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AB50AC3" w:rsidR="006E4797" w:rsidRPr="007056BC" w:rsidRDefault="00551D82" w:rsidP="00304B6E">
      <w:pPr>
        <w:pBdr>
          <w:top w:val="nil"/>
          <w:left w:val="nil"/>
          <w:bottom w:val="nil"/>
          <w:right w:val="nil"/>
          <w:between w:val="nil"/>
        </w:pBdr>
        <w:rPr>
          <w:rFonts w:asciiTheme="majorHAnsi" w:hAnsiTheme="majorHAnsi" w:cstheme="majorHAnsi"/>
        </w:rPr>
      </w:pPr>
      <w:r w:rsidRPr="007056BC">
        <w:rPr>
          <w:rFonts w:asciiTheme="majorHAnsi" w:hAnsiTheme="majorHAnsi" w:cstheme="majorHAnsi"/>
          <w:b/>
        </w:rPr>
        <w:t>TITLE:</w:t>
      </w:r>
      <w:r w:rsidR="00F43840" w:rsidRPr="007056BC">
        <w:rPr>
          <w:rFonts w:asciiTheme="majorHAnsi" w:hAnsiTheme="majorHAnsi" w:cstheme="majorHAnsi"/>
        </w:rPr>
        <w:t xml:space="preserve"> </w:t>
      </w:r>
    </w:p>
    <w:p w14:paraId="0985B2F2" w14:textId="760E82B3" w:rsidR="000B7E46" w:rsidRPr="007056BC" w:rsidRDefault="000B7E46" w:rsidP="00304B6E">
      <w:pPr>
        <w:rPr>
          <w:rFonts w:asciiTheme="majorHAnsi" w:hAnsiTheme="majorHAnsi" w:cstheme="majorHAnsi"/>
        </w:rPr>
      </w:pPr>
      <w:r w:rsidRPr="007056BC">
        <w:rPr>
          <w:rFonts w:asciiTheme="majorHAnsi" w:hAnsiTheme="majorHAnsi" w:cstheme="majorHAnsi"/>
        </w:rPr>
        <w:t xml:space="preserve">Visualization of </w:t>
      </w:r>
      <w:r w:rsidR="00F43840" w:rsidRPr="007056BC">
        <w:rPr>
          <w:rFonts w:asciiTheme="majorHAnsi" w:hAnsiTheme="majorHAnsi" w:cstheme="majorHAnsi"/>
        </w:rPr>
        <w:t>G</w:t>
      </w:r>
      <w:r w:rsidRPr="007056BC">
        <w:rPr>
          <w:rFonts w:asciiTheme="majorHAnsi" w:hAnsiTheme="majorHAnsi" w:cstheme="majorHAnsi"/>
        </w:rPr>
        <w:t xml:space="preserve">ut </w:t>
      </w:r>
      <w:r w:rsidR="00F43840" w:rsidRPr="007056BC">
        <w:rPr>
          <w:rFonts w:asciiTheme="majorHAnsi" w:hAnsiTheme="majorHAnsi" w:cstheme="majorHAnsi"/>
        </w:rPr>
        <w:t>M</w:t>
      </w:r>
      <w:r w:rsidRPr="007056BC">
        <w:rPr>
          <w:rFonts w:asciiTheme="majorHAnsi" w:hAnsiTheme="majorHAnsi" w:cstheme="majorHAnsi"/>
        </w:rPr>
        <w:t xml:space="preserve">icrobiota-host </w:t>
      </w:r>
      <w:r w:rsidR="00F43840" w:rsidRPr="007056BC">
        <w:rPr>
          <w:rFonts w:asciiTheme="majorHAnsi" w:hAnsiTheme="majorHAnsi" w:cstheme="majorHAnsi"/>
        </w:rPr>
        <w:t>I</w:t>
      </w:r>
      <w:r w:rsidRPr="007056BC">
        <w:rPr>
          <w:rFonts w:asciiTheme="majorHAnsi" w:hAnsiTheme="majorHAnsi" w:cstheme="majorHAnsi"/>
        </w:rPr>
        <w:t xml:space="preserve">nteractions via </w:t>
      </w:r>
      <w:r w:rsidR="00F43840" w:rsidRPr="007056BC">
        <w:rPr>
          <w:rFonts w:asciiTheme="majorHAnsi" w:hAnsiTheme="majorHAnsi" w:cstheme="majorHAnsi"/>
        </w:rPr>
        <w:t>F</w:t>
      </w:r>
      <w:r w:rsidR="00B860B6" w:rsidRPr="007056BC">
        <w:rPr>
          <w:rFonts w:asciiTheme="majorHAnsi" w:hAnsiTheme="majorHAnsi" w:cstheme="majorHAnsi"/>
        </w:rPr>
        <w:t xml:space="preserve">luorescence </w:t>
      </w:r>
      <w:proofErr w:type="gramStart"/>
      <w:r w:rsidR="00F43840" w:rsidRPr="007056BC">
        <w:rPr>
          <w:rFonts w:asciiTheme="majorHAnsi" w:hAnsiTheme="majorHAnsi" w:cstheme="majorHAnsi"/>
          <w:i/>
          <w:iCs/>
        </w:rPr>
        <w:t>I</w:t>
      </w:r>
      <w:r w:rsidR="00B860B6" w:rsidRPr="007056BC">
        <w:rPr>
          <w:rFonts w:asciiTheme="majorHAnsi" w:hAnsiTheme="majorHAnsi" w:cstheme="majorHAnsi"/>
          <w:i/>
          <w:iCs/>
        </w:rPr>
        <w:t>n</w:t>
      </w:r>
      <w:proofErr w:type="gramEnd"/>
      <w:r w:rsidR="00B860B6" w:rsidRPr="007056BC">
        <w:rPr>
          <w:rFonts w:asciiTheme="majorHAnsi" w:hAnsiTheme="majorHAnsi" w:cstheme="majorHAnsi"/>
          <w:i/>
          <w:iCs/>
        </w:rPr>
        <w:t xml:space="preserve"> </w:t>
      </w:r>
      <w:r w:rsidR="00F43840" w:rsidRPr="007056BC">
        <w:rPr>
          <w:rFonts w:asciiTheme="majorHAnsi" w:hAnsiTheme="majorHAnsi" w:cstheme="majorHAnsi"/>
          <w:i/>
          <w:iCs/>
        </w:rPr>
        <w:t>S</w:t>
      </w:r>
      <w:r w:rsidR="00B860B6" w:rsidRPr="007056BC">
        <w:rPr>
          <w:rFonts w:asciiTheme="majorHAnsi" w:hAnsiTheme="majorHAnsi" w:cstheme="majorHAnsi"/>
          <w:i/>
          <w:iCs/>
        </w:rPr>
        <w:t>itu</w:t>
      </w:r>
      <w:r w:rsidR="00B860B6" w:rsidRPr="007056BC">
        <w:rPr>
          <w:rFonts w:asciiTheme="majorHAnsi" w:hAnsiTheme="majorHAnsi" w:cstheme="majorHAnsi"/>
        </w:rPr>
        <w:t xml:space="preserve"> </w:t>
      </w:r>
      <w:r w:rsidR="00F43840" w:rsidRPr="007056BC">
        <w:rPr>
          <w:rFonts w:asciiTheme="majorHAnsi" w:hAnsiTheme="majorHAnsi" w:cstheme="majorHAnsi"/>
        </w:rPr>
        <w:t>H</w:t>
      </w:r>
      <w:r w:rsidR="00B860B6" w:rsidRPr="007056BC">
        <w:rPr>
          <w:rFonts w:asciiTheme="majorHAnsi" w:hAnsiTheme="majorHAnsi" w:cstheme="majorHAnsi"/>
        </w:rPr>
        <w:t>ybridization</w:t>
      </w:r>
      <w:r w:rsidR="00F0381E" w:rsidRPr="007056BC">
        <w:rPr>
          <w:rFonts w:asciiTheme="majorHAnsi" w:hAnsiTheme="majorHAnsi" w:cstheme="majorHAnsi"/>
        </w:rPr>
        <w:t xml:space="preserve">, </w:t>
      </w:r>
      <w:r w:rsidR="00F43840" w:rsidRPr="007056BC">
        <w:rPr>
          <w:rFonts w:asciiTheme="majorHAnsi" w:hAnsiTheme="majorHAnsi" w:cstheme="majorHAnsi"/>
        </w:rPr>
        <w:t>L</w:t>
      </w:r>
      <w:r w:rsidR="00B860B6" w:rsidRPr="007056BC">
        <w:rPr>
          <w:rFonts w:asciiTheme="majorHAnsi" w:hAnsiTheme="majorHAnsi" w:cstheme="majorHAnsi"/>
        </w:rPr>
        <w:t xml:space="preserve">ectin </w:t>
      </w:r>
      <w:r w:rsidR="00F43840" w:rsidRPr="007056BC">
        <w:rPr>
          <w:rFonts w:asciiTheme="majorHAnsi" w:hAnsiTheme="majorHAnsi" w:cstheme="majorHAnsi"/>
        </w:rPr>
        <w:t>S</w:t>
      </w:r>
      <w:r w:rsidRPr="007056BC">
        <w:rPr>
          <w:rFonts w:asciiTheme="majorHAnsi" w:hAnsiTheme="majorHAnsi" w:cstheme="majorHAnsi"/>
        </w:rPr>
        <w:t>taining</w:t>
      </w:r>
      <w:r w:rsidR="000B35E4">
        <w:rPr>
          <w:rFonts w:asciiTheme="majorHAnsi" w:hAnsiTheme="majorHAnsi" w:cstheme="majorHAnsi"/>
        </w:rPr>
        <w:t>,</w:t>
      </w:r>
      <w:r w:rsidRPr="007056BC">
        <w:rPr>
          <w:rFonts w:asciiTheme="majorHAnsi" w:hAnsiTheme="majorHAnsi" w:cstheme="majorHAnsi"/>
        </w:rPr>
        <w:t xml:space="preserve"> and </w:t>
      </w:r>
      <w:r w:rsidR="00F43840" w:rsidRPr="007056BC">
        <w:rPr>
          <w:rFonts w:asciiTheme="majorHAnsi" w:hAnsiTheme="majorHAnsi" w:cstheme="majorHAnsi"/>
        </w:rPr>
        <w:t>I</w:t>
      </w:r>
      <w:r w:rsidRPr="007056BC">
        <w:rPr>
          <w:rFonts w:asciiTheme="majorHAnsi" w:hAnsiTheme="majorHAnsi" w:cstheme="majorHAnsi"/>
        </w:rPr>
        <w:t>maging</w:t>
      </w:r>
    </w:p>
    <w:p w14:paraId="06C0C87E" w14:textId="77777777" w:rsidR="006E4797" w:rsidRPr="007056BC" w:rsidRDefault="006E4797" w:rsidP="00304B6E">
      <w:pPr>
        <w:rPr>
          <w:rFonts w:asciiTheme="majorHAnsi" w:hAnsiTheme="majorHAnsi" w:cstheme="majorHAnsi"/>
          <w:b/>
        </w:rPr>
      </w:pPr>
    </w:p>
    <w:p w14:paraId="2CD8481E" w14:textId="586BEC1E" w:rsidR="006E4797" w:rsidRPr="007056BC" w:rsidRDefault="00551D82" w:rsidP="00304B6E">
      <w:pPr>
        <w:rPr>
          <w:rFonts w:asciiTheme="majorHAnsi" w:hAnsiTheme="majorHAnsi" w:cstheme="majorHAnsi"/>
        </w:rPr>
      </w:pPr>
      <w:r w:rsidRPr="007056BC">
        <w:rPr>
          <w:rFonts w:asciiTheme="majorHAnsi" w:hAnsiTheme="majorHAnsi" w:cstheme="majorHAnsi"/>
          <w:b/>
        </w:rPr>
        <w:t>AUTHORS AND AFFILIATIONS:</w:t>
      </w:r>
    </w:p>
    <w:p w14:paraId="640507F3" w14:textId="3F4E21A0" w:rsidR="000B7E46" w:rsidRPr="007056BC" w:rsidRDefault="000B7E46" w:rsidP="00304B6E">
      <w:pPr>
        <w:pBdr>
          <w:top w:val="nil"/>
          <w:left w:val="nil"/>
          <w:bottom w:val="nil"/>
          <w:right w:val="nil"/>
          <w:between w:val="nil"/>
        </w:pBdr>
        <w:rPr>
          <w:rFonts w:asciiTheme="majorHAnsi" w:hAnsiTheme="majorHAnsi" w:cstheme="majorHAnsi"/>
        </w:rPr>
      </w:pPr>
      <w:r w:rsidRPr="007056BC">
        <w:rPr>
          <w:rFonts w:asciiTheme="majorHAnsi" w:hAnsiTheme="majorHAnsi" w:cstheme="majorHAnsi"/>
        </w:rPr>
        <w:t>Katharine M. Ng</w:t>
      </w:r>
      <w:r w:rsidRPr="007056BC">
        <w:rPr>
          <w:rFonts w:asciiTheme="majorHAnsi" w:hAnsiTheme="majorHAnsi" w:cstheme="majorHAnsi"/>
          <w:vertAlign w:val="superscript"/>
        </w:rPr>
        <w:t>1,2</w:t>
      </w:r>
      <w:r w:rsidRPr="007056BC">
        <w:rPr>
          <w:rFonts w:asciiTheme="majorHAnsi" w:hAnsiTheme="majorHAnsi" w:cstheme="majorHAnsi"/>
        </w:rPr>
        <w:t>, Carolina Tropini</w:t>
      </w:r>
      <w:r w:rsidRPr="007056BC">
        <w:rPr>
          <w:rFonts w:asciiTheme="majorHAnsi" w:hAnsiTheme="majorHAnsi" w:cstheme="majorHAnsi"/>
          <w:vertAlign w:val="superscript"/>
        </w:rPr>
        <w:t>1,2,3</w:t>
      </w:r>
    </w:p>
    <w:p w14:paraId="300EF016" w14:textId="77777777" w:rsidR="000B7E46" w:rsidRPr="007056BC" w:rsidRDefault="000B7E46" w:rsidP="00304B6E">
      <w:pPr>
        <w:pBdr>
          <w:top w:val="nil"/>
          <w:left w:val="nil"/>
          <w:bottom w:val="nil"/>
          <w:right w:val="nil"/>
          <w:between w:val="nil"/>
        </w:pBdr>
        <w:rPr>
          <w:rFonts w:asciiTheme="majorHAnsi" w:hAnsiTheme="majorHAnsi" w:cstheme="majorHAnsi"/>
        </w:rPr>
      </w:pPr>
    </w:p>
    <w:p w14:paraId="481D4AAB" w14:textId="2D8C7E84" w:rsidR="000B7E46" w:rsidRPr="007056BC" w:rsidRDefault="000B7E46" w:rsidP="00304B6E">
      <w:pPr>
        <w:pBdr>
          <w:top w:val="nil"/>
          <w:left w:val="nil"/>
          <w:bottom w:val="nil"/>
          <w:right w:val="nil"/>
          <w:between w:val="nil"/>
        </w:pBdr>
        <w:rPr>
          <w:rFonts w:asciiTheme="majorHAnsi" w:hAnsiTheme="majorHAnsi" w:cstheme="majorHAnsi"/>
        </w:rPr>
      </w:pPr>
      <w:r w:rsidRPr="007056BC">
        <w:rPr>
          <w:rFonts w:asciiTheme="majorHAnsi" w:hAnsiTheme="majorHAnsi" w:cstheme="majorHAnsi"/>
          <w:vertAlign w:val="superscript"/>
        </w:rPr>
        <w:t>1</w:t>
      </w:r>
      <w:r w:rsidRPr="007056BC">
        <w:rPr>
          <w:rFonts w:asciiTheme="majorHAnsi" w:hAnsiTheme="majorHAnsi" w:cstheme="majorHAnsi"/>
        </w:rPr>
        <w:t>School of</w:t>
      </w:r>
      <w:r w:rsidR="001216A9" w:rsidRPr="007056BC">
        <w:rPr>
          <w:rFonts w:asciiTheme="majorHAnsi" w:hAnsiTheme="majorHAnsi" w:cstheme="majorHAnsi"/>
        </w:rPr>
        <w:t xml:space="preserve"> </w:t>
      </w:r>
      <w:r w:rsidRPr="007056BC">
        <w:rPr>
          <w:rFonts w:asciiTheme="majorHAnsi" w:hAnsiTheme="majorHAnsi" w:cstheme="majorHAnsi"/>
        </w:rPr>
        <w:t>Biomedical</w:t>
      </w:r>
      <w:r w:rsidR="001216A9" w:rsidRPr="007056BC">
        <w:rPr>
          <w:rFonts w:asciiTheme="majorHAnsi" w:hAnsiTheme="majorHAnsi" w:cstheme="majorHAnsi"/>
        </w:rPr>
        <w:t xml:space="preserve"> </w:t>
      </w:r>
      <w:r w:rsidRPr="007056BC">
        <w:rPr>
          <w:rFonts w:asciiTheme="majorHAnsi" w:hAnsiTheme="majorHAnsi" w:cstheme="majorHAnsi"/>
        </w:rPr>
        <w:t>Engineering, University of</w:t>
      </w:r>
      <w:r w:rsidR="001216A9" w:rsidRPr="007056BC">
        <w:rPr>
          <w:rFonts w:asciiTheme="majorHAnsi" w:hAnsiTheme="majorHAnsi" w:cstheme="majorHAnsi"/>
        </w:rPr>
        <w:t xml:space="preserve"> </w:t>
      </w:r>
      <w:r w:rsidRPr="007056BC">
        <w:rPr>
          <w:rFonts w:asciiTheme="majorHAnsi" w:hAnsiTheme="majorHAnsi" w:cstheme="majorHAnsi"/>
        </w:rPr>
        <w:t>British Columbia, Vancouver,</w:t>
      </w:r>
      <w:r w:rsidR="001216A9" w:rsidRPr="007056BC">
        <w:rPr>
          <w:rFonts w:asciiTheme="majorHAnsi" w:hAnsiTheme="majorHAnsi" w:cstheme="majorHAnsi"/>
        </w:rPr>
        <w:t xml:space="preserve"> </w:t>
      </w:r>
      <w:r w:rsidRPr="007056BC">
        <w:rPr>
          <w:rFonts w:asciiTheme="majorHAnsi" w:hAnsiTheme="majorHAnsi" w:cstheme="majorHAnsi"/>
        </w:rPr>
        <w:t>Canada</w:t>
      </w:r>
      <w:r w:rsidRPr="007056BC">
        <w:rPr>
          <w:rFonts w:asciiTheme="majorHAnsi" w:hAnsiTheme="majorHAnsi" w:cstheme="majorHAnsi"/>
        </w:rPr>
        <w:br/>
      </w:r>
      <w:r w:rsidRPr="007056BC">
        <w:rPr>
          <w:rFonts w:asciiTheme="majorHAnsi" w:hAnsiTheme="majorHAnsi" w:cstheme="majorHAnsi"/>
          <w:vertAlign w:val="superscript"/>
        </w:rPr>
        <w:t>2</w:t>
      </w:r>
      <w:r w:rsidRPr="007056BC">
        <w:rPr>
          <w:rFonts w:asciiTheme="majorHAnsi" w:hAnsiTheme="majorHAnsi" w:cstheme="majorHAnsi"/>
        </w:rPr>
        <w:t>Department of</w:t>
      </w:r>
      <w:r w:rsidR="001216A9" w:rsidRPr="007056BC">
        <w:rPr>
          <w:rFonts w:asciiTheme="majorHAnsi" w:hAnsiTheme="majorHAnsi" w:cstheme="majorHAnsi"/>
        </w:rPr>
        <w:t xml:space="preserve"> </w:t>
      </w:r>
      <w:r w:rsidRPr="007056BC">
        <w:rPr>
          <w:rFonts w:asciiTheme="majorHAnsi" w:hAnsiTheme="majorHAnsi" w:cstheme="majorHAnsi"/>
        </w:rPr>
        <w:t>Microbiology</w:t>
      </w:r>
      <w:r w:rsidR="001216A9" w:rsidRPr="007056BC">
        <w:rPr>
          <w:rFonts w:asciiTheme="majorHAnsi" w:hAnsiTheme="majorHAnsi" w:cstheme="majorHAnsi"/>
        </w:rPr>
        <w:t xml:space="preserve"> </w:t>
      </w:r>
      <w:r w:rsidRPr="007056BC">
        <w:rPr>
          <w:rFonts w:asciiTheme="majorHAnsi" w:hAnsiTheme="majorHAnsi" w:cstheme="majorHAnsi"/>
        </w:rPr>
        <w:t>and Immunology, University of</w:t>
      </w:r>
      <w:r w:rsidR="001216A9" w:rsidRPr="007056BC">
        <w:rPr>
          <w:rFonts w:asciiTheme="majorHAnsi" w:hAnsiTheme="majorHAnsi" w:cstheme="majorHAnsi"/>
        </w:rPr>
        <w:t xml:space="preserve"> </w:t>
      </w:r>
      <w:r w:rsidRPr="007056BC">
        <w:rPr>
          <w:rFonts w:asciiTheme="majorHAnsi" w:hAnsiTheme="majorHAnsi" w:cstheme="majorHAnsi"/>
        </w:rPr>
        <w:t>British Columbia, Vancouver,</w:t>
      </w:r>
      <w:r w:rsidR="001216A9" w:rsidRPr="007056BC">
        <w:rPr>
          <w:rFonts w:asciiTheme="majorHAnsi" w:hAnsiTheme="majorHAnsi" w:cstheme="majorHAnsi"/>
        </w:rPr>
        <w:t xml:space="preserve"> </w:t>
      </w:r>
      <w:r w:rsidRPr="007056BC">
        <w:rPr>
          <w:rFonts w:asciiTheme="majorHAnsi" w:hAnsiTheme="majorHAnsi" w:cstheme="majorHAnsi"/>
        </w:rPr>
        <w:t>Canada</w:t>
      </w:r>
      <w:r w:rsidRPr="007056BC">
        <w:rPr>
          <w:rFonts w:asciiTheme="majorHAnsi" w:hAnsiTheme="majorHAnsi" w:cstheme="majorHAnsi"/>
        </w:rPr>
        <w:br/>
      </w:r>
      <w:r w:rsidRPr="007056BC">
        <w:rPr>
          <w:rFonts w:asciiTheme="majorHAnsi" w:hAnsiTheme="majorHAnsi" w:cstheme="majorHAnsi"/>
          <w:vertAlign w:val="superscript"/>
        </w:rPr>
        <w:t>3</w:t>
      </w:r>
      <w:r w:rsidRPr="007056BC">
        <w:rPr>
          <w:rFonts w:asciiTheme="majorHAnsi" w:hAnsiTheme="majorHAnsi" w:cstheme="majorHAnsi"/>
        </w:rPr>
        <w:t>Humans and the</w:t>
      </w:r>
      <w:r w:rsidR="001216A9" w:rsidRPr="007056BC">
        <w:rPr>
          <w:rFonts w:asciiTheme="majorHAnsi" w:hAnsiTheme="majorHAnsi" w:cstheme="majorHAnsi"/>
        </w:rPr>
        <w:t xml:space="preserve"> </w:t>
      </w:r>
      <w:r w:rsidRPr="007056BC">
        <w:rPr>
          <w:rFonts w:asciiTheme="majorHAnsi" w:hAnsiTheme="majorHAnsi" w:cstheme="majorHAnsi"/>
        </w:rPr>
        <w:t>Microbiome</w:t>
      </w:r>
      <w:r w:rsidR="001216A9" w:rsidRPr="007056BC">
        <w:rPr>
          <w:rFonts w:asciiTheme="majorHAnsi" w:hAnsiTheme="majorHAnsi" w:cstheme="majorHAnsi"/>
        </w:rPr>
        <w:t xml:space="preserve"> </w:t>
      </w:r>
      <w:r w:rsidRPr="007056BC">
        <w:rPr>
          <w:rFonts w:asciiTheme="majorHAnsi" w:hAnsiTheme="majorHAnsi" w:cstheme="majorHAnsi"/>
        </w:rPr>
        <w:t>Program, Canadian Institute for</w:t>
      </w:r>
      <w:r w:rsidR="001216A9" w:rsidRPr="007056BC">
        <w:rPr>
          <w:rFonts w:asciiTheme="majorHAnsi" w:hAnsiTheme="majorHAnsi" w:cstheme="majorHAnsi"/>
        </w:rPr>
        <w:t xml:space="preserve"> </w:t>
      </w:r>
      <w:r w:rsidRPr="007056BC">
        <w:rPr>
          <w:rFonts w:asciiTheme="majorHAnsi" w:hAnsiTheme="majorHAnsi" w:cstheme="majorHAnsi"/>
        </w:rPr>
        <w:t>Advanced Research (CIFAR),</w:t>
      </w:r>
      <w:r w:rsidR="001216A9" w:rsidRPr="007056BC">
        <w:rPr>
          <w:rFonts w:asciiTheme="majorHAnsi" w:hAnsiTheme="majorHAnsi" w:cstheme="majorHAnsi"/>
        </w:rPr>
        <w:t xml:space="preserve"> </w:t>
      </w:r>
      <w:r w:rsidRPr="007056BC">
        <w:rPr>
          <w:rFonts w:asciiTheme="majorHAnsi" w:hAnsiTheme="majorHAnsi" w:cstheme="majorHAnsi"/>
        </w:rPr>
        <w:t>Toronto,</w:t>
      </w:r>
      <w:r w:rsidR="001D7C30" w:rsidRPr="007056BC">
        <w:rPr>
          <w:rFonts w:asciiTheme="majorHAnsi" w:hAnsiTheme="majorHAnsi" w:cstheme="majorHAnsi"/>
        </w:rPr>
        <w:t xml:space="preserve"> </w:t>
      </w:r>
      <w:r w:rsidRPr="007056BC">
        <w:rPr>
          <w:rFonts w:asciiTheme="majorHAnsi" w:hAnsiTheme="majorHAnsi" w:cstheme="majorHAnsi"/>
        </w:rPr>
        <w:t>Canada</w:t>
      </w:r>
    </w:p>
    <w:p w14:paraId="06C5676C" w14:textId="5B6E3154" w:rsidR="007547E2" w:rsidRPr="007056BC" w:rsidRDefault="007547E2" w:rsidP="00304B6E">
      <w:pPr>
        <w:pBdr>
          <w:top w:val="nil"/>
          <w:left w:val="nil"/>
          <w:bottom w:val="nil"/>
          <w:right w:val="nil"/>
          <w:between w:val="nil"/>
        </w:pBdr>
        <w:rPr>
          <w:rFonts w:asciiTheme="majorHAnsi" w:hAnsiTheme="majorHAnsi" w:cstheme="majorHAnsi"/>
        </w:rPr>
      </w:pPr>
    </w:p>
    <w:p w14:paraId="2D673C02" w14:textId="1B0840B9" w:rsidR="00E944C9" w:rsidRPr="007056BC" w:rsidRDefault="00E944C9" w:rsidP="00304B6E">
      <w:pPr>
        <w:pBdr>
          <w:top w:val="nil"/>
          <w:left w:val="nil"/>
          <w:bottom w:val="nil"/>
          <w:right w:val="nil"/>
          <w:between w:val="nil"/>
        </w:pBdr>
        <w:rPr>
          <w:rFonts w:asciiTheme="majorHAnsi" w:hAnsiTheme="majorHAnsi" w:cstheme="majorHAnsi"/>
          <w:b/>
          <w:bCs/>
        </w:rPr>
      </w:pPr>
      <w:r w:rsidRPr="007056BC">
        <w:rPr>
          <w:rFonts w:asciiTheme="majorHAnsi" w:hAnsiTheme="majorHAnsi" w:cstheme="majorHAnsi"/>
          <w:b/>
          <w:bCs/>
        </w:rPr>
        <w:t xml:space="preserve">Email address of co-author: </w:t>
      </w:r>
    </w:p>
    <w:p w14:paraId="6D7C95AD" w14:textId="77777777" w:rsidR="00AA545B" w:rsidRPr="00341087" w:rsidRDefault="00AA545B" w:rsidP="00304B6E">
      <w:pPr>
        <w:pBdr>
          <w:top w:val="nil"/>
          <w:left w:val="nil"/>
          <w:bottom w:val="nil"/>
          <w:right w:val="nil"/>
          <w:between w:val="nil"/>
        </w:pBdr>
        <w:rPr>
          <w:rFonts w:asciiTheme="majorHAnsi" w:hAnsiTheme="majorHAnsi" w:cstheme="majorHAnsi"/>
        </w:rPr>
      </w:pPr>
      <w:r w:rsidRPr="007056BC">
        <w:rPr>
          <w:rFonts w:asciiTheme="majorHAnsi" w:hAnsiTheme="majorHAnsi" w:cstheme="majorHAnsi"/>
        </w:rPr>
        <w:t>Katharine M. Ng</w:t>
      </w:r>
      <w:r w:rsidRPr="007056BC">
        <w:rPr>
          <w:rFonts w:asciiTheme="majorHAnsi" w:hAnsiTheme="majorHAnsi" w:cstheme="majorHAnsi"/>
          <w:vertAlign w:val="superscript"/>
        </w:rPr>
        <w:tab/>
      </w:r>
      <w:r w:rsidRPr="007056BC">
        <w:rPr>
          <w:rFonts w:asciiTheme="majorHAnsi" w:hAnsiTheme="majorHAnsi" w:cstheme="majorHAnsi"/>
          <w:vertAlign w:val="superscript"/>
        </w:rPr>
        <w:tab/>
      </w:r>
      <w:r w:rsidRPr="007056BC">
        <w:rPr>
          <w:rFonts w:asciiTheme="majorHAnsi" w:hAnsiTheme="majorHAnsi" w:cstheme="majorHAnsi"/>
        </w:rPr>
        <w:t>(</w:t>
      </w:r>
      <w:hyperlink r:id="rId8" w:history="1">
        <w:r w:rsidRPr="00341087">
          <w:rPr>
            <w:rStyle w:val="Hyperlink"/>
            <w:rFonts w:asciiTheme="majorHAnsi" w:hAnsiTheme="majorHAnsi" w:cstheme="majorHAnsi"/>
            <w:color w:val="auto"/>
          </w:rPr>
          <w:t>kat.ng@ubc.ca</w:t>
        </w:r>
      </w:hyperlink>
      <w:r w:rsidRPr="00341087">
        <w:rPr>
          <w:rFonts w:asciiTheme="majorHAnsi" w:hAnsiTheme="majorHAnsi" w:cstheme="majorHAnsi"/>
        </w:rPr>
        <w:t>)</w:t>
      </w:r>
    </w:p>
    <w:p w14:paraId="05B030EE" w14:textId="038D68A6" w:rsidR="00AA545B" w:rsidRPr="00341087" w:rsidRDefault="00AA545B" w:rsidP="00304B6E">
      <w:pPr>
        <w:pBdr>
          <w:top w:val="nil"/>
          <w:left w:val="nil"/>
          <w:bottom w:val="nil"/>
          <w:right w:val="nil"/>
          <w:between w:val="nil"/>
        </w:pBdr>
        <w:rPr>
          <w:rFonts w:asciiTheme="majorHAnsi" w:hAnsiTheme="majorHAnsi" w:cstheme="majorHAnsi"/>
        </w:rPr>
      </w:pPr>
    </w:p>
    <w:p w14:paraId="62F46A04" w14:textId="0CBAF0AC" w:rsidR="00E944C9" w:rsidRPr="00341087" w:rsidRDefault="00E944C9" w:rsidP="00304B6E">
      <w:pPr>
        <w:pBdr>
          <w:top w:val="nil"/>
          <w:left w:val="nil"/>
          <w:bottom w:val="nil"/>
          <w:right w:val="nil"/>
          <w:between w:val="nil"/>
        </w:pBdr>
        <w:rPr>
          <w:rFonts w:asciiTheme="majorHAnsi" w:hAnsiTheme="majorHAnsi" w:cstheme="majorHAnsi"/>
          <w:b/>
          <w:bCs/>
        </w:rPr>
      </w:pPr>
      <w:r w:rsidRPr="00341087">
        <w:rPr>
          <w:rFonts w:asciiTheme="majorHAnsi" w:hAnsiTheme="majorHAnsi" w:cstheme="majorHAnsi"/>
          <w:b/>
          <w:bCs/>
        </w:rPr>
        <w:t>Corresponding author:</w:t>
      </w:r>
    </w:p>
    <w:p w14:paraId="439A1A79" w14:textId="4A71DD3D" w:rsidR="007547E2" w:rsidRPr="00341087" w:rsidRDefault="00AA545B" w:rsidP="00304B6E">
      <w:pPr>
        <w:pBdr>
          <w:top w:val="nil"/>
          <w:left w:val="nil"/>
          <w:bottom w:val="nil"/>
          <w:right w:val="nil"/>
          <w:between w:val="nil"/>
        </w:pBdr>
        <w:rPr>
          <w:rFonts w:asciiTheme="majorHAnsi" w:hAnsiTheme="majorHAnsi" w:cstheme="majorHAnsi"/>
        </w:rPr>
      </w:pPr>
      <w:r w:rsidRPr="00341087">
        <w:rPr>
          <w:rFonts w:asciiTheme="majorHAnsi" w:hAnsiTheme="majorHAnsi" w:cstheme="majorHAnsi"/>
        </w:rPr>
        <w:t>Carolina Tropini</w:t>
      </w:r>
      <w:r w:rsidRPr="00341087">
        <w:rPr>
          <w:rFonts w:asciiTheme="majorHAnsi" w:hAnsiTheme="majorHAnsi" w:cstheme="majorHAnsi"/>
        </w:rPr>
        <w:tab/>
      </w:r>
      <w:r w:rsidRPr="00341087">
        <w:rPr>
          <w:rFonts w:asciiTheme="majorHAnsi" w:hAnsiTheme="majorHAnsi" w:cstheme="majorHAnsi"/>
        </w:rPr>
        <w:tab/>
        <w:t>(</w:t>
      </w:r>
      <w:hyperlink r:id="rId9" w:history="1">
        <w:r w:rsidRPr="00341087">
          <w:rPr>
            <w:rStyle w:val="Hyperlink"/>
            <w:rFonts w:asciiTheme="majorHAnsi" w:hAnsiTheme="majorHAnsi" w:cstheme="majorHAnsi"/>
            <w:color w:val="auto"/>
          </w:rPr>
          <w:t>carolina.tropini@ubc.ca</w:t>
        </w:r>
      </w:hyperlink>
      <w:r w:rsidRPr="00341087">
        <w:rPr>
          <w:rFonts w:asciiTheme="majorHAnsi" w:hAnsiTheme="majorHAnsi" w:cstheme="majorHAnsi"/>
        </w:rPr>
        <w:t>)</w:t>
      </w:r>
    </w:p>
    <w:p w14:paraId="141ABDE5" w14:textId="77777777" w:rsidR="006E4797" w:rsidRPr="00341087" w:rsidRDefault="006E4797" w:rsidP="00304B6E">
      <w:pPr>
        <w:pBdr>
          <w:top w:val="nil"/>
          <w:left w:val="nil"/>
          <w:bottom w:val="nil"/>
          <w:right w:val="nil"/>
          <w:between w:val="nil"/>
        </w:pBdr>
        <w:rPr>
          <w:rFonts w:asciiTheme="majorHAnsi" w:hAnsiTheme="majorHAnsi" w:cstheme="majorHAnsi"/>
        </w:rPr>
      </w:pPr>
    </w:p>
    <w:p w14:paraId="60F3B8D4" w14:textId="4BCE7073" w:rsidR="006E4797" w:rsidRPr="00341087" w:rsidRDefault="00551D82" w:rsidP="00304B6E">
      <w:pPr>
        <w:rPr>
          <w:rFonts w:asciiTheme="majorHAnsi" w:hAnsiTheme="majorHAnsi" w:cstheme="majorHAnsi"/>
        </w:rPr>
      </w:pPr>
      <w:r w:rsidRPr="00341087">
        <w:rPr>
          <w:rFonts w:asciiTheme="majorHAnsi" w:hAnsiTheme="majorHAnsi" w:cstheme="majorHAnsi"/>
          <w:b/>
        </w:rPr>
        <w:t>SUMMARY:</w:t>
      </w:r>
      <w:r w:rsidRPr="00341087">
        <w:rPr>
          <w:rFonts w:asciiTheme="majorHAnsi" w:hAnsiTheme="majorHAnsi" w:cstheme="majorHAnsi"/>
        </w:rPr>
        <w:t xml:space="preserve"> </w:t>
      </w:r>
    </w:p>
    <w:p w14:paraId="05C22145" w14:textId="0E73A17C" w:rsidR="000B7E46" w:rsidRPr="00341087" w:rsidRDefault="000B7E46" w:rsidP="00304B6E">
      <w:pPr>
        <w:rPr>
          <w:rFonts w:asciiTheme="majorHAnsi" w:hAnsiTheme="majorHAnsi" w:cstheme="majorHAnsi"/>
        </w:rPr>
      </w:pPr>
      <w:r w:rsidRPr="00341087">
        <w:rPr>
          <w:rFonts w:asciiTheme="majorHAnsi" w:hAnsiTheme="majorHAnsi" w:cstheme="majorHAnsi"/>
        </w:rPr>
        <w:t>This streamlined protocol details a workflow to detect and image bacteria in complex tissue samples</w:t>
      </w:r>
      <w:r w:rsidR="00E55342">
        <w:rPr>
          <w:rFonts w:asciiTheme="majorHAnsi" w:hAnsiTheme="majorHAnsi" w:cstheme="majorHAnsi"/>
        </w:rPr>
        <w:t>,</w:t>
      </w:r>
      <w:r w:rsidRPr="00341087">
        <w:rPr>
          <w:rFonts w:asciiTheme="majorHAnsi" w:hAnsiTheme="majorHAnsi" w:cstheme="majorHAnsi"/>
        </w:rPr>
        <w:t xml:space="preserve"> from fixing the tissue to staining microbes with fluorescent </w:t>
      </w:r>
      <w:r w:rsidRPr="00341087">
        <w:rPr>
          <w:rFonts w:asciiTheme="majorHAnsi" w:hAnsiTheme="majorHAnsi" w:cstheme="majorHAnsi"/>
          <w:i/>
          <w:iCs/>
        </w:rPr>
        <w:t>in situ</w:t>
      </w:r>
      <w:r w:rsidRPr="00341087">
        <w:rPr>
          <w:rFonts w:asciiTheme="majorHAnsi" w:hAnsiTheme="majorHAnsi" w:cstheme="majorHAnsi"/>
        </w:rPr>
        <w:t xml:space="preserve"> hybridization. </w:t>
      </w:r>
    </w:p>
    <w:p w14:paraId="74EFC8D7" w14:textId="77777777" w:rsidR="006E4797" w:rsidRPr="00341087" w:rsidRDefault="006E4797" w:rsidP="00304B6E">
      <w:pPr>
        <w:rPr>
          <w:rFonts w:asciiTheme="majorHAnsi" w:hAnsiTheme="majorHAnsi" w:cstheme="majorHAnsi"/>
        </w:rPr>
      </w:pPr>
    </w:p>
    <w:p w14:paraId="2DF8E628" w14:textId="32F761AD" w:rsidR="006E4797" w:rsidRPr="00341087" w:rsidRDefault="00551D82" w:rsidP="00304B6E">
      <w:pPr>
        <w:rPr>
          <w:rFonts w:asciiTheme="majorHAnsi" w:hAnsiTheme="majorHAnsi" w:cstheme="majorHAnsi"/>
        </w:rPr>
      </w:pPr>
      <w:r w:rsidRPr="00341087">
        <w:rPr>
          <w:rFonts w:asciiTheme="majorHAnsi" w:hAnsiTheme="majorHAnsi" w:cstheme="majorHAnsi"/>
          <w:b/>
        </w:rPr>
        <w:t>ABSTRACT:</w:t>
      </w:r>
      <w:r w:rsidRPr="00341087">
        <w:rPr>
          <w:rFonts w:asciiTheme="majorHAnsi" w:hAnsiTheme="majorHAnsi" w:cstheme="majorHAnsi"/>
        </w:rPr>
        <w:t xml:space="preserve"> </w:t>
      </w:r>
    </w:p>
    <w:p w14:paraId="10903594" w14:textId="0ABD4C22" w:rsidR="000B7E46" w:rsidRPr="00341087" w:rsidRDefault="000B7E46" w:rsidP="00304B6E">
      <w:pPr>
        <w:rPr>
          <w:rFonts w:asciiTheme="majorHAnsi" w:hAnsiTheme="majorHAnsi" w:cstheme="majorHAnsi"/>
        </w:rPr>
      </w:pPr>
      <w:r w:rsidRPr="00341087">
        <w:rPr>
          <w:rFonts w:asciiTheme="majorHAnsi" w:hAnsiTheme="majorHAnsi" w:cstheme="majorHAnsi"/>
        </w:rPr>
        <w:t xml:space="preserve">Measuring the localization of microbes within their </w:t>
      </w:r>
      <w:r w:rsidRPr="00341087">
        <w:rPr>
          <w:rFonts w:asciiTheme="majorHAnsi" w:hAnsiTheme="majorHAnsi" w:cstheme="majorHAnsi"/>
          <w:i/>
          <w:iCs/>
        </w:rPr>
        <w:t>in vivo</w:t>
      </w:r>
      <w:r w:rsidRPr="00341087">
        <w:rPr>
          <w:rFonts w:asciiTheme="majorHAnsi" w:hAnsiTheme="majorHAnsi" w:cstheme="majorHAnsi"/>
        </w:rPr>
        <w:t xml:space="preserve"> context is an essential step in revealing </w:t>
      </w:r>
      <w:r w:rsidR="00740410" w:rsidRPr="00341087">
        <w:rPr>
          <w:rFonts w:asciiTheme="majorHAnsi" w:hAnsiTheme="majorHAnsi" w:cstheme="majorHAnsi"/>
        </w:rPr>
        <w:t xml:space="preserve">the </w:t>
      </w:r>
      <w:r w:rsidRPr="00341087">
        <w:rPr>
          <w:rFonts w:asciiTheme="majorHAnsi" w:hAnsiTheme="majorHAnsi" w:cstheme="majorHAnsi"/>
        </w:rPr>
        <w:t xml:space="preserve">functional relationships between the microbiota and the vertebrate gut. The spatial landscape </w:t>
      </w:r>
      <w:r w:rsidR="00F4168C" w:rsidRPr="00341087">
        <w:rPr>
          <w:rFonts w:asciiTheme="majorHAnsi" w:hAnsiTheme="majorHAnsi" w:cstheme="majorHAnsi"/>
        </w:rPr>
        <w:t xml:space="preserve">of the </w:t>
      </w:r>
      <w:r w:rsidR="00A95589" w:rsidRPr="00341087">
        <w:rPr>
          <w:rFonts w:asciiTheme="majorHAnsi" w:hAnsiTheme="majorHAnsi" w:cstheme="majorHAnsi"/>
        </w:rPr>
        <w:t xml:space="preserve">gut </w:t>
      </w:r>
      <w:r w:rsidR="00F4168C" w:rsidRPr="00341087">
        <w:rPr>
          <w:rFonts w:asciiTheme="majorHAnsi" w:hAnsiTheme="majorHAnsi" w:cstheme="majorHAnsi"/>
        </w:rPr>
        <w:t xml:space="preserve">microbiota </w:t>
      </w:r>
      <w:r w:rsidRPr="00341087">
        <w:rPr>
          <w:rFonts w:asciiTheme="majorHAnsi" w:hAnsiTheme="majorHAnsi" w:cstheme="majorHAnsi"/>
        </w:rPr>
        <w:t>is tightly controlled by physical features</w:t>
      </w:r>
      <w:r w:rsidR="00740410" w:rsidRPr="00341087">
        <w:rPr>
          <w:rFonts w:asciiTheme="majorHAnsi" w:hAnsiTheme="majorHAnsi" w:cstheme="majorHAnsi"/>
        </w:rPr>
        <w:t>—</w:t>
      </w:r>
      <w:r w:rsidRPr="00341087">
        <w:rPr>
          <w:rFonts w:asciiTheme="majorHAnsi" w:hAnsiTheme="majorHAnsi" w:cstheme="majorHAnsi"/>
        </w:rPr>
        <w:t>intestinal mucus, crypts</w:t>
      </w:r>
      <w:r w:rsidR="00740410" w:rsidRPr="00341087">
        <w:rPr>
          <w:rFonts w:asciiTheme="majorHAnsi" w:hAnsiTheme="majorHAnsi" w:cstheme="majorHAnsi"/>
        </w:rPr>
        <w:t>,</w:t>
      </w:r>
      <w:r w:rsidRPr="00341087">
        <w:rPr>
          <w:rFonts w:asciiTheme="majorHAnsi" w:hAnsiTheme="majorHAnsi" w:cstheme="majorHAnsi"/>
        </w:rPr>
        <w:t xml:space="preserve"> and folds</w:t>
      </w:r>
      <w:r w:rsidR="00740410" w:rsidRPr="00341087">
        <w:rPr>
          <w:rFonts w:asciiTheme="majorHAnsi" w:hAnsiTheme="majorHAnsi" w:cstheme="majorHAnsi"/>
        </w:rPr>
        <w:t>—</w:t>
      </w:r>
      <w:r w:rsidRPr="00341087">
        <w:rPr>
          <w:rFonts w:asciiTheme="majorHAnsi" w:hAnsiTheme="majorHAnsi" w:cstheme="majorHAnsi"/>
        </w:rPr>
        <w:t>and is affected by host-controlled properties such as pH, oxygen availability</w:t>
      </w:r>
      <w:r w:rsidR="00740410" w:rsidRPr="00341087">
        <w:rPr>
          <w:rFonts w:asciiTheme="majorHAnsi" w:hAnsiTheme="majorHAnsi" w:cstheme="majorHAnsi"/>
        </w:rPr>
        <w:t>,</w:t>
      </w:r>
      <w:r w:rsidRPr="00341087">
        <w:rPr>
          <w:rFonts w:asciiTheme="majorHAnsi" w:hAnsiTheme="majorHAnsi" w:cstheme="majorHAnsi"/>
        </w:rPr>
        <w:t xml:space="preserve"> and immune factors. These properties limit the ability of commensal microbes and pathogens alike to colonize the gut</w:t>
      </w:r>
      <w:r w:rsidR="001F77EF">
        <w:rPr>
          <w:rFonts w:asciiTheme="majorHAnsi" w:hAnsiTheme="majorHAnsi" w:cstheme="majorHAnsi"/>
        </w:rPr>
        <w:t xml:space="preserve"> </w:t>
      </w:r>
      <w:r w:rsidR="001F77EF" w:rsidRPr="00341087">
        <w:rPr>
          <w:rFonts w:asciiTheme="majorHAnsi" w:hAnsiTheme="majorHAnsi" w:cstheme="majorHAnsi"/>
        </w:rPr>
        <w:t>stably</w:t>
      </w:r>
      <w:r w:rsidRPr="00341087">
        <w:rPr>
          <w:rFonts w:asciiTheme="majorHAnsi" w:hAnsiTheme="majorHAnsi" w:cstheme="majorHAnsi"/>
        </w:rPr>
        <w:t xml:space="preserve">. At the micron-scale, microbial organization determines the close-range interactions between different microbes as well </w:t>
      </w:r>
      <w:r w:rsidR="005A3AB7" w:rsidRPr="00341087">
        <w:rPr>
          <w:rFonts w:asciiTheme="majorHAnsi" w:hAnsiTheme="majorHAnsi" w:cstheme="majorHAnsi"/>
        </w:rPr>
        <w:t>as</w:t>
      </w:r>
      <w:r w:rsidRPr="00341087">
        <w:rPr>
          <w:rFonts w:asciiTheme="majorHAnsi" w:hAnsiTheme="majorHAnsi" w:cstheme="majorHAnsi"/>
        </w:rPr>
        <w:t xml:space="preserve"> </w:t>
      </w:r>
      <w:r w:rsidR="00F0381E" w:rsidRPr="00341087">
        <w:rPr>
          <w:rFonts w:asciiTheme="majorHAnsi" w:hAnsiTheme="majorHAnsi" w:cstheme="majorHAnsi"/>
        </w:rPr>
        <w:t xml:space="preserve">the </w:t>
      </w:r>
      <w:r w:rsidR="00F4168C" w:rsidRPr="00341087">
        <w:rPr>
          <w:rFonts w:asciiTheme="majorHAnsi" w:hAnsiTheme="majorHAnsi" w:cstheme="majorHAnsi"/>
        </w:rPr>
        <w:t>interactions</w:t>
      </w:r>
      <w:r w:rsidRPr="00341087">
        <w:rPr>
          <w:rFonts w:asciiTheme="majorHAnsi" w:hAnsiTheme="majorHAnsi" w:cstheme="majorHAnsi"/>
        </w:rPr>
        <w:t xml:space="preserve"> between microbes and their host. These interactions then affect large</w:t>
      </w:r>
      <w:r w:rsidR="00AC2003" w:rsidRPr="00341087">
        <w:rPr>
          <w:rFonts w:asciiTheme="majorHAnsi" w:hAnsiTheme="majorHAnsi" w:cstheme="majorHAnsi"/>
        </w:rPr>
        <w:t>-</w:t>
      </w:r>
      <w:r w:rsidRPr="00341087">
        <w:rPr>
          <w:rFonts w:asciiTheme="majorHAnsi" w:hAnsiTheme="majorHAnsi" w:cstheme="majorHAnsi"/>
        </w:rPr>
        <w:t>scale organ function and host health.</w:t>
      </w:r>
    </w:p>
    <w:p w14:paraId="73269C8D" w14:textId="77777777" w:rsidR="00BD5958" w:rsidRPr="00341087" w:rsidRDefault="00BD5958" w:rsidP="00304B6E">
      <w:pPr>
        <w:rPr>
          <w:rFonts w:asciiTheme="majorHAnsi" w:hAnsiTheme="majorHAnsi" w:cstheme="majorHAnsi"/>
        </w:rPr>
      </w:pPr>
    </w:p>
    <w:p w14:paraId="07641608" w14:textId="03AFB6BF" w:rsidR="000B7E46" w:rsidRPr="00341087" w:rsidRDefault="007547E2" w:rsidP="00304B6E">
      <w:pPr>
        <w:rPr>
          <w:rFonts w:asciiTheme="majorHAnsi" w:hAnsiTheme="majorHAnsi" w:cstheme="majorHAnsi"/>
        </w:rPr>
      </w:pPr>
      <w:r w:rsidRPr="00341087">
        <w:rPr>
          <w:rFonts w:asciiTheme="majorHAnsi" w:hAnsiTheme="majorHAnsi" w:cstheme="majorHAnsi"/>
        </w:rPr>
        <w:t xml:space="preserve">This </w:t>
      </w:r>
      <w:r w:rsidR="000B7E46" w:rsidRPr="00341087">
        <w:rPr>
          <w:rFonts w:asciiTheme="majorHAnsi" w:hAnsiTheme="majorHAnsi" w:cstheme="majorHAnsi"/>
        </w:rPr>
        <w:t xml:space="preserve">protocol </w:t>
      </w:r>
      <w:r w:rsidR="005D1B75" w:rsidRPr="00341087">
        <w:rPr>
          <w:rFonts w:asciiTheme="majorHAnsi" w:hAnsiTheme="majorHAnsi" w:cstheme="majorHAnsi"/>
        </w:rPr>
        <w:t xml:space="preserve">enables the </w:t>
      </w:r>
      <w:r w:rsidR="000B7E46" w:rsidRPr="00341087">
        <w:rPr>
          <w:rFonts w:asciiTheme="majorHAnsi" w:hAnsiTheme="majorHAnsi" w:cstheme="majorHAnsi"/>
        </w:rPr>
        <w:t>visualiz</w:t>
      </w:r>
      <w:r w:rsidR="005D1B75" w:rsidRPr="00341087">
        <w:rPr>
          <w:rFonts w:asciiTheme="majorHAnsi" w:hAnsiTheme="majorHAnsi" w:cstheme="majorHAnsi"/>
        </w:rPr>
        <w:t>ation</w:t>
      </w:r>
      <w:r w:rsidR="000B7E46" w:rsidRPr="00341087">
        <w:rPr>
          <w:rFonts w:asciiTheme="majorHAnsi" w:hAnsiTheme="majorHAnsi" w:cstheme="majorHAnsi"/>
        </w:rPr>
        <w:t xml:space="preserve"> </w:t>
      </w:r>
      <w:r w:rsidR="00F0381E" w:rsidRPr="00341087">
        <w:rPr>
          <w:rFonts w:asciiTheme="majorHAnsi" w:hAnsiTheme="majorHAnsi" w:cstheme="majorHAnsi"/>
        </w:rPr>
        <w:t xml:space="preserve">of </w:t>
      </w:r>
      <w:r w:rsidR="000B7E46" w:rsidRPr="00341087">
        <w:rPr>
          <w:rFonts w:asciiTheme="majorHAnsi" w:hAnsiTheme="majorHAnsi" w:cstheme="majorHAnsi"/>
        </w:rPr>
        <w:t xml:space="preserve">the </w:t>
      </w:r>
      <w:r w:rsidR="00F0265B" w:rsidRPr="00341087">
        <w:rPr>
          <w:rFonts w:asciiTheme="majorHAnsi" w:hAnsiTheme="majorHAnsi" w:cstheme="majorHAnsi"/>
        </w:rPr>
        <w:t xml:space="preserve">gut </w:t>
      </w:r>
      <w:r w:rsidR="000B7E46" w:rsidRPr="00341087">
        <w:rPr>
          <w:rFonts w:asciiTheme="majorHAnsi" w:hAnsiTheme="majorHAnsi" w:cstheme="majorHAnsi"/>
        </w:rPr>
        <w:t>microbiota</w:t>
      </w:r>
      <w:r w:rsidR="00F0381E" w:rsidRPr="00341087">
        <w:rPr>
          <w:rFonts w:asciiTheme="majorHAnsi" w:hAnsiTheme="majorHAnsi" w:cstheme="majorHAnsi"/>
        </w:rPr>
        <w:t xml:space="preserve"> spatial organization</w:t>
      </w:r>
      <w:r w:rsidR="000B7E46" w:rsidRPr="00341087">
        <w:rPr>
          <w:rFonts w:asciiTheme="majorHAnsi" w:hAnsiTheme="majorHAnsi" w:cstheme="majorHAnsi"/>
        </w:rPr>
        <w:t xml:space="preserve"> from </w:t>
      </w:r>
      <w:r w:rsidR="00F0265B" w:rsidRPr="00341087">
        <w:rPr>
          <w:rFonts w:asciiTheme="majorHAnsi" w:hAnsiTheme="majorHAnsi" w:cstheme="majorHAnsi"/>
        </w:rPr>
        <w:t xml:space="preserve">distances between cells </w:t>
      </w:r>
      <w:r w:rsidR="000B7E46" w:rsidRPr="00341087">
        <w:rPr>
          <w:rFonts w:asciiTheme="majorHAnsi" w:hAnsiTheme="majorHAnsi" w:cstheme="majorHAnsi"/>
        </w:rPr>
        <w:t>to organ</w:t>
      </w:r>
      <w:r w:rsidR="00F0265B" w:rsidRPr="00341087">
        <w:rPr>
          <w:rFonts w:asciiTheme="majorHAnsi" w:hAnsiTheme="majorHAnsi" w:cstheme="majorHAnsi"/>
        </w:rPr>
        <w:t>-wide</w:t>
      </w:r>
      <w:r w:rsidR="000B7E46" w:rsidRPr="00341087">
        <w:rPr>
          <w:rFonts w:asciiTheme="majorHAnsi" w:hAnsiTheme="majorHAnsi" w:cstheme="majorHAnsi"/>
        </w:rPr>
        <w:t xml:space="preserve"> scales. The method is based on fixing gut tissues while preserving intestinal structure and mucus properties. The fixed samples are then embedded, sectioned</w:t>
      </w:r>
      <w:r w:rsidR="00CC32F5" w:rsidRPr="00341087">
        <w:rPr>
          <w:rFonts w:asciiTheme="majorHAnsi" w:hAnsiTheme="majorHAnsi" w:cstheme="majorHAnsi"/>
        </w:rPr>
        <w:t>,</w:t>
      </w:r>
      <w:r w:rsidR="000B7E46" w:rsidRPr="00341087">
        <w:rPr>
          <w:rFonts w:asciiTheme="majorHAnsi" w:hAnsiTheme="majorHAnsi" w:cstheme="majorHAnsi"/>
        </w:rPr>
        <w:t xml:space="preserve"> and stained to highlight specific bacterial species through fluorescence </w:t>
      </w:r>
      <w:r w:rsidR="000B7E46" w:rsidRPr="00341087">
        <w:rPr>
          <w:rFonts w:asciiTheme="majorHAnsi" w:hAnsiTheme="majorHAnsi" w:cstheme="majorHAnsi"/>
          <w:i/>
          <w:iCs/>
        </w:rPr>
        <w:t>in situ</w:t>
      </w:r>
      <w:r w:rsidR="000B7E46" w:rsidRPr="00341087">
        <w:rPr>
          <w:rFonts w:asciiTheme="majorHAnsi" w:hAnsiTheme="majorHAnsi" w:cstheme="majorHAnsi"/>
        </w:rPr>
        <w:t xml:space="preserve"> hybridization (FISH). Host features</w:t>
      </w:r>
      <w:r w:rsidR="00BD5958" w:rsidRPr="00341087">
        <w:rPr>
          <w:rFonts w:asciiTheme="majorHAnsi" w:hAnsiTheme="majorHAnsi" w:cstheme="majorHAnsi"/>
        </w:rPr>
        <w:t>,</w:t>
      </w:r>
      <w:r w:rsidR="000B7E46" w:rsidRPr="00341087">
        <w:rPr>
          <w:rFonts w:asciiTheme="majorHAnsi" w:hAnsiTheme="majorHAnsi" w:cstheme="majorHAnsi"/>
        </w:rPr>
        <w:t xml:space="preserve"> such as mucus and host cell components</w:t>
      </w:r>
      <w:r w:rsidR="00BD5958" w:rsidRPr="00341087">
        <w:rPr>
          <w:rFonts w:asciiTheme="majorHAnsi" w:hAnsiTheme="majorHAnsi" w:cstheme="majorHAnsi"/>
        </w:rPr>
        <w:t>,</w:t>
      </w:r>
      <w:r w:rsidR="000B7E46" w:rsidRPr="00341087">
        <w:rPr>
          <w:rFonts w:asciiTheme="majorHAnsi" w:hAnsiTheme="majorHAnsi" w:cstheme="majorHAnsi"/>
        </w:rPr>
        <w:t xml:space="preserve"> are labeled with fluorescently labeled lectins. </w:t>
      </w:r>
      <w:r w:rsidR="00AD5859" w:rsidRPr="00341087">
        <w:rPr>
          <w:rFonts w:asciiTheme="majorHAnsi" w:hAnsiTheme="majorHAnsi" w:cstheme="majorHAnsi"/>
        </w:rPr>
        <w:t xml:space="preserve">Finally, the </w:t>
      </w:r>
      <w:r w:rsidR="000B7E46" w:rsidRPr="00341087">
        <w:rPr>
          <w:rFonts w:asciiTheme="majorHAnsi" w:hAnsiTheme="majorHAnsi" w:cstheme="majorHAnsi"/>
        </w:rPr>
        <w:t>stained sections are</w:t>
      </w:r>
      <w:r w:rsidR="00EF1E1C" w:rsidRPr="00341087">
        <w:rPr>
          <w:rFonts w:asciiTheme="majorHAnsi" w:hAnsiTheme="majorHAnsi" w:cstheme="majorHAnsi"/>
        </w:rPr>
        <w:t xml:space="preserve"> </w:t>
      </w:r>
      <w:r w:rsidR="000B7E46" w:rsidRPr="00341087">
        <w:rPr>
          <w:rFonts w:asciiTheme="majorHAnsi" w:hAnsiTheme="majorHAnsi" w:cstheme="majorHAnsi"/>
        </w:rPr>
        <w:t>imaged using a confocal microscope utilizing tile-scan imaging at high magnification to bridge the micron to centimeter length scales. This type of imaging can be applied to intestinal sections from animal models</w:t>
      </w:r>
      <w:r w:rsidR="00A370D6">
        <w:rPr>
          <w:rFonts w:asciiTheme="majorHAnsi" w:hAnsiTheme="majorHAnsi" w:cstheme="majorHAnsi"/>
        </w:rPr>
        <w:t xml:space="preserve"> and</w:t>
      </w:r>
      <w:r w:rsidR="000B7E46" w:rsidRPr="00341087">
        <w:rPr>
          <w:rFonts w:asciiTheme="majorHAnsi" w:hAnsiTheme="majorHAnsi" w:cstheme="majorHAnsi"/>
        </w:rPr>
        <w:t xml:space="preserve"> biopsies from human tissues to determine the biogeography of the microbiota in the gut in health and disease.</w:t>
      </w:r>
    </w:p>
    <w:p w14:paraId="2CF9CD54" w14:textId="77777777" w:rsidR="006E4797" w:rsidRPr="00341087" w:rsidRDefault="006E4797" w:rsidP="00304B6E">
      <w:pPr>
        <w:rPr>
          <w:rFonts w:asciiTheme="majorHAnsi" w:hAnsiTheme="majorHAnsi" w:cstheme="majorHAnsi"/>
        </w:rPr>
      </w:pPr>
    </w:p>
    <w:p w14:paraId="0646E204" w14:textId="2E3CCFEF" w:rsidR="006E4797" w:rsidRPr="00341087" w:rsidRDefault="00551D82" w:rsidP="00304B6E">
      <w:pPr>
        <w:rPr>
          <w:rFonts w:asciiTheme="majorHAnsi" w:hAnsiTheme="majorHAnsi" w:cstheme="majorHAnsi"/>
        </w:rPr>
      </w:pPr>
      <w:r w:rsidRPr="00341087">
        <w:rPr>
          <w:rFonts w:asciiTheme="majorHAnsi" w:hAnsiTheme="majorHAnsi" w:cstheme="majorHAnsi"/>
          <w:b/>
        </w:rPr>
        <w:t>INTRODUCTION:</w:t>
      </w:r>
      <w:r w:rsidRPr="00341087">
        <w:rPr>
          <w:rFonts w:asciiTheme="majorHAnsi" w:hAnsiTheme="majorHAnsi" w:cstheme="majorHAnsi"/>
        </w:rPr>
        <w:t xml:space="preserve"> </w:t>
      </w:r>
    </w:p>
    <w:p w14:paraId="6008C139" w14:textId="0F55DEDB" w:rsidR="008F4BC8" w:rsidRPr="00341087" w:rsidRDefault="000B7E46" w:rsidP="00304B6E">
      <w:pPr>
        <w:rPr>
          <w:rFonts w:asciiTheme="majorHAnsi" w:hAnsiTheme="majorHAnsi" w:cstheme="majorHAnsi"/>
        </w:rPr>
      </w:pPr>
      <w:r w:rsidRPr="00341087">
        <w:rPr>
          <w:rFonts w:asciiTheme="majorHAnsi" w:hAnsiTheme="majorHAnsi" w:cstheme="majorHAnsi"/>
        </w:rPr>
        <w:lastRenderedPageBreak/>
        <w:t>Microbial visualization techniques have origins that are as old as microbiology itself, when Antonie Van Leeuwenhoek used his microscope to observe bacteria (which he called “animalcules”) from tooth plaque and stool in the 17</w:t>
      </w:r>
      <w:r w:rsidRPr="00341087">
        <w:rPr>
          <w:rFonts w:asciiTheme="majorHAnsi" w:hAnsiTheme="majorHAnsi" w:cstheme="majorHAnsi"/>
          <w:vertAlign w:val="superscript"/>
        </w:rPr>
        <w:t>th</w:t>
      </w:r>
      <w:r w:rsidRPr="00341087">
        <w:rPr>
          <w:rFonts w:asciiTheme="majorHAnsi" w:hAnsiTheme="majorHAnsi" w:cstheme="majorHAnsi"/>
        </w:rPr>
        <w:t xml:space="preserve"> century. Since then, numerous techniques have been developed to visualize the spatial organization of the consortium of bacteria, fungi</w:t>
      </w:r>
      <w:r w:rsidR="00BD5958" w:rsidRPr="00341087">
        <w:rPr>
          <w:rFonts w:asciiTheme="majorHAnsi" w:hAnsiTheme="majorHAnsi" w:cstheme="majorHAnsi"/>
        </w:rPr>
        <w:t>,</w:t>
      </w:r>
      <w:r w:rsidRPr="00341087">
        <w:rPr>
          <w:rFonts w:asciiTheme="majorHAnsi" w:hAnsiTheme="majorHAnsi" w:cstheme="majorHAnsi"/>
        </w:rPr>
        <w:t xml:space="preserve"> and viruses that live associated with a host</w:t>
      </w:r>
      <w:r w:rsidR="00BD5958" w:rsidRPr="00341087">
        <w:rPr>
          <w:rFonts w:asciiTheme="majorHAnsi" w:hAnsiTheme="majorHAnsi" w:cstheme="majorHAnsi"/>
        </w:rPr>
        <w:t>—</w:t>
      </w:r>
      <w:r w:rsidRPr="00341087">
        <w:rPr>
          <w:rFonts w:asciiTheme="majorHAnsi" w:hAnsiTheme="majorHAnsi" w:cstheme="majorHAnsi"/>
        </w:rPr>
        <w:t>the microbiota</w:t>
      </w:r>
      <w:r w:rsidR="00AD5859" w:rsidRPr="00341087">
        <w:rPr>
          <w:rStyle w:val="FootnoteReference"/>
          <w:rFonts w:asciiTheme="majorHAnsi" w:hAnsiTheme="majorHAnsi" w:cstheme="majorHAnsi"/>
        </w:rPr>
        <w:fldChar w:fldCharType="begin" w:fldLock="1"/>
      </w:r>
      <w:r w:rsidR="001C1F6E" w:rsidRPr="00341087">
        <w:rPr>
          <w:rFonts w:asciiTheme="majorHAnsi" w:hAnsiTheme="majorHAnsi" w:cstheme="majorHAnsi"/>
        </w:rPr>
        <w:instrText>ADDIN CSL_CITATION {"citationItems":[{"id":"ITEM-1","itemData":{"DOI":"10.1016/j.chom.2017.03.010","ISBN":"1934-6069 (Electronic) 1931-3128 (Linking)","ISSN":"19346069","PMID":"28407481","abstract":"The first rudimentary evidence that the human body harbors a microbiota hinted at the complexity of host-associated microbial ecosystems. Now, almost 400 years later, a renaissance in the study of microbiota spatial organization, driven by coincident revolutions in imaging and sequencing technologies, is revealing functional relationships between biogeography and health, particularly in the vertebrate gut. In this Review, we present our current understanding of principles governing the localization of intestinal bacteria, and spatial relationships between bacteria and their hosts. We further discuss important emerging directions that will enable progressing from the inherently descriptive nature of localization and -omics technologies to provide functional, quantitative, and mechanistic insight into this complex ecosystem.","author":[{"dropping-particle":"","family":"Tropini","given":"Carolina","non-dropping-particle":"","parse-names":false,"suffix":""},{"dropping-particle":"","family":"Earle","given":"Kristen A.","non-dropping-particle":"","parse-names":false,"suffix":""},{"dropping-particle":"","family":"Huang","given":"Kerwyn Casey","non-dropping-particle":"","parse-names":false,"suffix":""},{"dropping-particle":"","family":"Sonnenburg","given":"Justin L.","non-dropping-particle":"","parse-names":false,"suffix":""}],"container-title":"Cell Host and Microbe","id":"ITEM-1","issue":"4","issued":{"date-parts":[["2017"]]},"page":"433-442","title":"The Gut Microbiome: Connecting Spatial Organization to Function","type":"article","volume":"21"},"uris":["http://www.mendeley.com/documents/?uuid=16959a9d-5975-3b5e-af9f-54ac1c13cf6a"]}],"mendeley":{"formattedCitation":"&lt;sup&gt;1&lt;/sup&gt;","plainTextFormattedCitation":"1","previouslyFormattedCitation":"&lt;sup&gt;1&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AD5859" w:rsidRPr="00341087">
        <w:rPr>
          <w:rFonts w:asciiTheme="majorHAnsi" w:hAnsiTheme="majorHAnsi" w:cstheme="majorHAnsi"/>
          <w:noProof/>
          <w:vertAlign w:val="superscript"/>
        </w:rPr>
        <w:t>1</w:t>
      </w:r>
      <w:r w:rsidR="00AD5859" w:rsidRPr="00341087">
        <w:rPr>
          <w:rStyle w:val="FootnoteReference"/>
          <w:rFonts w:asciiTheme="majorHAnsi" w:hAnsiTheme="majorHAnsi" w:cstheme="majorHAnsi"/>
        </w:rPr>
        <w:fldChar w:fldCharType="end"/>
      </w:r>
      <w:r w:rsidRPr="00341087">
        <w:rPr>
          <w:rFonts w:asciiTheme="majorHAnsi" w:hAnsiTheme="majorHAnsi" w:cstheme="majorHAnsi"/>
        </w:rPr>
        <w:t>. Elucidating the localization of these microbes is essential to determining their function within their animal host. The biogeography of bacteria is important in commensal and pathogenic taxa alike</w:t>
      </w:r>
      <w:r w:rsidR="00821708" w:rsidRPr="00341087">
        <w:rPr>
          <w:rFonts w:asciiTheme="majorHAnsi" w:hAnsiTheme="majorHAnsi" w:cstheme="majorHAnsi"/>
        </w:rPr>
        <w:t>,</w:t>
      </w:r>
      <w:r w:rsidRPr="00341087">
        <w:rPr>
          <w:rFonts w:asciiTheme="majorHAnsi" w:hAnsiTheme="majorHAnsi" w:cstheme="majorHAnsi"/>
        </w:rPr>
        <w:t xml:space="preserve"> as </w:t>
      </w:r>
      <w:r w:rsidR="009138EC" w:rsidRPr="00341087">
        <w:rPr>
          <w:rFonts w:asciiTheme="majorHAnsi" w:hAnsiTheme="majorHAnsi" w:cstheme="majorHAnsi"/>
        </w:rPr>
        <w:t>proximity to specific locations (e.g.</w:t>
      </w:r>
      <w:r w:rsidR="00BD5958" w:rsidRPr="00341087">
        <w:rPr>
          <w:rFonts w:asciiTheme="majorHAnsi" w:hAnsiTheme="majorHAnsi" w:cstheme="majorHAnsi"/>
        </w:rPr>
        <w:t>,</w:t>
      </w:r>
      <w:r w:rsidR="009138EC" w:rsidRPr="00341087">
        <w:rPr>
          <w:rFonts w:asciiTheme="majorHAnsi" w:hAnsiTheme="majorHAnsi" w:cstheme="majorHAnsi"/>
        </w:rPr>
        <w:t xml:space="preserve"> the epithelium)</w:t>
      </w:r>
      <w:r w:rsidR="00AD5859" w:rsidRPr="00341087">
        <w:rPr>
          <w:rFonts w:asciiTheme="majorHAnsi" w:hAnsiTheme="majorHAnsi" w:cstheme="majorHAnsi"/>
        </w:rPr>
        <w:t>, nutritional substrates</w:t>
      </w:r>
      <w:r w:rsidR="00BD5958" w:rsidRPr="00341087">
        <w:rPr>
          <w:rFonts w:asciiTheme="majorHAnsi" w:hAnsiTheme="majorHAnsi" w:cstheme="majorHAnsi"/>
        </w:rPr>
        <w:t>,</w:t>
      </w:r>
      <w:r w:rsidRPr="00341087">
        <w:rPr>
          <w:rFonts w:asciiTheme="majorHAnsi" w:hAnsiTheme="majorHAnsi" w:cstheme="majorHAnsi"/>
        </w:rPr>
        <w:t xml:space="preserve"> </w:t>
      </w:r>
      <w:r w:rsidR="00F0265B" w:rsidRPr="00341087">
        <w:rPr>
          <w:rFonts w:asciiTheme="majorHAnsi" w:hAnsiTheme="majorHAnsi" w:cstheme="majorHAnsi"/>
        </w:rPr>
        <w:t xml:space="preserve">and specific microbes </w:t>
      </w:r>
      <w:r w:rsidR="00821708" w:rsidRPr="00341087">
        <w:rPr>
          <w:rFonts w:asciiTheme="majorHAnsi" w:hAnsiTheme="majorHAnsi" w:cstheme="majorHAnsi"/>
        </w:rPr>
        <w:t xml:space="preserve">may </w:t>
      </w:r>
      <w:r w:rsidR="00F0265B" w:rsidRPr="00341087">
        <w:rPr>
          <w:rFonts w:asciiTheme="majorHAnsi" w:hAnsiTheme="majorHAnsi" w:cstheme="majorHAnsi"/>
        </w:rPr>
        <w:t xml:space="preserve">dictate </w:t>
      </w:r>
      <w:r w:rsidR="00A52B6F" w:rsidRPr="00341087">
        <w:rPr>
          <w:rFonts w:asciiTheme="majorHAnsi" w:hAnsiTheme="majorHAnsi" w:cstheme="majorHAnsi"/>
        </w:rPr>
        <w:t xml:space="preserve">bacterial </w:t>
      </w:r>
      <w:r w:rsidR="00F0265B" w:rsidRPr="00341087">
        <w:rPr>
          <w:rFonts w:asciiTheme="majorHAnsi" w:hAnsiTheme="majorHAnsi" w:cstheme="majorHAnsi"/>
        </w:rPr>
        <w:t xml:space="preserve">production of </w:t>
      </w:r>
      <w:r w:rsidRPr="00341087">
        <w:rPr>
          <w:rFonts w:asciiTheme="majorHAnsi" w:hAnsiTheme="majorHAnsi" w:cstheme="majorHAnsi"/>
        </w:rPr>
        <w:t xml:space="preserve">metabolites </w:t>
      </w:r>
      <w:r w:rsidR="00821708" w:rsidRPr="00341087">
        <w:rPr>
          <w:rFonts w:asciiTheme="majorHAnsi" w:hAnsiTheme="majorHAnsi" w:cstheme="majorHAnsi"/>
        </w:rPr>
        <w:t xml:space="preserve">underlying interspecies </w:t>
      </w:r>
      <w:r w:rsidR="00F0265B" w:rsidRPr="00341087">
        <w:rPr>
          <w:rFonts w:asciiTheme="majorHAnsi" w:hAnsiTheme="majorHAnsi" w:cstheme="majorHAnsi"/>
        </w:rPr>
        <w:t xml:space="preserve">and inter-kingdom </w:t>
      </w:r>
      <w:r w:rsidR="00821708" w:rsidRPr="00341087">
        <w:rPr>
          <w:rFonts w:asciiTheme="majorHAnsi" w:hAnsiTheme="majorHAnsi" w:cstheme="majorHAnsi"/>
        </w:rPr>
        <w:t>interactions</w:t>
      </w:r>
      <w:r w:rsidRPr="00341087">
        <w:rPr>
          <w:rFonts w:asciiTheme="majorHAnsi" w:hAnsiTheme="majorHAnsi" w:cstheme="majorHAnsi"/>
        </w:rPr>
        <w:t xml:space="preserve">. </w:t>
      </w:r>
    </w:p>
    <w:p w14:paraId="300F783A" w14:textId="77777777" w:rsidR="008F4BC8" w:rsidRPr="00341087" w:rsidRDefault="008F4BC8" w:rsidP="00304B6E">
      <w:pPr>
        <w:rPr>
          <w:rFonts w:asciiTheme="majorHAnsi" w:hAnsiTheme="majorHAnsi" w:cstheme="majorHAnsi"/>
        </w:rPr>
      </w:pPr>
    </w:p>
    <w:p w14:paraId="0901BF72" w14:textId="777E77AF" w:rsidR="00F05CBB" w:rsidRPr="00341087" w:rsidRDefault="000B7E46" w:rsidP="00304B6E">
      <w:pPr>
        <w:rPr>
          <w:rFonts w:asciiTheme="majorHAnsi" w:hAnsiTheme="majorHAnsi" w:cstheme="majorHAnsi"/>
        </w:rPr>
      </w:pPr>
      <w:r w:rsidRPr="00341087">
        <w:rPr>
          <w:rFonts w:asciiTheme="majorHAnsi" w:hAnsiTheme="majorHAnsi" w:cstheme="majorHAnsi"/>
        </w:rPr>
        <w:t>A key structure separating bacteria and the host tissues in several disparate body sites</w:t>
      </w:r>
      <w:r w:rsidR="00BD5958" w:rsidRPr="00341087">
        <w:rPr>
          <w:rFonts w:asciiTheme="majorHAnsi" w:hAnsiTheme="majorHAnsi" w:cstheme="majorHAnsi"/>
        </w:rPr>
        <w:t>,</w:t>
      </w:r>
      <w:r w:rsidRPr="00341087">
        <w:rPr>
          <w:rFonts w:asciiTheme="majorHAnsi" w:hAnsiTheme="majorHAnsi" w:cstheme="majorHAnsi"/>
        </w:rPr>
        <w:t xml:space="preserve"> such as the oral cavity, intestine</w:t>
      </w:r>
      <w:r w:rsidR="00BD5958" w:rsidRPr="00341087">
        <w:rPr>
          <w:rFonts w:asciiTheme="majorHAnsi" w:hAnsiTheme="majorHAnsi" w:cstheme="majorHAnsi"/>
        </w:rPr>
        <w:t>,</w:t>
      </w:r>
      <w:r w:rsidRPr="00341087">
        <w:rPr>
          <w:rFonts w:asciiTheme="majorHAnsi" w:hAnsiTheme="majorHAnsi" w:cstheme="majorHAnsi"/>
        </w:rPr>
        <w:t xml:space="preserve"> or lung, is the mucus</w:t>
      </w:r>
      <w:r w:rsidR="00BD5958" w:rsidRPr="00341087">
        <w:rPr>
          <w:rFonts w:asciiTheme="majorHAnsi" w:hAnsiTheme="majorHAnsi" w:cstheme="majorHAnsi"/>
        </w:rPr>
        <w:t>—</w:t>
      </w:r>
      <w:r w:rsidRPr="00341087">
        <w:rPr>
          <w:rFonts w:asciiTheme="majorHAnsi" w:hAnsiTheme="majorHAnsi" w:cstheme="majorHAnsi"/>
        </w:rPr>
        <w:t>a host-produced layer that both prevents microbial translocation onto the host epithelial cells</w:t>
      </w:r>
      <w:r w:rsidR="00BD5958" w:rsidRPr="00341087">
        <w:rPr>
          <w:rFonts w:asciiTheme="majorHAnsi" w:hAnsiTheme="majorHAnsi" w:cstheme="majorHAnsi"/>
        </w:rPr>
        <w:t xml:space="preserve"> </w:t>
      </w:r>
      <w:r w:rsidRPr="00341087">
        <w:rPr>
          <w:rFonts w:asciiTheme="majorHAnsi" w:hAnsiTheme="majorHAnsi" w:cstheme="majorHAnsi"/>
        </w:rPr>
        <w:t>and serves as a nutritional resource for the microbiota</w:t>
      </w:r>
      <w:r w:rsidR="00AD5859" w:rsidRPr="00341087">
        <w:rPr>
          <w:rStyle w:val="FootnoteReference"/>
          <w:rFonts w:asciiTheme="majorHAnsi" w:hAnsiTheme="majorHAnsi" w:cstheme="majorHAnsi"/>
        </w:rPr>
        <w:fldChar w:fldCharType="begin" w:fldLock="1"/>
      </w:r>
      <w:r w:rsidR="001C1F6E" w:rsidRPr="00341087">
        <w:rPr>
          <w:rFonts w:asciiTheme="majorHAnsi" w:hAnsiTheme="majorHAnsi" w:cstheme="majorHAnsi"/>
        </w:rPr>
        <w:instrText>ADDIN CSL_CITATION {"citationItems":[{"id":"ITEM-1","itemData":{"DOI":"10.4161/gmic.1.1.10470","abstract":"We have recently shown that the colon is protected by an inner mucus layer that efficiently separates the bacteria in the outer mucus from the epithelial cells. The inner mucus is impervious for bacteria and built by a network formed by the MUC2 mucin. Lack or defects in this inner mucus layer allow bacteria to reach the epithelia, something that triggers colon inflammation.","author":[{"dropping-particle":"","family":"Hansson","given":"Gunnar C","non-dropping-particle":"","parse-names":false,"suffix":""},{"dropping-particle":"V","family":"Johansson","given":"Malin E","non-dropping-particle":"","parse-names":false,"suffix":""}],"container-title":"dx.doi.org","id":"ITEM-1","issue":"1","issued":{"date-parts":[["2010","2"]]},"page":"51-54","publisher":"Taylor &amp; Francis","title":"The inner of the two Muc2 mucin-dependent mucus layers in colon is devoid of bacteria","type":"article-journal","volume":"1"},"uris":["http://www.mendeley.com/documents/?uuid=8caa88c9-dc04-4606-a939-cb1f00c8965f"]},{"id":"ITEM-2","itemData":{"DOI":"10.1016/j.chom.2015.10.007","author":[{"dropping-particle":"V","family":"Johansson","given":"Malin E","non-dropping-particle":"","parse-names":false,"suffix":""},{"dropping-particle":"","family":"Jakobsson","given":"Hedvig E","non-dropping-particle":"","parse-names":false,"suffix":""},{"dropping-particle":"","family":"Holmén-Larsson","given":"Jessica","non-dropping-particle":"","parse-names":false,"suffix":""},{"dropping-particle":"","family":"Schutte","given":"Andre","non-dropping-particle":"","parse-names":false,"suffix":""},{"dropping-particle":"","family":"Ermund","given":"Anna","non-dropping-particle":"","parse-names":false,"suffix":""},{"dropping-particle":"","family":"Rodriguez-Pineiro","given":"Ana M","non-dropping-particle":"","parse-names":false,"suffix":""},{"dropping-particle":"","family":"Arike","given":"Liisa","non-dropping-particle":"","parse-names":false,"suffix":""},{"dropping-particle":"","family":"Wising","given":"Catharina","non-dropping-particle":"","parse-names":false,"suffix":""},{"dropping-particle":"","family":"Svensson","given":"Frida","non-dropping-particle":"","parse-names":false,"suffix":""},{"dropping-particle":"","family":"Bäckhed","given":"Fredrik","non-dropping-particle":"","parse-names":false,"suffix":""},{"dropping-particle":"","family":"Hansson","given":"Gunnar C","non-dropping-particle":"","parse-names":false,"suffix":""}],"container-title":"Cell Host and Microbe","id":"ITEM-2","issue":"5","issued":{"date-parts":[["2015","11"]]},"page":"582-592","publisher":"Elsevier","title":"Normalization of Host Intestinal Mucus Layers Requires Long-Term Microbial Colonization","type":"article-journal","volume":"18"},"uris":["http://www.mendeley.com/documents/?uuid=fa6be3c8-f722-40be-8f63-f35e2f655751"]},{"id":"ITEM-3","itemData":{"DOI":"10.15252/embr.201439263","author":[{"dropping-particle":"","family":"Jakobsson","given":"Hedvig E","non-dropping-particle":"","parse-names":false,"suffix":""},{"dropping-particle":"","family":"Rodriguez-Pineiro","given":"Ana M","non-dropping-particle":"","parse-names":false,"suffix":""},{"dropping-particle":"","family":"Schutte","given":"Andre","non-dropping-particle":"","parse-names":false,"suffix":""},{"dropping-particle":"","family":"Ermund","given":"Anna","non-dropping-particle":"","parse-names":false,"suffix":""},{"dropping-particle":"","family":"Boysen","given":"Preben","non-dropping-particle":"","parse-names":false,"suffix":""},{"dropping-particle":"","family":"Bemark","given":"Mats","non-dropping-particle":"","parse-names":false,"suffix":""},{"dropping-particle":"","family":"Sommer","given":"Felix","non-dropping-particle":"","parse-names":false,"suffix":""},{"dropping-particle":"","family":"Bäckhed","given":"Fredrik","non-dropping-particle":"","parse-names":false,"suffix":""},{"dropping-particle":"","family":"Hansson","given":"Gunnar C","non-dropping-particle":"","parse-names":false,"suffix":""},{"dropping-particle":"V","family":"Johansson","given":"Malin E","non-dropping-particle":"","parse-names":false,"suffix":""}],"container-title":"EMBO reports","id":"ITEM-3","issued":{"date-parts":[["2014","12"]]},"title":"The composition of the gut microbiota shapes the colon mucus barrier","type":"article-journal"},"uris":["http://www.mendeley.com/documents/?uuid=9a537690-3d17-415b-a1f3-eb6e20c9b819"]}],"mendeley":{"formattedCitation":"&lt;sup&gt;2–4&lt;/sup&gt;","plainTextFormattedCitation":"2–4","previouslyFormattedCitation":"&lt;sup&gt;2–4&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AD5859" w:rsidRPr="00341087">
        <w:rPr>
          <w:rFonts w:asciiTheme="majorHAnsi" w:hAnsiTheme="majorHAnsi" w:cstheme="majorHAnsi"/>
          <w:bCs/>
          <w:noProof/>
          <w:vertAlign w:val="superscript"/>
        </w:rPr>
        <w:t>2–4</w:t>
      </w:r>
      <w:r w:rsidR="00AD5859" w:rsidRPr="00341087">
        <w:rPr>
          <w:rStyle w:val="FootnoteReference"/>
          <w:rFonts w:asciiTheme="majorHAnsi" w:hAnsiTheme="majorHAnsi" w:cstheme="majorHAnsi"/>
        </w:rPr>
        <w:fldChar w:fldCharType="end"/>
      </w:r>
      <w:r w:rsidRPr="00341087">
        <w:rPr>
          <w:rFonts w:asciiTheme="majorHAnsi" w:hAnsiTheme="majorHAnsi" w:cstheme="majorHAnsi"/>
        </w:rPr>
        <w:t xml:space="preserve">. </w:t>
      </w:r>
      <w:r w:rsidR="00AD5859" w:rsidRPr="00341087">
        <w:rPr>
          <w:rFonts w:asciiTheme="majorHAnsi" w:hAnsiTheme="majorHAnsi" w:cstheme="majorHAnsi"/>
        </w:rPr>
        <w:t xml:space="preserve">Characterizing </w:t>
      </w:r>
      <w:r w:rsidRPr="00341087">
        <w:rPr>
          <w:rFonts w:asciiTheme="majorHAnsi" w:hAnsiTheme="majorHAnsi" w:cstheme="majorHAnsi"/>
        </w:rPr>
        <w:t>breaches and changes in this barrier is of key importance</w:t>
      </w:r>
      <w:r w:rsidR="00AD5859" w:rsidRPr="00341087">
        <w:rPr>
          <w:rFonts w:asciiTheme="majorHAnsi" w:hAnsiTheme="majorHAnsi" w:cstheme="majorHAnsi"/>
        </w:rPr>
        <w:t>,</w:t>
      </w:r>
      <w:r w:rsidR="00EF1E1C" w:rsidRPr="00341087">
        <w:rPr>
          <w:rFonts w:asciiTheme="majorHAnsi" w:hAnsiTheme="majorHAnsi" w:cstheme="majorHAnsi"/>
        </w:rPr>
        <w:t xml:space="preserve"> </w:t>
      </w:r>
      <w:r w:rsidR="00AD5859" w:rsidRPr="00341087">
        <w:rPr>
          <w:rFonts w:asciiTheme="majorHAnsi" w:hAnsiTheme="majorHAnsi" w:cstheme="majorHAnsi"/>
        </w:rPr>
        <w:t xml:space="preserve">leading </w:t>
      </w:r>
      <w:r w:rsidRPr="00341087">
        <w:rPr>
          <w:rFonts w:asciiTheme="majorHAnsi" w:hAnsiTheme="majorHAnsi" w:cstheme="majorHAnsi"/>
        </w:rPr>
        <w:t>to mechanistic insight into host-microbiota interactions that would not be obtained by sequencing alone</w:t>
      </w:r>
      <w:r w:rsidR="00AD5859" w:rsidRPr="00341087">
        <w:rPr>
          <w:rStyle w:val="FootnoteReference"/>
          <w:rFonts w:asciiTheme="majorHAnsi" w:hAnsiTheme="majorHAnsi" w:cstheme="majorHAnsi"/>
        </w:rPr>
        <w:fldChar w:fldCharType="begin" w:fldLock="1"/>
      </w:r>
      <w:r w:rsidR="001C1F6E" w:rsidRPr="00341087">
        <w:rPr>
          <w:rFonts w:asciiTheme="majorHAnsi" w:hAnsiTheme="majorHAnsi" w:cstheme="majorHAnsi"/>
        </w:rPr>
        <w:instrText>ADDIN CSL_CITATION {"citationItems":[{"id":"ITEM-1","itemData":{"DOI":"10.1016/j.cell.2018.05.008","ISBN":"1097-4172 (Electronic)\r0092-8674 (Linking)","ISSN":"10974172","PMID":"29906449","abstract":"Osmotic diarrhea is a prevalent condition in humans caused by food intolerance, malabsorption, and widespread laxative use. Here, we assess the resilience of the gut ecosystem to osmotic perturbation at multiple length and timescales using mice as model~…","author":[{"dropping-particle":"","family":"Tropini","given":"Carolina","non-dropping-particle":"","parse-names":false,"suffix":""},{"dropping-particle":"","family":"Moss","given":"Eli Lin","non-dropping-particle":"","parse-names":false,"suffix":""},{"dropping-particle":"","family":"Merrill","given":"Bryan Douglas","non-dropping-particle":"","parse-names":false,"suffix":""},{"dropping-particle":"","family":"Ng","given":"Katharine Michelle","non-dropping-particle":"","parse-names":false,"suffix":""},{"dropping-particle":"","family":"Higginbottom","given":"Steven Kyle","non-dropping-particle":"","parse-names":false,"suffix":""},{"dropping-particle":"","family":"Casavant","given":"Ellen Pun","non-dropping-particle":"","parse-names":false,"suffix":""},{"dropping-particle":"","family":"Gonzalez","given":"Carlos Gutierrez","non-dropping-particle":"","parse-names":false,"suffix":""},{"dropping-particle":"","family":"Fremin","given":"Brayon","non-dropping-particle":"","parse-names":false,"suffix":""},{"dropping-particle":"","family":"Bouley","given":"Donna Michelle","non-dropping-particle":"","parse-names":false,"suffix":""},{"dropping-particle":"","family":"Elias","given":"Joshua Eric","non-dropping-particle":"","parse-names":false,"suffix":""},{"dropping-particle":"","family":"Bhatt","given":"Ami Siddharth","non-dropping-particle":"","parse-names":false,"suffix":""},{"dropping-particle":"","family":"Huang","given":"Kerwyn C","non-dropping-particle":"","parse-names":false,"suffix":""},{"dropping-particle":"","family":"Sonnenburg","given":"Justin Laine","non-dropping-particle":"","parse-names":false,"suffix":""}],"container-title":"Cell","id":"ITEM-1","issue":"7","issued":{"date-parts":[["2018","6","14"]]},"page":"1742--1754.e17","publisher":"Elsevier","title":"Transient Osmotic Perturbation Causes Long-Term Alteration to the Gut Microbiota","type":"article-journal","volume":"173"},"uris":["http://www.mendeley.com/documents/?uuid=5e393fd5-620f-44c7-b7a5-07ae603474ca"]},{"id":"ITEM-2","itemData":{"DOI":"10.1016/j.cell.2016.10.043","PMID":"27863247","abstract":"Despite the accepted health benefits of consuming dietary fiber, little is known about the mechanisms by which fiber deprivation impacts the gut microbiota and alters disease risk. Using a gnotobiotic mouse model, in which animals were colonized with a synthetic human gut microbiota composed of fully sequenced commensal bacteria, we elucidated the functional interactions between dietary fiber, the gut microbiota, and the colonic mucus barrier, which serves as a primary defense against enteric pathogens. We show that during chronic or intermittent dietary fiber deficiency, the gut microbiota resorts to host-secreted mucus glycoproteins as a nutrient source, leading to erosion of the colonic mucus barrier. Dietary fiber deprivation, together with a fiber-deprived, mucus-eroding microbiota, promotes greater epithelial access and lethal colitis by the mucosal pathogen, Citrobacter rodentium. Our work reveals intricate pathways linking diet, the gut microbiome, and intestinal barrier dysfunction, which could be exploited to improve health using dietary therapeutics.","author":[{"dropping-particle":"","family":"Desai","given":"Mahesh S","non-dropping-particle":"","parse-names":false,"suffix":""},{"dropping-particle":"","family":"Seekatz","given":"Anna M","non-dropping-particle":"","parse-names":false,"suffix":""},{"dropping-particle":"","family":"Koropatkin","given":"Nicole M","non-dropping-particle":"","parse-names":false,"suffix":""},{"dropping-particle":"","family":"Kamada","given":"Nobuhiko","non-dropping-particle":"","parse-names":false,"suffix":""},{"dropping-particle":"","family":"Hickey","given":"Christina A","non-dropping-particle":"","parse-names":false,"suffix":""},{"dropping-particle":"","family":"Wolter","given":"Mathis","non-dropping-particle":"","parse-names":false,"suffix":""},{"dropping-particle":"","family":"Pudlo","given":"Nicholas A","non-dropping-particle":"","parse-names":false,"suffix":""},{"dropping-particle":"","family":"Kitamoto","given":"Sho","non-dropping-particle":"","parse-names":false,"suffix":""},{"dropping-particle":"","family":"Terrapon","given":"Nicolas","non-dropping-particle":"","parse-names":false,"suffix":""},{"dropping-particle":"","family":"Muller","given":"Arnaud","non-dropping-particle":"","parse-names":false,"suffix":""},{"dropping-particle":"","family":"Young","given":"Vincent B","non-dropping-particle":"","parse-names":false,"suffix":""},{"dropping-particle":"","family":"Henrissat","given":"Bernard","non-dropping-particle":"","parse-names":false,"suffix":""},{"dropping-particle":"","family":"Wilmes","given":"Paul","non-dropping-particle":"","parse-names":false,"suffix":""},{"dropping-particle":"","family":"Stappenbeck","given":"Thaddeus S","non-dropping-particle":"","parse-names":false,"suffix":""},{"dropping-particle":"","family":"Núñez","given":"Gabriel","non-dropping-particle":"","parse-names":false,"suffix":""},{"dropping-particle":"","family":"Martens","given":"Eric C","non-dropping-particle":"","parse-names":false,"suffix":""}],"container-title":"Cell","id":"ITEM-2","issue":"5","issued":{"date-parts":[["2016","11"]]},"page":"1339--1353.e21","title":"A Dietary Fiber-Deprived Gut Microbiota Degrades the Colonic Mucus Barrier and Enhances Pathogen Susceptibility.","type":"article-journal","volume":"167"},"uris":["http://www.mendeley.com/documents/?uuid=162b3d88-e328-4b6f-88f3-cec9eb5ab663"]},{"id":"ITEM-3","itemData":{"DOI":"10.1016/j.chom.2019.10.011","ISSN":"19346069","PMID":"31726029","abstract":"Ng et al. systematically compare microbiota responses to antibiotics in mice. A fiber-deficient diet or single housing aggravated otherwise rapid recovery, whereas microbiota reprogramming through repeated treatment or transmission between hosts enhanced resilience. This work highlights the translational potential for modulating diet, sanitation, and microbiota composition during antibiotic treatment.","author":[{"dropping-particle":"","family":"Ng","given":"Katharine Michelle","non-dropping-particle":"","parse-names":false,"suffix":""},{"dropping-particle":"","family":"Aranda-Díaz","given":"Andrés","non-dropping-particle":"","parse-names":false,"suffix":""},{"dropping-particle":"","family":"Tropini","given":"Carolina","non-dropping-particle":"","parse-names":false,"suffix":""},{"dropping-particle":"","family":"Frankel","given":"Matthew Ryan","non-dropping-particle":"","parse-names":false,"suffix":""},{"dropping-particle":"","family":"Treuren","given":"William","non-dropping-particle":"Van","parse-names":false,"suffix":""},{"dropping-particle":"","family":"O'Laughlin","given":"Colleen T.","non-dropping-particle":"","parse-names":false,"suffix":""},{"dropping-particle":"","family":"Merrill","given":"Bryan Douglas","non-dropping-particle":"","parse-names":false,"suffix":""},{"dropping-particle":"","family":"Yu","given":"Feiqiao Brian","non-dropping-particle":"","parse-names":false,"suffix":""},{"dropping-particle":"","family":"Pruss","given":"Kali M.","non-dropping-particle":"","parse-names":false,"suffix":""},{"dropping-particle":"","family":"Oliveira","given":"Rita Almeida","non-dropping-particle":"","parse-names":false,"suffix":""},{"dropping-particle":"","family":"Higginbottom","given":"Steven Kyle","non-dropping-particle":"","parse-names":false,"suffix":""},{"dropping-particle":"","family":"Neff","given":"Norma F.","non-dropping-particle":"","parse-names":false,"suffix":""},{"dropping-particle":"","family":"Fischbach","given":"Michael Andrew","non-dropping-particle":"","parse-names":false,"suffix":""},{"dropping-particle":"","family":"Xavier","given":"Karina Bivar","non-dropping-particle":"","parse-names":false,"suffix":""},{"dropping-particle":"","family":"Sonnenburg","given":"Justin Laine","non-dropping-particle":"","parse-names":false,"suffix":""},{"dropping-particle":"","family":"Huang","given":"Kerwyn Casey","non-dropping-particle":"","parse-names":false,"suffix":""}],"container-title":"Cell Host and Microbe","id":"ITEM-3","issue":"5","issued":{"date-parts":[["2019","11","13"]]},"page":"650-665.e4","publisher":"Cell Press","title":"Recovery of the Gut Microbiota after Antibiotics Depends on Host Diet, Community Context, and Environmental Reservoirs","type":"article-journal","volume":"26"},"uris":["http://www.mendeley.com/documents/?uuid=0d914d58-d8e4-317c-a387-980c840cec9e","http://www.mendeley.com/documents/?uuid=0e614b82-4b03-47cd-a730-944673f724dd"]}],"mendeley":{"formattedCitation":"&lt;sup&gt;5–7&lt;/sup&gt;","plainTextFormattedCitation":"5–7","previouslyFormattedCitation":"&lt;sup&gt;5–7&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AD5859" w:rsidRPr="00341087">
        <w:rPr>
          <w:rFonts w:asciiTheme="majorHAnsi" w:hAnsiTheme="majorHAnsi" w:cstheme="majorHAnsi"/>
          <w:bCs/>
          <w:noProof/>
          <w:vertAlign w:val="superscript"/>
        </w:rPr>
        <w:t>5–7</w:t>
      </w:r>
      <w:r w:rsidR="00AD5859" w:rsidRPr="00341087">
        <w:rPr>
          <w:rStyle w:val="FootnoteReference"/>
          <w:rFonts w:asciiTheme="majorHAnsi" w:hAnsiTheme="majorHAnsi" w:cstheme="majorHAnsi"/>
        </w:rPr>
        <w:fldChar w:fldCharType="end"/>
      </w:r>
      <w:r w:rsidRPr="00341087">
        <w:rPr>
          <w:rFonts w:asciiTheme="majorHAnsi" w:hAnsiTheme="majorHAnsi" w:cstheme="majorHAnsi"/>
        </w:rPr>
        <w:t>.</w:t>
      </w:r>
      <w:r w:rsidR="00F05CBB" w:rsidRPr="00341087">
        <w:rPr>
          <w:rFonts w:asciiTheme="majorHAnsi" w:hAnsiTheme="majorHAnsi" w:cstheme="majorHAnsi"/>
        </w:rPr>
        <w:t xml:space="preserve"> For example, imaging </w:t>
      </w:r>
      <w:r w:rsidR="009D2216" w:rsidRPr="00341087">
        <w:rPr>
          <w:rFonts w:asciiTheme="majorHAnsi" w:hAnsiTheme="majorHAnsi" w:cstheme="majorHAnsi"/>
        </w:rPr>
        <w:t xml:space="preserve">enabled </w:t>
      </w:r>
      <w:r w:rsidR="00F05CBB" w:rsidRPr="00341087">
        <w:rPr>
          <w:rFonts w:asciiTheme="majorHAnsi" w:hAnsiTheme="majorHAnsi" w:cstheme="majorHAnsi"/>
        </w:rPr>
        <w:t>the discovery that antibiotic exposure can disrupt the mucus layer and microbiota organization</w:t>
      </w:r>
      <w:r w:rsidR="00AD5859" w:rsidRPr="00341087">
        <w:rPr>
          <w:rStyle w:val="FootnoteReference"/>
          <w:rFonts w:asciiTheme="majorHAnsi" w:hAnsiTheme="majorHAnsi" w:cstheme="majorHAnsi"/>
        </w:rPr>
        <w:fldChar w:fldCharType="begin" w:fldLock="1"/>
      </w:r>
      <w:r w:rsidR="005846FB" w:rsidRPr="00341087">
        <w:rPr>
          <w:rFonts w:asciiTheme="majorHAnsi" w:hAnsiTheme="majorHAnsi" w:cstheme="majorHAnsi"/>
        </w:rPr>
        <w:instrText>ADDIN CSL_CITATION {"citationItems":[{"id":"ITEM-1","itemData":{"DOI":"10.1038/s41586-020-2983-4","ISSN":"14764687","abstract":"Mapping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-1","issued":{"date-parts":[["2020"]]},"publisher":"Nature Research","title":"Highly multiplexed spatial mapping of microbial communities","type":"article-journal"},"uris":["http://www.mendeley.com/documents/?uuid=d9789298-d393-328b-9029-734bfde67c8a"]},{"id":"ITEM-2","itemData":{"DOI":"10.1016/j.chom.2019.10.011","ISSN":"19346069","PMID":"31726029","abstract":"Ng et al. systematically compare microbiota responses to antibiotics in mice. A fiber-deficient diet or single housing aggravated otherwise rapid recovery, whereas microbiota reprogramming through repeated treatment or transmission between hosts enhanced resilience. This work highlights the translational potential for modulating diet, sanitation, and microbiota composition during antibiotic treatment.","author":[{"dropping-particle":"","family":"Ng","given":"Katharine Michelle","non-dropping-particle":"","parse-names":false,"suffix":""},{"dropping-particle":"","family":"Aranda-Díaz","given":"Andrés","non-dropping-particle":"","parse-names":false,"suffix":""},{"dropping-particle":"","family":"Tropini","given":"Carolina","non-dropping-particle":"","parse-names":false,"suffix":""},{"dropping-particle":"","family":"Frankel","given":"Matthew Ryan","non-dropping-particle":"","parse-names":false,"suffix":""},{"dropping-particle":"","family":"Treuren","given":"William","non-dropping-particle":"Van","parse-names":false,"suffix":""},{"dropping-particle":"","family":"O'Laughlin","given":"Colleen T.","non-dropping-particle":"","parse-names":false,"suffix":""},{"dropping-particle":"","family":"Merrill","given":"Bryan Douglas","non-dropping-particle":"","parse-names":false,"suffix":""},{"dropping-particle":"","family":"Yu","given":"Feiqiao Brian","non-dropping-particle":"","parse-names":false,"suffix":""},{"dropping-particle":"","family":"Pruss","given":"Kali M.","non-dropping-particle":"","parse-names":false,"suffix":""},{"dropping-particle":"","family":"Oliveira","given":"Rita Almeida","non-dropping-particle":"","parse-names":false,"suffix":""},{"dropping-particle":"","family":"Higginbottom","given":"Steven Kyle","non-dropping-particle":"","parse-names":false,"suffix":""},{"dropping-particle":"","family":"Neff","given":"Norma F.","non-dropping-particle":"","parse-names":false,"suffix":""},{"dropping-particle":"","family":"Fischbach","given":"Michael Andrew","non-dropping-particle":"","parse-names":false,"suffix":""},{"dropping-particle":"","family":"Xavier","given":"Karina Bivar","non-dropping-particle":"","parse-names":false,"suffix":""},{"dropping-particle":"","family":"Sonnenburg","given":"Justin Laine","non-dropping-particle":"","parse-names":false,"suffix":""},{"dropping-particle":"","family":"Huang","given":"Kerwyn Casey","non-dropping-particle":"","parse-names":false,"suffix":""}],"container-title":"Cell Host and Microbe","id":"ITEM-2","issue":"5","issued":{"date-parts":[["2019","11","13"]]},"page":"650-665.e4","publisher":"Cell Press","title":"Recovery of the Gut Microbiota after Antibiotics Depends on Host Diet, Community Context, and Environmental Reservoirs","type":"article-journal","volume":"26"},"uris":["http://www.mendeley.com/documents/?uuid=0e614b82-4b03-47cd-a730-944673f724dd","http://www.mendeley.com/documents/?uuid=0d914d58-d8e4-317c-a387-980c840cec9e"]}],"mendeley":{"formattedCitation":"&lt;sup&gt;7, 8&lt;/sup&gt;","plainTextFormattedCitation":"7, 8","previouslyFormattedCitation":"&lt;sup&gt;7, 8&lt;/sup&gt;"},"properties":{"noteIndex":0},"schema":"https://github.com/citation-style-language/schema/raw/master/csl-citation.json"}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5846FB" w:rsidRPr="00341087">
        <w:rPr>
          <w:rFonts w:asciiTheme="majorHAnsi" w:hAnsiTheme="majorHAnsi" w:cstheme="majorHAnsi"/>
          <w:noProof/>
          <w:vertAlign w:val="superscript"/>
        </w:rPr>
        <w:t>7,8</w:t>
      </w:r>
      <w:r w:rsidR="00AD5859" w:rsidRPr="00341087">
        <w:rPr>
          <w:rStyle w:val="FootnoteReference"/>
          <w:rFonts w:asciiTheme="majorHAnsi" w:hAnsiTheme="majorHAnsi" w:cstheme="majorHAnsi"/>
        </w:rPr>
        <w:fldChar w:fldCharType="end"/>
      </w:r>
      <w:r w:rsidR="00F05CBB" w:rsidRPr="00341087">
        <w:rPr>
          <w:rFonts w:asciiTheme="majorHAnsi" w:hAnsiTheme="majorHAnsi" w:cstheme="majorHAnsi"/>
        </w:rPr>
        <w:t xml:space="preserve">, </w:t>
      </w:r>
      <w:r w:rsidR="009D2216" w:rsidRPr="00341087">
        <w:rPr>
          <w:rFonts w:asciiTheme="majorHAnsi" w:hAnsiTheme="majorHAnsi" w:cstheme="majorHAnsi"/>
        </w:rPr>
        <w:t xml:space="preserve">and that </w:t>
      </w:r>
      <w:r w:rsidR="00F05CBB" w:rsidRPr="00341087">
        <w:rPr>
          <w:rFonts w:asciiTheme="majorHAnsi" w:hAnsiTheme="majorHAnsi" w:cstheme="majorHAnsi"/>
        </w:rPr>
        <w:t>laxatives may deplete the mucus, correlating with large changes in immune parameters</w:t>
      </w:r>
      <w:r w:rsidR="00AD5859" w:rsidRPr="00341087">
        <w:rPr>
          <w:rStyle w:val="FootnoteReference"/>
          <w:rFonts w:asciiTheme="majorHAnsi" w:hAnsiTheme="majorHAnsi" w:cstheme="majorHAnsi"/>
        </w:rPr>
        <w:fldChar w:fldCharType="begin" w:fldLock="1"/>
      </w:r>
      <w:r w:rsidR="001C1F6E" w:rsidRPr="00341087">
        <w:rPr>
          <w:rFonts w:asciiTheme="majorHAnsi" w:hAnsiTheme="majorHAnsi" w:cstheme="majorHAnsi"/>
        </w:rPr>
        <w:instrText>ADDIN CSL_CITATION {"citationItems":[{"id":"ITEM-1","itemData":{"DOI":"10.1016/j.cell.2018.05.008","ISBN":"1097-4172 (Electronic)\r0092-8674 (Linking)","ISSN":"10974172","PMID":"29906449","abstract":"Osmotic diarrhea is a prevalent condition in humans caused by food intolerance, malabsorption, and widespread laxative use. Here, we assess the resilience of the gut ecosystem to osmotic perturbation at multiple length and timescales using mice as model~…","author":[{"dropping-particle":"","family":"Tropini","given":"Carolina","non-dropping-particle":"","parse-names":false,"suffix":""},{"dropping-particle":"","family":"Moss","given":"Eli Lin","non-dropping-particle":"","parse-names":false,"suffix":""},{"dropping-particle":"","family":"Merrill","given":"Bryan Douglas","non-dropping-particle":"","parse-names":false,"suffix":""},{"dropping-particle":"","family":"Ng","given":"Katharine Michelle","non-dropping-particle":"","parse-names":false,"suffix":""},{"dropping-particle":"","family":"Higginbottom","given":"Steven Kyle","non-dropping-particle":"","parse-names":false,"suffix":""},{"dropping-particle":"","family":"Casavant","given":"Ellen Pun","non-dropping-particle":"","parse-names":false,"suffix":""},{"dropping-particle":"","family":"Gonzalez","given":"Carlos Gutierrez","non-dropping-particle":"","parse-names":false,"suffix":""},{"dropping-particle":"","family":"Fremin","given":"Brayon","non-dropping-particle":"","parse-names":false,"suffix":""},{"dropping-particle":"","family":"Bouley","given":"Donna Michelle","non-dropping-particle":"","parse-names":false,"suffix":""},{"dropping-particle":"","family":"Elias","given":"Joshua Eric","non-dropping-particle":"","parse-names":false,"suffix":""},{"dropping-particle":"","family":"Bhatt","given":"Ami Siddharth","non-dropping-particle":"","parse-names":false,"suffix":""},{"dropping-particle":"","family":"Huang","given":"Kerwyn C","non-dropping-particle":"","parse-names":false,"suffix":""},{"dropping-particle":"","family":"Sonnenburg","given":"Justin Laine","non-dropping-particle":"","parse-names":false,"suffix":""}],"container-title":"Cell","id":"ITEM-1","issue":"7","issued":{"date-parts":[["2018","6","14"]]},"page":"1742--1754.e17","publisher":"Elsevier","title":"Transient Osmotic Perturbation Causes Long-Term Alteration to the Gut Microbiota","type":"article-journal","volume":"173"},"uris":["http://www.mendeley.com/documents/?uuid=5e393fd5-620f-44c7-b7a5-07ae603474ca"]}],"mendeley":{"formattedCitation":"&lt;sup&gt;5&lt;/sup&gt;","plainTextFormattedCitation":"5","previouslyFormattedCitation":"&lt;sup&gt;5&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AD5859" w:rsidRPr="00341087">
        <w:rPr>
          <w:rFonts w:asciiTheme="majorHAnsi" w:hAnsiTheme="majorHAnsi" w:cstheme="majorHAnsi"/>
          <w:noProof/>
          <w:vertAlign w:val="superscript"/>
        </w:rPr>
        <w:t>5</w:t>
      </w:r>
      <w:r w:rsidR="00AD5859" w:rsidRPr="00341087">
        <w:rPr>
          <w:rStyle w:val="FootnoteReference"/>
          <w:rFonts w:asciiTheme="majorHAnsi" w:hAnsiTheme="majorHAnsi" w:cstheme="majorHAnsi"/>
        </w:rPr>
        <w:fldChar w:fldCharType="end"/>
      </w:r>
      <w:r w:rsidR="00F05CBB" w:rsidRPr="00341087">
        <w:rPr>
          <w:rFonts w:asciiTheme="majorHAnsi" w:hAnsiTheme="majorHAnsi" w:cstheme="majorHAnsi"/>
        </w:rPr>
        <w:t>.</w:t>
      </w:r>
    </w:p>
    <w:p w14:paraId="6596B642" w14:textId="231A2633" w:rsidR="000B7E46" w:rsidRPr="00341087" w:rsidRDefault="000B7E46" w:rsidP="00304B6E">
      <w:pPr>
        <w:rPr>
          <w:rFonts w:asciiTheme="majorHAnsi" w:hAnsiTheme="majorHAnsi" w:cstheme="majorHAnsi"/>
        </w:rPr>
      </w:pPr>
    </w:p>
    <w:p w14:paraId="05B42D57" w14:textId="23A0D1CA" w:rsidR="008F4BC8" w:rsidRPr="00341087" w:rsidRDefault="005D1B75"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This protocol </w:t>
      </w:r>
      <w:r w:rsidR="000B7E46" w:rsidRPr="00341087">
        <w:rPr>
          <w:rFonts w:asciiTheme="majorHAnsi" w:hAnsiTheme="majorHAnsi" w:cstheme="majorHAnsi"/>
          <w:color w:val="auto"/>
        </w:rPr>
        <w:t>outline</w:t>
      </w:r>
      <w:r w:rsidRPr="00341087">
        <w:rPr>
          <w:rFonts w:asciiTheme="majorHAnsi" w:hAnsiTheme="majorHAnsi" w:cstheme="majorHAnsi"/>
          <w:color w:val="auto"/>
        </w:rPr>
        <w:t>s</w:t>
      </w:r>
      <w:r w:rsidR="000B7E46" w:rsidRPr="00341087">
        <w:rPr>
          <w:rFonts w:asciiTheme="majorHAnsi" w:hAnsiTheme="majorHAnsi" w:cstheme="majorHAnsi"/>
          <w:color w:val="auto"/>
        </w:rPr>
        <w:t xml:space="preserve"> a general framework for fixing, staining</w:t>
      </w:r>
      <w:r w:rsidR="00D733EC" w:rsidRPr="00341087">
        <w:rPr>
          <w:rFonts w:asciiTheme="majorHAnsi" w:hAnsiTheme="majorHAnsi" w:cstheme="majorHAnsi"/>
          <w:color w:val="auto"/>
        </w:rPr>
        <w:t>,</w:t>
      </w:r>
      <w:r w:rsidR="000B7E46" w:rsidRPr="00341087">
        <w:rPr>
          <w:rFonts w:asciiTheme="majorHAnsi" w:hAnsiTheme="majorHAnsi" w:cstheme="majorHAnsi"/>
          <w:color w:val="auto"/>
        </w:rPr>
        <w:t xml:space="preserve"> and imaging the microbiota and the host</w:t>
      </w:r>
      <w:r w:rsidR="00051318" w:rsidRPr="00341087">
        <w:rPr>
          <w:rFonts w:asciiTheme="majorHAnsi" w:hAnsiTheme="majorHAnsi" w:cstheme="majorHAnsi"/>
          <w:color w:val="auto"/>
        </w:rPr>
        <w:t xml:space="preserve"> tissue</w:t>
      </w:r>
      <w:r w:rsidR="00D97A18" w:rsidRPr="00341087">
        <w:rPr>
          <w:rFonts w:asciiTheme="majorHAnsi" w:hAnsiTheme="majorHAnsi" w:cstheme="majorHAnsi"/>
          <w:color w:val="auto"/>
        </w:rPr>
        <w:t xml:space="preserve"> (</w:t>
      </w:r>
      <w:r w:rsidR="00D97A18" w:rsidRPr="00341087">
        <w:rPr>
          <w:rFonts w:asciiTheme="majorHAnsi" w:hAnsiTheme="majorHAnsi" w:cstheme="majorHAnsi"/>
          <w:b/>
          <w:bCs/>
          <w:color w:val="auto"/>
        </w:rPr>
        <w:t>Figure 1</w:t>
      </w:r>
      <w:r w:rsidR="00D97A18" w:rsidRPr="00341087">
        <w:rPr>
          <w:rFonts w:asciiTheme="majorHAnsi" w:hAnsiTheme="majorHAnsi" w:cstheme="majorHAnsi"/>
          <w:color w:val="auto"/>
        </w:rPr>
        <w:t>)</w:t>
      </w:r>
      <w:r w:rsidR="00686A8B" w:rsidRPr="00341087">
        <w:rPr>
          <w:rFonts w:asciiTheme="majorHAnsi" w:hAnsiTheme="majorHAnsi" w:cstheme="majorHAnsi"/>
          <w:color w:val="auto"/>
        </w:rPr>
        <w:t>,</w:t>
      </w:r>
      <w:r w:rsidR="000B7E46" w:rsidRPr="00341087">
        <w:rPr>
          <w:rFonts w:asciiTheme="majorHAnsi" w:hAnsiTheme="majorHAnsi" w:cstheme="majorHAnsi"/>
          <w:color w:val="auto"/>
        </w:rPr>
        <w:t xml:space="preserve"> </w:t>
      </w:r>
      <w:r w:rsidR="004D14D5" w:rsidRPr="00341087">
        <w:rPr>
          <w:rFonts w:asciiTheme="majorHAnsi" w:hAnsiTheme="majorHAnsi" w:cstheme="majorHAnsi"/>
          <w:color w:val="auto"/>
        </w:rPr>
        <w:t>built upon the work of Johansson and Hansson</w:t>
      </w:r>
      <w:r w:rsidR="00AD5859" w:rsidRPr="00341087">
        <w:rPr>
          <w:rStyle w:val="FootnoteReference"/>
          <w:rFonts w:asciiTheme="majorHAnsi" w:hAnsiTheme="majorHAnsi" w:cstheme="majorHAnsi"/>
          <w:color w:val="auto"/>
        </w:rPr>
        <w:fldChar w:fldCharType="begin" w:fldLock="1"/>
      </w:r>
      <w:r w:rsidR="001C1F6E" w:rsidRPr="00341087">
        <w:rPr>
          <w:rFonts w:asciiTheme="majorHAnsi" w:hAnsiTheme="majorHAnsi" w:cstheme="majorHAnsi"/>
          <w:color w:val="auto"/>
        </w:rPr>
        <w:instrText>ADDIN CSL_CITATION {"citationItems":[{"id":"ITEM-1","itemData":{"DOI":"10.1007/978-1-61779-513-8_13","ISBN":"978-1-61779-512-1","author":[{"dropping-particle":"V","family":"Johansson","given":"Malin E","non-dropping-particle":"","parse-names":false,"suffix":""},{"dropping-particle":"","family":"Hansson","given":"Gunnar C","non-dropping-particle":"","parse-names":false,"suffix":""}],"container-title":"Mucins","id":"ITEM-1","issued":{"date-parts":[["2012","1"]]},"page":"229-235","publisher":"Humana Press","title":"Preservation of Mucus in Histological Sections, Immunostaining of Mucins in Fixed Tissue, and Localization of Bacteria with FISH","type":"chapter"},"uris":["http://www.mendeley.com/documents/?uuid=15b64b3b-83b9-4880-af41-89a19732254e"]}],"mendeley":{"formattedCitation":"&lt;sup&gt;9&lt;/sup&gt;","plainTextFormattedCitation":"9","previouslyFormattedCitation":"&lt;sup&gt;9&lt;/sup&gt;"},"properties":{"noteIndex":0},"schema":"https://github.com/citation-style-language/schema/raw/master/csl-citation.json"}</w:instrText>
      </w:r>
      <w:r w:rsidR="00AD5859" w:rsidRPr="00341087">
        <w:rPr>
          <w:rStyle w:val="FootnoteReference"/>
          <w:rFonts w:asciiTheme="majorHAnsi" w:hAnsiTheme="majorHAnsi" w:cstheme="majorHAnsi"/>
          <w:color w:val="auto"/>
        </w:rPr>
        <w:fldChar w:fldCharType="separate"/>
      </w:r>
      <w:r w:rsidR="00AD5859" w:rsidRPr="00341087">
        <w:rPr>
          <w:rFonts w:asciiTheme="majorHAnsi" w:hAnsiTheme="majorHAnsi" w:cstheme="majorHAnsi"/>
          <w:noProof/>
          <w:color w:val="auto"/>
          <w:vertAlign w:val="superscript"/>
        </w:rPr>
        <w:t>9</w:t>
      </w:r>
      <w:r w:rsidR="00AD5859" w:rsidRPr="00341087">
        <w:rPr>
          <w:rStyle w:val="FootnoteReference"/>
          <w:rFonts w:asciiTheme="majorHAnsi" w:hAnsiTheme="majorHAnsi" w:cstheme="majorHAnsi"/>
          <w:color w:val="auto"/>
        </w:rPr>
        <w:fldChar w:fldCharType="end"/>
      </w:r>
      <w:r w:rsidR="004D14D5" w:rsidRPr="00341087">
        <w:rPr>
          <w:rFonts w:asciiTheme="majorHAnsi" w:hAnsiTheme="majorHAnsi" w:cstheme="majorHAnsi"/>
          <w:color w:val="auto"/>
        </w:rPr>
        <w:t xml:space="preserve">. </w:t>
      </w:r>
      <w:r w:rsidR="000B7E46" w:rsidRPr="00341087">
        <w:rPr>
          <w:rFonts w:asciiTheme="majorHAnsi" w:hAnsiTheme="majorHAnsi" w:cstheme="majorHAnsi"/>
          <w:color w:val="auto"/>
        </w:rPr>
        <w:t>While this protocol is modeled in the context of intestinal sections</w:t>
      </w:r>
      <w:r w:rsidR="00051318" w:rsidRPr="00341087">
        <w:rPr>
          <w:rFonts w:asciiTheme="majorHAnsi" w:hAnsiTheme="majorHAnsi" w:cstheme="majorHAnsi"/>
          <w:color w:val="auto"/>
        </w:rPr>
        <w:t>,</w:t>
      </w:r>
      <w:r w:rsidR="000B7E46" w:rsidRPr="00341087">
        <w:rPr>
          <w:rFonts w:asciiTheme="majorHAnsi" w:hAnsiTheme="majorHAnsi" w:cstheme="majorHAnsi"/>
          <w:color w:val="auto"/>
        </w:rPr>
        <w:t xml:space="preserve"> it can be easily adapted to other </w:t>
      </w:r>
      <w:r w:rsidR="00F0265B" w:rsidRPr="00341087">
        <w:rPr>
          <w:rFonts w:asciiTheme="majorHAnsi" w:hAnsiTheme="majorHAnsi" w:cstheme="majorHAnsi"/>
          <w:color w:val="auto"/>
        </w:rPr>
        <w:t>tissue types</w:t>
      </w:r>
      <w:r w:rsidR="000B7E46" w:rsidRPr="00341087">
        <w:rPr>
          <w:rFonts w:asciiTheme="majorHAnsi" w:hAnsiTheme="majorHAnsi" w:cstheme="majorHAnsi"/>
          <w:color w:val="auto"/>
        </w:rPr>
        <w:t xml:space="preserve">. </w:t>
      </w:r>
      <w:r w:rsidR="00FE3C0A" w:rsidRPr="00341087">
        <w:rPr>
          <w:rFonts w:asciiTheme="majorHAnsi" w:hAnsiTheme="majorHAnsi" w:cstheme="majorHAnsi"/>
          <w:color w:val="auto"/>
        </w:rPr>
        <w:t>This protocol enables</w:t>
      </w:r>
      <w:r w:rsidR="00D733EC" w:rsidRPr="00341087">
        <w:rPr>
          <w:rFonts w:asciiTheme="majorHAnsi" w:hAnsiTheme="majorHAnsi" w:cstheme="majorHAnsi"/>
          <w:color w:val="auto"/>
        </w:rPr>
        <w:t xml:space="preserve"> the</w:t>
      </w:r>
      <w:r w:rsidR="00FE3C0A" w:rsidRPr="00341087">
        <w:rPr>
          <w:rFonts w:asciiTheme="majorHAnsi" w:hAnsiTheme="majorHAnsi" w:cstheme="majorHAnsi"/>
          <w:color w:val="auto"/>
        </w:rPr>
        <w:t xml:space="preserve"> processing of either experimental animal or human clinical samples, and notes for processing both types of samples have been included. </w:t>
      </w:r>
      <w:r w:rsidR="00003B71" w:rsidRPr="00341087">
        <w:rPr>
          <w:rFonts w:asciiTheme="majorHAnsi" w:hAnsiTheme="majorHAnsi" w:cstheme="majorHAnsi"/>
          <w:color w:val="auto"/>
        </w:rPr>
        <w:t>In the example presented here, t</w:t>
      </w:r>
      <w:r w:rsidR="00AC2457" w:rsidRPr="00341087">
        <w:rPr>
          <w:rFonts w:asciiTheme="majorHAnsi" w:hAnsiTheme="majorHAnsi" w:cstheme="majorHAnsi"/>
          <w:color w:val="auto"/>
        </w:rPr>
        <w:t xml:space="preserve">he host epithelium and luminal bacteria </w:t>
      </w:r>
      <w:r w:rsidRPr="00341087">
        <w:rPr>
          <w:rFonts w:asciiTheme="majorHAnsi" w:hAnsiTheme="majorHAnsi" w:cstheme="majorHAnsi"/>
          <w:color w:val="auto"/>
        </w:rPr>
        <w:t xml:space="preserve">have been simultaneously labeled </w:t>
      </w:r>
      <w:r w:rsidR="00AC2457" w:rsidRPr="00341087">
        <w:rPr>
          <w:rFonts w:asciiTheme="majorHAnsi" w:hAnsiTheme="majorHAnsi" w:cstheme="majorHAnsi"/>
          <w:color w:val="auto"/>
        </w:rPr>
        <w:t xml:space="preserve">with 4′,6-diamidino-2-phenylindole (DAPI) staining, mucus with the </w:t>
      </w:r>
      <w:r w:rsidR="00AD5859" w:rsidRPr="00341087">
        <w:rPr>
          <w:rFonts w:asciiTheme="majorHAnsi" w:hAnsiTheme="majorHAnsi" w:cstheme="majorHAnsi"/>
          <w:color w:val="auto"/>
        </w:rPr>
        <w:t>fluorescein (FITC)</w:t>
      </w:r>
      <w:r w:rsidR="00AC2457" w:rsidRPr="00341087">
        <w:rPr>
          <w:rFonts w:asciiTheme="majorHAnsi" w:hAnsiTheme="majorHAnsi" w:cstheme="majorHAnsi"/>
          <w:color w:val="auto"/>
        </w:rPr>
        <w:t>-conjugated lectin</w:t>
      </w:r>
      <w:r w:rsidR="00E37A41" w:rsidRPr="00341087">
        <w:rPr>
          <w:rFonts w:asciiTheme="majorHAnsi" w:hAnsiTheme="majorHAnsi" w:cstheme="majorHAnsi"/>
          <w:color w:val="auto"/>
        </w:rPr>
        <w:t xml:space="preserve">, </w:t>
      </w:r>
      <w:r w:rsidR="00E37A41" w:rsidRPr="00341087">
        <w:rPr>
          <w:rFonts w:asciiTheme="majorHAnsi" w:hAnsiTheme="majorHAnsi" w:cstheme="majorHAnsi"/>
          <w:i/>
          <w:iCs/>
          <w:color w:val="auto"/>
          <w:shd w:val="clear" w:color="auto" w:fill="FFFFFF"/>
        </w:rPr>
        <w:t>Ulex europaeus</w:t>
      </w:r>
      <w:r w:rsidR="00E37A41" w:rsidRPr="00341087">
        <w:rPr>
          <w:rFonts w:asciiTheme="majorHAnsi" w:hAnsiTheme="majorHAnsi" w:cstheme="majorHAnsi"/>
          <w:color w:val="auto"/>
          <w:shd w:val="clear" w:color="auto" w:fill="FFFFFF"/>
        </w:rPr>
        <w:t xml:space="preserve"> agglutinin I</w:t>
      </w:r>
      <w:r w:rsidR="00AC2457" w:rsidRPr="00341087">
        <w:rPr>
          <w:rFonts w:asciiTheme="majorHAnsi" w:hAnsiTheme="majorHAnsi" w:cstheme="majorHAnsi"/>
          <w:color w:val="auto"/>
        </w:rPr>
        <w:t xml:space="preserve"> </w:t>
      </w:r>
      <w:r w:rsidR="00E37A41" w:rsidRPr="00341087">
        <w:rPr>
          <w:rFonts w:asciiTheme="majorHAnsi" w:hAnsiTheme="majorHAnsi" w:cstheme="majorHAnsi"/>
          <w:color w:val="auto"/>
        </w:rPr>
        <w:t>(</w:t>
      </w:r>
      <w:r w:rsidR="00AC2457" w:rsidRPr="00341087">
        <w:rPr>
          <w:rFonts w:asciiTheme="majorHAnsi" w:hAnsiTheme="majorHAnsi" w:cstheme="majorHAnsi"/>
          <w:color w:val="auto"/>
        </w:rPr>
        <w:t>UEA-1</w:t>
      </w:r>
      <w:r w:rsidR="00E37A41" w:rsidRPr="00341087">
        <w:rPr>
          <w:rFonts w:asciiTheme="majorHAnsi" w:hAnsiTheme="majorHAnsi" w:cstheme="majorHAnsi"/>
          <w:color w:val="auto"/>
        </w:rPr>
        <w:t>)</w:t>
      </w:r>
      <w:r w:rsidR="00AC2457" w:rsidRPr="00341087">
        <w:rPr>
          <w:rFonts w:asciiTheme="majorHAnsi" w:hAnsiTheme="majorHAnsi" w:cstheme="majorHAnsi"/>
          <w:color w:val="auto"/>
        </w:rPr>
        <w:t>, and a specific bacterial taxon using FISH</w:t>
      </w:r>
      <w:r w:rsidR="00003B71" w:rsidRPr="00341087">
        <w:rPr>
          <w:rFonts w:asciiTheme="majorHAnsi" w:hAnsiTheme="majorHAnsi" w:cstheme="majorHAnsi"/>
          <w:color w:val="auto"/>
        </w:rPr>
        <w:t>. FISH probes are usually designed against a tax</w:t>
      </w:r>
      <w:r w:rsidR="009D2216" w:rsidRPr="00341087">
        <w:rPr>
          <w:rFonts w:asciiTheme="majorHAnsi" w:hAnsiTheme="majorHAnsi" w:cstheme="majorHAnsi"/>
          <w:color w:val="auto"/>
        </w:rPr>
        <w:t>on</w:t>
      </w:r>
      <w:r w:rsidR="00003B71" w:rsidRPr="00341087">
        <w:rPr>
          <w:rFonts w:asciiTheme="majorHAnsi" w:hAnsiTheme="majorHAnsi" w:cstheme="majorHAnsi"/>
          <w:color w:val="auto"/>
        </w:rPr>
        <w:t>’s 16S rRNA genes to ensure the high signal from binding a high</w:t>
      </w:r>
      <w:r w:rsidR="00D733EC" w:rsidRPr="00341087">
        <w:rPr>
          <w:rFonts w:asciiTheme="majorHAnsi" w:hAnsiTheme="majorHAnsi" w:cstheme="majorHAnsi"/>
          <w:color w:val="auto"/>
        </w:rPr>
        <w:t>-</w:t>
      </w:r>
      <w:r w:rsidR="00003B71" w:rsidRPr="00341087">
        <w:rPr>
          <w:rFonts w:asciiTheme="majorHAnsi" w:hAnsiTheme="majorHAnsi" w:cstheme="majorHAnsi"/>
          <w:color w:val="auto"/>
        </w:rPr>
        <w:t xml:space="preserve">copy transcript. </w:t>
      </w:r>
    </w:p>
    <w:p w14:paraId="7B8A8295" w14:textId="77777777" w:rsidR="008F4BC8" w:rsidRPr="00341087" w:rsidRDefault="008F4BC8" w:rsidP="00304B6E">
      <w:pPr>
        <w:pStyle w:val="Heading3"/>
        <w:numPr>
          <w:ilvl w:val="0"/>
          <w:numId w:val="0"/>
        </w:numPr>
        <w:spacing w:before="0"/>
        <w:rPr>
          <w:rFonts w:asciiTheme="majorHAnsi" w:hAnsiTheme="majorHAnsi" w:cstheme="majorHAnsi"/>
          <w:color w:val="auto"/>
        </w:rPr>
      </w:pPr>
    </w:p>
    <w:p w14:paraId="61DAFBA9" w14:textId="7BC7F313" w:rsidR="000B7E46" w:rsidRPr="00341087" w:rsidRDefault="00003B71"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In this example, the </w:t>
      </w:r>
      <w:r w:rsidR="00AC2457" w:rsidRPr="00341087">
        <w:rPr>
          <w:rFonts w:asciiTheme="majorHAnsi" w:hAnsiTheme="majorHAnsi" w:cstheme="majorHAnsi"/>
          <w:color w:val="auto"/>
        </w:rPr>
        <w:t>probe target</w:t>
      </w:r>
      <w:r w:rsidRPr="00341087">
        <w:rPr>
          <w:rFonts w:asciiTheme="majorHAnsi" w:hAnsiTheme="majorHAnsi" w:cstheme="majorHAnsi"/>
          <w:color w:val="auto"/>
        </w:rPr>
        <w:t>s</w:t>
      </w:r>
      <w:r w:rsidR="00AC2457" w:rsidRPr="00341087">
        <w:rPr>
          <w:rFonts w:asciiTheme="majorHAnsi" w:hAnsiTheme="majorHAnsi" w:cstheme="majorHAnsi"/>
          <w:color w:val="auto"/>
        </w:rPr>
        <w:t xml:space="preserve"> the</w:t>
      </w:r>
      <w:r w:rsidRPr="00341087">
        <w:rPr>
          <w:rFonts w:asciiTheme="majorHAnsi" w:hAnsiTheme="majorHAnsi" w:cstheme="majorHAnsi"/>
          <w:color w:val="auto"/>
        </w:rPr>
        <w:t xml:space="preserve"> 16s rRNA of the</w:t>
      </w:r>
      <w:r w:rsidR="00AC2457" w:rsidRPr="00341087">
        <w:rPr>
          <w:rFonts w:asciiTheme="majorHAnsi" w:hAnsiTheme="majorHAnsi" w:cstheme="majorHAnsi"/>
          <w:color w:val="auto"/>
        </w:rPr>
        <w:t xml:space="preserve"> </w:t>
      </w:r>
      <w:r w:rsidR="00AC2457" w:rsidRPr="00341087">
        <w:rPr>
          <w:rFonts w:asciiTheme="majorHAnsi" w:hAnsiTheme="majorHAnsi" w:cstheme="majorHAnsi"/>
          <w:i/>
          <w:iCs/>
          <w:color w:val="auto"/>
        </w:rPr>
        <w:t>Muribaculaceae</w:t>
      </w:r>
      <w:r w:rsidR="00AC2457" w:rsidRPr="00341087">
        <w:rPr>
          <w:rFonts w:asciiTheme="majorHAnsi" w:hAnsiTheme="majorHAnsi" w:cstheme="majorHAnsi"/>
          <w:color w:val="auto"/>
        </w:rPr>
        <w:t xml:space="preserve"> bacterial family</w:t>
      </w:r>
      <w:r w:rsidR="009821FC" w:rsidRPr="00341087">
        <w:rPr>
          <w:rFonts w:asciiTheme="majorHAnsi" w:hAnsiTheme="majorHAnsi" w:cstheme="majorHAnsi"/>
          <w:color w:val="auto"/>
        </w:rPr>
        <w:t xml:space="preserve"> (</w:t>
      </w:r>
      <w:r w:rsidR="009821FC" w:rsidRPr="00341087">
        <w:rPr>
          <w:rFonts w:asciiTheme="majorHAnsi" w:hAnsiTheme="majorHAnsi" w:cstheme="majorHAnsi"/>
          <w:b/>
          <w:bCs/>
          <w:color w:val="auto"/>
        </w:rPr>
        <w:t>Figure 2</w:t>
      </w:r>
      <w:r w:rsidR="009821FC" w:rsidRPr="00341087">
        <w:rPr>
          <w:rFonts w:asciiTheme="majorHAnsi" w:hAnsiTheme="majorHAnsi" w:cstheme="majorHAnsi"/>
          <w:color w:val="auto"/>
        </w:rPr>
        <w:t>)</w:t>
      </w:r>
      <w:r w:rsidR="00AC2457" w:rsidRPr="00341087">
        <w:rPr>
          <w:rFonts w:asciiTheme="majorHAnsi" w:hAnsiTheme="majorHAnsi" w:cstheme="majorHAnsi"/>
          <w:color w:val="auto"/>
        </w:rPr>
        <w:t xml:space="preserve">. </w:t>
      </w:r>
      <w:r w:rsidRPr="00341087">
        <w:rPr>
          <w:rFonts w:asciiTheme="majorHAnsi" w:hAnsiTheme="majorHAnsi" w:cstheme="majorHAnsi"/>
          <w:color w:val="auto"/>
        </w:rPr>
        <w:t>However, t</w:t>
      </w:r>
      <w:r w:rsidR="00AC2457" w:rsidRPr="00341087">
        <w:rPr>
          <w:rFonts w:asciiTheme="majorHAnsi" w:hAnsiTheme="majorHAnsi" w:cstheme="majorHAnsi"/>
          <w:color w:val="auto"/>
        </w:rPr>
        <w:t xml:space="preserve">he stains are readily substituted with different FISH probes and/or lectins to accommodate the appropriate biological question. </w:t>
      </w:r>
      <w:r w:rsidR="00F518EE" w:rsidRPr="00341087">
        <w:rPr>
          <w:rFonts w:asciiTheme="majorHAnsi" w:hAnsiTheme="majorHAnsi" w:cstheme="majorHAnsi"/>
          <w:color w:val="auto"/>
        </w:rPr>
        <w:t>Previously validated FISH probes can be found on ProbeBase</w:t>
      </w:r>
      <w:r w:rsidR="00F518EE" w:rsidRPr="00341087">
        <w:rPr>
          <w:rStyle w:val="FootnoteReference"/>
          <w:rFonts w:asciiTheme="majorHAnsi" w:hAnsiTheme="majorHAnsi" w:cstheme="majorHAnsi"/>
          <w:color w:val="auto"/>
        </w:rPr>
        <w:fldChar w:fldCharType="begin" w:fldLock="1"/>
      </w:r>
      <w:r w:rsidR="001C1F6E" w:rsidRPr="00341087">
        <w:rPr>
          <w:rFonts w:asciiTheme="majorHAnsi" w:hAnsiTheme="majorHAnsi" w:cstheme="majorHAnsi"/>
          <w:color w:val="auto"/>
        </w:rPr>
        <w:instrText>ADDIN CSL_CITATION {"citationItems":[{"id":"ITEM-1","itemData":{"DOI":"10.1093/nar/gkv1232","ISSN":"13624962","PMID":"26586809","abstract":"ProbeBase http://www.probebase.net is a manually maintained and curated database of rRNA-targeted oligonucleotide probes and primers. Contextual information and multiple options for evaluating in silico hybridization performance against the most recent rRNA sequence databases are provided for each oligonucleotide entry, which makes probeBase an important and frequently used resource for microbiology research and diagnostics. Here we present a major update of probeBase, which was last featured in the NAR Database Issue 2007. This update describes a complete remodeling of the database architecture and environment to accommodate computationally efficient access. Improved search functions, sequence match tools and data output now extend the opportunities for finding suitable hierarchical probe sets that target an organism or taxon at different taxonomic levels. To facilitate the identification of complementary probe sets for organisms represented by short rRNA sequence reads generated by amplicon sequencing or metagenomic analysis with next generation sequencing technologies such as Illumina and IonTorrent, we introduce a novel tool that recovers surrogate near full-length rRNA sequences for short query sequences and finds matching oligonucleotides in probeBase.","author":[{"dropping-particle":"","family":"Greuter","given":"Daniel","non-dropping-particle":"","parse-names":false,"suffix":""},{"dropping-particle":"","family":"Loy","given":"Alexander","non-dropping-particle":"","parse-names":false,"suffix":""},{"dropping-particle":"","family":"Horn","given":"Matthias","non-dropping-particle":"","parse-names":false,"suffix":""},{"dropping-particle":"","family":"Rattei","given":"Thomas","non-dropping-particle":"","parse-names":false,"suffix":""}],"container-title":"Nucleic Acids Research","id":"ITEM-1","issued":{"date-parts":[["2016"]]},"title":"ProbeBase-an online resource for rRNA-targeted oligonucleotide probes and primers: New features 2016","type":"article-journal"},"uris":["http://www.mendeley.com/documents/?uuid=791f02b6-560f-4ae4-a647-96f99cd54eb1"]}],"mendeley":{"formattedCitation":"&lt;sup&gt;10&lt;/sup&gt;","plainTextFormattedCitation":"10","previouslyFormattedCitation":"&lt;sup&gt;10&lt;/sup&gt;"},"properties":{"noteIndex":0},"schema":"https://github.com/citation-style-language/schema/raw/master/csl-citation.json"}</w:instrText>
      </w:r>
      <w:r w:rsidR="00F518EE" w:rsidRPr="00341087">
        <w:rPr>
          <w:rStyle w:val="FootnoteReference"/>
          <w:rFonts w:asciiTheme="majorHAnsi" w:hAnsiTheme="majorHAnsi" w:cstheme="majorHAnsi"/>
          <w:color w:val="auto"/>
        </w:rPr>
        <w:fldChar w:fldCharType="separate"/>
      </w:r>
      <w:r w:rsidR="00F518EE" w:rsidRPr="00341087">
        <w:rPr>
          <w:rFonts w:asciiTheme="majorHAnsi" w:hAnsiTheme="majorHAnsi" w:cstheme="majorHAnsi"/>
          <w:noProof/>
          <w:color w:val="auto"/>
          <w:vertAlign w:val="superscript"/>
        </w:rPr>
        <w:t>10</w:t>
      </w:r>
      <w:r w:rsidR="00F518EE" w:rsidRPr="00341087">
        <w:rPr>
          <w:rStyle w:val="FootnoteReference"/>
          <w:rFonts w:asciiTheme="majorHAnsi" w:hAnsiTheme="majorHAnsi" w:cstheme="majorHAnsi"/>
          <w:color w:val="auto"/>
        </w:rPr>
        <w:fldChar w:fldCharType="end"/>
      </w:r>
      <w:r w:rsidR="00F518EE" w:rsidRPr="00341087">
        <w:rPr>
          <w:rFonts w:asciiTheme="majorHAnsi" w:hAnsiTheme="majorHAnsi" w:cstheme="majorHAnsi"/>
          <w:color w:val="auto"/>
        </w:rPr>
        <w:t>, an online resource for rRNA-targeted oligonucleotide probes</w:t>
      </w:r>
      <w:r w:rsidR="00664781">
        <w:rPr>
          <w:rFonts w:asciiTheme="majorHAnsi" w:hAnsiTheme="majorHAnsi" w:cstheme="majorHAnsi"/>
          <w:color w:val="auto"/>
        </w:rPr>
        <w:t>,</w:t>
      </w:r>
      <w:r w:rsidR="00F518EE" w:rsidRPr="00341087">
        <w:rPr>
          <w:rFonts w:asciiTheme="majorHAnsi" w:hAnsiTheme="majorHAnsi" w:cstheme="majorHAnsi"/>
          <w:color w:val="auto"/>
        </w:rPr>
        <w:t xml:space="preserve"> or on Silva</w:t>
      </w:r>
      <w:r w:rsidR="00F518EE" w:rsidRPr="00341087">
        <w:rPr>
          <w:rStyle w:val="FootnoteReference"/>
          <w:rFonts w:asciiTheme="majorHAnsi" w:hAnsiTheme="majorHAnsi" w:cstheme="majorHAnsi"/>
          <w:color w:val="auto"/>
        </w:rPr>
        <w:fldChar w:fldCharType="begin" w:fldLock="1"/>
      </w:r>
      <w:r w:rsidR="001C1F6E" w:rsidRPr="00341087">
        <w:rPr>
          <w:rFonts w:asciiTheme="majorHAnsi" w:hAnsiTheme="majorHAnsi" w:cstheme="majorHAnsi"/>
          <w:color w:val="auto"/>
        </w:rPr>
        <w:instrText>ADDIN CSL_CITATION {"citationItems":[{"id":"ITEM-1","itemData":{"DOI":"10.1093/nar/gks1219","ISSN":"03051048","PMID":"23193283","abstract":"SILVA (from Latin silva, forest, http://www.arb-silva.de) is a comprehensive web resource for up to date, quality-controlled databases of aligned ribosomal RNA (rRNA) gene sequences from the Bacteria, Archaea and Eukaryota domains and supplementary online services. The referred database release 111 (July 2012) contains 3194 778 small subunit and 288717 large subunit rRNA gene sequences. Since the initial description of the project, substantial new features have been introduced, including advanced quality control procedures, an improved rRNA gene aligner, online tools for probe and primer evaluation and optimized browsing, searching and downloading on the website. Furthermore, the extensively curated SILVA taxonomy and the new non-redundant SILVA datasets provide an ideal reference for high-throughput classification of data from next-generation sequencing approaches. © The Author(s) 2012.","author":[{"dropping-particle":"","family":"Quast","given":"Christian","non-dropping-particle":"","parse-names":false,"suffix":""},{"dropping-particle":"","family":"Pruesse","given":"Elmar","non-dropping-particle":"","parse-names":false,"suffix":""},{"dropping-particle":"","family":"Yilmaz","given":"Pelin","non-dropping-particle":"","parse-names":false,"suffix":""},{"dropping-particle":"","family":"Gerken","given":"Jan","non-dropping-particle":"","parse-names":false,"suffix":""},{"dropping-particle":"","family":"Schweer","given":"Timmy","non-dropping-particle":"","parse-names":false,"suffix":""},{"dropping-particle":"","family":"Yarza","given":"Pablo","non-dropping-particle":"","parse-names":false,"suffix":""},{"dropping-particle":"","family":"Peplies","given":"Jörg","non-dropping-particle":"","parse-names":false,"suffix":""},{"dropping-particle":"","family":"Glöckner","given":"Frank Oliver","non-dropping-particle":"","parse-names":false,"suffix":""}],"container-title":"Nucleic Acids Research","id":"ITEM-1","issued":{"date-parts":[["2013"]]},"title":"The SILVA ribosomal RNA gene database project: Improved data processing and web-based tools","type":"article-journal"},"uris":["http://www.mendeley.com/documents/?uuid=719112d6-13f4-4706-8a6e-440c118531c9"]}],"mendeley":{"formattedCitation":"&lt;sup&gt;11&lt;/sup&gt;","plainTextFormattedCitation":"11","previouslyFormattedCitation":"&lt;sup&gt;11&lt;/sup&gt;"},"properties":{"noteIndex":0},"schema":"https://github.com/citation-style-language/schema/raw/master/csl-citation.json"}</w:instrText>
      </w:r>
      <w:r w:rsidR="00F518EE" w:rsidRPr="00341087">
        <w:rPr>
          <w:rStyle w:val="FootnoteReference"/>
          <w:rFonts w:asciiTheme="majorHAnsi" w:hAnsiTheme="majorHAnsi" w:cstheme="majorHAnsi"/>
          <w:color w:val="auto"/>
        </w:rPr>
        <w:fldChar w:fldCharType="separate"/>
      </w:r>
      <w:r w:rsidR="00F518EE" w:rsidRPr="00341087">
        <w:rPr>
          <w:rFonts w:asciiTheme="majorHAnsi" w:hAnsiTheme="majorHAnsi" w:cstheme="majorHAnsi"/>
          <w:noProof/>
          <w:color w:val="auto"/>
          <w:vertAlign w:val="superscript"/>
        </w:rPr>
        <w:t>11</w:t>
      </w:r>
      <w:r w:rsidR="00F518EE" w:rsidRPr="00341087">
        <w:rPr>
          <w:rStyle w:val="FootnoteReference"/>
          <w:rFonts w:asciiTheme="majorHAnsi" w:hAnsiTheme="majorHAnsi" w:cstheme="majorHAnsi"/>
          <w:color w:val="auto"/>
        </w:rPr>
        <w:fldChar w:fldCharType="end"/>
      </w:r>
      <w:r w:rsidR="00F518EE" w:rsidRPr="00341087">
        <w:rPr>
          <w:rFonts w:asciiTheme="majorHAnsi" w:hAnsiTheme="majorHAnsi" w:cstheme="majorHAnsi"/>
          <w:color w:val="auto"/>
        </w:rPr>
        <w:t>, a ribosomal RNA database. For the design of new probes</w:t>
      </w:r>
      <w:r w:rsidR="008F4BC8" w:rsidRPr="00341087">
        <w:rPr>
          <w:rFonts w:asciiTheme="majorHAnsi" w:hAnsiTheme="majorHAnsi" w:cstheme="majorHAnsi"/>
          <w:color w:val="auto"/>
        </w:rPr>
        <w:t>,</w:t>
      </w:r>
      <w:r w:rsidR="00F518EE" w:rsidRPr="00341087">
        <w:rPr>
          <w:rFonts w:asciiTheme="majorHAnsi" w:hAnsiTheme="majorHAnsi" w:cstheme="majorHAnsi"/>
          <w:color w:val="auto"/>
        </w:rPr>
        <w:t xml:space="preserve"> the reader may refer to </w:t>
      </w:r>
      <w:r w:rsidR="0020206F">
        <w:rPr>
          <w:rFonts w:asciiTheme="majorHAnsi" w:hAnsiTheme="majorHAnsi" w:cstheme="majorHAnsi"/>
          <w:color w:val="auto"/>
        </w:rPr>
        <w:t>new</w:t>
      </w:r>
      <w:r w:rsidR="00F518EE" w:rsidRPr="00341087">
        <w:rPr>
          <w:rFonts w:asciiTheme="majorHAnsi" w:hAnsiTheme="majorHAnsi" w:cstheme="majorHAnsi"/>
          <w:color w:val="auto"/>
        </w:rPr>
        <w:t xml:space="preserve"> pipelines such as HiPR-FISH</w:t>
      </w:r>
      <w:r w:rsidR="00F518EE" w:rsidRPr="00341087">
        <w:rPr>
          <w:rStyle w:val="FootnoteReference"/>
          <w:rFonts w:asciiTheme="majorHAnsi" w:hAnsiTheme="majorHAnsi" w:cstheme="majorHAnsi"/>
          <w:color w:val="auto"/>
        </w:rPr>
        <w:fldChar w:fldCharType="begin" w:fldLock="1"/>
      </w:r>
      <w:r w:rsidR="001C1F6E" w:rsidRPr="00341087">
        <w:rPr>
          <w:rFonts w:asciiTheme="majorHAnsi" w:hAnsiTheme="majorHAnsi" w:cstheme="majorHAnsi"/>
          <w:color w:val="auto"/>
        </w:rPr>
        <w:instrText>ADDIN CSL_CITATION {"citationItems":[{"id":"ITEM-1","itemData":{"DOI":"10.1038/s41586-020-2983-4","ISSN":"14764687","abstract":"Mapping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-1","issued":{"date-parts":[["2020"]]},"publisher":"Nature Research","title":"Highly multiplexed spatial mapping of microbial communities","type":"article-journal"},"uris":["http://www.mendeley.com/documents/?uuid=d9789298-d393-328b-9029-734bfde67c8a"]}],"mendeley":{"formattedCitation":"&lt;sup&gt;8&lt;/sup&gt;","plainTextFormattedCitation":"8","previouslyFormattedCitation":"&lt;sup&gt;8&lt;/sup&gt;"},"properties":{"noteIndex":0},"schema":"https://github.com/citation-style-language/schema/raw/master/csl-citation.json"}</w:instrText>
      </w:r>
      <w:r w:rsidR="00F518EE" w:rsidRPr="00341087">
        <w:rPr>
          <w:rStyle w:val="FootnoteReference"/>
          <w:rFonts w:asciiTheme="majorHAnsi" w:hAnsiTheme="majorHAnsi" w:cstheme="majorHAnsi"/>
          <w:color w:val="auto"/>
        </w:rPr>
        <w:fldChar w:fldCharType="separate"/>
      </w:r>
      <w:r w:rsidR="00F518EE" w:rsidRPr="00341087">
        <w:rPr>
          <w:rFonts w:asciiTheme="majorHAnsi" w:hAnsiTheme="majorHAnsi" w:cstheme="majorHAnsi"/>
          <w:noProof/>
          <w:color w:val="auto"/>
          <w:vertAlign w:val="superscript"/>
        </w:rPr>
        <w:t>8</w:t>
      </w:r>
      <w:r w:rsidR="00F518EE" w:rsidRPr="00341087">
        <w:rPr>
          <w:rStyle w:val="FootnoteReference"/>
          <w:rFonts w:asciiTheme="majorHAnsi" w:hAnsiTheme="majorHAnsi" w:cstheme="majorHAnsi"/>
          <w:color w:val="auto"/>
        </w:rPr>
        <w:fldChar w:fldCharType="end"/>
      </w:r>
      <w:r w:rsidR="00F518EE" w:rsidRPr="00341087">
        <w:rPr>
          <w:rFonts w:asciiTheme="majorHAnsi" w:hAnsiTheme="majorHAnsi" w:cstheme="majorHAnsi"/>
          <w:color w:val="auto"/>
        </w:rPr>
        <w:t xml:space="preserve"> or Oligominer</w:t>
      </w:r>
      <w:r w:rsidR="00F518EE" w:rsidRPr="00341087">
        <w:rPr>
          <w:rStyle w:val="FootnoteReference"/>
          <w:rFonts w:asciiTheme="majorHAnsi" w:hAnsiTheme="majorHAnsi" w:cstheme="majorHAnsi"/>
          <w:color w:val="auto"/>
        </w:rPr>
        <w:fldChar w:fldCharType="begin" w:fldLock="1"/>
      </w:r>
      <w:r w:rsidR="001C1F6E" w:rsidRPr="00341087">
        <w:rPr>
          <w:rFonts w:asciiTheme="majorHAnsi" w:hAnsiTheme="majorHAnsi" w:cstheme="majorHAnsi"/>
          <w:color w:val="auto"/>
        </w:rPr>
        <w:instrText>ADDIN CSL_CITATION {"citationItems":[{"id":"ITEM-1","itemData":{"DOI":"10.1073/pnas.1714530115","ISSN":"1091-6490","PMID":"29463736","abstract":"Oligonucleotide (oligo)-based FISH has emerged as an important tool for the study of chromosome organization and gene expression and has been empowered by the commercial availability of highly complex pools of oligos. However, a dedicated bioinformatic design utility has yet to be created specifically for the purpose of identifying optimal oligo FISH probe sequences on the genome-wide scale. Here, we introduce OligoMiner, a rapid and robust computational pipeline for the genome-scale design of oligo FISH probes that affords the scientist exact control over the parameters of each probe. Our streamlined method uses standard bioinformatic file formats, allowing users to seamlessly integrate new and existing utilities into the pipeline as desired, and introduces a method for evaluating the specificity of each probe molecule that connects simulated hybridization energetics to rapidly generated sequence alignments using supervised machine learning. We demonstrate the scalability of our approach by performing genome-scale probe discovery in numerous model organism genomes and showcase the performance of the resulting probes with diffraction-limited and single-molecule superresolution imaging of chromosomal and RNA targets. We anticipate that this pipeline will make the FISH probe design process much more accessible and will more broadly facilitate the design of pools of hybridization probes for a variety of applications.","author":[{"dropping-particle":"","family":"Beliveau","given":"Brian J","non-dropping-particle":"","parse-names":false,"suffix":""},{"dropping-particle":"","family":"Kishi","given":"Jocelyn Y","non-dropping-particle":"","parse-names":false,"suffix":""},{"dropping-particle":"","family":"Nir","given":"Guy","non-dropping-particle":"","parse-names":false,"suffix":""},{"dropping-particle":"","family":"Sasaki","given":"Hiroshi M","non-dropping-particle":"","parse-names":false,"suffix":""},{"dropping-particle":"","family":"Saka","given":"Sinem K","non-dropping-particle":"","parse-names":false,"suffix":""},{"dropping-particle":"","family":"Nguyen","given":"Son C","non-dropping-particle":"","parse-names":false,"suffix":""},{"dropping-particle":"","family":"Wu","given":"Chao-Ting","non-dropping-particle":"","parse-names":false,"suffix":""},{"dropping-particle":"","family":"Yin","given":"Peng","non-dropping-particle":"","parse-names":false,"suffix":""}],"container-title":"Proceedings of the National Academy of Sciences of the United States of America","id":"ITEM-1","issue":"10","issued":{"date-parts":[["2018","3","6"]]},"page":"E2183-E2192","publisher":"National Academy of Sciences","title":"OligoMiner provides a rapid, flexible environment for the design of genome-scale oligonucleotide in situ hybridization probes.","type":"article-journal","volume":"115"},"uris":["http://www.mendeley.com/documents/?uuid=a2bc5d6a-0929-3962-9cc4-580372eef2a1"]}],"mendeley":{"formattedCitation":"&lt;sup&gt;12&lt;/sup&gt;","plainTextFormattedCitation":"12","previouslyFormattedCitation":"&lt;sup&gt;12&lt;/sup&gt;"},"properties":{"noteIndex":0},"schema":"https://github.com/citation-style-language/schema/raw/master/csl-citation.json"}</w:instrText>
      </w:r>
      <w:r w:rsidR="00F518EE" w:rsidRPr="00341087">
        <w:rPr>
          <w:rStyle w:val="FootnoteReference"/>
          <w:rFonts w:asciiTheme="majorHAnsi" w:hAnsiTheme="majorHAnsi" w:cstheme="majorHAnsi"/>
          <w:color w:val="auto"/>
        </w:rPr>
        <w:fldChar w:fldCharType="separate"/>
      </w:r>
      <w:r w:rsidR="00F518EE" w:rsidRPr="00341087">
        <w:rPr>
          <w:rFonts w:asciiTheme="majorHAnsi" w:hAnsiTheme="majorHAnsi" w:cstheme="majorHAnsi"/>
          <w:noProof/>
          <w:color w:val="auto"/>
          <w:vertAlign w:val="superscript"/>
        </w:rPr>
        <w:t>12</w:t>
      </w:r>
      <w:r w:rsidR="00F518EE" w:rsidRPr="00341087">
        <w:rPr>
          <w:rStyle w:val="FootnoteReference"/>
          <w:rFonts w:asciiTheme="majorHAnsi" w:hAnsiTheme="majorHAnsi" w:cstheme="majorHAnsi"/>
          <w:color w:val="auto"/>
        </w:rPr>
        <w:fldChar w:fldCharType="end"/>
      </w:r>
      <w:r w:rsidR="00F518EE" w:rsidRPr="00341087">
        <w:rPr>
          <w:rFonts w:asciiTheme="majorHAnsi" w:hAnsiTheme="majorHAnsi" w:cstheme="majorHAnsi"/>
          <w:color w:val="auto"/>
        </w:rPr>
        <w:t xml:space="preserve">. </w:t>
      </w:r>
      <w:r w:rsidR="000B7E46" w:rsidRPr="00341087">
        <w:rPr>
          <w:rFonts w:asciiTheme="majorHAnsi" w:hAnsiTheme="majorHAnsi" w:cstheme="majorHAnsi"/>
          <w:color w:val="auto"/>
        </w:rPr>
        <w:t>Using this protocol</w:t>
      </w:r>
      <w:r w:rsidR="00A82ACF" w:rsidRPr="00341087">
        <w:rPr>
          <w:rFonts w:asciiTheme="majorHAnsi" w:hAnsiTheme="majorHAnsi" w:cstheme="majorHAnsi"/>
          <w:color w:val="auto"/>
        </w:rPr>
        <w:t>,</w:t>
      </w:r>
      <w:r w:rsidR="000B7E46" w:rsidRPr="00341087">
        <w:rPr>
          <w:rFonts w:asciiTheme="majorHAnsi" w:hAnsiTheme="majorHAnsi" w:cstheme="majorHAnsi"/>
          <w:color w:val="auto"/>
        </w:rPr>
        <w:t xml:space="preserve"> </w:t>
      </w:r>
      <w:r w:rsidR="005D1B75" w:rsidRPr="00341087">
        <w:rPr>
          <w:rFonts w:asciiTheme="majorHAnsi" w:hAnsiTheme="majorHAnsi" w:cstheme="majorHAnsi"/>
          <w:color w:val="auto"/>
        </w:rPr>
        <w:t xml:space="preserve">it is possible to observe </w:t>
      </w:r>
      <w:r w:rsidR="000B7E46" w:rsidRPr="00341087">
        <w:rPr>
          <w:rFonts w:asciiTheme="majorHAnsi" w:hAnsiTheme="majorHAnsi" w:cstheme="majorHAnsi"/>
          <w:color w:val="auto"/>
        </w:rPr>
        <w:t>the close packing of bacteria in the intestinal lumen</w:t>
      </w:r>
      <w:r w:rsidR="008F4BC8" w:rsidRPr="00341087">
        <w:rPr>
          <w:rFonts w:asciiTheme="majorHAnsi" w:hAnsiTheme="majorHAnsi" w:cstheme="majorHAnsi"/>
          <w:color w:val="auto"/>
        </w:rPr>
        <w:t xml:space="preserve"> </w:t>
      </w:r>
      <w:r w:rsidR="000B7E46" w:rsidRPr="00341087">
        <w:rPr>
          <w:rFonts w:asciiTheme="majorHAnsi" w:hAnsiTheme="majorHAnsi" w:cstheme="majorHAnsi"/>
          <w:color w:val="auto"/>
        </w:rPr>
        <w:t>and the different features of intestinal mucus throughout the digestive trac</w:t>
      </w:r>
      <w:r w:rsidR="000E01F5" w:rsidRPr="00341087">
        <w:rPr>
          <w:rFonts w:asciiTheme="majorHAnsi" w:hAnsiTheme="majorHAnsi" w:cstheme="majorHAnsi"/>
          <w:color w:val="auto"/>
        </w:rPr>
        <w:t>t</w:t>
      </w:r>
      <w:r w:rsidR="000B7E46" w:rsidRPr="00341087">
        <w:rPr>
          <w:rFonts w:asciiTheme="majorHAnsi" w:hAnsiTheme="majorHAnsi" w:cstheme="majorHAnsi"/>
          <w:color w:val="auto"/>
        </w:rPr>
        <w:t>.</w:t>
      </w:r>
      <w:r w:rsidR="00A82ACF" w:rsidRPr="00341087">
        <w:rPr>
          <w:rFonts w:asciiTheme="majorHAnsi" w:hAnsiTheme="majorHAnsi" w:cstheme="majorHAnsi"/>
          <w:color w:val="auto"/>
        </w:rPr>
        <w:t xml:space="preserve"> </w:t>
      </w:r>
      <w:r w:rsidR="009B6CD6" w:rsidRPr="00341087">
        <w:rPr>
          <w:rFonts w:asciiTheme="majorHAnsi" w:hAnsiTheme="majorHAnsi" w:cstheme="majorHAnsi"/>
          <w:color w:val="auto"/>
        </w:rPr>
        <w:t>The workflow describe</w:t>
      </w:r>
      <w:r w:rsidR="005D1B75" w:rsidRPr="00341087">
        <w:rPr>
          <w:rFonts w:asciiTheme="majorHAnsi" w:hAnsiTheme="majorHAnsi" w:cstheme="majorHAnsi"/>
          <w:color w:val="auto"/>
        </w:rPr>
        <w:t>d</w:t>
      </w:r>
      <w:r w:rsidR="009B6CD6" w:rsidRPr="00341087">
        <w:rPr>
          <w:rFonts w:asciiTheme="majorHAnsi" w:hAnsiTheme="majorHAnsi" w:cstheme="majorHAnsi"/>
          <w:color w:val="auto"/>
        </w:rPr>
        <w:t xml:space="preserve"> </w:t>
      </w:r>
      <w:r w:rsidR="008F4BC8" w:rsidRPr="00341087">
        <w:rPr>
          <w:rFonts w:asciiTheme="majorHAnsi" w:hAnsiTheme="majorHAnsi" w:cstheme="majorHAnsi"/>
          <w:color w:val="auto"/>
        </w:rPr>
        <w:t xml:space="preserve">here </w:t>
      </w:r>
      <w:r w:rsidR="009B6CD6" w:rsidRPr="00341087">
        <w:rPr>
          <w:rFonts w:asciiTheme="majorHAnsi" w:hAnsiTheme="majorHAnsi" w:cstheme="majorHAnsi"/>
          <w:color w:val="auto"/>
        </w:rPr>
        <w:t>enables the quantitative analysis of the microbiota in the spatial context of its host environment.</w:t>
      </w:r>
    </w:p>
    <w:p w14:paraId="0A6BF1A3" w14:textId="77777777" w:rsidR="000B02FD" w:rsidRPr="00341087" w:rsidRDefault="000B02FD" w:rsidP="00304B6E">
      <w:pPr>
        <w:rPr>
          <w:rFonts w:asciiTheme="majorHAnsi" w:hAnsiTheme="majorHAnsi" w:cstheme="majorHAnsi"/>
          <w:b/>
        </w:rPr>
      </w:pPr>
    </w:p>
    <w:p w14:paraId="32A92E82" w14:textId="0B3B47B5" w:rsidR="006E4797" w:rsidRPr="00341087" w:rsidRDefault="00551D82" w:rsidP="00304B6E">
      <w:pPr>
        <w:rPr>
          <w:rFonts w:asciiTheme="majorHAnsi" w:hAnsiTheme="majorHAnsi" w:cstheme="majorHAnsi"/>
        </w:rPr>
      </w:pPr>
      <w:r w:rsidRPr="00341087">
        <w:rPr>
          <w:rFonts w:asciiTheme="majorHAnsi" w:hAnsiTheme="majorHAnsi" w:cstheme="majorHAnsi"/>
          <w:b/>
        </w:rPr>
        <w:t>PROTOCOL:</w:t>
      </w:r>
      <w:r w:rsidRPr="00341087">
        <w:rPr>
          <w:rFonts w:asciiTheme="majorHAnsi" w:hAnsiTheme="majorHAnsi" w:cstheme="majorHAnsi"/>
        </w:rPr>
        <w:t xml:space="preserve"> </w:t>
      </w:r>
    </w:p>
    <w:p w14:paraId="5AD10F0C" w14:textId="07550149" w:rsidR="000B02FD" w:rsidRPr="00341087" w:rsidRDefault="000B02FD" w:rsidP="00304B6E">
      <w:pPr>
        <w:rPr>
          <w:rFonts w:asciiTheme="majorHAnsi" w:hAnsiTheme="majorHAnsi" w:cstheme="majorHAnsi"/>
        </w:rPr>
      </w:pPr>
    </w:p>
    <w:p w14:paraId="1D35FEA0" w14:textId="592B18EE" w:rsidR="000B02FD" w:rsidRPr="00341087" w:rsidRDefault="000B02FD" w:rsidP="00304B6E">
      <w:pPr>
        <w:rPr>
          <w:rFonts w:asciiTheme="majorHAnsi" w:hAnsiTheme="majorHAnsi" w:cstheme="majorHAnsi"/>
        </w:rPr>
      </w:pPr>
      <w:r w:rsidRPr="00341087">
        <w:rPr>
          <w:rFonts w:asciiTheme="majorHAnsi" w:hAnsiTheme="majorHAnsi" w:cstheme="majorHAnsi"/>
        </w:rPr>
        <w:t xml:space="preserve">All animal experiments and tissue collection described in this protocol were performed in compliance with the Canadian Council on Animal Care (CCAC) guidelines and were approved by </w:t>
      </w:r>
      <w:r w:rsidRPr="00341087">
        <w:rPr>
          <w:rFonts w:asciiTheme="majorHAnsi" w:hAnsiTheme="majorHAnsi" w:cstheme="majorHAnsi"/>
        </w:rPr>
        <w:lastRenderedPageBreak/>
        <w:t>the Animal Care Committee at the University of British Columbia.</w:t>
      </w:r>
      <w:r w:rsidR="00AE00FA" w:rsidRPr="00341087">
        <w:rPr>
          <w:rFonts w:asciiTheme="majorHAnsi" w:hAnsiTheme="majorHAnsi" w:cstheme="majorHAnsi"/>
        </w:rPr>
        <w:t xml:space="preserve"> Germ-free Swiss Webster mice were used. All animals were </w:t>
      </w:r>
      <w:r w:rsidR="006B0171" w:rsidRPr="00341087">
        <w:rPr>
          <w:rFonts w:asciiTheme="majorHAnsi" w:hAnsiTheme="majorHAnsi" w:cstheme="majorHAnsi"/>
        </w:rPr>
        <w:t>8</w:t>
      </w:r>
      <w:r w:rsidR="00270521" w:rsidRPr="00341087">
        <w:rPr>
          <w:rFonts w:asciiTheme="majorHAnsi" w:hAnsiTheme="majorHAnsi" w:cstheme="majorHAnsi"/>
        </w:rPr>
        <w:t>–</w:t>
      </w:r>
      <w:r w:rsidR="00AE00FA" w:rsidRPr="00341087">
        <w:rPr>
          <w:rFonts w:asciiTheme="majorHAnsi" w:hAnsiTheme="majorHAnsi" w:cstheme="majorHAnsi"/>
        </w:rPr>
        <w:t xml:space="preserve">10 weeks of age, both sexes were used, and all mice were co-housed with at least two mice per cage. </w:t>
      </w:r>
      <w:r w:rsidR="00B67907" w:rsidRPr="00341087">
        <w:rPr>
          <w:rFonts w:asciiTheme="majorHAnsi" w:hAnsiTheme="majorHAnsi" w:cstheme="majorHAnsi"/>
        </w:rPr>
        <w:t xml:space="preserve">Animals were euthanized using </w:t>
      </w:r>
      <w:r w:rsidR="003B3330" w:rsidRPr="00341087">
        <w:rPr>
          <w:rFonts w:asciiTheme="majorHAnsi" w:hAnsiTheme="majorHAnsi" w:cstheme="majorHAnsi"/>
        </w:rPr>
        <w:t xml:space="preserve">carbon dioxide </w:t>
      </w:r>
      <w:r w:rsidR="00B67907" w:rsidRPr="00341087">
        <w:rPr>
          <w:rFonts w:asciiTheme="majorHAnsi" w:hAnsiTheme="majorHAnsi" w:cstheme="majorHAnsi"/>
        </w:rPr>
        <w:t>with secondary cervical dislocation or cardiac puncture.</w:t>
      </w:r>
    </w:p>
    <w:p w14:paraId="631F05B7" w14:textId="3B761086" w:rsidR="000B02FD" w:rsidRPr="00341087" w:rsidRDefault="000B02FD" w:rsidP="00304B6E">
      <w:pPr>
        <w:rPr>
          <w:rFonts w:asciiTheme="majorHAnsi" w:hAnsiTheme="majorHAnsi" w:cstheme="majorHAnsi"/>
        </w:rPr>
      </w:pPr>
    </w:p>
    <w:p w14:paraId="3DDB9012" w14:textId="013E0E02" w:rsidR="00953B29" w:rsidRPr="00341087" w:rsidRDefault="006B767C" w:rsidP="00304B6E">
      <w:pPr>
        <w:pStyle w:val="Heading1"/>
        <w:spacing w:before="0" w:after="0"/>
        <w:ind w:left="0" w:firstLine="0"/>
        <w:rPr>
          <w:rFonts w:asciiTheme="majorHAnsi" w:hAnsiTheme="majorHAnsi" w:cstheme="majorHAnsi"/>
          <w:sz w:val="24"/>
          <w:szCs w:val="24"/>
        </w:rPr>
      </w:pPr>
      <w:r w:rsidRPr="00341087">
        <w:rPr>
          <w:rFonts w:asciiTheme="majorHAnsi" w:hAnsiTheme="majorHAnsi" w:cstheme="majorHAnsi"/>
          <w:sz w:val="24"/>
          <w:szCs w:val="24"/>
        </w:rPr>
        <w:t>Designing an imaging experiment</w:t>
      </w:r>
      <w:r w:rsidR="00D62A69" w:rsidRPr="00341087">
        <w:rPr>
          <w:rFonts w:asciiTheme="majorHAnsi" w:hAnsiTheme="majorHAnsi" w:cstheme="majorHAnsi"/>
          <w:sz w:val="24"/>
          <w:szCs w:val="24"/>
        </w:rPr>
        <w:t>: considerations and sample collection</w:t>
      </w:r>
    </w:p>
    <w:p w14:paraId="44AC09D7" w14:textId="77777777" w:rsidR="00315176" w:rsidRPr="00341087" w:rsidRDefault="00315176" w:rsidP="00304B6E">
      <w:pPr>
        <w:rPr>
          <w:rFonts w:asciiTheme="majorHAnsi" w:hAnsiTheme="majorHAnsi" w:cstheme="majorHAnsi"/>
        </w:rPr>
      </w:pPr>
    </w:p>
    <w:p w14:paraId="03F3CF13" w14:textId="09313499" w:rsidR="00F81039" w:rsidRPr="00341087" w:rsidRDefault="00F81039" w:rsidP="00304B6E">
      <w:pPr>
        <w:pStyle w:val="Heading2"/>
        <w:numPr>
          <w:ilvl w:val="1"/>
          <w:numId w:val="30"/>
        </w:numPr>
        <w:ind w:left="0" w:firstLine="0"/>
        <w:rPr>
          <w:rFonts w:asciiTheme="majorHAnsi" w:hAnsiTheme="majorHAnsi" w:cstheme="majorHAnsi"/>
          <w:b w:val="0"/>
          <w:bCs/>
        </w:rPr>
      </w:pPr>
      <w:r w:rsidRPr="00341087">
        <w:rPr>
          <w:rFonts w:asciiTheme="majorHAnsi" w:hAnsiTheme="majorHAnsi" w:cstheme="majorHAnsi"/>
          <w:b w:val="0"/>
          <w:bCs/>
        </w:rPr>
        <w:t>FISH probe design</w:t>
      </w:r>
    </w:p>
    <w:p w14:paraId="038D6FFF" w14:textId="77777777" w:rsidR="00315176" w:rsidRPr="00341087" w:rsidRDefault="00315176" w:rsidP="00304B6E">
      <w:pPr>
        <w:rPr>
          <w:rFonts w:asciiTheme="majorHAnsi" w:hAnsiTheme="majorHAnsi" w:cstheme="majorHAnsi"/>
        </w:rPr>
      </w:pPr>
    </w:p>
    <w:p w14:paraId="3B5BB99C" w14:textId="5C2692DC" w:rsidR="00F81039" w:rsidRPr="00341087" w:rsidRDefault="00F81039" w:rsidP="00304B6E">
      <w:pPr>
        <w:pStyle w:val="Heading3"/>
        <w:numPr>
          <w:ilvl w:val="2"/>
          <w:numId w:val="30"/>
        </w:numPr>
        <w:spacing w:before="0"/>
        <w:ind w:left="0" w:firstLine="0"/>
        <w:rPr>
          <w:rFonts w:asciiTheme="majorHAnsi" w:hAnsiTheme="majorHAnsi" w:cstheme="majorHAnsi"/>
          <w:color w:val="auto"/>
        </w:rPr>
      </w:pPr>
      <w:r w:rsidRPr="00341087">
        <w:rPr>
          <w:rFonts w:asciiTheme="majorHAnsi" w:hAnsiTheme="majorHAnsi" w:cstheme="majorHAnsi"/>
          <w:color w:val="auto"/>
        </w:rPr>
        <w:t>If an appropriate FISH probe exists, select a pre-existing published one that shows</w:t>
      </w:r>
      <w:r w:rsidR="004B0DD0" w:rsidRPr="00341087">
        <w:rPr>
          <w:rFonts w:asciiTheme="majorHAnsi" w:hAnsiTheme="majorHAnsi" w:cstheme="majorHAnsi"/>
          <w:color w:val="auto"/>
        </w:rPr>
        <w:t xml:space="preserve"> a</w:t>
      </w:r>
      <w:r w:rsidRPr="00341087">
        <w:rPr>
          <w:rFonts w:asciiTheme="majorHAnsi" w:hAnsiTheme="majorHAnsi" w:cstheme="majorHAnsi"/>
          <w:color w:val="auto"/>
        </w:rPr>
        <w:t xml:space="preserve"> strong signal in labeled cells compared to </w:t>
      </w:r>
      <w:r w:rsidR="004B0DD0" w:rsidRPr="00341087">
        <w:rPr>
          <w:rFonts w:asciiTheme="majorHAnsi" w:hAnsiTheme="majorHAnsi" w:cstheme="majorHAnsi"/>
          <w:color w:val="auto"/>
        </w:rPr>
        <w:t xml:space="preserve">the </w:t>
      </w:r>
      <w:r w:rsidRPr="00341087">
        <w:rPr>
          <w:rFonts w:asciiTheme="majorHAnsi" w:hAnsiTheme="majorHAnsi" w:cstheme="majorHAnsi"/>
          <w:color w:val="auto"/>
        </w:rPr>
        <w:t xml:space="preserve">background. </w:t>
      </w:r>
    </w:p>
    <w:p w14:paraId="03786630" w14:textId="77777777" w:rsidR="004B0DD0" w:rsidRPr="00341087" w:rsidRDefault="004B0DD0" w:rsidP="00304B6E">
      <w:pPr>
        <w:rPr>
          <w:rFonts w:asciiTheme="majorHAnsi" w:hAnsiTheme="majorHAnsi" w:cstheme="majorHAnsi"/>
        </w:rPr>
      </w:pPr>
    </w:p>
    <w:p w14:paraId="48EC67DE" w14:textId="1D3011BC" w:rsidR="00F81039" w:rsidRPr="00341087" w:rsidRDefault="000B02FD" w:rsidP="00304B6E">
      <w:pPr>
        <w:pStyle w:val="Heading3"/>
        <w:numPr>
          <w:ilvl w:val="2"/>
          <w:numId w:val="30"/>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Validate new probes </w:t>
      </w:r>
      <w:r w:rsidR="00F81039" w:rsidRPr="00341087">
        <w:rPr>
          <w:rFonts w:asciiTheme="majorHAnsi" w:hAnsiTheme="majorHAnsi" w:cstheme="majorHAnsi"/>
          <w:i/>
          <w:iCs/>
          <w:color w:val="auto"/>
        </w:rPr>
        <w:t>in vitro</w:t>
      </w:r>
      <w:r w:rsidR="00F81039" w:rsidRPr="00341087">
        <w:rPr>
          <w:rFonts w:asciiTheme="majorHAnsi" w:hAnsiTheme="majorHAnsi" w:cstheme="majorHAnsi"/>
          <w:color w:val="auto"/>
        </w:rPr>
        <w:t xml:space="preserve"> to determine </w:t>
      </w:r>
      <w:r w:rsidR="004B0DD0" w:rsidRPr="00341087">
        <w:rPr>
          <w:rFonts w:asciiTheme="majorHAnsi" w:hAnsiTheme="majorHAnsi" w:cstheme="majorHAnsi"/>
          <w:color w:val="auto"/>
        </w:rPr>
        <w:t xml:space="preserve">their </w:t>
      </w:r>
      <w:r w:rsidR="00F81039" w:rsidRPr="00341087">
        <w:rPr>
          <w:rFonts w:asciiTheme="majorHAnsi" w:hAnsiTheme="majorHAnsi" w:cstheme="majorHAnsi"/>
          <w:color w:val="auto"/>
        </w:rPr>
        <w:t>efficiency of binding to fixed samples of the target bacteria and off</w:t>
      </w:r>
      <w:r w:rsidR="004B0DD0" w:rsidRPr="00341087">
        <w:rPr>
          <w:rFonts w:asciiTheme="majorHAnsi" w:hAnsiTheme="majorHAnsi" w:cstheme="majorHAnsi"/>
          <w:color w:val="auto"/>
        </w:rPr>
        <w:t>-</w:t>
      </w:r>
      <w:r w:rsidR="00F81039" w:rsidRPr="00341087">
        <w:rPr>
          <w:rFonts w:asciiTheme="majorHAnsi" w:hAnsiTheme="majorHAnsi" w:cstheme="majorHAnsi"/>
          <w:color w:val="auto"/>
        </w:rPr>
        <w:t>target binding to other bacteria.</w:t>
      </w:r>
    </w:p>
    <w:p w14:paraId="06F96BAE" w14:textId="77777777" w:rsidR="004B0DD0" w:rsidRPr="00341087" w:rsidRDefault="004B0DD0" w:rsidP="00304B6E">
      <w:pPr>
        <w:rPr>
          <w:rFonts w:asciiTheme="majorHAnsi" w:hAnsiTheme="majorHAnsi" w:cstheme="majorHAnsi"/>
        </w:rPr>
      </w:pPr>
    </w:p>
    <w:p w14:paraId="5ED086D1" w14:textId="37071239" w:rsidR="004B0DD0" w:rsidRPr="00341087" w:rsidRDefault="000B02FD" w:rsidP="00304B6E">
      <w:pPr>
        <w:pStyle w:val="Heading3"/>
        <w:numPr>
          <w:ilvl w:val="2"/>
          <w:numId w:val="30"/>
        </w:numPr>
        <w:spacing w:before="0"/>
        <w:ind w:left="0" w:firstLine="0"/>
        <w:rPr>
          <w:rFonts w:asciiTheme="majorHAnsi" w:hAnsiTheme="majorHAnsi" w:cstheme="majorHAnsi"/>
          <w:color w:val="auto"/>
        </w:rPr>
      </w:pPr>
      <w:r w:rsidRPr="00341087">
        <w:rPr>
          <w:rFonts w:asciiTheme="majorHAnsi" w:hAnsiTheme="majorHAnsi" w:cstheme="majorHAnsi"/>
          <w:color w:val="auto"/>
        </w:rPr>
        <w:t>C</w:t>
      </w:r>
      <w:r w:rsidR="00F81039" w:rsidRPr="00341087">
        <w:rPr>
          <w:rFonts w:asciiTheme="majorHAnsi" w:hAnsiTheme="majorHAnsi" w:cstheme="majorHAnsi"/>
          <w:color w:val="auto"/>
        </w:rPr>
        <w:t>heck</w:t>
      </w:r>
      <w:r w:rsidRPr="00341087">
        <w:rPr>
          <w:rFonts w:asciiTheme="majorHAnsi" w:hAnsiTheme="majorHAnsi" w:cstheme="majorHAnsi"/>
          <w:color w:val="auto"/>
        </w:rPr>
        <w:t xml:space="preserve"> all 16S FISH probes to be used </w:t>
      </w:r>
      <w:r w:rsidR="00F81039" w:rsidRPr="00341087">
        <w:rPr>
          <w:rFonts w:asciiTheme="majorHAnsi" w:hAnsiTheme="majorHAnsi" w:cstheme="majorHAnsi"/>
          <w:color w:val="auto"/>
        </w:rPr>
        <w:t xml:space="preserve">against </w:t>
      </w:r>
      <w:r w:rsidR="007B4614" w:rsidRPr="00341087">
        <w:rPr>
          <w:rFonts w:asciiTheme="majorHAnsi" w:hAnsiTheme="majorHAnsi" w:cstheme="majorHAnsi"/>
          <w:color w:val="auto"/>
        </w:rPr>
        <w:t xml:space="preserve">16S sequences from </w:t>
      </w:r>
      <w:r w:rsidR="00543501" w:rsidRPr="00341087">
        <w:rPr>
          <w:rFonts w:asciiTheme="majorHAnsi" w:hAnsiTheme="majorHAnsi" w:cstheme="majorHAnsi"/>
          <w:color w:val="auto"/>
        </w:rPr>
        <w:t xml:space="preserve">the </w:t>
      </w:r>
      <w:r w:rsidR="007B4614" w:rsidRPr="00341087">
        <w:rPr>
          <w:rFonts w:asciiTheme="majorHAnsi" w:hAnsiTheme="majorHAnsi" w:cstheme="majorHAnsi"/>
          <w:color w:val="auto"/>
        </w:rPr>
        <w:t xml:space="preserve">target organism or against 16S </w:t>
      </w:r>
      <w:r w:rsidR="00F81039" w:rsidRPr="00341087">
        <w:rPr>
          <w:rFonts w:asciiTheme="majorHAnsi" w:hAnsiTheme="majorHAnsi" w:cstheme="majorHAnsi"/>
          <w:color w:val="auto"/>
        </w:rPr>
        <w:t>rRNA sequencing from the samples t</w:t>
      </w:r>
      <w:r w:rsidR="0092196F">
        <w:rPr>
          <w:rFonts w:asciiTheme="majorHAnsi" w:hAnsiTheme="majorHAnsi" w:cstheme="majorHAnsi"/>
          <w:color w:val="auto"/>
        </w:rPr>
        <w:t>o</w:t>
      </w:r>
      <w:r w:rsidR="00F81039" w:rsidRPr="00341087">
        <w:rPr>
          <w:rFonts w:asciiTheme="majorHAnsi" w:hAnsiTheme="majorHAnsi" w:cstheme="majorHAnsi"/>
          <w:color w:val="auto"/>
        </w:rPr>
        <w:t xml:space="preserve"> be analyzed to en</w:t>
      </w:r>
      <w:r w:rsidRPr="00341087">
        <w:rPr>
          <w:rFonts w:asciiTheme="majorHAnsi" w:hAnsiTheme="majorHAnsi" w:cstheme="majorHAnsi"/>
          <w:color w:val="auto"/>
        </w:rPr>
        <w:t>s</w:t>
      </w:r>
      <w:r w:rsidR="00F81039" w:rsidRPr="00341087">
        <w:rPr>
          <w:rFonts w:asciiTheme="majorHAnsi" w:hAnsiTheme="majorHAnsi" w:cstheme="majorHAnsi"/>
          <w:color w:val="auto"/>
        </w:rPr>
        <w:t xml:space="preserve">ure </w:t>
      </w:r>
      <w:r w:rsidR="004B0DD0" w:rsidRPr="00341087">
        <w:rPr>
          <w:rFonts w:asciiTheme="majorHAnsi" w:hAnsiTheme="majorHAnsi" w:cstheme="majorHAnsi"/>
          <w:color w:val="auto"/>
        </w:rPr>
        <w:t xml:space="preserve">that </w:t>
      </w:r>
      <w:r w:rsidR="00F81039" w:rsidRPr="00341087">
        <w:rPr>
          <w:rFonts w:asciiTheme="majorHAnsi" w:hAnsiTheme="majorHAnsi" w:cstheme="majorHAnsi"/>
          <w:color w:val="auto"/>
        </w:rPr>
        <w:t>the expected proportion of positive matches are present, and that probes will not bind non-specifically to other microbiota members.</w:t>
      </w:r>
      <w:r w:rsidR="007B4614" w:rsidRPr="00341087">
        <w:rPr>
          <w:rFonts w:asciiTheme="majorHAnsi" w:hAnsiTheme="majorHAnsi" w:cstheme="majorHAnsi"/>
          <w:color w:val="auto"/>
        </w:rPr>
        <w:t xml:space="preserve"> </w:t>
      </w:r>
    </w:p>
    <w:p w14:paraId="600E23C7" w14:textId="77777777" w:rsidR="004B0DD0" w:rsidRPr="00341087" w:rsidRDefault="004B0DD0" w:rsidP="00304B6E">
      <w:pPr>
        <w:pStyle w:val="Heading3"/>
        <w:numPr>
          <w:ilvl w:val="0"/>
          <w:numId w:val="0"/>
        </w:numPr>
        <w:spacing w:before="0"/>
        <w:rPr>
          <w:rFonts w:asciiTheme="majorHAnsi" w:hAnsiTheme="majorHAnsi" w:cstheme="majorHAnsi"/>
          <w:color w:val="auto"/>
        </w:rPr>
      </w:pPr>
    </w:p>
    <w:p w14:paraId="1AEEA2D5" w14:textId="6FE451E2" w:rsidR="0051149A" w:rsidRPr="00341087" w:rsidRDefault="004B0DD0" w:rsidP="00304B6E">
      <w:pPr>
        <w:pStyle w:val="Heading3"/>
        <w:numPr>
          <w:ilvl w:val="3"/>
          <w:numId w:val="30"/>
        </w:numPr>
        <w:spacing w:before="0"/>
        <w:ind w:left="0" w:firstLine="0"/>
        <w:rPr>
          <w:rFonts w:asciiTheme="majorHAnsi" w:hAnsiTheme="majorHAnsi" w:cstheme="majorHAnsi"/>
          <w:color w:val="auto"/>
        </w:rPr>
      </w:pPr>
      <w:r w:rsidRPr="00341087">
        <w:rPr>
          <w:rFonts w:asciiTheme="majorHAnsi" w:hAnsiTheme="majorHAnsi" w:cstheme="majorHAnsi"/>
          <w:color w:val="auto"/>
        </w:rPr>
        <w:t>A</w:t>
      </w:r>
      <w:r w:rsidR="007B4614" w:rsidRPr="00341087">
        <w:rPr>
          <w:rFonts w:asciiTheme="majorHAnsi" w:hAnsiTheme="majorHAnsi" w:cstheme="majorHAnsi"/>
          <w:color w:val="auto"/>
        </w:rPr>
        <w:t>lign the FISH probes against either full</w:t>
      </w:r>
      <w:r w:rsidRPr="00341087">
        <w:rPr>
          <w:rFonts w:asciiTheme="majorHAnsi" w:hAnsiTheme="majorHAnsi" w:cstheme="majorHAnsi"/>
          <w:color w:val="auto"/>
        </w:rPr>
        <w:t>-</w:t>
      </w:r>
      <w:r w:rsidR="007B4614" w:rsidRPr="00341087">
        <w:rPr>
          <w:rFonts w:asciiTheme="majorHAnsi" w:hAnsiTheme="majorHAnsi" w:cstheme="majorHAnsi"/>
          <w:color w:val="auto"/>
        </w:rPr>
        <w:t xml:space="preserve">length sequences or </w:t>
      </w:r>
      <w:r w:rsidRPr="00341087">
        <w:rPr>
          <w:rFonts w:asciiTheme="majorHAnsi" w:hAnsiTheme="majorHAnsi" w:cstheme="majorHAnsi"/>
          <w:color w:val="auto"/>
        </w:rPr>
        <w:t>amplicon sequence variants</w:t>
      </w:r>
      <w:r w:rsidR="007B4614" w:rsidRPr="00341087">
        <w:rPr>
          <w:rFonts w:asciiTheme="majorHAnsi" w:hAnsiTheme="majorHAnsi" w:cstheme="majorHAnsi"/>
          <w:color w:val="auto"/>
        </w:rPr>
        <w:t xml:space="preserve"> </w:t>
      </w:r>
      <w:r w:rsidR="007028F1" w:rsidRPr="00341087">
        <w:rPr>
          <w:rFonts w:asciiTheme="majorHAnsi" w:hAnsiTheme="majorHAnsi" w:cstheme="majorHAnsi"/>
          <w:color w:val="auto"/>
        </w:rPr>
        <w:t>using a tool</w:t>
      </w:r>
      <w:r w:rsidR="00EC612E" w:rsidRPr="00341087">
        <w:rPr>
          <w:rFonts w:asciiTheme="majorHAnsi" w:hAnsiTheme="majorHAnsi" w:cstheme="majorHAnsi"/>
          <w:color w:val="auto"/>
        </w:rPr>
        <w:t>,</w:t>
      </w:r>
      <w:r w:rsidR="007028F1" w:rsidRPr="00341087">
        <w:rPr>
          <w:rFonts w:asciiTheme="majorHAnsi" w:hAnsiTheme="majorHAnsi" w:cstheme="majorHAnsi"/>
          <w:color w:val="auto"/>
        </w:rPr>
        <w:t xml:space="preserve"> such as Clustal Omega</w:t>
      </w:r>
      <w:r w:rsidR="00003B71" w:rsidRPr="00341087">
        <w:rPr>
          <w:rFonts w:asciiTheme="majorHAnsi" w:hAnsiTheme="majorHAnsi" w:cstheme="majorHAnsi"/>
          <w:color w:val="auto"/>
        </w:rPr>
        <w:fldChar w:fldCharType="begin" w:fldLock="1"/>
      </w:r>
      <w:r w:rsidR="00003B71" w:rsidRPr="00341087">
        <w:rPr>
          <w:rFonts w:asciiTheme="majorHAnsi" w:hAnsiTheme="majorHAnsi" w:cstheme="majorHAnsi"/>
          <w:color w:val="auto"/>
        </w:rPr>
        <w:instrText>ADDIN CSL_CITATION {"citationItems":[{"id":"ITEM-1","itemData":{"DOI":"10.1093/nar/gkz268","ISSN":"13624962","PMID":"30976793","abstract":"The EMBL-EBI provides free access to popular bioinformatics sequence analysis applications as well as to a full-featured text search engine with powerful cross-referencing and data retrieval capabilities. Access to these services is provided via user-friendly web interfaces and via established RESTful and SOAP Web Services APIs (https://www.ebi.ac.uk/seqdb/confluence/display/JDSAT/EMBL-EBI+Web+Services+APIs+-+Data+Retrieval). Both systems have been developed with the same core principles that allow them to integrate an ever-increasing volume of biological data, making them an integral part of many popular data resources provided at the EMBL-EBI. Here, we describe the latest improvements made to the frameworks which enhance the interconnectivity between public EMBL-EBI resources and ultimately enhance biological data discoverability, accessibility, interoperability and reusability.","author":[{"dropping-particle":"","family":"Madeira","given":"Fábio","non-dropping-particle":"","parse-names":false,"suffix":""},{"dropping-particle":"","family":"Park","given":"Young Mi","non-dropping-particle":"","parse-names":false,"suffix":""},{"dropping-particle":"","family":"Lee","given":"Joon","non-dropping-particle":"","parse-names":false,"suffix":""},{"dropping-particle":"","family":"Buso","given":"Nicola","non-dropping-particle":"","parse-names":false,"suffix":""},{"dropping-particle":"","family":"Gur","given":"Tamer","non-dropping-particle":"","parse-names":false,"suffix":""},{"dropping-particle":"","family":"Madhusoodanan","given":"Nandana","non-dropping-particle":"","parse-names":false,"suffix":""},{"dropping-particle":"","family":"Basutkar","given":"Prasad","non-dropping-particle":"","parse-names":false,"suffix":""},{"dropping-particle":"","family":"Tivey","given":"Adrian R.N.","non-dropping-particle":"","parse-names":false,"suffix":""},{"dropping-particle":"","family":"Potter","given":"Simon C.","non-dropping-particle":"","parse-names":false,"suffix":""},{"dropping-particle":"","family":"Finn","given":"Robert D.","non-dropping-particle":"","parse-names":false,"suffix":""},{"dropping-particle":"","family":"Lopez","given":"Rodrigo","non-dropping-particle":"","parse-names":false,"suffix":""}],"container-title":"Nucleic Acids Research","id":"ITEM-1","issue":"W1","issued":{"date-parts":[["2019","7","1"]]},"page":"W636-W641","publisher":"Oxford University Press","title":"The EMBL-EBI search and sequence analysis tools APIs in 2019","type":"article-journal","volume":"47"},"uris":["http://www.mendeley.com/documents/?uuid=d3d02be7-1dd1-3781-b4ac-28bb8e9394a9"]}],"mendeley":{"formattedCitation":"&lt;sup&gt;13&lt;/sup&gt;","plainTextFormattedCitation":"13","previouslyFormattedCitation":"&lt;sup&gt;13&lt;/sup&gt;"},"properties":{"noteIndex":0},"schema":"https://github.com/citation-style-language/schema/raw/master/csl-citation.json"}</w:instrText>
      </w:r>
      <w:r w:rsidR="00003B71" w:rsidRPr="00341087">
        <w:rPr>
          <w:rFonts w:asciiTheme="majorHAnsi" w:hAnsiTheme="majorHAnsi" w:cstheme="majorHAnsi"/>
          <w:color w:val="auto"/>
        </w:rPr>
        <w:fldChar w:fldCharType="separate"/>
      </w:r>
      <w:r w:rsidR="00003B71" w:rsidRPr="00341087">
        <w:rPr>
          <w:rFonts w:asciiTheme="majorHAnsi" w:hAnsiTheme="majorHAnsi" w:cstheme="majorHAnsi"/>
          <w:noProof/>
          <w:color w:val="auto"/>
          <w:vertAlign w:val="superscript"/>
        </w:rPr>
        <w:t>13</w:t>
      </w:r>
      <w:r w:rsidR="00003B71" w:rsidRPr="00341087">
        <w:rPr>
          <w:rFonts w:asciiTheme="majorHAnsi" w:hAnsiTheme="majorHAnsi" w:cstheme="majorHAnsi"/>
          <w:color w:val="auto"/>
        </w:rPr>
        <w:fldChar w:fldCharType="end"/>
      </w:r>
      <w:r w:rsidR="00EC612E" w:rsidRPr="00341087">
        <w:rPr>
          <w:rFonts w:asciiTheme="majorHAnsi" w:hAnsiTheme="majorHAnsi" w:cstheme="majorHAnsi"/>
          <w:color w:val="auto"/>
        </w:rPr>
        <w:t>,</w:t>
      </w:r>
      <w:r w:rsidR="007028F1" w:rsidRPr="00341087">
        <w:rPr>
          <w:rFonts w:asciiTheme="majorHAnsi" w:hAnsiTheme="majorHAnsi" w:cstheme="majorHAnsi"/>
          <w:color w:val="auto"/>
        </w:rPr>
        <w:t xml:space="preserve"> </w:t>
      </w:r>
      <w:r w:rsidR="007B4614" w:rsidRPr="00341087">
        <w:rPr>
          <w:rFonts w:asciiTheme="majorHAnsi" w:hAnsiTheme="majorHAnsi" w:cstheme="majorHAnsi"/>
          <w:color w:val="auto"/>
        </w:rPr>
        <w:t xml:space="preserve">to </w:t>
      </w:r>
      <w:r w:rsidR="007028F1" w:rsidRPr="00341087">
        <w:rPr>
          <w:rFonts w:asciiTheme="majorHAnsi" w:hAnsiTheme="majorHAnsi" w:cstheme="majorHAnsi"/>
          <w:color w:val="auto"/>
        </w:rPr>
        <w:t xml:space="preserve">evaluate </w:t>
      </w:r>
      <w:r w:rsidR="0051149A" w:rsidRPr="00341087">
        <w:rPr>
          <w:rFonts w:asciiTheme="majorHAnsi" w:hAnsiTheme="majorHAnsi" w:cstheme="majorHAnsi"/>
          <w:color w:val="auto"/>
        </w:rPr>
        <w:t xml:space="preserve">the </w:t>
      </w:r>
      <w:r w:rsidR="007B4614" w:rsidRPr="00341087">
        <w:rPr>
          <w:rFonts w:asciiTheme="majorHAnsi" w:hAnsiTheme="majorHAnsi" w:cstheme="majorHAnsi"/>
          <w:color w:val="auto"/>
        </w:rPr>
        <w:t>potential binding of probes and their targets.</w:t>
      </w:r>
      <w:r w:rsidR="00003B71" w:rsidRPr="00341087">
        <w:rPr>
          <w:rFonts w:asciiTheme="majorHAnsi" w:hAnsiTheme="majorHAnsi" w:cstheme="majorHAnsi"/>
          <w:color w:val="auto"/>
        </w:rPr>
        <w:t xml:space="preserve"> </w:t>
      </w:r>
    </w:p>
    <w:p w14:paraId="11E750DA" w14:textId="77777777" w:rsidR="0051149A" w:rsidRPr="00341087" w:rsidRDefault="0051149A" w:rsidP="00304B6E">
      <w:pPr>
        <w:pStyle w:val="Heading3"/>
        <w:numPr>
          <w:ilvl w:val="0"/>
          <w:numId w:val="0"/>
        </w:numPr>
        <w:spacing w:before="0"/>
        <w:rPr>
          <w:rFonts w:asciiTheme="majorHAnsi" w:hAnsiTheme="majorHAnsi" w:cstheme="majorHAnsi"/>
          <w:color w:val="auto"/>
        </w:rPr>
      </w:pPr>
    </w:p>
    <w:p w14:paraId="25960929" w14:textId="65683A6D" w:rsidR="00F50253" w:rsidRPr="00341087" w:rsidRDefault="0025014E" w:rsidP="00304B6E">
      <w:pPr>
        <w:pStyle w:val="Heading3"/>
        <w:numPr>
          <w:ilvl w:val="3"/>
          <w:numId w:val="30"/>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In addition to </w:t>
      </w:r>
      <w:r w:rsidRPr="00341087">
        <w:rPr>
          <w:rFonts w:asciiTheme="majorHAnsi" w:hAnsiTheme="majorHAnsi" w:cstheme="majorHAnsi"/>
          <w:i/>
          <w:iCs/>
          <w:color w:val="auto"/>
        </w:rPr>
        <w:t xml:space="preserve">in silico </w:t>
      </w:r>
      <w:r w:rsidRPr="00341087">
        <w:rPr>
          <w:rFonts w:asciiTheme="majorHAnsi" w:hAnsiTheme="majorHAnsi" w:cstheme="majorHAnsi"/>
          <w:color w:val="auto"/>
        </w:rPr>
        <w:t>testing, test the accuracy and level of FISH staining of unvalidated probes on pure cultures</w:t>
      </w:r>
      <w:r w:rsidRPr="00341087">
        <w:rPr>
          <w:rStyle w:val="FootnoteReference"/>
          <w:rFonts w:asciiTheme="majorHAnsi" w:hAnsiTheme="majorHAnsi" w:cstheme="majorHAnsi"/>
          <w:color w:val="auto"/>
        </w:rPr>
        <w:fldChar w:fldCharType="begin" w:fldLock="1"/>
      </w:r>
      <w:r w:rsidR="005846FB" w:rsidRPr="00341087">
        <w:rPr>
          <w:rFonts w:asciiTheme="majorHAnsi" w:hAnsiTheme="majorHAnsi" w:cstheme="majorHAnsi"/>
          <w:color w:val="auto"/>
        </w:rPr>
        <w:instrText>ADDIN CSL_CITATION {"citationItems":[{"id":"ITEM-1","itemData":{"DOI":"10.1073/pnas.1711596114","ISSN":"1091-6490","PMID":"29073107","abstract":"Knowledge of the spatial organization of the gut microbiota is important for understanding the physical and molecular interactions among its members. These interactions are thought to influence microbial succession, community stability, syntrophic relationships, and resiliency in the face of perturbations. The complexity and dynamism of the gut microbiota pose considerable challenges for quantitative analysis of its spatial organization. Here, we illustrate an approach for addressing this challenge, using (i) a model, defined 15-member consortium of phylogenetically diverse, sequenced human gut bacterial strains introduced into adult gnotobiotic mice fed a polysaccharide-rich diet, and (ii) in situ hybridization and spectral imaging analysis methods that allow simultaneous detection of multiple bacterial strains at multiple spatial scales. Differences in the binding affinities of strains for substrates such as mucus or food particles, combined with more rapid replication in a preferred microhabitat, could, in principle, lead to localized clonally expanded aggregates composed of one or a few taxa. However, our results reveal a colonic community that is mixed at micrometer scales, with distinct spatial distributions of some taxa relative to one another, notably at the border between the mucosa and the lumen. Our data suggest that lumen and mucosa in the proximal colon should be conceptualized not as stratified compartments but as components of an incompletely mixed bioreactor. Employing the experimental approaches described should allow direct tests of whether and how specified host and microbial factors influence the nature and functional contributions of \"microscale\" mixing to the dynamic operations of the microbiota in health and disease.","author":[{"dropping-particle":"","family":"Mark Welch","given":"Jessica L","non-dropping-particle":"","parse-names":false,"suffix":""},{"dropping-particle":"","family":"Hasegawa","given":"Yuko","non-dropping-particle":"","parse-names":false,"suffix":""},{"dropping-particle":"","family":"McNulty","given":"Nathan P","non-dropping-particle":"","parse-names":false,"suffix":""},{"dropping-particle":"","family":"Gordon","given":"Jeffrey I","non-dropping-particle":"","parse-names":false,"suffix":""},{"dropping-particle":"","family":"Borisy","given":"Gary G","non-dropping-particle":"","parse-names":false,"suffix":""}],"container-title":"Proceedings of the National Academy of Sciences of the United States of America","id":"ITEM-1","issue":"43","issued":{"date-parts":[["2017","10","24"]]},"page":"E9105-E9114","publisher":"National Academy of Sciences","title":"Spatial organization of a model 15-member human gut microbiota established in gnotobiotic mice.","type":"article-journal","volume":"114"},"uris":["http://www.mendeley.com/documents/?uuid=7878f2d5-01eb-3db4-a2b7-7ccd94bc6692"]},{"id":"ITEM-2","itemData":{"DOI":"10.1038/s41586-020-2983-4","ISSN":"14764687","abstract":"Mapping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-2","issued":{"date-parts":[["2020"]]},"publisher":"Nature Research","title":"Highly multiplexed spatial mapping of microbial communities","type":"article-journal"},"uris":["http://www.mendeley.com/documents/?uuid=d9789298-d393-328b-9029-734bfde67c8a"]}],"mendeley":{"formattedCitation":"&lt;sup&gt;8, 14&lt;/sup&gt;","plainTextFormattedCitation":"8, 14","previouslyFormattedCitation":"&lt;sup&gt;8, 14&lt;/sup&gt;"},"properties":{"noteIndex":0},"schema":"https://github.com/citation-style-language/schema/raw/master/csl-citation.json"}</w:instrText>
      </w:r>
      <w:r w:rsidRPr="00341087">
        <w:rPr>
          <w:rStyle w:val="FootnoteReference"/>
          <w:rFonts w:asciiTheme="majorHAnsi" w:hAnsiTheme="majorHAnsi" w:cstheme="majorHAnsi"/>
          <w:color w:val="auto"/>
        </w:rPr>
        <w:fldChar w:fldCharType="separate"/>
      </w:r>
      <w:r w:rsidR="005846FB" w:rsidRPr="00341087">
        <w:rPr>
          <w:rFonts w:asciiTheme="majorHAnsi" w:hAnsiTheme="majorHAnsi" w:cstheme="majorHAnsi"/>
          <w:bCs/>
          <w:noProof/>
          <w:color w:val="auto"/>
          <w:vertAlign w:val="superscript"/>
        </w:rPr>
        <w:t>8,14</w:t>
      </w:r>
      <w:r w:rsidRPr="00341087">
        <w:rPr>
          <w:rStyle w:val="FootnoteReference"/>
          <w:rFonts w:asciiTheme="majorHAnsi" w:hAnsiTheme="majorHAnsi" w:cstheme="majorHAnsi"/>
          <w:color w:val="auto"/>
        </w:rPr>
        <w:fldChar w:fldCharType="end"/>
      </w:r>
      <w:r w:rsidRPr="00341087">
        <w:rPr>
          <w:rFonts w:asciiTheme="majorHAnsi" w:hAnsiTheme="majorHAnsi" w:cstheme="majorHAnsi"/>
          <w:color w:val="auto"/>
        </w:rPr>
        <w:t xml:space="preserve">. </w:t>
      </w:r>
    </w:p>
    <w:p w14:paraId="128CA063" w14:textId="77777777" w:rsidR="0051149A" w:rsidRPr="00341087" w:rsidRDefault="0051149A" w:rsidP="00304B6E">
      <w:pPr>
        <w:rPr>
          <w:rFonts w:asciiTheme="majorHAnsi" w:hAnsiTheme="majorHAnsi" w:cstheme="majorHAnsi"/>
        </w:rPr>
      </w:pPr>
    </w:p>
    <w:p w14:paraId="35E79FDB" w14:textId="175F2246" w:rsidR="00420919" w:rsidRPr="00341087" w:rsidRDefault="00F518EE"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NOTE</w:t>
      </w:r>
      <w:r w:rsidR="0025014E" w:rsidRPr="00341087">
        <w:rPr>
          <w:rFonts w:asciiTheme="majorHAnsi" w:hAnsiTheme="majorHAnsi" w:cstheme="majorHAnsi"/>
          <w:color w:val="auto"/>
        </w:rPr>
        <w:t>: When staining multiple community members, probes can be used combinatorially (e.g.</w:t>
      </w:r>
      <w:r w:rsidR="0051149A" w:rsidRPr="00341087">
        <w:rPr>
          <w:rFonts w:asciiTheme="majorHAnsi" w:hAnsiTheme="majorHAnsi" w:cstheme="majorHAnsi"/>
          <w:color w:val="auto"/>
        </w:rPr>
        <w:t>,</w:t>
      </w:r>
      <w:r w:rsidR="0025014E" w:rsidRPr="00341087">
        <w:rPr>
          <w:rFonts w:asciiTheme="majorHAnsi" w:hAnsiTheme="majorHAnsi" w:cstheme="majorHAnsi"/>
          <w:color w:val="auto"/>
        </w:rPr>
        <w:t xml:space="preserve"> the combination of a family-specific probe and a genus-specific probe)</w:t>
      </w:r>
      <w:r w:rsidR="00422FFD" w:rsidRPr="00341087">
        <w:rPr>
          <w:rFonts w:asciiTheme="majorHAnsi" w:hAnsiTheme="majorHAnsi" w:cstheme="majorHAnsi"/>
          <w:color w:val="auto"/>
        </w:rPr>
        <w:t xml:space="preserve"> </w:t>
      </w:r>
      <w:r w:rsidR="0051149A" w:rsidRPr="00341087">
        <w:rPr>
          <w:rFonts w:asciiTheme="majorHAnsi" w:hAnsiTheme="majorHAnsi" w:cstheme="majorHAnsi"/>
          <w:color w:val="auto"/>
        </w:rPr>
        <w:t>if</w:t>
      </w:r>
      <w:r w:rsidR="00422FFD" w:rsidRPr="00341087">
        <w:rPr>
          <w:rFonts w:asciiTheme="majorHAnsi" w:hAnsiTheme="majorHAnsi" w:cstheme="majorHAnsi"/>
          <w:color w:val="auto"/>
        </w:rPr>
        <w:t xml:space="preserve"> </w:t>
      </w:r>
      <w:r w:rsidR="0051149A" w:rsidRPr="00341087">
        <w:rPr>
          <w:rFonts w:asciiTheme="majorHAnsi" w:hAnsiTheme="majorHAnsi" w:cstheme="majorHAnsi"/>
          <w:color w:val="auto"/>
        </w:rPr>
        <w:t xml:space="preserve">the </w:t>
      </w:r>
      <w:r w:rsidR="00422FFD" w:rsidRPr="00341087">
        <w:rPr>
          <w:rFonts w:asciiTheme="majorHAnsi" w:hAnsiTheme="majorHAnsi" w:cstheme="majorHAnsi"/>
          <w:color w:val="auto"/>
        </w:rPr>
        <w:t>fluorophores used do not overlap in excitation and emission spectra (unless imaging on a system with the ability to perform linear unmixing)</w:t>
      </w:r>
      <w:r w:rsidR="0025014E" w:rsidRPr="00341087">
        <w:rPr>
          <w:rFonts w:asciiTheme="majorHAnsi" w:hAnsiTheme="majorHAnsi" w:cstheme="majorHAnsi"/>
          <w:color w:val="auto"/>
        </w:rPr>
        <w:t>.</w:t>
      </w:r>
      <w:r w:rsidR="005D0264" w:rsidRPr="00341087">
        <w:rPr>
          <w:rFonts w:asciiTheme="majorHAnsi" w:hAnsiTheme="majorHAnsi" w:cstheme="majorHAnsi"/>
          <w:color w:val="auto"/>
        </w:rPr>
        <w:t xml:space="preserve"> Additionally, specificity may be</w:t>
      </w:r>
      <w:r w:rsidR="0051149A" w:rsidRPr="00341087">
        <w:rPr>
          <w:rFonts w:asciiTheme="majorHAnsi" w:hAnsiTheme="majorHAnsi" w:cstheme="majorHAnsi"/>
          <w:color w:val="auto"/>
        </w:rPr>
        <w:t xml:space="preserve"> demonstrated</w:t>
      </w:r>
      <w:r w:rsidR="005D0264" w:rsidRPr="00341087">
        <w:rPr>
          <w:rFonts w:asciiTheme="majorHAnsi" w:hAnsiTheme="majorHAnsi" w:cstheme="majorHAnsi"/>
          <w:color w:val="auto"/>
        </w:rPr>
        <w:t xml:space="preserve"> by including specificity controls/scrambled probes or by competition with non-fluorescent probes.</w:t>
      </w:r>
    </w:p>
    <w:p w14:paraId="5D26363E" w14:textId="77777777" w:rsidR="00F81039" w:rsidRPr="00341087" w:rsidRDefault="00F81039" w:rsidP="00304B6E">
      <w:pPr>
        <w:pStyle w:val="Heading3"/>
        <w:numPr>
          <w:ilvl w:val="0"/>
          <w:numId w:val="0"/>
        </w:numPr>
        <w:spacing w:before="0"/>
        <w:rPr>
          <w:rFonts w:asciiTheme="majorHAnsi" w:hAnsiTheme="majorHAnsi" w:cstheme="majorHAnsi"/>
          <w:color w:val="auto"/>
        </w:rPr>
      </w:pPr>
    </w:p>
    <w:p w14:paraId="31720598" w14:textId="4177AF0E" w:rsidR="00953B29" w:rsidRPr="00341087" w:rsidRDefault="00953B29" w:rsidP="00304B6E">
      <w:pPr>
        <w:pStyle w:val="Heading2"/>
        <w:numPr>
          <w:ilvl w:val="1"/>
          <w:numId w:val="30"/>
        </w:numPr>
        <w:ind w:left="0" w:firstLine="0"/>
        <w:rPr>
          <w:rFonts w:asciiTheme="majorHAnsi" w:hAnsiTheme="majorHAnsi" w:cstheme="majorHAnsi"/>
          <w:b w:val="0"/>
          <w:bCs/>
        </w:rPr>
      </w:pPr>
      <w:r w:rsidRPr="00341087">
        <w:rPr>
          <w:rFonts w:asciiTheme="majorHAnsi" w:hAnsiTheme="majorHAnsi" w:cstheme="majorHAnsi"/>
          <w:b w:val="0"/>
          <w:bCs/>
        </w:rPr>
        <w:t>Sample types</w:t>
      </w:r>
      <w:r w:rsidR="00D62A69" w:rsidRPr="00341087">
        <w:rPr>
          <w:rFonts w:asciiTheme="majorHAnsi" w:hAnsiTheme="majorHAnsi" w:cstheme="majorHAnsi"/>
          <w:b w:val="0"/>
          <w:bCs/>
        </w:rPr>
        <w:t xml:space="preserve"> and tissue collection</w:t>
      </w:r>
    </w:p>
    <w:p w14:paraId="27837930" w14:textId="77777777" w:rsidR="007457A6" w:rsidRPr="00341087" w:rsidRDefault="007457A6" w:rsidP="00304B6E">
      <w:pPr>
        <w:rPr>
          <w:rFonts w:asciiTheme="majorHAnsi" w:hAnsiTheme="majorHAnsi" w:cstheme="majorHAnsi"/>
        </w:rPr>
      </w:pPr>
    </w:p>
    <w:p w14:paraId="7E9FC7EF" w14:textId="467005C1" w:rsidR="002177F8" w:rsidRPr="00341087" w:rsidRDefault="00D62A69" w:rsidP="00304B6E">
      <w:pPr>
        <w:pStyle w:val="Heading3"/>
        <w:numPr>
          <w:ilvl w:val="2"/>
          <w:numId w:val="30"/>
        </w:numPr>
        <w:spacing w:before="0"/>
        <w:ind w:left="0" w:firstLine="0"/>
        <w:rPr>
          <w:rFonts w:asciiTheme="majorHAnsi" w:hAnsiTheme="majorHAnsi" w:cstheme="majorHAnsi"/>
          <w:color w:val="auto"/>
          <w:highlight w:val="yellow"/>
        </w:rPr>
      </w:pPr>
      <w:r w:rsidRPr="00341087">
        <w:rPr>
          <w:rFonts w:asciiTheme="majorHAnsi" w:hAnsiTheme="majorHAnsi" w:cstheme="majorHAnsi"/>
          <w:color w:val="auto"/>
          <w:highlight w:val="yellow"/>
        </w:rPr>
        <w:t>Using sharp and clean tools, cut intestinal segments</w:t>
      </w:r>
      <w:r w:rsidR="00635358" w:rsidRPr="00341087">
        <w:rPr>
          <w:rFonts w:asciiTheme="majorHAnsi" w:hAnsiTheme="majorHAnsi" w:cstheme="majorHAnsi"/>
          <w:color w:val="auto"/>
        </w:rPr>
        <w:t xml:space="preserve"> </w:t>
      </w:r>
      <w:r w:rsidR="00635358" w:rsidRPr="00341087">
        <w:rPr>
          <w:rFonts w:asciiTheme="majorHAnsi" w:hAnsiTheme="majorHAnsi" w:cstheme="majorHAnsi"/>
          <w:color w:val="auto"/>
          <w:highlight w:val="yellow"/>
        </w:rPr>
        <w:t>from germ-free Swiss Webster mice</w:t>
      </w:r>
      <w:r w:rsidRPr="00341087">
        <w:rPr>
          <w:rFonts w:asciiTheme="majorHAnsi" w:hAnsiTheme="majorHAnsi" w:cstheme="majorHAnsi"/>
          <w:color w:val="auto"/>
          <w:highlight w:val="yellow"/>
        </w:rPr>
        <w:t xml:space="preserve"> for imaging. Minimize disturbing</w:t>
      </w:r>
      <w:r w:rsidR="00635358" w:rsidRPr="00341087">
        <w:rPr>
          <w:rFonts w:asciiTheme="majorHAnsi" w:hAnsiTheme="majorHAnsi" w:cstheme="majorHAnsi"/>
          <w:color w:val="auto"/>
          <w:highlight w:val="yellow"/>
        </w:rPr>
        <w:t xml:space="preserve"> the</w:t>
      </w:r>
      <w:r w:rsidRPr="00341087">
        <w:rPr>
          <w:rFonts w:asciiTheme="majorHAnsi" w:hAnsiTheme="majorHAnsi" w:cstheme="majorHAnsi"/>
          <w:color w:val="auto"/>
          <w:highlight w:val="yellow"/>
        </w:rPr>
        <w:t xml:space="preserve"> sample as much as possible, and handle</w:t>
      </w:r>
      <w:r w:rsidR="00635358" w:rsidRPr="00341087">
        <w:rPr>
          <w:rFonts w:asciiTheme="majorHAnsi" w:hAnsiTheme="majorHAnsi" w:cstheme="majorHAnsi"/>
          <w:color w:val="auto"/>
          <w:highlight w:val="yellow"/>
        </w:rPr>
        <w:t xml:space="preserve"> the</w:t>
      </w:r>
      <w:r w:rsidRPr="00341087">
        <w:rPr>
          <w:rFonts w:asciiTheme="majorHAnsi" w:hAnsiTheme="majorHAnsi" w:cstheme="majorHAnsi"/>
          <w:color w:val="auto"/>
          <w:highlight w:val="yellow"/>
        </w:rPr>
        <w:t xml:space="preserve"> sections by </w:t>
      </w:r>
      <w:r w:rsidR="00635358" w:rsidRPr="00341087">
        <w:rPr>
          <w:rFonts w:asciiTheme="majorHAnsi" w:hAnsiTheme="majorHAnsi" w:cstheme="majorHAnsi"/>
          <w:color w:val="auto"/>
          <w:highlight w:val="yellow"/>
        </w:rPr>
        <w:t xml:space="preserve">their </w:t>
      </w:r>
      <w:r w:rsidRPr="00341087">
        <w:rPr>
          <w:rFonts w:asciiTheme="majorHAnsi" w:hAnsiTheme="majorHAnsi" w:cstheme="majorHAnsi"/>
          <w:color w:val="auto"/>
          <w:highlight w:val="yellow"/>
        </w:rPr>
        <w:t>edges to avoid affecting</w:t>
      </w:r>
      <w:r w:rsidR="00635358" w:rsidRPr="00341087">
        <w:rPr>
          <w:rFonts w:asciiTheme="majorHAnsi" w:hAnsiTheme="majorHAnsi" w:cstheme="majorHAnsi"/>
          <w:color w:val="auto"/>
          <w:highlight w:val="yellow"/>
        </w:rPr>
        <w:t xml:space="preserve"> the</w:t>
      </w:r>
      <w:r w:rsidRPr="00341087">
        <w:rPr>
          <w:rFonts w:asciiTheme="majorHAnsi" w:hAnsiTheme="majorHAnsi" w:cstheme="majorHAnsi"/>
          <w:color w:val="auto"/>
          <w:highlight w:val="yellow"/>
        </w:rPr>
        <w:t xml:space="preserve"> imaging area. Fix </w:t>
      </w:r>
      <w:r w:rsidR="00635358"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sample as soon as possible</w:t>
      </w:r>
      <w:r w:rsidR="00425344"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 xml:space="preserve">after </w:t>
      </w:r>
      <w:r w:rsidR="00F0265B" w:rsidRPr="00341087">
        <w:rPr>
          <w:rFonts w:asciiTheme="majorHAnsi" w:hAnsiTheme="majorHAnsi" w:cstheme="majorHAnsi"/>
          <w:color w:val="auto"/>
          <w:highlight w:val="yellow"/>
        </w:rPr>
        <w:t xml:space="preserve">dissection </w:t>
      </w:r>
      <w:r w:rsidRPr="00341087">
        <w:rPr>
          <w:rFonts w:asciiTheme="majorHAnsi" w:hAnsiTheme="majorHAnsi" w:cstheme="majorHAnsi"/>
          <w:color w:val="auto"/>
          <w:highlight w:val="yellow"/>
        </w:rPr>
        <w:t>to prevent degradation.</w:t>
      </w:r>
      <w:r w:rsidR="00F0265B" w:rsidRPr="00341087">
        <w:rPr>
          <w:rFonts w:asciiTheme="majorHAnsi" w:hAnsiTheme="majorHAnsi" w:cstheme="majorHAnsi"/>
          <w:color w:val="auto"/>
          <w:highlight w:val="yellow"/>
        </w:rPr>
        <w:t xml:space="preserve"> </w:t>
      </w:r>
    </w:p>
    <w:p w14:paraId="74358A6C" w14:textId="77777777" w:rsidR="00635358" w:rsidRPr="00341087" w:rsidRDefault="00635358" w:rsidP="00304B6E">
      <w:pPr>
        <w:rPr>
          <w:rFonts w:asciiTheme="majorHAnsi" w:hAnsiTheme="majorHAnsi" w:cstheme="majorHAnsi"/>
          <w:highlight w:val="yellow"/>
        </w:rPr>
      </w:pPr>
    </w:p>
    <w:p w14:paraId="545CBE7F" w14:textId="11C8275E" w:rsidR="00D62A69" w:rsidRPr="00341087" w:rsidRDefault="002177F8" w:rsidP="00304B6E">
      <w:pPr>
        <w:pStyle w:val="Heading3"/>
        <w:numPr>
          <w:ilvl w:val="0"/>
          <w:numId w:val="0"/>
        </w:numPr>
        <w:spacing w:before="0"/>
        <w:rPr>
          <w:rFonts w:asciiTheme="majorHAnsi" w:hAnsiTheme="majorHAnsi" w:cstheme="majorHAnsi"/>
          <w:bCs/>
          <w:color w:val="auto"/>
        </w:rPr>
      </w:pPr>
      <w:r w:rsidRPr="00341087">
        <w:rPr>
          <w:rFonts w:asciiTheme="majorHAnsi" w:hAnsiTheme="majorHAnsi" w:cstheme="majorHAnsi"/>
          <w:bCs/>
          <w:color w:val="auto"/>
        </w:rPr>
        <w:t>NOTE</w:t>
      </w:r>
      <w:r w:rsidR="00D3501F" w:rsidRPr="00341087">
        <w:rPr>
          <w:rFonts w:asciiTheme="majorHAnsi" w:hAnsiTheme="majorHAnsi" w:cstheme="majorHAnsi"/>
          <w:bCs/>
          <w:color w:val="auto"/>
        </w:rPr>
        <w:t xml:space="preserve">: </w:t>
      </w:r>
      <w:r w:rsidR="00D62A69" w:rsidRPr="00341087">
        <w:rPr>
          <w:rFonts w:asciiTheme="majorHAnsi" w:hAnsiTheme="majorHAnsi" w:cstheme="majorHAnsi"/>
          <w:bCs/>
          <w:color w:val="auto"/>
        </w:rPr>
        <w:t>For animal studies, intact, unflushed intestinal sections are preferred; the membrane will help keep</w:t>
      </w:r>
      <w:r w:rsidR="00635358" w:rsidRPr="00341087">
        <w:rPr>
          <w:rFonts w:asciiTheme="majorHAnsi" w:hAnsiTheme="majorHAnsi" w:cstheme="majorHAnsi"/>
          <w:bCs/>
          <w:color w:val="auto"/>
        </w:rPr>
        <w:t xml:space="preserve"> the</w:t>
      </w:r>
      <w:r w:rsidR="00D62A69" w:rsidRPr="00341087">
        <w:rPr>
          <w:rFonts w:asciiTheme="majorHAnsi" w:hAnsiTheme="majorHAnsi" w:cstheme="majorHAnsi"/>
          <w:bCs/>
          <w:color w:val="auto"/>
        </w:rPr>
        <w:t xml:space="preserve"> luminal and mucosal organization intact</w:t>
      </w:r>
      <w:r w:rsidR="001C1F6E" w:rsidRPr="00341087">
        <w:rPr>
          <w:rFonts w:asciiTheme="majorHAnsi" w:hAnsiTheme="majorHAnsi" w:cstheme="majorHAnsi"/>
          <w:bCs/>
          <w:color w:val="auto"/>
        </w:rPr>
        <w:t>.</w:t>
      </w:r>
      <w:r w:rsidR="00A95589" w:rsidRPr="00341087">
        <w:rPr>
          <w:rFonts w:asciiTheme="majorHAnsi" w:hAnsiTheme="majorHAnsi" w:cstheme="majorHAnsi"/>
          <w:bCs/>
          <w:color w:val="auto"/>
        </w:rPr>
        <w:t xml:space="preserve"> </w:t>
      </w:r>
    </w:p>
    <w:p w14:paraId="2D82E22C" w14:textId="77777777" w:rsidR="00902E5D" w:rsidRPr="00341087" w:rsidRDefault="00902E5D" w:rsidP="00304B6E">
      <w:pPr>
        <w:rPr>
          <w:rFonts w:asciiTheme="majorHAnsi" w:hAnsiTheme="majorHAnsi" w:cstheme="majorHAnsi"/>
        </w:rPr>
      </w:pPr>
    </w:p>
    <w:p w14:paraId="2943436B" w14:textId="1B833B33" w:rsidR="00D01DC5" w:rsidRPr="00341087" w:rsidRDefault="00D62A69" w:rsidP="00304B6E">
      <w:pPr>
        <w:pStyle w:val="ListParagraph"/>
        <w:numPr>
          <w:ilvl w:val="2"/>
          <w:numId w:val="30"/>
        </w:numPr>
        <w:ind w:left="0" w:firstLine="0"/>
        <w:rPr>
          <w:rFonts w:asciiTheme="majorHAnsi" w:hAnsiTheme="majorHAnsi" w:cstheme="majorHAnsi"/>
        </w:rPr>
      </w:pPr>
      <w:r w:rsidRPr="00341087">
        <w:rPr>
          <w:rFonts w:asciiTheme="majorHAnsi" w:eastAsia="Cambria" w:hAnsiTheme="majorHAnsi" w:cstheme="majorHAnsi"/>
        </w:rPr>
        <w:t xml:space="preserve">Clean tools </w:t>
      </w:r>
      <w:r w:rsidR="00F0265B" w:rsidRPr="00341087">
        <w:rPr>
          <w:rFonts w:asciiTheme="majorHAnsi" w:eastAsia="Cambria" w:hAnsiTheme="majorHAnsi" w:cstheme="majorHAnsi"/>
        </w:rPr>
        <w:t>by wiping</w:t>
      </w:r>
      <w:r w:rsidR="00D01DC5" w:rsidRPr="00341087">
        <w:rPr>
          <w:rFonts w:asciiTheme="majorHAnsi" w:hAnsiTheme="majorHAnsi" w:cstheme="majorHAnsi"/>
        </w:rPr>
        <w:t xml:space="preserve"> them</w:t>
      </w:r>
      <w:r w:rsidR="00F0265B" w:rsidRPr="00341087">
        <w:rPr>
          <w:rFonts w:asciiTheme="majorHAnsi" w:eastAsia="Cambria" w:hAnsiTheme="majorHAnsi" w:cstheme="majorHAnsi"/>
        </w:rPr>
        <w:t xml:space="preserve"> </w:t>
      </w:r>
      <w:r w:rsidR="00CC74AA" w:rsidRPr="00341087">
        <w:rPr>
          <w:rFonts w:asciiTheme="majorHAnsi" w:eastAsia="Cambria" w:hAnsiTheme="majorHAnsi" w:cstheme="majorHAnsi"/>
        </w:rPr>
        <w:t xml:space="preserve">with </w:t>
      </w:r>
      <w:r w:rsidR="00311023" w:rsidRPr="00341087">
        <w:rPr>
          <w:rFonts w:asciiTheme="majorHAnsi" w:eastAsia="Cambria" w:hAnsiTheme="majorHAnsi" w:cstheme="majorHAnsi"/>
        </w:rPr>
        <w:t xml:space="preserve">70% </w:t>
      </w:r>
      <w:r w:rsidR="00CC74AA" w:rsidRPr="00341087">
        <w:rPr>
          <w:rFonts w:asciiTheme="majorHAnsi" w:eastAsia="Cambria" w:hAnsiTheme="majorHAnsi" w:cstheme="majorHAnsi"/>
        </w:rPr>
        <w:t xml:space="preserve">ethanol </w:t>
      </w:r>
      <w:r w:rsidRPr="00341087">
        <w:rPr>
          <w:rFonts w:asciiTheme="majorHAnsi" w:eastAsia="Cambria" w:hAnsiTheme="majorHAnsi" w:cstheme="majorHAnsi"/>
        </w:rPr>
        <w:t xml:space="preserve">between samples and sites. </w:t>
      </w:r>
      <w:r w:rsidR="000B02FD" w:rsidRPr="00341087">
        <w:rPr>
          <w:rFonts w:asciiTheme="majorHAnsi" w:eastAsia="Cambria" w:hAnsiTheme="majorHAnsi" w:cstheme="majorHAnsi"/>
        </w:rPr>
        <w:t xml:space="preserve">Obtain at </w:t>
      </w:r>
      <w:r w:rsidRPr="00341087">
        <w:rPr>
          <w:rFonts w:asciiTheme="majorHAnsi" w:eastAsia="Cambria" w:hAnsiTheme="majorHAnsi" w:cstheme="majorHAnsi"/>
        </w:rPr>
        <w:t xml:space="preserve">least </w:t>
      </w:r>
      <w:r w:rsidRPr="00341087">
        <w:rPr>
          <w:rFonts w:asciiTheme="majorHAnsi" w:eastAsia="Cambria" w:hAnsiTheme="majorHAnsi" w:cstheme="majorHAnsi"/>
        </w:rPr>
        <w:lastRenderedPageBreak/>
        <w:t>three biological replicates per intestinal section/biopsy location, taking care to sample consistent intestinal locations, as the mucus and intestinal architecture as well as microbiota changes significantly in different locations.</w:t>
      </w:r>
    </w:p>
    <w:p w14:paraId="04B55807" w14:textId="77777777" w:rsidR="00D3501F" w:rsidRPr="00341087" w:rsidRDefault="00D3501F" w:rsidP="00304B6E">
      <w:pPr>
        <w:pStyle w:val="Heading3"/>
        <w:numPr>
          <w:ilvl w:val="0"/>
          <w:numId w:val="0"/>
        </w:numPr>
        <w:spacing w:before="0"/>
        <w:rPr>
          <w:rFonts w:asciiTheme="majorHAnsi" w:hAnsiTheme="majorHAnsi" w:cstheme="majorHAnsi"/>
          <w:color w:val="auto"/>
        </w:rPr>
      </w:pPr>
    </w:p>
    <w:p w14:paraId="13417620" w14:textId="1540831C" w:rsidR="0017286A" w:rsidRPr="00341087" w:rsidRDefault="006B767C" w:rsidP="00304B6E">
      <w:pPr>
        <w:pStyle w:val="Heading1"/>
        <w:numPr>
          <w:ilvl w:val="0"/>
          <w:numId w:val="30"/>
        </w:numPr>
        <w:spacing w:before="0" w:after="0"/>
        <w:ind w:left="0" w:firstLine="0"/>
        <w:rPr>
          <w:rFonts w:asciiTheme="majorHAnsi" w:hAnsiTheme="majorHAnsi" w:cstheme="majorHAnsi"/>
          <w:sz w:val="24"/>
          <w:szCs w:val="24"/>
        </w:rPr>
      </w:pPr>
      <w:r w:rsidRPr="00341087">
        <w:rPr>
          <w:rFonts w:asciiTheme="majorHAnsi" w:hAnsiTheme="majorHAnsi" w:cstheme="majorHAnsi"/>
          <w:sz w:val="24"/>
          <w:szCs w:val="24"/>
        </w:rPr>
        <w:t>Tissue sample fixation</w:t>
      </w:r>
      <w:r w:rsidR="00F0265B" w:rsidRPr="00341087">
        <w:rPr>
          <w:rFonts w:asciiTheme="majorHAnsi" w:hAnsiTheme="majorHAnsi" w:cstheme="majorHAnsi"/>
          <w:sz w:val="24"/>
          <w:szCs w:val="24"/>
        </w:rPr>
        <w:t xml:space="preserve"> and infiltration</w:t>
      </w:r>
    </w:p>
    <w:p w14:paraId="66F29512" w14:textId="77777777" w:rsidR="00F81039" w:rsidRPr="00341087" w:rsidRDefault="00F81039" w:rsidP="00304B6E">
      <w:pPr>
        <w:rPr>
          <w:rFonts w:asciiTheme="majorHAnsi" w:hAnsiTheme="majorHAnsi" w:cstheme="majorHAnsi"/>
        </w:rPr>
      </w:pPr>
    </w:p>
    <w:p w14:paraId="4E99ACD9" w14:textId="77777777" w:rsidR="001263DF" w:rsidRDefault="0017286A" w:rsidP="00304B6E">
      <w:pPr>
        <w:pStyle w:val="Heading2"/>
        <w:numPr>
          <w:ilvl w:val="1"/>
          <w:numId w:val="30"/>
        </w:numPr>
        <w:ind w:left="0" w:firstLine="0"/>
        <w:rPr>
          <w:rFonts w:asciiTheme="majorHAnsi" w:hAnsiTheme="majorHAnsi" w:cstheme="majorHAnsi"/>
          <w:b w:val="0"/>
        </w:rPr>
      </w:pPr>
      <w:r w:rsidRPr="00341087">
        <w:rPr>
          <w:rFonts w:asciiTheme="majorHAnsi" w:hAnsiTheme="majorHAnsi" w:cstheme="majorHAnsi"/>
          <w:b w:val="0"/>
        </w:rPr>
        <w:t>Fixation</w:t>
      </w:r>
    </w:p>
    <w:p w14:paraId="43874302" w14:textId="77777777" w:rsidR="001263DF" w:rsidRDefault="001263DF" w:rsidP="00304B6E">
      <w:pPr>
        <w:pStyle w:val="Heading2"/>
        <w:numPr>
          <w:ilvl w:val="0"/>
          <w:numId w:val="0"/>
        </w:numPr>
        <w:rPr>
          <w:rFonts w:asciiTheme="majorHAnsi" w:hAnsiTheme="majorHAnsi" w:cstheme="majorHAnsi"/>
          <w:b w:val="0"/>
        </w:rPr>
      </w:pPr>
    </w:p>
    <w:p w14:paraId="7702DD9C" w14:textId="46A3C16B" w:rsidR="00FB42CE" w:rsidRPr="00C817AD" w:rsidRDefault="0017286A" w:rsidP="00304B6E">
      <w:pPr>
        <w:pStyle w:val="Heading2"/>
        <w:numPr>
          <w:ilvl w:val="2"/>
          <w:numId w:val="41"/>
        </w:numPr>
        <w:ind w:left="0" w:firstLine="0"/>
        <w:rPr>
          <w:rFonts w:asciiTheme="majorHAnsi" w:hAnsiTheme="majorHAnsi" w:cstheme="majorHAnsi"/>
          <w:b w:val="0"/>
          <w:bCs/>
        </w:rPr>
      </w:pPr>
      <w:r w:rsidRPr="00C817AD">
        <w:rPr>
          <w:rFonts w:asciiTheme="majorHAnsi" w:hAnsiTheme="majorHAnsi" w:cstheme="majorHAnsi"/>
          <w:b w:val="0"/>
          <w:bCs/>
          <w:highlight w:val="yellow"/>
        </w:rPr>
        <w:t xml:space="preserve">Prepare </w:t>
      </w:r>
      <w:r w:rsidR="00791ACD" w:rsidRPr="00C817AD">
        <w:rPr>
          <w:rFonts w:asciiTheme="majorHAnsi" w:hAnsiTheme="majorHAnsi" w:cstheme="majorHAnsi"/>
          <w:b w:val="0"/>
          <w:bCs/>
          <w:highlight w:val="yellow"/>
        </w:rPr>
        <w:t xml:space="preserve">fresh </w:t>
      </w:r>
      <w:r w:rsidRPr="00C817AD">
        <w:rPr>
          <w:rFonts w:asciiTheme="majorHAnsi" w:hAnsiTheme="majorHAnsi" w:cstheme="majorHAnsi"/>
          <w:b w:val="0"/>
          <w:bCs/>
          <w:highlight w:val="yellow"/>
        </w:rPr>
        <w:t xml:space="preserve">methacarn </w:t>
      </w:r>
      <w:r w:rsidR="005245DE" w:rsidRPr="00C817AD">
        <w:rPr>
          <w:rFonts w:asciiTheme="majorHAnsi" w:hAnsiTheme="majorHAnsi" w:cstheme="majorHAnsi"/>
          <w:b w:val="0"/>
          <w:bCs/>
          <w:highlight w:val="yellow"/>
        </w:rPr>
        <w:t xml:space="preserve">in a compatible container </w:t>
      </w:r>
      <w:r w:rsidRPr="00C817AD">
        <w:rPr>
          <w:rFonts w:asciiTheme="majorHAnsi" w:hAnsiTheme="majorHAnsi" w:cstheme="majorHAnsi"/>
          <w:b w:val="0"/>
          <w:bCs/>
          <w:highlight w:val="yellow"/>
        </w:rPr>
        <w:t xml:space="preserve">with the following ratios: 60% </w:t>
      </w:r>
      <w:r w:rsidR="001471F4" w:rsidRPr="00C817AD">
        <w:rPr>
          <w:rFonts w:asciiTheme="majorHAnsi" w:hAnsiTheme="majorHAnsi" w:cstheme="majorHAnsi"/>
          <w:b w:val="0"/>
          <w:bCs/>
          <w:highlight w:val="yellow"/>
        </w:rPr>
        <w:t>absolute</w:t>
      </w:r>
      <w:r w:rsidR="00C52998" w:rsidRPr="00C817AD">
        <w:rPr>
          <w:rFonts w:asciiTheme="majorHAnsi" w:hAnsiTheme="majorHAnsi" w:cstheme="majorHAnsi"/>
          <w:b w:val="0"/>
          <w:bCs/>
          <w:highlight w:val="yellow"/>
        </w:rPr>
        <w:t xml:space="preserve"> </w:t>
      </w:r>
      <w:r w:rsidRPr="00C817AD">
        <w:rPr>
          <w:rFonts w:asciiTheme="majorHAnsi" w:hAnsiTheme="majorHAnsi" w:cstheme="majorHAnsi"/>
          <w:b w:val="0"/>
          <w:bCs/>
          <w:highlight w:val="yellow"/>
        </w:rPr>
        <w:t xml:space="preserve">methanol, 30% chloroform, </w:t>
      </w:r>
      <w:r w:rsidR="00FB42CE" w:rsidRPr="00C817AD">
        <w:rPr>
          <w:rFonts w:asciiTheme="majorHAnsi" w:hAnsiTheme="majorHAnsi" w:cstheme="majorHAnsi"/>
          <w:b w:val="0"/>
          <w:bCs/>
          <w:highlight w:val="yellow"/>
        </w:rPr>
        <w:t xml:space="preserve">and </w:t>
      </w:r>
      <w:r w:rsidRPr="00C817AD">
        <w:rPr>
          <w:rFonts w:asciiTheme="majorHAnsi" w:hAnsiTheme="majorHAnsi" w:cstheme="majorHAnsi"/>
          <w:b w:val="0"/>
          <w:bCs/>
          <w:highlight w:val="yellow"/>
        </w:rPr>
        <w:t>10% glacial acetic acid.</w:t>
      </w:r>
      <w:r w:rsidR="00296EF6" w:rsidRPr="00C817AD">
        <w:rPr>
          <w:rFonts w:asciiTheme="majorHAnsi" w:hAnsiTheme="majorHAnsi" w:cstheme="majorHAnsi"/>
          <w:b w:val="0"/>
          <w:bCs/>
        </w:rPr>
        <w:t xml:space="preserve"> </w:t>
      </w:r>
      <w:r w:rsidR="005271BE" w:rsidRPr="00C817AD">
        <w:rPr>
          <w:rFonts w:asciiTheme="majorHAnsi" w:hAnsiTheme="majorHAnsi" w:cstheme="majorHAnsi"/>
          <w:b w:val="0"/>
          <w:bCs/>
        </w:rPr>
        <w:t xml:space="preserve">Dispense each of these chemicals in a fume hood. </w:t>
      </w:r>
      <w:r w:rsidR="00FB42CE" w:rsidRPr="00C817AD">
        <w:rPr>
          <w:rFonts w:asciiTheme="majorHAnsi" w:hAnsiTheme="majorHAnsi" w:cstheme="majorHAnsi"/>
          <w:b w:val="0"/>
          <w:bCs/>
        </w:rPr>
        <w:t>Choose a container that can be vented by cracking open the lid. As methacarn is not compatible with polystyrene, prepare it in a polyethylene container, using glass graduated cylinders/serological pipets for the chloroform and glacial acetic acid.</w:t>
      </w:r>
    </w:p>
    <w:p w14:paraId="07D713F2" w14:textId="77777777" w:rsidR="000C068B" w:rsidRPr="00341087" w:rsidRDefault="000C068B" w:rsidP="00304B6E">
      <w:pPr>
        <w:pStyle w:val="ListParagraph"/>
        <w:ind w:left="0"/>
        <w:rPr>
          <w:rFonts w:asciiTheme="majorHAnsi" w:hAnsiTheme="majorHAnsi" w:cstheme="majorHAnsi"/>
        </w:rPr>
      </w:pPr>
    </w:p>
    <w:p w14:paraId="43D96A67" w14:textId="3B1505BA" w:rsidR="007D68DD" w:rsidRPr="00341087" w:rsidRDefault="00FB42CE" w:rsidP="00304B6E">
      <w:pPr>
        <w:pStyle w:val="ListParagraph"/>
        <w:ind w:left="0"/>
        <w:rPr>
          <w:rFonts w:asciiTheme="majorHAnsi" w:hAnsiTheme="majorHAnsi" w:cstheme="majorHAnsi"/>
        </w:rPr>
      </w:pPr>
      <w:r w:rsidRPr="00341087">
        <w:rPr>
          <w:rFonts w:asciiTheme="majorHAnsi" w:hAnsiTheme="majorHAnsi" w:cstheme="majorHAnsi"/>
        </w:rPr>
        <w:t xml:space="preserve">NOTE: </w:t>
      </w:r>
      <w:r w:rsidR="005271BE" w:rsidRPr="00341087">
        <w:rPr>
          <w:rFonts w:asciiTheme="majorHAnsi" w:hAnsiTheme="majorHAnsi" w:cstheme="majorHAnsi"/>
        </w:rPr>
        <w:t xml:space="preserve">During mixing, fumes are produced and may cause pressure to build up inside the container. It is advisable to keep the container relatively tightly closed once removed from the fume hood </w:t>
      </w:r>
      <w:r w:rsidRPr="00341087">
        <w:rPr>
          <w:rFonts w:asciiTheme="majorHAnsi" w:hAnsiTheme="majorHAnsi" w:cstheme="majorHAnsi"/>
        </w:rPr>
        <w:t>if</w:t>
      </w:r>
      <w:r w:rsidR="005271BE" w:rsidRPr="00341087">
        <w:rPr>
          <w:rFonts w:asciiTheme="majorHAnsi" w:hAnsiTheme="majorHAnsi" w:cstheme="majorHAnsi"/>
        </w:rPr>
        <w:t xml:space="preserve"> samples are not being actively added.</w:t>
      </w:r>
      <w:r w:rsidRPr="00341087">
        <w:rPr>
          <w:rFonts w:asciiTheme="majorHAnsi" w:hAnsiTheme="majorHAnsi" w:cstheme="majorHAnsi"/>
        </w:rPr>
        <w:t xml:space="preserve"> </w:t>
      </w:r>
      <w:r w:rsidR="007D68DD" w:rsidRPr="00341087">
        <w:rPr>
          <w:rFonts w:asciiTheme="majorHAnsi" w:hAnsiTheme="majorHAnsi" w:cstheme="majorHAnsi"/>
        </w:rPr>
        <w:t>Chloroform is toxic; do not inhale, swallow</w:t>
      </w:r>
      <w:r w:rsidRPr="00341087">
        <w:rPr>
          <w:rFonts w:asciiTheme="majorHAnsi" w:hAnsiTheme="majorHAnsi" w:cstheme="majorHAnsi"/>
        </w:rPr>
        <w:t>,</w:t>
      </w:r>
      <w:r w:rsidR="007D68DD" w:rsidRPr="00341087">
        <w:rPr>
          <w:rFonts w:asciiTheme="majorHAnsi" w:hAnsiTheme="majorHAnsi" w:cstheme="majorHAnsi"/>
        </w:rPr>
        <w:t xml:space="preserve"> or absorb through the skin.</w:t>
      </w:r>
      <w:r w:rsidRPr="00341087">
        <w:rPr>
          <w:rFonts w:asciiTheme="majorHAnsi" w:hAnsiTheme="majorHAnsi" w:cstheme="majorHAnsi"/>
        </w:rPr>
        <w:t xml:space="preserve"> </w:t>
      </w:r>
      <w:r w:rsidR="007D68DD" w:rsidRPr="00341087">
        <w:rPr>
          <w:rFonts w:asciiTheme="majorHAnsi" w:hAnsiTheme="majorHAnsi" w:cstheme="majorHAnsi"/>
        </w:rPr>
        <w:t>Methanol</w:t>
      </w:r>
      <w:r w:rsidRPr="00341087">
        <w:rPr>
          <w:rFonts w:asciiTheme="majorHAnsi" w:hAnsiTheme="majorHAnsi" w:cstheme="majorHAnsi"/>
        </w:rPr>
        <w:t xml:space="preserve"> </w:t>
      </w:r>
      <w:r w:rsidR="007D68DD" w:rsidRPr="00341087">
        <w:rPr>
          <w:rFonts w:asciiTheme="majorHAnsi" w:hAnsiTheme="majorHAnsi" w:cstheme="majorHAnsi"/>
        </w:rPr>
        <w:t>is toxic and highly flammable; do not inhale, swallow</w:t>
      </w:r>
      <w:r w:rsidRPr="00341087">
        <w:rPr>
          <w:rFonts w:asciiTheme="majorHAnsi" w:hAnsiTheme="majorHAnsi" w:cstheme="majorHAnsi"/>
        </w:rPr>
        <w:t>,</w:t>
      </w:r>
      <w:r w:rsidR="007D68DD" w:rsidRPr="00341087">
        <w:rPr>
          <w:rFonts w:asciiTheme="majorHAnsi" w:hAnsiTheme="majorHAnsi" w:cstheme="majorHAnsi"/>
        </w:rPr>
        <w:t xml:space="preserve"> or absorb through the skin.</w:t>
      </w:r>
      <w:r w:rsidRPr="00341087">
        <w:rPr>
          <w:rFonts w:asciiTheme="majorHAnsi" w:hAnsiTheme="majorHAnsi" w:cstheme="majorHAnsi"/>
        </w:rPr>
        <w:t xml:space="preserve"> </w:t>
      </w:r>
      <w:r w:rsidR="007D68DD" w:rsidRPr="00341087">
        <w:rPr>
          <w:rFonts w:asciiTheme="majorHAnsi" w:hAnsiTheme="majorHAnsi" w:cstheme="majorHAnsi"/>
        </w:rPr>
        <w:t xml:space="preserve">Glacial acetic acid is flammable and highly corrosive to </w:t>
      </w:r>
      <w:r w:rsidRPr="00341087">
        <w:rPr>
          <w:rFonts w:asciiTheme="majorHAnsi" w:hAnsiTheme="majorHAnsi" w:cstheme="majorHAnsi"/>
        </w:rPr>
        <w:t xml:space="preserve">the </w:t>
      </w:r>
      <w:r w:rsidR="007D68DD" w:rsidRPr="00341087">
        <w:rPr>
          <w:rFonts w:asciiTheme="majorHAnsi" w:hAnsiTheme="majorHAnsi" w:cstheme="majorHAnsi"/>
        </w:rPr>
        <w:t xml:space="preserve">skin and </w:t>
      </w:r>
      <w:r w:rsidRPr="00341087">
        <w:rPr>
          <w:rFonts w:asciiTheme="majorHAnsi" w:hAnsiTheme="majorHAnsi" w:cstheme="majorHAnsi"/>
        </w:rPr>
        <w:t xml:space="preserve">the </w:t>
      </w:r>
      <w:r w:rsidR="007D68DD" w:rsidRPr="00341087">
        <w:rPr>
          <w:rFonts w:asciiTheme="majorHAnsi" w:hAnsiTheme="majorHAnsi" w:cstheme="majorHAnsi"/>
        </w:rPr>
        <w:t>eyes.</w:t>
      </w:r>
    </w:p>
    <w:p w14:paraId="26C59F67" w14:textId="46025B34" w:rsidR="00FB42CE" w:rsidRPr="00341087" w:rsidRDefault="00FB42CE" w:rsidP="00304B6E">
      <w:pPr>
        <w:pStyle w:val="ListParagraph"/>
        <w:ind w:left="0"/>
        <w:rPr>
          <w:rFonts w:asciiTheme="majorHAnsi" w:hAnsiTheme="majorHAnsi" w:cstheme="majorHAnsi"/>
        </w:rPr>
      </w:pPr>
    </w:p>
    <w:p w14:paraId="71D6C5EE" w14:textId="16CF16F9" w:rsidR="00200948" w:rsidRPr="00341087" w:rsidRDefault="00FB42CE" w:rsidP="00304B6E">
      <w:pPr>
        <w:pStyle w:val="ListParagraph"/>
        <w:numPr>
          <w:ilvl w:val="2"/>
          <w:numId w:val="41"/>
        </w:numPr>
        <w:ind w:left="0" w:firstLine="0"/>
        <w:rPr>
          <w:rFonts w:asciiTheme="majorHAnsi" w:hAnsiTheme="majorHAnsi" w:cstheme="majorHAnsi"/>
        </w:rPr>
      </w:pPr>
      <w:r w:rsidRPr="00341087">
        <w:rPr>
          <w:rFonts w:asciiTheme="majorHAnsi" w:hAnsiTheme="majorHAnsi" w:cstheme="majorHAnsi"/>
        </w:rPr>
        <w:t>After dispensing, close the container, swirl to mix and then vent; repeat this until off-gassing has stopped (and pressure no longer builds up appreciably under the lid).</w:t>
      </w:r>
      <w:r w:rsidR="000C068B" w:rsidRPr="00341087">
        <w:rPr>
          <w:rFonts w:asciiTheme="majorHAnsi" w:hAnsiTheme="majorHAnsi" w:cstheme="majorHAnsi"/>
        </w:rPr>
        <w:t xml:space="preserve"> </w:t>
      </w:r>
    </w:p>
    <w:p w14:paraId="6371B201" w14:textId="6ECB6C88" w:rsidR="00FB42CE" w:rsidRPr="00341087" w:rsidRDefault="00FB42CE" w:rsidP="00304B6E">
      <w:pPr>
        <w:pStyle w:val="ListParagraph"/>
        <w:ind w:left="0"/>
        <w:rPr>
          <w:rFonts w:asciiTheme="majorHAnsi" w:hAnsiTheme="majorHAnsi" w:cstheme="majorHAnsi"/>
        </w:rPr>
      </w:pPr>
    </w:p>
    <w:p w14:paraId="5B2E6AB5" w14:textId="0534AFA9" w:rsidR="005271BE" w:rsidRPr="00341087" w:rsidRDefault="001C279D" w:rsidP="00304B6E">
      <w:pPr>
        <w:rPr>
          <w:rFonts w:asciiTheme="majorHAnsi" w:hAnsiTheme="majorHAnsi" w:cstheme="majorHAnsi"/>
        </w:rPr>
      </w:pPr>
      <w:r w:rsidRPr="00341087">
        <w:rPr>
          <w:rFonts w:asciiTheme="majorHAnsi" w:hAnsiTheme="majorHAnsi" w:cstheme="majorHAnsi"/>
        </w:rPr>
        <w:t xml:space="preserve">NOTE: </w:t>
      </w:r>
      <w:r w:rsidR="007D68DD" w:rsidRPr="00341087">
        <w:rPr>
          <w:rFonts w:asciiTheme="majorHAnsi" w:hAnsiTheme="majorHAnsi" w:cstheme="majorHAnsi"/>
        </w:rPr>
        <w:t xml:space="preserve">Do not dispose of methacarn in drains; collect and dispose </w:t>
      </w:r>
      <w:r w:rsidR="0061502D">
        <w:rPr>
          <w:rFonts w:asciiTheme="majorHAnsi" w:hAnsiTheme="majorHAnsi" w:cstheme="majorHAnsi"/>
        </w:rPr>
        <w:t xml:space="preserve">of </w:t>
      </w:r>
      <w:r w:rsidR="007D68DD" w:rsidRPr="00341087">
        <w:rPr>
          <w:rFonts w:asciiTheme="majorHAnsi" w:hAnsiTheme="majorHAnsi" w:cstheme="majorHAnsi"/>
        </w:rPr>
        <w:t>as hazardous chemical waste as per institutional guidelines.</w:t>
      </w:r>
      <w:r w:rsidRPr="00341087">
        <w:rPr>
          <w:rFonts w:asciiTheme="majorHAnsi" w:hAnsiTheme="majorHAnsi" w:cstheme="majorHAnsi"/>
        </w:rPr>
        <w:t xml:space="preserve"> </w:t>
      </w:r>
      <w:r w:rsidR="005271BE" w:rsidRPr="00341087">
        <w:rPr>
          <w:rFonts w:asciiTheme="majorHAnsi" w:hAnsiTheme="majorHAnsi" w:cstheme="majorHAnsi"/>
        </w:rPr>
        <w:t xml:space="preserve">Use </w:t>
      </w:r>
      <w:r w:rsidR="000F21A8">
        <w:rPr>
          <w:rFonts w:asciiTheme="majorHAnsi" w:hAnsiTheme="majorHAnsi" w:cstheme="majorHAnsi"/>
        </w:rPr>
        <w:t xml:space="preserve">a </w:t>
      </w:r>
      <w:r w:rsidR="005271BE" w:rsidRPr="00341087">
        <w:rPr>
          <w:rFonts w:asciiTheme="majorHAnsi" w:hAnsiTheme="majorHAnsi" w:cstheme="majorHAnsi"/>
        </w:rPr>
        <w:t>pencil for labeling histology cassettes, as many pen inks will come off in the methacarn solution.</w:t>
      </w:r>
    </w:p>
    <w:p w14:paraId="5E3066FC" w14:textId="77777777" w:rsidR="007D68DD" w:rsidRPr="00341087" w:rsidRDefault="007D68DD" w:rsidP="00304B6E">
      <w:pPr>
        <w:rPr>
          <w:rFonts w:asciiTheme="majorHAnsi" w:hAnsiTheme="majorHAnsi" w:cstheme="majorHAnsi"/>
        </w:rPr>
      </w:pPr>
    </w:p>
    <w:p w14:paraId="2C39A107" w14:textId="1A3D4348" w:rsidR="00407880" w:rsidRPr="00341087" w:rsidRDefault="0017286A" w:rsidP="00304B6E">
      <w:pPr>
        <w:pStyle w:val="Heading3"/>
        <w:numPr>
          <w:ilvl w:val="2"/>
          <w:numId w:val="31"/>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 xml:space="preserve">Place </w:t>
      </w:r>
      <w:r w:rsidR="004E14A4"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 xml:space="preserve">intestinal sections in </w:t>
      </w:r>
      <w:r w:rsidR="000F7730" w:rsidRPr="00341087">
        <w:rPr>
          <w:rFonts w:asciiTheme="majorHAnsi" w:hAnsiTheme="majorHAnsi" w:cstheme="majorHAnsi"/>
          <w:color w:val="auto"/>
          <w:highlight w:val="yellow"/>
        </w:rPr>
        <w:t xml:space="preserve">histology </w:t>
      </w:r>
      <w:r w:rsidRPr="00341087">
        <w:rPr>
          <w:rFonts w:asciiTheme="majorHAnsi" w:hAnsiTheme="majorHAnsi" w:cstheme="majorHAnsi"/>
          <w:color w:val="auto"/>
          <w:highlight w:val="yellow"/>
        </w:rPr>
        <w:t>cassette</w:t>
      </w:r>
      <w:r w:rsidR="000F7730" w:rsidRPr="00341087">
        <w:rPr>
          <w:rFonts w:asciiTheme="majorHAnsi" w:hAnsiTheme="majorHAnsi" w:cstheme="majorHAnsi"/>
          <w:color w:val="auto"/>
          <w:highlight w:val="yellow"/>
        </w:rPr>
        <w:t>s</w:t>
      </w:r>
      <w:r w:rsidR="009D2216" w:rsidRPr="00341087">
        <w:rPr>
          <w:rFonts w:asciiTheme="majorHAnsi" w:hAnsiTheme="majorHAnsi" w:cstheme="majorHAnsi"/>
          <w:color w:val="auto"/>
          <w:highlight w:val="yellow"/>
        </w:rPr>
        <w:t xml:space="preserve"> by</w:t>
      </w:r>
      <w:r w:rsidR="005271BE" w:rsidRPr="00341087">
        <w:rPr>
          <w:rFonts w:asciiTheme="majorHAnsi" w:hAnsiTheme="majorHAnsi" w:cstheme="majorHAnsi"/>
          <w:color w:val="auto"/>
          <w:highlight w:val="yellow"/>
        </w:rPr>
        <w:t xml:space="preserve"> delicately holding an edge of the tissue with tweezers. Close the cassette</w:t>
      </w:r>
      <w:r w:rsidRPr="00341087">
        <w:rPr>
          <w:rFonts w:asciiTheme="majorHAnsi" w:hAnsiTheme="majorHAnsi" w:cstheme="majorHAnsi"/>
          <w:color w:val="auto"/>
          <w:highlight w:val="yellow"/>
        </w:rPr>
        <w:t xml:space="preserve"> and </w:t>
      </w:r>
      <w:r w:rsidR="005271BE" w:rsidRPr="00341087">
        <w:rPr>
          <w:rFonts w:asciiTheme="majorHAnsi" w:hAnsiTheme="majorHAnsi" w:cstheme="majorHAnsi"/>
          <w:color w:val="auto"/>
          <w:highlight w:val="yellow"/>
        </w:rPr>
        <w:t xml:space="preserve">completely </w:t>
      </w:r>
      <w:r w:rsidRPr="00341087">
        <w:rPr>
          <w:rFonts w:asciiTheme="majorHAnsi" w:hAnsiTheme="majorHAnsi" w:cstheme="majorHAnsi"/>
          <w:color w:val="auto"/>
          <w:highlight w:val="yellow"/>
        </w:rPr>
        <w:t xml:space="preserve">submerge </w:t>
      </w:r>
      <w:r w:rsidR="005271BE" w:rsidRPr="00341087">
        <w:rPr>
          <w:rFonts w:asciiTheme="majorHAnsi" w:hAnsiTheme="majorHAnsi" w:cstheme="majorHAnsi"/>
          <w:color w:val="auto"/>
          <w:highlight w:val="yellow"/>
        </w:rPr>
        <w:t xml:space="preserve">it </w:t>
      </w:r>
      <w:r w:rsidRPr="00341087">
        <w:rPr>
          <w:rFonts w:asciiTheme="majorHAnsi" w:hAnsiTheme="majorHAnsi" w:cstheme="majorHAnsi"/>
          <w:color w:val="auto"/>
          <w:highlight w:val="yellow"/>
        </w:rPr>
        <w:t>in fresh metha</w:t>
      </w:r>
      <w:r w:rsidR="003E0951" w:rsidRPr="00341087">
        <w:rPr>
          <w:rFonts w:asciiTheme="majorHAnsi" w:hAnsiTheme="majorHAnsi" w:cstheme="majorHAnsi"/>
          <w:color w:val="auto"/>
          <w:highlight w:val="yellow"/>
        </w:rPr>
        <w:t>carn</w:t>
      </w:r>
      <w:r w:rsidRPr="00341087">
        <w:rPr>
          <w:rFonts w:asciiTheme="majorHAnsi" w:hAnsiTheme="majorHAnsi" w:cstheme="majorHAnsi"/>
          <w:color w:val="auto"/>
          <w:highlight w:val="yellow"/>
        </w:rPr>
        <w:t xml:space="preserve"> solution</w:t>
      </w:r>
      <w:r w:rsidR="005271BE" w:rsidRPr="00341087">
        <w:rPr>
          <w:rFonts w:asciiTheme="majorHAnsi" w:hAnsiTheme="majorHAnsi" w:cstheme="majorHAnsi"/>
          <w:color w:val="auto"/>
          <w:highlight w:val="yellow"/>
        </w:rPr>
        <w:t>. E</w:t>
      </w:r>
      <w:r w:rsidR="000B02FD" w:rsidRPr="00341087">
        <w:rPr>
          <w:rFonts w:asciiTheme="majorHAnsi" w:hAnsiTheme="majorHAnsi" w:cstheme="majorHAnsi"/>
          <w:color w:val="auto"/>
          <w:highlight w:val="yellow"/>
        </w:rPr>
        <w:t>nsur</w:t>
      </w:r>
      <w:r w:rsidR="005271BE" w:rsidRPr="00341087">
        <w:rPr>
          <w:rFonts w:asciiTheme="majorHAnsi" w:hAnsiTheme="majorHAnsi" w:cstheme="majorHAnsi"/>
          <w:color w:val="auto"/>
          <w:highlight w:val="yellow"/>
        </w:rPr>
        <w:t>e</w:t>
      </w:r>
      <w:r w:rsidR="000B02FD" w:rsidRPr="00341087">
        <w:rPr>
          <w:rFonts w:asciiTheme="majorHAnsi" w:hAnsiTheme="majorHAnsi" w:cstheme="majorHAnsi"/>
          <w:color w:val="auto"/>
          <w:highlight w:val="yellow"/>
        </w:rPr>
        <w:t xml:space="preserve"> that the </w:t>
      </w:r>
      <w:r w:rsidR="004A7AF9" w:rsidRPr="00341087">
        <w:rPr>
          <w:rFonts w:asciiTheme="majorHAnsi" w:hAnsiTheme="majorHAnsi" w:cstheme="majorHAnsi"/>
          <w:color w:val="auto"/>
          <w:highlight w:val="yellow"/>
        </w:rPr>
        <w:t xml:space="preserve">solution </w:t>
      </w:r>
      <w:r w:rsidR="000B02FD" w:rsidRPr="00341087">
        <w:rPr>
          <w:rFonts w:asciiTheme="majorHAnsi" w:hAnsiTheme="majorHAnsi" w:cstheme="majorHAnsi"/>
          <w:color w:val="auto"/>
          <w:highlight w:val="yellow"/>
        </w:rPr>
        <w:t xml:space="preserve">is not </w:t>
      </w:r>
      <w:r w:rsidR="004A7AF9" w:rsidRPr="00341087">
        <w:rPr>
          <w:rFonts w:asciiTheme="majorHAnsi" w:hAnsiTheme="majorHAnsi" w:cstheme="majorHAnsi"/>
          <w:color w:val="auto"/>
          <w:highlight w:val="yellow"/>
        </w:rPr>
        <w:t>older than a few hours upon immersion of the cassettes</w:t>
      </w:r>
      <w:r w:rsidRPr="00341087">
        <w:rPr>
          <w:rFonts w:asciiTheme="majorHAnsi" w:hAnsiTheme="majorHAnsi" w:cstheme="majorHAnsi"/>
          <w:color w:val="auto"/>
          <w:highlight w:val="yellow"/>
        </w:rPr>
        <w:t>.</w:t>
      </w:r>
      <w:r w:rsidR="00AA3895" w:rsidRPr="00341087">
        <w:rPr>
          <w:rFonts w:asciiTheme="majorHAnsi" w:hAnsiTheme="majorHAnsi" w:cstheme="majorHAnsi"/>
          <w:color w:val="auto"/>
          <w:highlight w:val="yellow"/>
        </w:rPr>
        <w:t xml:space="preserve"> </w:t>
      </w:r>
    </w:p>
    <w:p w14:paraId="0240B6EC" w14:textId="77777777" w:rsidR="00902E5D" w:rsidRPr="00341087" w:rsidRDefault="00902E5D" w:rsidP="00304B6E">
      <w:pPr>
        <w:rPr>
          <w:rFonts w:asciiTheme="majorHAnsi" w:hAnsiTheme="majorHAnsi" w:cstheme="majorHAnsi"/>
        </w:rPr>
      </w:pPr>
    </w:p>
    <w:p w14:paraId="0584DF7B" w14:textId="3B4AD35C" w:rsidR="005271BE" w:rsidRPr="00341087" w:rsidRDefault="007322D5" w:rsidP="00304B6E">
      <w:pPr>
        <w:pStyle w:val="Heading3"/>
        <w:numPr>
          <w:ilvl w:val="2"/>
          <w:numId w:val="31"/>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For clinical samples</w:t>
      </w:r>
      <w:r w:rsidR="001F6FE2" w:rsidRPr="00341087">
        <w:rPr>
          <w:rFonts w:asciiTheme="majorHAnsi" w:hAnsiTheme="majorHAnsi" w:cstheme="majorHAnsi"/>
          <w:color w:val="auto"/>
          <w:highlight w:val="yellow"/>
        </w:rPr>
        <w:t xml:space="preserve"> that will be collected in a clinical suite without access to a fume hood,</w:t>
      </w:r>
      <w:r w:rsidRPr="00341087">
        <w:rPr>
          <w:rFonts w:asciiTheme="majorHAnsi" w:hAnsiTheme="majorHAnsi" w:cstheme="majorHAnsi"/>
          <w:color w:val="auto"/>
          <w:highlight w:val="yellow"/>
        </w:rPr>
        <w:t xml:space="preserve"> use</w:t>
      </w:r>
      <w:r w:rsidR="000F7730" w:rsidRPr="00341087">
        <w:rPr>
          <w:rFonts w:asciiTheme="majorHAnsi" w:hAnsiTheme="majorHAnsi" w:cstheme="majorHAnsi"/>
          <w:color w:val="auto"/>
          <w:highlight w:val="yellow"/>
        </w:rPr>
        <w:t xml:space="preserve"> a polyethylene storage container with a flap cut into the lid that will permit the passage of </w:t>
      </w:r>
      <w:r w:rsidR="00D06D47" w:rsidRPr="00341087">
        <w:rPr>
          <w:rFonts w:asciiTheme="majorHAnsi" w:hAnsiTheme="majorHAnsi" w:cstheme="majorHAnsi"/>
          <w:color w:val="auto"/>
          <w:highlight w:val="yellow"/>
        </w:rPr>
        <w:t xml:space="preserve">the </w:t>
      </w:r>
      <w:r w:rsidR="000F7730" w:rsidRPr="00341087">
        <w:rPr>
          <w:rFonts w:asciiTheme="majorHAnsi" w:hAnsiTheme="majorHAnsi" w:cstheme="majorHAnsi"/>
          <w:color w:val="auto"/>
          <w:highlight w:val="yellow"/>
        </w:rPr>
        <w:t xml:space="preserve">histology cassettes. Tape this flap </w:t>
      </w:r>
      <w:r w:rsidR="00200948" w:rsidRPr="00341087">
        <w:rPr>
          <w:rFonts w:asciiTheme="majorHAnsi" w:hAnsiTheme="majorHAnsi" w:cstheme="majorHAnsi"/>
          <w:color w:val="auto"/>
          <w:highlight w:val="yellow"/>
        </w:rPr>
        <w:t xml:space="preserve">shut </w:t>
      </w:r>
      <w:r w:rsidR="000F7730" w:rsidRPr="00341087">
        <w:rPr>
          <w:rFonts w:asciiTheme="majorHAnsi" w:hAnsiTheme="majorHAnsi" w:cstheme="majorHAnsi"/>
          <w:color w:val="auto"/>
          <w:highlight w:val="yellow"/>
        </w:rPr>
        <w:t>when not passing samples to prevent the escape of toxic fumes.</w:t>
      </w:r>
      <w:r w:rsidR="001F6FE2" w:rsidRPr="00341087">
        <w:rPr>
          <w:rFonts w:asciiTheme="majorHAnsi" w:hAnsiTheme="majorHAnsi" w:cstheme="majorHAnsi"/>
          <w:color w:val="auto"/>
          <w:highlight w:val="yellow"/>
        </w:rPr>
        <w:t xml:space="preserve"> </w:t>
      </w:r>
    </w:p>
    <w:p w14:paraId="45D41ECC" w14:textId="77777777" w:rsidR="00200948" w:rsidRPr="00341087" w:rsidRDefault="00200948" w:rsidP="00304B6E">
      <w:pPr>
        <w:rPr>
          <w:rFonts w:asciiTheme="majorHAnsi" w:hAnsiTheme="majorHAnsi" w:cstheme="majorHAnsi"/>
        </w:rPr>
      </w:pPr>
    </w:p>
    <w:p w14:paraId="7439B34C" w14:textId="409B3EB9" w:rsidR="007322D5" w:rsidRPr="00341087" w:rsidRDefault="005271BE"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r w:rsidR="004A7AF9" w:rsidRPr="00341087">
        <w:rPr>
          <w:rFonts w:asciiTheme="majorHAnsi" w:hAnsiTheme="majorHAnsi" w:cstheme="majorHAnsi"/>
          <w:color w:val="auto"/>
        </w:rPr>
        <w:t xml:space="preserve">It is important to use </w:t>
      </w:r>
      <w:r w:rsidR="00F0265B" w:rsidRPr="00341087">
        <w:rPr>
          <w:rFonts w:asciiTheme="majorHAnsi" w:hAnsiTheme="majorHAnsi" w:cstheme="majorHAnsi"/>
          <w:color w:val="auto"/>
        </w:rPr>
        <w:t xml:space="preserve">masking tape </w:t>
      </w:r>
      <w:r w:rsidR="004A7AF9" w:rsidRPr="00341087">
        <w:rPr>
          <w:rFonts w:asciiTheme="majorHAnsi" w:hAnsiTheme="majorHAnsi" w:cstheme="majorHAnsi"/>
          <w:color w:val="auto"/>
        </w:rPr>
        <w:t>to avoid the dissolution of glue onto the container</w:t>
      </w:r>
      <w:r w:rsidR="00F0265B" w:rsidRPr="00341087">
        <w:rPr>
          <w:rFonts w:asciiTheme="majorHAnsi" w:hAnsiTheme="majorHAnsi" w:cstheme="majorHAnsi"/>
          <w:color w:val="auto"/>
        </w:rPr>
        <w:t xml:space="preserve">—some </w:t>
      </w:r>
      <w:r w:rsidR="00D06D47" w:rsidRPr="00341087">
        <w:rPr>
          <w:rFonts w:asciiTheme="majorHAnsi" w:hAnsiTheme="majorHAnsi" w:cstheme="majorHAnsi"/>
          <w:color w:val="auto"/>
        </w:rPr>
        <w:t xml:space="preserve">types of </w:t>
      </w:r>
      <w:r w:rsidR="00F0265B" w:rsidRPr="00341087">
        <w:rPr>
          <w:rFonts w:asciiTheme="majorHAnsi" w:hAnsiTheme="majorHAnsi" w:cstheme="majorHAnsi"/>
          <w:color w:val="auto"/>
        </w:rPr>
        <w:t>tape (e.g.</w:t>
      </w:r>
      <w:r w:rsidR="00D06D47" w:rsidRPr="00341087">
        <w:rPr>
          <w:rFonts w:asciiTheme="majorHAnsi" w:hAnsiTheme="majorHAnsi" w:cstheme="majorHAnsi"/>
          <w:color w:val="auto"/>
        </w:rPr>
        <w:t>,</w:t>
      </w:r>
      <w:r w:rsidR="00F0265B" w:rsidRPr="00341087">
        <w:rPr>
          <w:rFonts w:asciiTheme="majorHAnsi" w:hAnsiTheme="majorHAnsi" w:cstheme="majorHAnsi"/>
          <w:color w:val="auto"/>
        </w:rPr>
        <w:t xml:space="preserve"> plastic packing tape) may not hold up well to the methacarn fumes</w:t>
      </w:r>
      <w:r w:rsidR="004A7AF9" w:rsidRPr="00341087">
        <w:rPr>
          <w:rFonts w:asciiTheme="majorHAnsi" w:hAnsiTheme="majorHAnsi" w:cstheme="majorHAnsi"/>
          <w:color w:val="auto"/>
        </w:rPr>
        <w:t>.</w:t>
      </w:r>
    </w:p>
    <w:p w14:paraId="657781CA" w14:textId="77777777" w:rsidR="004C1602" w:rsidRPr="00341087" w:rsidRDefault="004C1602" w:rsidP="00304B6E">
      <w:pPr>
        <w:rPr>
          <w:rFonts w:asciiTheme="majorHAnsi" w:hAnsiTheme="majorHAnsi" w:cstheme="majorHAnsi"/>
        </w:rPr>
      </w:pPr>
    </w:p>
    <w:p w14:paraId="5CE50D6B" w14:textId="0F1B5593" w:rsidR="00F50253" w:rsidRPr="00341087" w:rsidRDefault="002417C4" w:rsidP="00304B6E">
      <w:pPr>
        <w:pStyle w:val="Heading3"/>
        <w:numPr>
          <w:ilvl w:val="2"/>
          <w:numId w:val="31"/>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Fix samples </w:t>
      </w:r>
      <w:r w:rsidR="001F6FE2" w:rsidRPr="00341087">
        <w:rPr>
          <w:rFonts w:asciiTheme="majorHAnsi" w:hAnsiTheme="majorHAnsi" w:cstheme="majorHAnsi"/>
          <w:color w:val="auto"/>
        </w:rPr>
        <w:t xml:space="preserve">for a minimum of 3 h and a maximum of </w:t>
      </w:r>
      <w:r w:rsidR="0017286A" w:rsidRPr="00341087">
        <w:rPr>
          <w:rFonts w:asciiTheme="majorHAnsi" w:hAnsiTheme="majorHAnsi" w:cstheme="majorHAnsi"/>
          <w:color w:val="auto"/>
        </w:rPr>
        <w:t>two weeks.</w:t>
      </w:r>
      <w:r w:rsidR="00BD5951" w:rsidRPr="00341087">
        <w:rPr>
          <w:rFonts w:asciiTheme="majorHAnsi" w:hAnsiTheme="majorHAnsi" w:cstheme="majorHAnsi"/>
          <w:color w:val="auto"/>
        </w:rPr>
        <w:t xml:space="preserve"> </w:t>
      </w:r>
    </w:p>
    <w:p w14:paraId="47BDE8E6" w14:textId="77777777" w:rsidR="00D06D47" w:rsidRPr="00341087" w:rsidRDefault="00D06D47" w:rsidP="00304B6E">
      <w:pPr>
        <w:rPr>
          <w:rFonts w:asciiTheme="majorHAnsi" w:hAnsiTheme="majorHAnsi" w:cstheme="majorHAnsi"/>
        </w:rPr>
      </w:pPr>
    </w:p>
    <w:p w14:paraId="29224F03" w14:textId="67E58F3B" w:rsidR="004C1602" w:rsidRPr="00341087" w:rsidRDefault="00F50253"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lastRenderedPageBreak/>
        <w:t>NOTE</w:t>
      </w:r>
      <w:r w:rsidR="00BD5951" w:rsidRPr="00341087">
        <w:rPr>
          <w:rFonts w:asciiTheme="majorHAnsi" w:hAnsiTheme="majorHAnsi" w:cstheme="majorHAnsi"/>
          <w:color w:val="auto"/>
        </w:rPr>
        <w:t xml:space="preserve">: </w:t>
      </w:r>
      <w:r w:rsidRPr="00341087">
        <w:rPr>
          <w:rFonts w:asciiTheme="majorHAnsi" w:hAnsiTheme="majorHAnsi" w:cstheme="majorHAnsi"/>
          <w:color w:val="auto"/>
        </w:rPr>
        <w:t>Thicker</w:t>
      </w:r>
      <w:r w:rsidR="00BD5951" w:rsidRPr="00341087">
        <w:rPr>
          <w:rFonts w:asciiTheme="majorHAnsi" w:hAnsiTheme="majorHAnsi" w:cstheme="majorHAnsi"/>
          <w:color w:val="auto"/>
        </w:rPr>
        <w:t xml:space="preserve"> samples may require fixation times longer than 3 h</w:t>
      </w:r>
      <w:r w:rsidR="00D06D47" w:rsidRPr="00341087">
        <w:rPr>
          <w:rFonts w:asciiTheme="majorHAnsi" w:hAnsiTheme="majorHAnsi" w:cstheme="majorHAnsi"/>
          <w:color w:val="auto"/>
        </w:rPr>
        <w:t>; however,</w:t>
      </w:r>
      <w:r w:rsidR="00BD5951" w:rsidRPr="00341087">
        <w:rPr>
          <w:rFonts w:asciiTheme="majorHAnsi" w:hAnsiTheme="majorHAnsi" w:cstheme="majorHAnsi"/>
          <w:color w:val="auto"/>
        </w:rPr>
        <w:t xml:space="preserve"> fixation time may be chosen to enable </w:t>
      </w:r>
      <w:r w:rsidR="00D06D47" w:rsidRPr="00341087">
        <w:rPr>
          <w:rFonts w:asciiTheme="majorHAnsi" w:hAnsiTheme="majorHAnsi" w:cstheme="majorHAnsi"/>
          <w:color w:val="auto"/>
        </w:rPr>
        <w:t xml:space="preserve">the </w:t>
      </w:r>
      <w:r w:rsidR="00BD5951" w:rsidRPr="00341087">
        <w:rPr>
          <w:rFonts w:asciiTheme="majorHAnsi" w:hAnsiTheme="majorHAnsi" w:cstheme="majorHAnsi"/>
          <w:color w:val="auto"/>
        </w:rPr>
        <w:t>combination of cassettes for paraffin infiltration (e.g.</w:t>
      </w:r>
      <w:r w:rsidR="00D06D47" w:rsidRPr="00341087">
        <w:rPr>
          <w:rFonts w:asciiTheme="majorHAnsi" w:hAnsiTheme="majorHAnsi" w:cstheme="majorHAnsi"/>
          <w:color w:val="auto"/>
        </w:rPr>
        <w:t>,</w:t>
      </w:r>
      <w:r w:rsidR="00BD5951" w:rsidRPr="00341087">
        <w:rPr>
          <w:rFonts w:asciiTheme="majorHAnsi" w:hAnsiTheme="majorHAnsi" w:cstheme="majorHAnsi"/>
          <w:color w:val="auto"/>
        </w:rPr>
        <w:t xml:space="preserve"> to simultaneously perform paraffin infiltration on groups of samples collected and fixed over two weeks).</w:t>
      </w:r>
    </w:p>
    <w:p w14:paraId="00789A75" w14:textId="27AD490B" w:rsidR="0017286A" w:rsidRPr="00341087" w:rsidRDefault="0017286A" w:rsidP="00304B6E">
      <w:pPr>
        <w:rPr>
          <w:rFonts w:asciiTheme="majorHAnsi" w:hAnsiTheme="majorHAnsi" w:cstheme="majorHAnsi"/>
        </w:rPr>
      </w:pPr>
    </w:p>
    <w:p w14:paraId="7B02CFD8" w14:textId="074F7B8B" w:rsidR="0017286A" w:rsidRPr="00341087" w:rsidRDefault="001471F4" w:rsidP="00304B6E">
      <w:pPr>
        <w:pStyle w:val="Heading2"/>
        <w:numPr>
          <w:ilvl w:val="1"/>
          <w:numId w:val="31"/>
        </w:numPr>
        <w:ind w:left="0" w:firstLine="0"/>
        <w:rPr>
          <w:rFonts w:asciiTheme="majorHAnsi" w:hAnsiTheme="majorHAnsi" w:cstheme="majorHAnsi"/>
          <w:b w:val="0"/>
          <w:bCs/>
        </w:rPr>
      </w:pPr>
      <w:r w:rsidRPr="00341087">
        <w:rPr>
          <w:rFonts w:asciiTheme="majorHAnsi" w:hAnsiTheme="majorHAnsi" w:cstheme="majorHAnsi"/>
          <w:b w:val="0"/>
          <w:bCs/>
        </w:rPr>
        <w:t xml:space="preserve">Paraffin </w:t>
      </w:r>
      <w:r w:rsidR="00814627" w:rsidRPr="00341087">
        <w:rPr>
          <w:rFonts w:asciiTheme="majorHAnsi" w:hAnsiTheme="majorHAnsi" w:cstheme="majorHAnsi"/>
          <w:b w:val="0"/>
          <w:bCs/>
        </w:rPr>
        <w:t>i</w:t>
      </w:r>
      <w:r w:rsidRPr="00341087">
        <w:rPr>
          <w:rFonts w:asciiTheme="majorHAnsi" w:hAnsiTheme="majorHAnsi" w:cstheme="majorHAnsi"/>
          <w:b w:val="0"/>
          <w:bCs/>
        </w:rPr>
        <w:t xml:space="preserve">nfiltration and </w:t>
      </w:r>
      <w:r w:rsidR="00814627" w:rsidRPr="00341087">
        <w:rPr>
          <w:rFonts w:asciiTheme="majorHAnsi" w:hAnsiTheme="majorHAnsi" w:cstheme="majorHAnsi"/>
          <w:b w:val="0"/>
          <w:bCs/>
        </w:rPr>
        <w:t>e</w:t>
      </w:r>
      <w:r w:rsidR="0017286A" w:rsidRPr="00341087">
        <w:rPr>
          <w:rFonts w:asciiTheme="majorHAnsi" w:hAnsiTheme="majorHAnsi" w:cstheme="majorHAnsi"/>
          <w:b w:val="0"/>
          <w:bCs/>
        </w:rPr>
        <w:t>mbedding</w:t>
      </w:r>
    </w:p>
    <w:p w14:paraId="727429AB" w14:textId="77777777" w:rsidR="006E58A8" w:rsidRPr="006E58A8" w:rsidRDefault="006E58A8" w:rsidP="00304B6E">
      <w:pPr>
        <w:keepNext/>
        <w:keepLines/>
        <w:outlineLvl w:val="2"/>
        <w:rPr>
          <w:rFonts w:asciiTheme="majorHAnsi" w:eastAsia="Cambria" w:hAnsiTheme="majorHAnsi" w:cstheme="majorHAnsi"/>
          <w:vanish/>
          <w:highlight w:val="yellow"/>
        </w:rPr>
      </w:pPr>
    </w:p>
    <w:p w14:paraId="646E7A9E" w14:textId="7A557BC9" w:rsidR="00F50253" w:rsidRPr="00341087" w:rsidRDefault="00D5422A" w:rsidP="00304B6E">
      <w:pPr>
        <w:pStyle w:val="Heading3"/>
        <w:numPr>
          <w:ilvl w:val="0"/>
          <w:numId w:val="0"/>
        </w:numPr>
        <w:spacing w:before="0"/>
        <w:rPr>
          <w:rFonts w:asciiTheme="majorHAnsi" w:hAnsiTheme="majorHAnsi" w:cstheme="majorHAnsi"/>
          <w:color w:val="auto"/>
        </w:rPr>
      </w:pPr>
      <w:r>
        <w:rPr>
          <w:rFonts w:asciiTheme="majorHAnsi" w:hAnsiTheme="majorHAnsi" w:cstheme="majorHAnsi"/>
          <w:color w:val="auto"/>
          <w:highlight w:val="yellow"/>
        </w:rPr>
        <w:t>2.2.1.</w:t>
      </w:r>
      <w:r w:rsidR="005245DE" w:rsidRPr="00341087">
        <w:rPr>
          <w:rFonts w:asciiTheme="majorHAnsi" w:hAnsiTheme="majorHAnsi" w:cstheme="majorHAnsi"/>
          <w:color w:val="auto"/>
          <w:highlight w:val="yellow"/>
        </w:rPr>
        <w:t>P</w:t>
      </w:r>
      <w:r w:rsidR="00453099" w:rsidRPr="00341087">
        <w:rPr>
          <w:rFonts w:asciiTheme="majorHAnsi" w:hAnsiTheme="majorHAnsi" w:cstheme="majorHAnsi"/>
          <w:color w:val="auto"/>
          <w:highlight w:val="yellow"/>
        </w:rPr>
        <w:t>l</w:t>
      </w:r>
      <w:r w:rsidR="005245DE" w:rsidRPr="00341087">
        <w:rPr>
          <w:rFonts w:asciiTheme="majorHAnsi" w:hAnsiTheme="majorHAnsi" w:cstheme="majorHAnsi"/>
          <w:color w:val="auto"/>
          <w:highlight w:val="yellow"/>
        </w:rPr>
        <w:t xml:space="preserve">ace </w:t>
      </w:r>
      <w:r w:rsidR="00814627" w:rsidRPr="00341087">
        <w:rPr>
          <w:rFonts w:asciiTheme="majorHAnsi" w:hAnsiTheme="majorHAnsi" w:cstheme="majorHAnsi"/>
          <w:color w:val="auto"/>
          <w:highlight w:val="yellow"/>
        </w:rPr>
        <w:t xml:space="preserve">the </w:t>
      </w:r>
      <w:r w:rsidR="005245DE" w:rsidRPr="00341087">
        <w:rPr>
          <w:rFonts w:asciiTheme="majorHAnsi" w:hAnsiTheme="majorHAnsi" w:cstheme="majorHAnsi"/>
          <w:color w:val="auto"/>
          <w:highlight w:val="yellow"/>
        </w:rPr>
        <w:t>paraffin in a heat-resistant container and m</w:t>
      </w:r>
      <w:r w:rsidR="0017286A" w:rsidRPr="00341087">
        <w:rPr>
          <w:rFonts w:asciiTheme="majorHAnsi" w:hAnsiTheme="majorHAnsi" w:cstheme="majorHAnsi"/>
          <w:color w:val="auto"/>
          <w:highlight w:val="yellow"/>
        </w:rPr>
        <w:t>elt</w:t>
      </w:r>
      <w:r w:rsidR="00814627" w:rsidRPr="00341087">
        <w:rPr>
          <w:rFonts w:asciiTheme="majorHAnsi" w:hAnsiTheme="majorHAnsi" w:cstheme="majorHAnsi"/>
          <w:color w:val="auto"/>
          <w:highlight w:val="yellow"/>
        </w:rPr>
        <w:t xml:space="preserve"> it</w:t>
      </w:r>
      <w:r w:rsidR="0017286A" w:rsidRPr="00341087">
        <w:rPr>
          <w:rFonts w:asciiTheme="majorHAnsi" w:hAnsiTheme="majorHAnsi" w:cstheme="majorHAnsi"/>
          <w:color w:val="auto"/>
          <w:highlight w:val="yellow"/>
        </w:rPr>
        <w:t xml:space="preserve"> in </w:t>
      </w:r>
      <w:r w:rsidR="00814627" w:rsidRPr="00341087">
        <w:rPr>
          <w:rFonts w:asciiTheme="majorHAnsi" w:hAnsiTheme="majorHAnsi" w:cstheme="majorHAnsi"/>
          <w:color w:val="auto"/>
          <w:highlight w:val="yellow"/>
        </w:rPr>
        <w:t xml:space="preserve">an </w:t>
      </w:r>
      <w:r w:rsidR="0017286A" w:rsidRPr="00341087">
        <w:rPr>
          <w:rFonts w:asciiTheme="majorHAnsi" w:hAnsiTheme="majorHAnsi" w:cstheme="majorHAnsi"/>
          <w:color w:val="auto"/>
          <w:highlight w:val="yellow"/>
        </w:rPr>
        <w:t>oven</w:t>
      </w:r>
      <w:r w:rsidR="00AE7AF2">
        <w:rPr>
          <w:rFonts w:asciiTheme="majorHAnsi" w:hAnsiTheme="majorHAnsi" w:cstheme="majorHAnsi"/>
          <w:color w:val="auto"/>
          <w:highlight w:val="yellow"/>
        </w:rPr>
        <w:t xml:space="preserve"> </w:t>
      </w:r>
      <w:r w:rsidR="00AA3895" w:rsidRPr="00341087">
        <w:rPr>
          <w:rFonts w:asciiTheme="majorHAnsi" w:hAnsiTheme="majorHAnsi" w:cstheme="majorHAnsi"/>
          <w:color w:val="auto"/>
          <w:highlight w:val="yellow"/>
        </w:rPr>
        <w:t xml:space="preserve">at </w:t>
      </w:r>
      <w:r w:rsidR="0017286A" w:rsidRPr="00341087">
        <w:rPr>
          <w:rFonts w:asciiTheme="majorHAnsi" w:hAnsiTheme="majorHAnsi" w:cstheme="majorHAnsi"/>
          <w:color w:val="auto"/>
          <w:highlight w:val="yellow"/>
        </w:rPr>
        <w:t>60</w:t>
      </w:r>
      <w:r w:rsidR="00814627" w:rsidRPr="00341087">
        <w:rPr>
          <w:rFonts w:asciiTheme="majorHAnsi" w:hAnsiTheme="majorHAnsi" w:cstheme="majorHAnsi"/>
          <w:color w:val="auto"/>
          <w:highlight w:val="yellow"/>
        </w:rPr>
        <w:t xml:space="preserve"> </w:t>
      </w:r>
      <w:r w:rsidR="00A746C0" w:rsidRPr="00341087">
        <w:rPr>
          <w:rFonts w:asciiTheme="majorHAnsi" w:hAnsiTheme="majorHAnsi" w:cstheme="majorHAnsi"/>
          <w:color w:val="auto"/>
          <w:highlight w:val="yellow"/>
        </w:rPr>
        <w:t>°</w:t>
      </w:r>
      <w:r w:rsidR="0017286A" w:rsidRPr="00341087">
        <w:rPr>
          <w:rFonts w:asciiTheme="majorHAnsi" w:hAnsiTheme="majorHAnsi" w:cstheme="majorHAnsi"/>
          <w:color w:val="auto"/>
          <w:highlight w:val="yellow"/>
        </w:rPr>
        <w:t>C overnight</w:t>
      </w:r>
      <w:r w:rsidR="0017286A" w:rsidRPr="00341087">
        <w:rPr>
          <w:rFonts w:asciiTheme="majorHAnsi" w:hAnsiTheme="majorHAnsi" w:cstheme="majorHAnsi"/>
          <w:color w:val="auto"/>
        </w:rPr>
        <w:t>.</w:t>
      </w:r>
      <w:r w:rsidR="00AA3895" w:rsidRPr="00341087">
        <w:rPr>
          <w:rFonts w:asciiTheme="majorHAnsi" w:hAnsiTheme="majorHAnsi" w:cstheme="majorHAnsi"/>
          <w:color w:val="auto"/>
        </w:rPr>
        <w:t xml:space="preserve"> </w:t>
      </w:r>
      <w:r w:rsidR="00814627" w:rsidRPr="00341087">
        <w:rPr>
          <w:rFonts w:asciiTheme="majorHAnsi" w:hAnsiTheme="majorHAnsi" w:cstheme="majorHAnsi"/>
          <w:color w:val="auto"/>
        </w:rPr>
        <w:t>As p</w:t>
      </w:r>
      <w:r w:rsidR="00316CD2" w:rsidRPr="00341087">
        <w:rPr>
          <w:rFonts w:asciiTheme="majorHAnsi" w:hAnsiTheme="majorHAnsi" w:cstheme="majorHAnsi"/>
          <w:color w:val="auto"/>
        </w:rPr>
        <w:t>araffin pellets take up more space before melting</w:t>
      </w:r>
      <w:r w:rsidR="00814627" w:rsidRPr="00341087">
        <w:rPr>
          <w:rFonts w:asciiTheme="majorHAnsi" w:hAnsiTheme="majorHAnsi" w:cstheme="majorHAnsi"/>
          <w:color w:val="auto"/>
        </w:rPr>
        <w:t>,</w:t>
      </w:r>
      <w:r w:rsidR="00316CD2" w:rsidRPr="00341087">
        <w:rPr>
          <w:rFonts w:asciiTheme="majorHAnsi" w:hAnsiTheme="majorHAnsi" w:cstheme="majorHAnsi"/>
          <w:color w:val="auto"/>
        </w:rPr>
        <w:t xml:space="preserve"> ensure </w:t>
      </w:r>
      <w:r w:rsidR="00814627" w:rsidRPr="00341087">
        <w:rPr>
          <w:rFonts w:asciiTheme="majorHAnsi" w:hAnsiTheme="majorHAnsi" w:cstheme="majorHAnsi"/>
          <w:color w:val="auto"/>
        </w:rPr>
        <w:t xml:space="preserve">that </w:t>
      </w:r>
      <w:r w:rsidR="00316CD2" w:rsidRPr="00341087">
        <w:rPr>
          <w:rFonts w:asciiTheme="majorHAnsi" w:hAnsiTheme="majorHAnsi" w:cstheme="majorHAnsi"/>
          <w:color w:val="auto"/>
        </w:rPr>
        <w:t xml:space="preserve">sufficient paraffin is melted to cover all </w:t>
      </w:r>
      <w:r w:rsidR="005D1B75" w:rsidRPr="00341087">
        <w:rPr>
          <w:rFonts w:asciiTheme="majorHAnsi" w:hAnsiTheme="majorHAnsi" w:cstheme="majorHAnsi"/>
          <w:color w:val="auto"/>
        </w:rPr>
        <w:t xml:space="preserve">the </w:t>
      </w:r>
      <w:r w:rsidR="00316CD2" w:rsidRPr="00341087">
        <w:rPr>
          <w:rFonts w:asciiTheme="majorHAnsi" w:hAnsiTheme="majorHAnsi" w:cstheme="majorHAnsi"/>
          <w:color w:val="auto"/>
        </w:rPr>
        <w:t>cassettes.</w:t>
      </w:r>
    </w:p>
    <w:p w14:paraId="25781787" w14:textId="77777777" w:rsidR="00814627" w:rsidRPr="00341087" w:rsidRDefault="00814627" w:rsidP="00304B6E">
      <w:pPr>
        <w:rPr>
          <w:rFonts w:asciiTheme="majorHAnsi" w:hAnsiTheme="majorHAnsi" w:cstheme="majorHAnsi"/>
        </w:rPr>
      </w:pPr>
    </w:p>
    <w:p w14:paraId="4E42B432" w14:textId="791A990C" w:rsidR="00AA3895" w:rsidRPr="00341087" w:rsidRDefault="005245DE"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NOTE</w:t>
      </w:r>
      <w:r w:rsidR="00FA7E1F" w:rsidRPr="00341087">
        <w:rPr>
          <w:rFonts w:asciiTheme="majorHAnsi" w:hAnsiTheme="majorHAnsi" w:cstheme="majorHAnsi"/>
          <w:color w:val="auto"/>
        </w:rPr>
        <w:t xml:space="preserve">: </w:t>
      </w:r>
      <w:r w:rsidR="00AA3895" w:rsidRPr="00341087">
        <w:rPr>
          <w:rFonts w:asciiTheme="majorHAnsi" w:hAnsiTheme="majorHAnsi" w:cstheme="majorHAnsi"/>
          <w:color w:val="auto"/>
        </w:rPr>
        <w:t xml:space="preserve">The temperature should not be higher than </w:t>
      </w:r>
      <w:r w:rsidR="00F50253" w:rsidRPr="00341087">
        <w:rPr>
          <w:rFonts w:asciiTheme="majorHAnsi" w:hAnsiTheme="majorHAnsi" w:cstheme="majorHAnsi"/>
          <w:color w:val="auto"/>
        </w:rPr>
        <w:t>60</w:t>
      </w:r>
      <w:r w:rsidR="00814627" w:rsidRPr="00341087">
        <w:rPr>
          <w:rFonts w:asciiTheme="majorHAnsi" w:hAnsiTheme="majorHAnsi" w:cstheme="majorHAnsi"/>
          <w:color w:val="auto"/>
        </w:rPr>
        <w:t xml:space="preserve"> °</w:t>
      </w:r>
      <w:r w:rsidR="00F50253" w:rsidRPr="00341087">
        <w:rPr>
          <w:rFonts w:asciiTheme="majorHAnsi" w:hAnsiTheme="majorHAnsi" w:cstheme="majorHAnsi"/>
          <w:color w:val="auto"/>
        </w:rPr>
        <w:t xml:space="preserve">C </w:t>
      </w:r>
      <w:r w:rsidR="00AA3895" w:rsidRPr="00341087">
        <w:rPr>
          <w:rFonts w:asciiTheme="majorHAnsi" w:hAnsiTheme="majorHAnsi" w:cstheme="majorHAnsi"/>
          <w:color w:val="auto"/>
        </w:rPr>
        <w:t>as it can give rise to artifacts.</w:t>
      </w:r>
    </w:p>
    <w:p w14:paraId="218E4DAB" w14:textId="77777777" w:rsidR="004C1602" w:rsidRPr="00341087" w:rsidRDefault="004C1602" w:rsidP="00304B6E">
      <w:pPr>
        <w:rPr>
          <w:rFonts w:asciiTheme="majorHAnsi" w:hAnsiTheme="majorHAnsi" w:cstheme="majorHAnsi"/>
        </w:rPr>
      </w:pPr>
    </w:p>
    <w:p w14:paraId="443B76E1" w14:textId="0D3F2CFF" w:rsidR="00F50253" w:rsidRPr="00E232EA" w:rsidRDefault="0032775F" w:rsidP="00304B6E">
      <w:pPr>
        <w:pStyle w:val="Heading3"/>
        <w:numPr>
          <w:ilvl w:val="0"/>
          <w:numId w:val="0"/>
        </w:numPr>
        <w:spacing w:before="0"/>
        <w:rPr>
          <w:rFonts w:asciiTheme="majorHAnsi" w:hAnsiTheme="majorHAnsi" w:cstheme="majorHAnsi"/>
          <w:color w:val="auto"/>
        </w:rPr>
      </w:pPr>
      <w:r>
        <w:rPr>
          <w:rFonts w:asciiTheme="majorHAnsi" w:hAnsiTheme="majorHAnsi" w:cstheme="majorHAnsi"/>
          <w:color w:val="auto"/>
          <w:highlight w:val="yellow"/>
        </w:rPr>
        <w:t>2.2.2.</w:t>
      </w:r>
      <w:r w:rsidR="005245DE" w:rsidRPr="00E232EA">
        <w:rPr>
          <w:rFonts w:asciiTheme="majorHAnsi" w:hAnsiTheme="majorHAnsi" w:cstheme="majorHAnsi"/>
          <w:color w:val="auto"/>
          <w:highlight w:val="yellow"/>
        </w:rPr>
        <w:t xml:space="preserve">Wash the tissue by pouring out the liquid in the appropriate waste receptacle and replacing it immediately with the </w:t>
      </w:r>
      <w:r w:rsidR="0017286A" w:rsidRPr="00E232EA">
        <w:rPr>
          <w:rFonts w:asciiTheme="majorHAnsi" w:hAnsiTheme="majorHAnsi" w:cstheme="majorHAnsi"/>
          <w:color w:val="auto"/>
          <w:highlight w:val="yellow"/>
        </w:rPr>
        <w:t xml:space="preserve">following </w:t>
      </w:r>
      <w:r w:rsidR="005245DE" w:rsidRPr="00E232EA">
        <w:rPr>
          <w:rFonts w:asciiTheme="majorHAnsi" w:hAnsiTheme="majorHAnsi" w:cstheme="majorHAnsi"/>
          <w:color w:val="auto"/>
          <w:highlight w:val="yellow"/>
        </w:rPr>
        <w:t>chemicals</w:t>
      </w:r>
      <w:r w:rsidR="001A106D" w:rsidRPr="00E232EA">
        <w:rPr>
          <w:rFonts w:asciiTheme="majorHAnsi" w:hAnsiTheme="majorHAnsi" w:cstheme="majorHAnsi"/>
          <w:color w:val="auto"/>
          <w:highlight w:val="yellow"/>
        </w:rPr>
        <w:t xml:space="preserve">: </w:t>
      </w:r>
      <w:bookmarkStart w:id="0" w:name="OLE_LINK7"/>
      <w:bookmarkStart w:id="1" w:name="OLE_LINK8"/>
      <w:r w:rsidR="001A106D" w:rsidRPr="00E232EA">
        <w:rPr>
          <w:rFonts w:asciiTheme="majorHAnsi" w:hAnsiTheme="majorHAnsi" w:cstheme="majorHAnsi"/>
          <w:color w:val="auto"/>
          <w:highlight w:val="yellow"/>
        </w:rPr>
        <w:t>f</w:t>
      </w:r>
      <w:r w:rsidR="00186754" w:rsidRPr="00E232EA">
        <w:rPr>
          <w:rFonts w:asciiTheme="majorHAnsi" w:hAnsiTheme="majorHAnsi" w:cstheme="majorHAnsi"/>
          <w:color w:val="auto"/>
          <w:highlight w:val="yellow"/>
        </w:rPr>
        <w:t xml:space="preserve">irst </w:t>
      </w:r>
      <w:r w:rsidR="0017286A" w:rsidRPr="00E232EA">
        <w:rPr>
          <w:rFonts w:asciiTheme="majorHAnsi" w:hAnsiTheme="majorHAnsi" w:cstheme="majorHAnsi"/>
          <w:color w:val="auto"/>
          <w:highlight w:val="yellow"/>
        </w:rPr>
        <w:t>30 min</w:t>
      </w:r>
      <w:r w:rsidR="00186754" w:rsidRPr="00E232EA">
        <w:rPr>
          <w:rFonts w:asciiTheme="majorHAnsi" w:hAnsiTheme="majorHAnsi" w:cstheme="majorHAnsi"/>
          <w:color w:val="auto"/>
          <w:highlight w:val="yellow"/>
        </w:rPr>
        <w:t xml:space="preserve"> incubation</w:t>
      </w:r>
      <w:r w:rsidR="0017286A" w:rsidRPr="00E232EA">
        <w:rPr>
          <w:rFonts w:asciiTheme="majorHAnsi" w:hAnsiTheme="majorHAnsi" w:cstheme="majorHAnsi"/>
          <w:color w:val="auto"/>
          <w:highlight w:val="yellow"/>
        </w:rPr>
        <w:t xml:space="preserve"> in </w:t>
      </w:r>
      <w:r w:rsidR="00360A24" w:rsidRPr="00E232EA">
        <w:rPr>
          <w:rFonts w:asciiTheme="majorHAnsi" w:hAnsiTheme="majorHAnsi" w:cstheme="majorHAnsi"/>
          <w:color w:val="auto"/>
          <w:highlight w:val="yellow"/>
        </w:rPr>
        <w:t xml:space="preserve">absolute </w:t>
      </w:r>
      <w:r w:rsidR="0017286A" w:rsidRPr="00E232EA">
        <w:rPr>
          <w:rFonts w:asciiTheme="majorHAnsi" w:hAnsiTheme="majorHAnsi" w:cstheme="majorHAnsi"/>
          <w:color w:val="auto"/>
          <w:highlight w:val="yellow"/>
        </w:rPr>
        <w:t>methanol</w:t>
      </w:r>
      <w:r w:rsidR="001A106D" w:rsidRPr="00E232EA">
        <w:rPr>
          <w:rFonts w:asciiTheme="majorHAnsi" w:hAnsiTheme="majorHAnsi" w:cstheme="majorHAnsi"/>
          <w:color w:val="auto"/>
          <w:highlight w:val="yellow"/>
        </w:rPr>
        <w:t>, s</w:t>
      </w:r>
      <w:r w:rsidR="00186754" w:rsidRPr="00E232EA">
        <w:rPr>
          <w:rFonts w:asciiTheme="majorHAnsi" w:hAnsiTheme="majorHAnsi" w:cstheme="majorHAnsi"/>
          <w:color w:val="auto"/>
          <w:highlight w:val="yellow"/>
        </w:rPr>
        <w:t xml:space="preserve">econd </w:t>
      </w:r>
      <w:r w:rsidR="0017286A" w:rsidRPr="00E232EA">
        <w:rPr>
          <w:rFonts w:asciiTheme="majorHAnsi" w:hAnsiTheme="majorHAnsi" w:cstheme="majorHAnsi"/>
          <w:color w:val="auto"/>
          <w:highlight w:val="yellow"/>
        </w:rPr>
        <w:t>30 min</w:t>
      </w:r>
      <w:r w:rsidR="00186754" w:rsidRPr="00E232EA">
        <w:rPr>
          <w:rFonts w:asciiTheme="majorHAnsi" w:hAnsiTheme="majorHAnsi" w:cstheme="majorHAnsi"/>
          <w:color w:val="auto"/>
          <w:highlight w:val="yellow"/>
        </w:rPr>
        <w:t xml:space="preserve"> incubation</w:t>
      </w:r>
      <w:r w:rsidR="0017286A" w:rsidRPr="00E232EA">
        <w:rPr>
          <w:rFonts w:asciiTheme="majorHAnsi" w:hAnsiTheme="majorHAnsi" w:cstheme="majorHAnsi"/>
          <w:color w:val="auto"/>
          <w:highlight w:val="yellow"/>
        </w:rPr>
        <w:t xml:space="preserve"> in </w:t>
      </w:r>
      <w:r w:rsidR="00360A24" w:rsidRPr="00E232EA">
        <w:rPr>
          <w:rFonts w:asciiTheme="majorHAnsi" w:hAnsiTheme="majorHAnsi" w:cstheme="majorHAnsi"/>
          <w:color w:val="auto"/>
          <w:highlight w:val="yellow"/>
        </w:rPr>
        <w:t>absolute</w:t>
      </w:r>
      <w:r w:rsidR="00360A24" w:rsidRPr="00E232EA" w:rsidDel="00360A24">
        <w:rPr>
          <w:rFonts w:asciiTheme="majorHAnsi" w:hAnsiTheme="majorHAnsi" w:cstheme="majorHAnsi"/>
          <w:color w:val="auto"/>
          <w:highlight w:val="yellow"/>
        </w:rPr>
        <w:t xml:space="preserve"> </w:t>
      </w:r>
      <w:r w:rsidR="0017286A" w:rsidRPr="00E232EA">
        <w:rPr>
          <w:rFonts w:asciiTheme="majorHAnsi" w:hAnsiTheme="majorHAnsi" w:cstheme="majorHAnsi"/>
          <w:color w:val="auto"/>
          <w:highlight w:val="yellow"/>
        </w:rPr>
        <w:t>methanol</w:t>
      </w:r>
      <w:r w:rsidR="00F04D30" w:rsidRPr="00E232EA">
        <w:rPr>
          <w:rFonts w:asciiTheme="majorHAnsi" w:hAnsiTheme="majorHAnsi" w:cstheme="majorHAnsi"/>
          <w:color w:val="auto"/>
          <w:highlight w:val="yellow"/>
        </w:rPr>
        <w:t>,</w:t>
      </w:r>
      <w:r w:rsidR="001A106D" w:rsidRPr="00E232EA">
        <w:rPr>
          <w:rFonts w:asciiTheme="majorHAnsi" w:hAnsiTheme="majorHAnsi" w:cstheme="majorHAnsi"/>
          <w:color w:val="auto"/>
          <w:highlight w:val="yellow"/>
        </w:rPr>
        <w:t xml:space="preserve"> f</w:t>
      </w:r>
      <w:r w:rsidR="00186754" w:rsidRPr="00E232EA">
        <w:rPr>
          <w:rFonts w:asciiTheme="majorHAnsi" w:hAnsiTheme="majorHAnsi" w:cstheme="majorHAnsi"/>
          <w:color w:val="auto"/>
          <w:highlight w:val="yellow"/>
        </w:rPr>
        <w:t xml:space="preserve">irst </w:t>
      </w:r>
      <w:r w:rsidR="0017286A" w:rsidRPr="00E232EA">
        <w:rPr>
          <w:rFonts w:asciiTheme="majorHAnsi" w:hAnsiTheme="majorHAnsi" w:cstheme="majorHAnsi"/>
          <w:color w:val="auto"/>
          <w:highlight w:val="yellow"/>
        </w:rPr>
        <w:t>20 min</w:t>
      </w:r>
      <w:r w:rsidR="00186754" w:rsidRPr="00E232EA">
        <w:rPr>
          <w:rFonts w:asciiTheme="majorHAnsi" w:hAnsiTheme="majorHAnsi" w:cstheme="majorHAnsi"/>
          <w:color w:val="auto"/>
          <w:highlight w:val="yellow"/>
        </w:rPr>
        <w:t xml:space="preserve"> incubation</w:t>
      </w:r>
      <w:r w:rsidR="0017286A" w:rsidRPr="00E232EA">
        <w:rPr>
          <w:rFonts w:asciiTheme="majorHAnsi" w:hAnsiTheme="majorHAnsi" w:cstheme="majorHAnsi"/>
          <w:color w:val="auto"/>
          <w:highlight w:val="yellow"/>
        </w:rPr>
        <w:t xml:space="preserve"> in absolute ethanol</w:t>
      </w:r>
      <w:r w:rsidR="00F04D30" w:rsidRPr="00E232EA">
        <w:rPr>
          <w:rFonts w:asciiTheme="majorHAnsi" w:hAnsiTheme="majorHAnsi" w:cstheme="majorHAnsi"/>
          <w:color w:val="auto"/>
          <w:highlight w:val="yellow"/>
        </w:rPr>
        <w:t>,</w:t>
      </w:r>
      <w:r w:rsidR="001A106D" w:rsidRPr="00E232EA">
        <w:rPr>
          <w:rFonts w:asciiTheme="majorHAnsi" w:hAnsiTheme="majorHAnsi" w:cstheme="majorHAnsi"/>
          <w:color w:val="auto"/>
          <w:highlight w:val="yellow"/>
        </w:rPr>
        <w:t xml:space="preserve"> s</w:t>
      </w:r>
      <w:r w:rsidR="00186754" w:rsidRPr="00E232EA">
        <w:rPr>
          <w:rFonts w:asciiTheme="majorHAnsi" w:hAnsiTheme="majorHAnsi" w:cstheme="majorHAnsi"/>
          <w:color w:val="auto"/>
          <w:highlight w:val="yellow"/>
        </w:rPr>
        <w:t xml:space="preserve">econd </w:t>
      </w:r>
      <w:r w:rsidR="0017286A" w:rsidRPr="00E232EA">
        <w:rPr>
          <w:rFonts w:asciiTheme="majorHAnsi" w:hAnsiTheme="majorHAnsi" w:cstheme="majorHAnsi"/>
          <w:color w:val="auto"/>
          <w:highlight w:val="yellow"/>
        </w:rPr>
        <w:t xml:space="preserve">20 min </w:t>
      </w:r>
      <w:r w:rsidR="00186754" w:rsidRPr="00E232EA">
        <w:rPr>
          <w:rFonts w:asciiTheme="majorHAnsi" w:hAnsiTheme="majorHAnsi" w:cstheme="majorHAnsi"/>
          <w:color w:val="auto"/>
          <w:highlight w:val="yellow"/>
        </w:rPr>
        <w:t xml:space="preserve">incubation </w:t>
      </w:r>
      <w:r w:rsidR="0017286A" w:rsidRPr="00E232EA">
        <w:rPr>
          <w:rFonts w:asciiTheme="majorHAnsi" w:hAnsiTheme="majorHAnsi" w:cstheme="majorHAnsi"/>
          <w:color w:val="auto"/>
          <w:highlight w:val="yellow"/>
        </w:rPr>
        <w:t>in absolute ethanol</w:t>
      </w:r>
      <w:r w:rsidR="00F04D30" w:rsidRPr="00E232EA">
        <w:rPr>
          <w:rFonts w:asciiTheme="majorHAnsi" w:hAnsiTheme="majorHAnsi" w:cstheme="majorHAnsi"/>
          <w:color w:val="auto"/>
          <w:highlight w:val="yellow"/>
        </w:rPr>
        <w:t>, f</w:t>
      </w:r>
      <w:r w:rsidR="00B860B6" w:rsidRPr="00E232EA">
        <w:rPr>
          <w:rFonts w:asciiTheme="majorHAnsi" w:hAnsiTheme="majorHAnsi" w:cstheme="majorHAnsi"/>
          <w:color w:val="auto"/>
          <w:highlight w:val="yellow"/>
        </w:rPr>
        <w:t xml:space="preserve">irst </w:t>
      </w:r>
      <w:r w:rsidR="0017286A" w:rsidRPr="00E232EA">
        <w:rPr>
          <w:rFonts w:asciiTheme="majorHAnsi" w:hAnsiTheme="majorHAnsi" w:cstheme="majorHAnsi"/>
          <w:color w:val="auto"/>
          <w:highlight w:val="yellow"/>
        </w:rPr>
        <w:t>15 min</w:t>
      </w:r>
      <w:r w:rsidR="00B860B6" w:rsidRPr="00E232EA">
        <w:rPr>
          <w:rFonts w:asciiTheme="majorHAnsi" w:hAnsiTheme="majorHAnsi" w:cstheme="majorHAnsi"/>
          <w:color w:val="auto"/>
          <w:highlight w:val="yellow"/>
        </w:rPr>
        <w:t xml:space="preserve"> incubation</w:t>
      </w:r>
      <w:r w:rsidR="0017286A" w:rsidRPr="00E232EA">
        <w:rPr>
          <w:rFonts w:asciiTheme="majorHAnsi" w:hAnsiTheme="majorHAnsi" w:cstheme="majorHAnsi"/>
          <w:color w:val="auto"/>
          <w:highlight w:val="yellow"/>
        </w:rPr>
        <w:t xml:space="preserve"> in xylene</w:t>
      </w:r>
      <w:r w:rsidR="00BF7B1D" w:rsidRPr="00E232EA">
        <w:rPr>
          <w:rFonts w:asciiTheme="majorHAnsi" w:hAnsiTheme="majorHAnsi" w:cstheme="majorHAnsi"/>
          <w:color w:val="auto"/>
          <w:highlight w:val="yellow"/>
        </w:rPr>
        <w:t>s</w:t>
      </w:r>
      <w:r w:rsidR="00F04D30" w:rsidRPr="00E232EA">
        <w:rPr>
          <w:rFonts w:asciiTheme="majorHAnsi" w:hAnsiTheme="majorHAnsi" w:cstheme="majorHAnsi"/>
          <w:color w:val="auto"/>
          <w:highlight w:val="yellow"/>
        </w:rPr>
        <w:t>, s</w:t>
      </w:r>
      <w:r w:rsidR="00B860B6" w:rsidRPr="00E232EA">
        <w:rPr>
          <w:rFonts w:asciiTheme="majorHAnsi" w:hAnsiTheme="majorHAnsi" w:cstheme="majorHAnsi"/>
          <w:color w:val="auto"/>
          <w:highlight w:val="yellow"/>
        </w:rPr>
        <w:t xml:space="preserve">econd </w:t>
      </w:r>
      <w:r w:rsidR="0017286A" w:rsidRPr="00E232EA">
        <w:rPr>
          <w:rFonts w:asciiTheme="majorHAnsi" w:hAnsiTheme="majorHAnsi" w:cstheme="majorHAnsi"/>
          <w:color w:val="auto"/>
          <w:highlight w:val="yellow"/>
        </w:rPr>
        <w:t>15 min</w:t>
      </w:r>
      <w:r w:rsidR="00B860B6" w:rsidRPr="00E232EA">
        <w:rPr>
          <w:rFonts w:asciiTheme="majorHAnsi" w:hAnsiTheme="majorHAnsi" w:cstheme="majorHAnsi"/>
          <w:color w:val="auto"/>
          <w:highlight w:val="yellow"/>
        </w:rPr>
        <w:t xml:space="preserve"> incubation</w:t>
      </w:r>
      <w:r w:rsidR="0017286A" w:rsidRPr="00E232EA">
        <w:rPr>
          <w:rFonts w:asciiTheme="majorHAnsi" w:hAnsiTheme="majorHAnsi" w:cstheme="majorHAnsi"/>
          <w:color w:val="auto"/>
          <w:highlight w:val="yellow"/>
        </w:rPr>
        <w:t xml:space="preserve"> in xylene</w:t>
      </w:r>
      <w:r w:rsidR="00BF7B1D" w:rsidRPr="00E232EA">
        <w:rPr>
          <w:rFonts w:asciiTheme="majorHAnsi" w:hAnsiTheme="majorHAnsi" w:cstheme="majorHAnsi"/>
          <w:color w:val="auto"/>
          <w:highlight w:val="yellow"/>
        </w:rPr>
        <w:t>s</w:t>
      </w:r>
      <w:r w:rsidR="00CB6CA4" w:rsidRPr="00E232EA">
        <w:rPr>
          <w:rFonts w:asciiTheme="majorHAnsi" w:hAnsiTheme="majorHAnsi" w:cstheme="majorHAnsi"/>
          <w:color w:val="auto"/>
          <w:highlight w:val="yellow"/>
        </w:rPr>
        <w:t xml:space="preserve">. </w:t>
      </w:r>
      <w:bookmarkEnd w:id="0"/>
      <w:bookmarkEnd w:id="1"/>
      <w:r w:rsidR="005245DE" w:rsidRPr="00E232EA">
        <w:rPr>
          <w:rFonts w:asciiTheme="majorHAnsi" w:hAnsiTheme="majorHAnsi" w:cstheme="majorHAnsi"/>
          <w:color w:val="auto"/>
        </w:rPr>
        <w:t xml:space="preserve">Exchange </w:t>
      </w:r>
      <w:r w:rsidR="00CB6CA4" w:rsidRPr="00E232EA">
        <w:rPr>
          <w:rFonts w:asciiTheme="majorHAnsi" w:hAnsiTheme="majorHAnsi" w:cstheme="majorHAnsi"/>
          <w:color w:val="auto"/>
        </w:rPr>
        <w:t xml:space="preserve">the </w:t>
      </w:r>
      <w:r w:rsidR="005245DE" w:rsidRPr="00E232EA">
        <w:rPr>
          <w:rFonts w:asciiTheme="majorHAnsi" w:hAnsiTheme="majorHAnsi" w:cstheme="majorHAnsi"/>
          <w:color w:val="auto"/>
        </w:rPr>
        <w:t xml:space="preserve">washes quickly, taking care to avoid letting the cassettes dry. </w:t>
      </w:r>
      <w:r w:rsidR="00CB6CA4" w:rsidRPr="00E232EA">
        <w:rPr>
          <w:rFonts w:asciiTheme="majorHAnsi" w:hAnsiTheme="majorHAnsi" w:cstheme="majorHAnsi"/>
          <w:color w:val="auto"/>
        </w:rPr>
        <w:t xml:space="preserve">Ensure that </w:t>
      </w:r>
      <w:r w:rsidR="00422FFD" w:rsidRPr="00E232EA">
        <w:rPr>
          <w:rFonts w:asciiTheme="majorHAnsi" w:hAnsiTheme="majorHAnsi" w:cstheme="majorHAnsi"/>
          <w:color w:val="auto"/>
        </w:rPr>
        <w:t>each wash fully cover</w:t>
      </w:r>
      <w:r w:rsidR="00CB6CA4" w:rsidRPr="00E232EA">
        <w:rPr>
          <w:rFonts w:asciiTheme="majorHAnsi" w:hAnsiTheme="majorHAnsi" w:cstheme="majorHAnsi"/>
          <w:color w:val="auto"/>
        </w:rPr>
        <w:t>s</w:t>
      </w:r>
      <w:r w:rsidR="00422FFD" w:rsidRPr="00E232EA">
        <w:rPr>
          <w:rFonts w:asciiTheme="majorHAnsi" w:hAnsiTheme="majorHAnsi" w:cstheme="majorHAnsi"/>
          <w:color w:val="auto"/>
        </w:rPr>
        <w:t xml:space="preserve"> the cassettes in the beaker or container.</w:t>
      </w:r>
    </w:p>
    <w:p w14:paraId="1E117302" w14:textId="77777777" w:rsidR="00CB6CA4" w:rsidRPr="00341087" w:rsidRDefault="00CB6CA4" w:rsidP="00304B6E">
      <w:pPr>
        <w:rPr>
          <w:rFonts w:asciiTheme="majorHAnsi" w:hAnsiTheme="majorHAnsi" w:cstheme="majorHAnsi"/>
        </w:rPr>
      </w:pPr>
    </w:p>
    <w:p w14:paraId="674907FD" w14:textId="481B7B48" w:rsidR="005245DE" w:rsidRPr="00341087" w:rsidRDefault="005245DE" w:rsidP="00304B6E">
      <w:pPr>
        <w:pStyle w:val="Heading4"/>
        <w:numPr>
          <w:ilvl w:val="0"/>
          <w:numId w:val="0"/>
        </w:numPr>
        <w:spacing w:before="0" w:after="0"/>
        <w:rPr>
          <w:rFonts w:asciiTheme="majorHAnsi" w:hAnsiTheme="majorHAnsi" w:cstheme="majorHAnsi"/>
        </w:rPr>
      </w:pPr>
      <w:r w:rsidRPr="00341087">
        <w:rPr>
          <w:rFonts w:asciiTheme="majorHAnsi" w:hAnsiTheme="majorHAnsi" w:cstheme="majorHAnsi"/>
        </w:rPr>
        <w:t xml:space="preserve">NOTE: </w:t>
      </w:r>
      <w:r w:rsidR="007D68DD" w:rsidRPr="00341087">
        <w:rPr>
          <w:rFonts w:asciiTheme="majorHAnsi" w:hAnsiTheme="majorHAnsi" w:cstheme="majorHAnsi"/>
        </w:rPr>
        <w:t>Xylenes are flammable</w:t>
      </w:r>
      <w:r w:rsidR="00CB6CA4" w:rsidRPr="00341087">
        <w:rPr>
          <w:rFonts w:asciiTheme="majorHAnsi" w:hAnsiTheme="majorHAnsi" w:cstheme="majorHAnsi"/>
        </w:rPr>
        <w:t>,</w:t>
      </w:r>
      <w:r w:rsidR="007D68DD" w:rsidRPr="00341087">
        <w:rPr>
          <w:rFonts w:asciiTheme="majorHAnsi" w:hAnsiTheme="majorHAnsi" w:cstheme="majorHAnsi"/>
        </w:rPr>
        <w:t xml:space="preserve"> and if inhaled</w:t>
      </w:r>
      <w:r w:rsidR="00CB6CA4" w:rsidRPr="00341087">
        <w:rPr>
          <w:rFonts w:asciiTheme="majorHAnsi" w:hAnsiTheme="majorHAnsi" w:cstheme="majorHAnsi"/>
        </w:rPr>
        <w:t>,</w:t>
      </w:r>
      <w:r w:rsidR="007D68DD" w:rsidRPr="00341087">
        <w:rPr>
          <w:rFonts w:asciiTheme="majorHAnsi" w:hAnsiTheme="majorHAnsi" w:cstheme="majorHAnsi"/>
        </w:rPr>
        <w:t xml:space="preserve"> </w:t>
      </w:r>
      <w:r w:rsidR="0023430F">
        <w:rPr>
          <w:rFonts w:asciiTheme="majorHAnsi" w:hAnsiTheme="majorHAnsi" w:cstheme="majorHAnsi"/>
        </w:rPr>
        <w:t>the</w:t>
      </w:r>
      <w:r w:rsidR="007D68DD" w:rsidRPr="00341087">
        <w:rPr>
          <w:rFonts w:asciiTheme="majorHAnsi" w:hAnsiTheme="majorHAnsi" w:cstheme="majorHAnsi"/>
        </w:rPr>
        <w:t xml:space="preserve"> vapors may depress the central nervous system with potential long-term neurological consequences upon exposure to high concentrations (&gt;200 ppm). Handle </w:t>
      </w:r>
      <w:r w:rsidR="00004D51" w:rsidRPr="00341087">
        <w:rPr>
          <w:rFonts w:asciiTheme="majorHAnsi" w:hAnsiTheme="majorHAnsi" w:cstheme="majorHAnsi"/>
        </w:rPr>
        <w:t>x</w:t>
      </w:r>
      <w:r w:rsidR="007D68DD" w:rsidRPr="00341087">
        <w:rPr>
          <w:rFonts w:asciiTheme="majorHAnsi" w:hAnsiTheme="majorHAnsi" w:cstheme="majorHAnsi"/>
        </w:rPr>
        <w:t>ylenes only within a fume hood. As xylenes are hazardous, take care to use the minimum amount necessary to cover the histological cassettes.</w:t>
      </w:r>
    </w:p>
    <w:p w14:paraId="5FE77A35" w14:textId="77777777" w:rsidR="004C1602" w:rsidRPr="00341087" w:rsidRDefault="004C1602" w:rsidP="00304B6E">
      <w:pPr>
        <w:rPr>
          <w:rFonts w:asciiTheme="majorHAnsi" w:hAnsiTheme="majorHAnsi" w:cstheme="majorHAnsi"/>
        </w:rPr>
      </w:pPr>
    </w:p>
    <w:p w14:paraId="3D01214E" w14:textId="0E669E9B" w:rsidR="00296EF6" w:rsidRPr="00341087" w:rsidRDefault="00D5422A" w:rsidP="00304B6E">
      <w:pPr>
        <w:pStyle w:val="Heading3"/>
        <w:numPr>
          <w:ilvl w:val="0"/>
          <w:numId w:val="0"/>
        </w:numPr>
        <w:spacing w:before="0"/>
        <w:rPr>
          <w:rFonts w:asciiTheme="majorHAnsi" w:hAnsiTheme="majorHAnsi" w:cstheme="majorHAnsi"/>
          <w:color w:val="auto"/>
        </w:rPr>
      </w:pPr>
      <w:r>
        <w:rPr>
          <w:rFonts w:asciiTheme="majorHAnsi" w:hAnsiTheme="majorHAnsi" w:cstheme="majorHAnsi"/>
          <w:color w:val="auto"/>
        </w:rPr>
        <w:t>2.2.3.</w:t>
      </w:r>
      <w:r w:rsidR="00296EF6" w:rsidRPr="00341087">
        <w:rPr>
          <w:rFonts w:asciiTheme="majorHAnsi" w:hAnsiTheme="majorHAnsi" w:cstheme="majorHAnsi"/>
          <w:color w:val="auto"/>
        </w:rPr>
        <w:t>During embedding, orient</w:t>
      </w:r>
      <w:r w:rsidR="00CB6CA4" w:rsidRPr="00341087">
        <w:rPr>
          <w:rFonts w:asciiTheme="majorHAnsi" w:hAnsiTheme="majorHAnsi" w:cstheme="majorHAnsi"/>
          <w:color w:val="auto"/>
        </w:rPr>
        <w:t xml:space="preserve"> the</w:t>
      </w:r>
      <w:r w:rsidR="002417C4" w:rsidRPr="00341087">
        <w:rPr>
          <w:rFonts w:asciiTheme="majorHAnsi" w:hAnsiTheme="majorHAnsi" w:cstheme="majorHAnsi"/>
          <w:color w:val="auto"/>
        </w:rPr>
        <w:t xml:space="preserve"> intestinal segments</w:t>
      </w:r>
      <w:r w:rsidR="00296EF6" w:rsidRPr="00341087">
        <w:rPr>
          <w:rFonts w:asciiTheme="majorHAnsi" w:hAnsiTheme="majorHAnsi" w:cstheme="majorHAnsi"/>
          <w:color w:val="auto"/>
        </w:rPr>
        <w:t xml:space="preserve"> </w:t>
      </w:r>
      <w:r w:rsidR="00420919" w:rsidRPr="00341087">
        <w:rPr>
          <w:rFonts w:asciiTheme="majorHAnsi" w:hAnsiTheme="majorHAnsi" w:cstheme="majorHAnsi"/>
          <w:color w:val="auto"/>
        </w:rPr>
        <w:t xml:space="preserve">parallel to the length of the cassette (as opposed to upright) </w:t>
      </w:r>
      <w:r w:rsidR="003A00C0" w:rsidRPr="00341087">
        <w:rPr>
          <w:rFonts w:asciiTheme="majorHAnsi" w:hAnsiTheme="majorHAnsi" w:cstheme="majorHAnsi"/>
          <w:color w:val="auto"/>
        </w:rPr>
        <w:t xml:space="preserve">using tweezers </w:t>
      </w:r>
      <w:r w:rsidR="00296EF6" w:rsidRPr="00341087">
        <w:rPr>
          <w:rFonts w:asciiTheme="majorHAnsi" w:hAnsiTheme="majorHAnsi" w:cstheme="majorHAnsi"/>
          <w:color w:val="auto"/>
        </w:rPr>
        <w:t xml:space="preserve">to provide </w:t>
      </w:r>
      <w:r w:rsidR="005A3AB7" w:rsidRPr="00341087">
        <w:rPr>
          <w:rFonts w:asciiTheme="majorHAnsi" w:hAnsiTheme="majorHAnsi" w:cstheme="majorHAnsi"/>
          <w:color w:val="auto"/>
        </w:rPr>
        <w:t>longitudinal</w:t>
      </w:r>
      <w:r w:rsidR="00D17344">
        <w:rPr>
          <w:rFonts w:asciiTheme="majorHAnsi" w:hAnsiTheme="majorHAnsi" w:cstheme="majorHAnsi"/>
          <w:color w:val="auto"/>
        </w:rPr>
        <w:t>,</w:t>
      </w:r>
      <w:r w:rsidR="005A3AB7" w:rsidRPr="00341087">
        <w:rPr>
          <w:rFonts w:asciiTheme="majorHAnsi" w:hAnsiTheme="majorHAnsi" w:cstheme="majorHAnsi"/>
          <w:color w:val="auto"/>
        </w:rPr>
        <w:t xml:space="preserve"> </w:t>
      </w:r>
      <w:r w:rsidR="00296EF6" w:rsidRPr="00341087">
        <w:rPr>
          <w:rFonts w:asciiTheme="majorHAnsi" w:hAnsiTheme="majorHAnsi" w:cstheme="majorHAnsi"/>
          <w:color w:val="auto"/>
        </w:rPr>
        <w:t>transverse sections instead of cross-sectional doughnuts</w:t>
      </w:r>
      <w:r w:rsidR="005A3AB7" w:rsidRPr="00341087">
        <w:rPr>
          <w:rFonts w:asciiTheme="majorHAnsi" w:hAnsiTheme="majorHAnsi" w:cstheme="majorHAnsi"/>
          <w:color w:val="auto"/>
        </w:rPr>
        <w:t xml:space="preserve"> to</w:t>
      </w:r>
      <w:r w:rsidR="00296EF6" w:rsidRPr="00341087">
        <w:rPr>
          <w:rFonts w:asciiTheme="majorHAnsi" w:hAnsiTheme="majorHAnsi" w:cstheme="majorHAnsi"/>
          <w:color w:val="auto"/>
        </w:rPr>
        <w:t xml:space="preserve"> provide more potential sample area for quantitative imaging</w:t>
      </w:r>
      <w:r w:rsidR="00EF1E1C" w:rsidRPr="00341087">
        <w:rPr>
          <w:rFonts w:asciiTheme="majorHAnsi" w:hAnsiTheme="majorHAnsi" w:cstheme="majorHAnsi"/>
          <w:color w:val="auto"/>
        </w:rPr>
        <w:t xml:space="preserve"> (</w:t>
      </w:r>
      <w:r w:rsidR="00EF1E1C" w:rsidRPr="00341087">
        <w:rPr>
          <w:rFonts w:asciiTheme="majorHAnsi" w:hAnsiTheme="majorHAnsi" w:cstheme="majorHAnsi"/>
          <w:b/>
          <w:bCs/>
          <w:color w:val="auto"/>
        </w:rPr>
        <w:t>Figure 1B</w:t>
      </w:r>
      <w:r w:rsidR="00EF1E1C" w:rsidRPr="00341087">
        <w:rPr>
          <w:rFonts w:asciiTheme="majorHAnsi" w:hAnsiTheme="majorHAnsi" w:cstheme="majorHAnsi"/>
          <w:color w:val="auto"/>
        </w:rPr>
        <w:t>)</w:t>
      </w:r>
      <w:r w:rsidR="00296EF6" w:rsidRPr="00341087">
        <w:rPr>
          <w:rFonts w:asciiTheme="majorHAnsi" w:hAnsiTheme="majorHAnsi" w:cstheme="majorHAnsi"/>
          <w:color w:val="auto"/>
        </w:rPr>
        <w:t>.</w:t>
      </w:r>
    </w:p>
    <w:p w14:paraId="29BF14BF" w14:textId="77777777" w:rsidR="004C1602" w:rsidRPr="00341087" w:rsidRDefault="004C1602" w:rsidP="00304B6E">
      <w:pPr>
        <w:rPr>
          <w:rFonts w:asciiTheme="majorHAnsi" w:hAnsiTheme="majorHAnsi" w:cstheme="majorHAnsi"/>
        </w:rPr>
      </w:pPr>
    </w:p>
    <w:p w14:paraId="4AC039F4" w14:textId="13A3A0C8" w:rsidR="00F0196A" w:rsidRPr="00341087" w:rsidRDefault="00D5422A" w:rsidP="00304B6E">
      <w:pPr>
        <w:pStyle w:val="Heading3"/>
        <w:numPr>
          <w:ilvl w:val="0"/>
          <w:numId w:val="0"/>
        </w:numPr>
        <w:spacing w:before="0"/>
        <w:rPr>
          <w:rFonts w:asciiTheme="majorHAnsi" w:hAnsiTheme="majorHAnsi" w:cstheme="majorHAnsi"/>
          <w:color w:val="auto"/>
          <w:highlight w:val="yellow"/>
        </w:rPr>
      </w:pPr>
      <w:r>
        <w:rPr>
          <w:rFonts w:asciiTheme="majorHAnsi" w:hAnsiTheme="majorHAnsi" w:cstheme="majorHAnsi"/>
          <w:color w:val="auto"/>
          <w:highlight w:val="yellow"/>
        </w:rPr>
        <w:t>2.2.4.</w:t>
      </w:r>
      <w:r w:rsidR="008F7ABF" w:rsidRPr="00341087">
        <w:rPr>
          <w:rFonts w:asciiTheme="majorHAnsi" w:hAnsiTheme="majorHAnsi" w:cstheme="majorHAnsi"/>
          <w:color w:val="auto"/>
          <w:highlight w:val="yellow"/>
        </w:rPr>
        <w:t>O</w:t>
      </w:r>
      <w:r w:rsidR="00D70E23" w:rsidRPr="00341087">
        <w:rPr>
          <w:rFonts w:asciiTheme="majorHAnsi" w:hAnsiTheme="majorHAnsi" w:cstheme="majorHAnsi"/>
          <w:color w:val="auto"/>
          <w:highlight w:val="yellow"/>
        </w:rPr>
        <w:t>pen the cassettes</w:t>
      </w:r>
      <w:r w:rsidR="008F7ABF" w:rsidRPr="00341087">
        <w:rPr>
          <w:rFonts w:asciiTheme="majorHAnsi" w:hAnsiTheme="majorHAnsi" w:cstheme="majorHAnsi"/>
          <w:color w:val="auto"/>
          <w:highlight w:val="yellow"/>
        </w:rPr>
        <w:t xml:space="preserve"> slightly</w:t>
      </w:r>
      <w:r w:rsidR="003A00C0" w:rsidRPr="00341087">
        <w:rPr>
          <w:rFonts w:asciiTheme="majorHAnsi" w:hAnsiTheme="majorHAnsi" w:cstheme="majorHAnsi"/>
          <w:color w:val="auto"/>
          <w:highlight w:val="yellow"/>
        </w:rPr>
        <w:t xml:space="preserve"> (</w:t>
      </w:r>
      <w:r w:rsidR="00CB6CA4" w:rsidRPr="00341087">
        <w:rPr>
          <w:rFonts w:asciiTheme="majorHAnsi" w:hAnsiTheme="majorHAnsi" w:cstheme="majorHAnsi"/>
          <w:color w:val="auto"/>
          <w:highlight w:val="yellow"/>
        </w:rPr>
        <w:t>~</w:t>
      </w:r>
      <w:r w:rsidR="003A00C0" w:rsidRPr="00341087">
        <w:rPr>
          <w:rFonts w:asciiTheme="majorHAnsi" w:hAnsiTheme="majorHAnsi" w:cstheme="majorHAnsi"/>
          <w:color w:val="auto"/>
          <w:highlight w:val="yellow"/>
        </w:rPr>
        <w:t>1</w:t>
      </w:r>
      <w:r w:rsidR="00CB6CA4" w:rsidRPr="00341087">
        <w:rPr>
          <w:rFonts w:asciiTheme="majorHAnsi" w:hAnsiTheme="majorHAnsi" w:cstheme="majorHAnsi"/>
          <w:color w:val="auto"/>
          <w:highlight w:val="yellow"/>
        </w:rPr>
        <w:t>–</w:t>
      </w:r>
      <w:r w:rsidR="003A00C0" w:rsidRPr="00341087">
        <w:rPr>
          <w:rFonts w:asciiTheme="majorHAnsi" w:hAnsiTheme="majorHAnsi" w:cstheme="majorHAnsi"/>
          <w:color w:val="auto"/>
          <w:highlight w:val="yellow"/>
        </w:rPr>
        <w:t>2 cm or 0.5 inches)</w:t>
      </w:r>
      <w:r w:rsidR="00D70E23" w:rsidRPr="00341087">
        <w:rPr>
          <w:rFonts w:asciiTheme="majorHAnsi" w:hAnsiTheme="majorHAnsi" w:cstheme="majorHAnsi"/>
          <w:color w:val="auto"/>
          <w:highlight w:val="yellow"/>
        </w:rPr>
        <w:t xml:space="preserve"> to allow </w:t>
      </w:r>
      <w:r w:rsidR="00CB6CA4" w:rsidRPr="00341087">
        <w:rPr>
          <w:rFonts w:asciiTheme="majorHAnsi" w:hAnsiTheme="majorHAnsi" w:cstheme="majorHAnsi"/>
          <w:color w:val="auto"/>
          <w:highlight w:val="yellow"/>
        </w:rPr>
        <w:t xml:space="preserve">the </w:t>
      </w:r>
      <w:r w:rsidR="00D70E23" w:rsidRPr="00341087">
        <w:rPr>
          <w:rFonts w:asciiTheme="majorHAnsi" w:hAnsiTheme="majorHAnsi" w:cstheme="majorHAnsi"/>
          <w:color w:val="auto"/>
          <w:highlight w:val="yellow"/>
        </w:rPr>
        <w:t xml:space="preserve">paraffin to enter without </w:t>
      </w:r>
      <w:r w:rsidR="00F0265B" w:rsidRPr="00341087">
        <w:rPr>
          <w:rFonts w:asciiTheme="majorHAnsi" w:hAnsiTheme="majorHAnsi" w:cstheme="majorHAnsi"/>
          <w:color w:val="auto"/>
          <w:highlight w:val="yellow"/>
        </w:rPr>
        <w:t xml:space="preserve">losing </w:t>
      </w:r>
      <w:r w:rsidR="00D70E23" w:rsidRPr="00341087">
        <w:rPr>
          <w:rFonts w:asciiTheme="majorHAnsi" w:hAnsiTheme="majorHAnsi" w:cstheme="majorHAnsi"/>
          <w:color w:val="auto"/>
          <w:highlight w:val="yellow"/>
        </w:rPr>
        <w:t xml:space="preserve">the </w:t>
      </w:r>
      <w:r w:rsidR="00F0265B" w:rsidRPr="00341087">
        <w:rPr>
          <w:rFonts w:asciiTheme="majorHAnsi" w:hAnsiTheme="majorHAnsi" w:cstheme="majorHAnsi"/>
          <w:color w:val="auto"/>
          <w:highlight w:val="yellow"/>
        </w:rPr>
        <w:t>tissue segments</w:t>
      </w:r>
      <w:r w:rsidR="00D70E23" w:rsidRPr="00341087">
        <w:rPr>
          <w:rFonts w:asciiTheme="majorHAnsi" w:hAnsiTheme="majorHAnsi" w:cstheme="majorHAnsi"/>
          <w:color w:val="auto"/>
          <w:highlight w:val="yellow"/>
        </w:rPr>
        <w:t xml:space="preserve">. </w:t>
      </w:r>
      <w:r w:rsidR="003A00C0" w:rsidRPr="00341087">
        <w:rPr>
          <w:rFonts w:asciiTheme="majorHAnsi" w:hAnsiTheme="majorHAnsi" w:cstheme="majorHAnsi"/>
          <w:color w:val="auto"/>
          <w:highlight w:val="yellow"/>
        </w:rPr>
        <w:t>Use double gloves for this step or tweezers to prevent overheating or mild burning</w:t>
      </w:r>
      <w:r w:rsidR="00453099" w:rsidRPr="00341087">
        <w:rPr>
          <w:rFonts w:asciiTheme="majorHAnsi" w:hAnsiTheme="majorHAnsi" w:cstheme="majorHAnsi"/>
          <w:color w:val="auto"/>
          <w:highlight w:val="yellow"/>
        </w:rPr>
        <w:t xml:space="preserve"> of fingers</w:t>
      </w:r>
      <w:r w:rsidR="003A00C0" w:rsidRPr="00341087">
        <w:rPr>
          <w:rFonts w:asciiTheme="majorHAnsi" w:hAnsiTheme="majorHAnsi" w:cstheme="majorHAnsi"/>
          <w:color w:val="auto"/>
          <w:highlight w:val="yellow"/>
        </w:rPr>
        <w:t xml:space="preserve">. </w:t>
      </w:r>
      <w:r w:rsidR="00491650" w:rsidRPr="00341087">
        <w:rPr>
          <w:rFonts w:asciiTheme="majorHAnsi" w:hAnsiTheme="majorHAnsi" w:cstheme="majorHAnsi"/>
          <w:color w:val="auto"/>
          <w:highlight w:val="yellow"/>
        </w:rPr>
        <w:t>S</w:t>
      </w:r>
      <w:r w:rsidR="0017286A" w:rsidRPr="00341087">
        <w:rPr>
          <w:rFonts w:asciiTheme="majorHAnsi" w:hAnsiTheme="majorHAnsi" w:cstheme="majorHAnsi"/>
          <w:color w:val="auto"/>
          <w:highlight w:val="yellow"/>
        </w:rPr>
        <w:t xml:space="preserve">ubmerge </w:t>
      </w:r>
      <w:r w:rsidR="00F0265B" w:rsidRPr="00341087">
        <w:rPr>
          <w:rFonts w:asciiTheme="majorHAnsi" w:hAnsiTheme="majorHAnsi" w:cstheme="majorHAnsi"/>
          <w:color w:val="auto"/>
          <w:highlight w:val="yellow"/>
        </w:rPr>
        <w:t xml:space="preserve">and close </w:t>
      </w:r>
      <w:r w:rsidR="00CB6CA4" w:rsidRPr="00341087">
        <w:rPr>
          <w:rFonts w:asciiTheme="majorHAnsi" w:hAnsiTheme="majorHAnsi" w:cstheme="majorHAnsi"/>
          <w:color w:val="auto"/>
          <w:highlight w:val="yellow"/>
        </w:rPr>
        <w:t xml:space="preserve">the </w:t>
      </w:r>
      <w:r w:rsidR="0017286A" w:rsidRPr="00341087">
        <w:rPr>
          <w:rFonts w:asciiTheme="majorHAnsi" w:hAnsiTheme="majorHAnsi" w:cstheme="majorHAnsi"/>
          <w:color w:val="auto"/>
          <w:highlight w:val="yellow"/>
        </w:rPr>
        <w:t xml:space="preserve">cassettes in </w:t>
      </w:r>
      <w:r w:rsidR="00F0265B" w:rsidRPr="00341087">
        <w:rPr>
          <w:rFonts w:asciiTheme="majorHAnsi" w:hAnsiTheme="majorHAnsi" w:cstheme="majorHAnsi"/>
          <w:color w:val="auto"/>
          <w:highlight w:val="yellow"/>
        </w:rPr>
        <w:t xml:space="preserve">the container of </w:t>
      </w:r>
      <w:r w:rsidR="0017286A" w:rsidRPr="00341087">
        <w:rPr>
          <w:rFonts w:asciiTheme="majorHAnsi" w:hAnsiTheme="majorHAnsi" w:cstheme="majorHAnsi"/>
          <w:color w:val="auto"/>
          <w:highlight w:val="yellow"/>
        </w:rPr>
        <w:t>melted paraffin</w:t>
      </w:r>
      <w:r w:rsidR="00F0265B" w:rsidRPr="00341087">
        <w:rPr>
          <w:rFonts w:asciiTheme="majorHAnsi" w:hAnsiTheme="majorHAnsi" w:cstheme="majorHAnsi"/>
          <w:color w:val="auto"/>
          <w:highlight w:val="yellow"/>
        </w:rPr>
        <w:t xml:space="preserve">, placing the container back into the </w:t>
      </w:r>
      <w:r w:rsidR="0017286A" w:rsidRPr="00341087">
        <w:rPr>
          <w:rFonts w:asciiTheme="majorHAnsi" w:hAnsiTheme="majorHAnsi" w:cstheme="majorHAnsi"/>
          <w:color w:val="auto"/>
          <w:highlight w:val="yellow"/>
        </w:rPr>
        <w:t>60</w:t>
      </w:r>
      <w:r w:rsidR="009554E7" w:rsidRPr="00341087">
        <w:rPr>
          <w:rFonts w:asciiTheme="majorHAnsi" w:hAnsiTheme="majorHAnsi" w:cstheme="majorHAnsi"/>
          <w:color w:val="auto"/>
          <w:highlight w:val="yellow"/>
        </w:rPr>
        <w:t xml:space="preserve"> </w:t>
      </w:r>
      <w:r w:rsidR="0017286A" w:rsidRPr="00341087">
        <w:rPr>
          <w:rFonts w:asciiTheme="majorHAnsi" w:hAnsiTheme="majorHAnsi" w:cstheme="majorHAnsi"/>
          <w:color w:val="auto"/>
          <w:highlight w:val="yellow"/>
        </w:rPr>
        <w:t>°C</w:t>
      </w:r>
      <w:r w:rsidR="00F0265B" w:rsidRPr="00341087">
        <w:rPr>
          <w:rFonts w:asciiTheme="majorHAnsi" w:hAnsiTheme="majorHAnsi" w:cstheme="majorHAnsi"/>
          <w:color w:val="auto"/>
          <w:highlight w:val="yellow"/>
        </w:rPr>
        <w:t xml:space="preserve"> oven</w:t>
      </w:r>
      <w:r w:rsidR="0017286A" w:rsidRPr="00341087">
        <w:rPr>
          <w:rFonts w:asciiTheme="majorHAnsi" w:hAnsiTheme="majorHAnsi" w:cstheme="majorHAnsi"/>
          <w:color w:val="auto"/>
          <w:highlight w:val="yellow"/>
        </w:rPr>
        <w:t xml:space="preserve">. Ensure that </w:t>
      </w:r>
      <w:r w:rsidR="00F0196A" w:rsidRPr="00341087">
        <w:rPr>
          <w:rFonts w:asciiTheme="majorHAnsi" w:hAnsiTheme="majorHAnsi" w:cstheme="majorHAnsi"/>
          <w:color w:val="auto"/>
          <w:highlight w:val="yellow"/>
        </w:rPr>
        <w:t xml:space="preserve">the </w:t>
      </w:r>
      <w:r w:rsidR="0017286A" w:rsidRPr="00341087">
        <w:rPr>
          <w:rFonts w:asciiTheme="majorHAnsi" w:hAnsiTheme="majorHAnsi" w:cstheme="majorHAnsi"/>
          <w:color w:val="auto"/>
          <w:highlight w:val="yellow"/>
        </w:rPr>
        <w:t>cassettes are filled with paraffin</w:t>
      </w:r>
      <w:r w:rsidR="00497D4C">
        <w:rPr>
          <w:rFonts w:asciiTheme="majorHAnsi" w:hAnsiTheme="majorHAnsi" w:cstheme="majorHAnsi"/>
          <w:color w:val="auto"/>
          <w:highlight w:val="yellow"/>
        </w:rPr>
        <w:t>,</w:t>
      </w:r>
      <w:r w:rsidR="0017286A" w:rsidRPr="00341087">
        <w:rPr>
          <w:rFonts w:asciiTheme="majorHAnsi" w:hAnsiTheme="majorHAnsi" w:cstheme="majorHAnsi"/>
          <w:color w:val="auto"/>
          <w:highlight w:val="yellow"/>
        </w:rPr>
        <w:t xml:space="preserve"> and no </w:t>
      </w:r>
      <w:r w:rsidR="008F7ABF" w:rsidRPr="00341087">
        <w:rPr>
          <w:rFonts w:asciiTheme="majorHAnsi" w:hAnsiTheme="majorHAnsi" w:cstheme="majorHAnsi"/>
          <w:color w:val="auto"/>
          <w:highlight w:val="yellow"/>
        </w:rPr>
        <w:t xml:space="preserve">large air </w:t>
      </w:r>
      <w:r w:rsidR="0017286A" w:rsidRPr="00341087">
        <w:rPr>
          <w:rFonts w:asciiTheme="majorHAnsi" w:hAnsiTheme="majorHAnsi" w:cstheme="majorHAnsi"/>
          <w:color w:val="auto"/>
          <w:highlight w:val="yellow"/>
        </w:rPr>
        <w:t>bubbles remain.</w:t>
      </w:r>
      <w:r w:rsidR="003A00C0" w:rsidRPr="00341087">
        <w:rPr>
          <w:rFonts w:asciiTheme="majorHAnsi" w:hAnsiTheme="majorHAnsi" w:cstheme="majorHAnsi"/>
          <w:color w:val="auto"/>
          <w:highlight w:val="yellow"/>
        </w:rPr>
        <w:t xml:space="preserve"> </w:t>
      </w:r>
    </w:p>
    <w:p w14:paraId="6983AAD4" w14:textId="77777777" w:rsidR="004C1602" w:rsidRPr="00341087" w:rsidRDefault="004C1602" w:rsidP="00304B6E">
      <w:pPr>
        <w:rPr>
          <w:rFonts w:asciiTheme="majorHAnsi" w:hAnsiTheme="majorHAnsi" w:cstheme="majorHAnsi"/>
          <w:highlight w:val="yellow"/>
        </w:rPr>
      </w:pPr>
    </w:p>
    <w:p w14:paraId="455514AD" w14:textId="5FC8AB0E" w:rsidR="00F0196A" w:rsidRPr="00341087" w:rsidRDefault="00D5422A" w:rsidP="00304B6E">
      <w:pPr>
        <w:pStyle w:val="Heading3"/>
        <w:numPr>
          <w:ilvl w:val="0"/>
          <w:numId w:val="0"/>
        </w:numPr>
        <w:spacing w:before="0"/>
        <w:rPr>
          <w:rFonts w:asciiTheme="majorHAnsi" w:hAnsiTheme="majorHAnsi" w:cstheme="majorHAnsi"/>
          <w:color w:val="auto"/>
        </w:rPr>
      </w:pPr>
      <w:r>
        <w:rPr>
          <w:rFonts w:asciiTheme="majorHAnsi" w:hAnsiTheme="majorHAnsi" w:cstheme="majorHAnsi"/>
          <w:color w:val="auto"/>
        </w:rPr>
        <w:t>2.2.5.</w:t>
      </w:r>
      <w:r w:rsidR="0017286A" w:rsidRPr="00341087">
        <w:rPr>
          <w:rFonts w:asciiTheme="majorHAnsi" w:hAnsiTheme="majorHAnsi" w:cstheme="majorHAnsi"/>
          <w:color w:val="auto"/>
        </w:rPr>
        <w:t xml:space="preserve">After </w:t>
      </w:r>
      <w:r w:rsidR="00F0265B" w:rsidRPr="00341087">
        <w:rPr>
          <w:rFonts w:asciiTheme="majorHAnsi" w:hAnsiTheme="majorHAnsi" w:cstheme="majorHAnsi"/>
          <w:color w:val="auto"/>
        </w:rPr>
        <w:t>incubation for</w:t>
      </w:r>
      <w:r w:rsidR="009554E7" w:rsidRPr="00341087">
        <w:rPr>
          <w:rFonts w:asciiTheme="majorHAnsi" w:hAnsiTheme="majorHAnsi" w:cstheme="majorHAnsi"/>
          <w:color w:val="auto"/>
        </w:rPr>
        <w:t xml:space="preserve"> 2 h</w:t>
      </w:r>
      <w:r w:rsidR="0017286A" w:rsidRPr="00341087">
        <w:rPr>
          <w:rFonts w:asciiTheme="majorHAnsi" w:hAnsiTheme="majorHAnsi" w:cstheme="majorHAnsi"/>
          <w:color w:val="auto"/>
        </w:rPr>
        <w:t xml:space="preserve"> at 60</w:t>
      </w:r>
      <w:r w:rsidR="009554E7" w:rsidRPr="00341087">
        <w:rPr>
          <w:rFonts w:asciiTheme="majorHAnsi" w:hAnsiTheme="majorHAnsi" w:cstheme="majorHAnsi"/>
          <w:color w:val="auto"/>
        </w:rPr>
        <w:t xml:space="preserve"> </w:t>
      </w:r>
      <w:r w:rsidR="0017286A" w:rsidRPr="00341087">
        <w:rPr>
          <w:rFonts w:asciiTheme="majorHAnsi" w:hAnsiTheme="majorHAnsi" w:cstheme="majorHAnsi"/>
          <w:color w:val="auto"/>
        </w:rPr>
        <w:t xml:space="preserve">°C, </w:t>
      </w:r>
      <w:r w:rsidR="0017286A" w:rsidRPr="00341087">
        <w:rPr>
          <w:rFonts w:asciiTheme="majorHAnsi" w:hAnsiTheme="majorHAnsi" w:cstheme="majorHAnsi"/>
          <w:color w:val="auto"/>
          <w:highlight w:val="yellow"/>
        </w:rPr>
        <w:t xml:space="preserve">remove </w:t>
      </w:r>
      <w:r w:rsidR="009554E7" w:rsidRPr="00341087">
        <w:rPr>
          <w:rFonts w:asciiTheme="majorHAnsi" w:hAnsiTheme="majorHAnsi" w:cstheme="majorHAnsi"/>
          <w:color w:val="auto"/>
          <w:highlight w:val="yellow"/>
        </w:rPr>
        <w:t xml:space="preserve">the </w:t>
      </w:r>
      <w:r w:rsidR="00F0265B" w:rsidRPr="00341087">
        <w:rPr>
          <w:rFonts w:asciiTheme="majorHAnsi" w:hAnsiTheme="majorHAnsi" w:cstheme="majorHAnsi"/>
          <w:color w:val="auto"/>
          <w:highlight w:val="yellow"/>
        </w:rPr>
        <w:t xml:space="preserve">container from </w:t>
      </w:r>
      <w:r w:rsidR="009554E7" w:rsidRPr="00341087">
        <w:rPr>
          <w:rFonts w:asciiTheme="majorHAnsi" w:hAnsiTheme="majorHAnsi" w:cstheme="majorHAnsi"/>
          <w:color w:val="auto"/>
          <w:highlight w:val="yellow"/>
        </w:rPr>
        <w:t xml:space="preserve">the </w:t>
      </w:r>
      <w:r w:rsidR="00F0265B" w:rsidRPr="00341087">
        <w:rPr>
          <w:rFonts w:asciiTheme="majorHAnsi" w:hAnsiTheme="majorHAnsi" w:cstheme="majorHAnsi"/>
          <w:color w:val="auto"/>
          <w:highlight w:val="yellow"/>
        </w:rPr>
        <w:t xml:space="preserve">oven. Using forceps, carefully remove </w:t>
      </w:r>
      <w:r w:rsidR="009554E7" w:rsidRPr="00341087">
        <w:rPr>
          <w:rFonts w:asciiTheme="majorHAnsi" w:hAnsiTheme="majorHAnsi" w:cstheme="majorHAnsi"/>
          <w:color w:val="auto"/>
          <w:highlight w:val="yellow"/>
        </w:rPr>
        <w:t xml:space="preserve">the </w:t>
      </w:r>
      <w:r w:rsidR="0017286A" w:rsidRPr="00341087">
        <w:rPr>
          <w:rFonts w:asciiTheme="majorHAnsi" w:hAnsiTheme="majorHAnsi" w:cstheme="majorHAnsi"/>
          <w:color w:val="auto"/>
          <w:highlight w:val="yellow"/>
        </w:rPr>
        <w:t>cassettes</w:t>
      </w:r>
      <w:r w:rsidR="0017286A" w:rsidRPr="00341087">
        <w:rPr>
          <w:rFonts w:asciiTheme="majorHAnsi" w:hAnsiTheme="majorHAnsi" w:cstheme="majorHAnsi"/>
          <w:color w:val="auto"/>
        </w:rPr>
        <w:t xml:space="preserve"> </w:t>
      </w:r>
      <w:r w:rsidR="00F0265B" w:rsidRPr="00341087">
        <w:rPr>
          <w:rFonts w:asciiTheme="majorHAnsi" w:hAnsiTheme="majorHAnsi" w:cstheme="majorHAnsi"/>
          <w:color w:val="auto"/>
        </w:rPr>
        <w:t xml:space="preserve">and lay them individually on a piece of aluminum foil </w:t>
      </w:r>
      <w:r w:rsidR="001471F4" w:rsidRPr="00341087">
        <w:rPr>
          <w:rFonts w:asciiTheme="majorHAnsi" w:hAnsiTheme="majorHAnsi" w:cstheme="majorHAnsi"/>
          <w:color w:val="auto"/>
        </w:rPr>
        <w:t>to cool</w:t>
      </w:r>
      <w:r w:rsidR="00BE7965" w:rsidRPr="00341087">
        <w:rPr>
          <w:rFonts w:asciiTheme="majorHAnsi" w:hAnsiTheme="majorHAnsi" w:cstheme="majorHAnsi"/>
          <w:color w:val="auto"/>
        </w:rPr>
        <w:t>. S</w:t>
      </w:r>
      <w:r w:rsidR="0017286A" w:rsidRPr="00341087">
        <w:rPr>
          <w:rFonts w:asciiTheme="majorHAnsi" w:hAnsiTheme="majorHAnsi" w:cstheme="majorHAnsi"/>
          <w:color w:val="auto"/>
        </w:rPr>
        <w:t xml:space="preserve">tore </w:t>
      </w:r>
      <w:r w:rsidR="009554E7" w:rsidRPr="00341087">
        <w:rPr>
          <w:rFonts w:asciiTheme="majorHAnsi" w:hAnsiTheme="majorHAnsi" w:cstheme="majorHAnsi"/>
          <w:color w:val="auto"/>
        </w:rPr>
        <w:t xml:space="preserve">them </w:t>
      </w:r>
      <w:r w:rsidR="0017286A" w:rsidRPr="00341087">
        <w:rPr>
          <w:rFonts w:asciiTheme="majorHAnsi" w:hAnsiTheme="majorHAnsi" w:cstheme="majorHAnsi"/>
          <w:color w:val="auto"/>
        </w:rPr>
        <w:t xml:space="preserve">at room temperature until ready for </w:t>
      </w:r>
      <w:r w:rsidR="00F0265B" w:rsidRPr="00341087">
        <w:rPr>
          <w:rFonts w:asciiTheme="majorHAnsi" w:hAnsiTheme="majorHAnsi" w:cstheme="majorHAnsi"/>
          <w:color w:val="auto"/>
        </w:rPr>
        <w:t xml:space="preserve">embedding and </w:t>
      </w:r>
      <w:r w:rsidR="0017286A" w:rsidRPr="00341087">
        <w:rPr>
          <w:rFonts w:asciiTheme="majorHAnsi" w:hAnsiTheme="majorHAnsi" w:cstheme="majorHAnsi"/>
          <w:color w:val="auto"/>
        </w:rPr>
        <w:t>sectioning.</w:t>
      </w:r>
    </w:p>
    <w:p w14:paraId="5C7B81AD" w14:textId="77777777" w:rsidR="004C1602" w:rsidRPr="00341087" w:rsidRDefault="004C1602" w:rsidP="00304B6E">
      <w:pPr>
        <w:rPr>
          <w:rFonts w:asciiTheme="majorHAnsi" w:hAnsiTheme="majorHAnsi" w:cstheme="majorHAnsi"/>
        </w:rPr>
      </w:pPr>
    </w:p>
    <w:p w14:paraId="19EA55CC" w14:textId="74BCAD28" w:rsidR="0017286A" w:rsidRPr="00341087" w:rsidRDefault="00D5422A" w:rsidP="00304B6E">
      <w:pPr>
        <w:pStyle w:val="Heading3"/>
        <w:numPr>
          <w:ilvl w:val="0"/>
          <w:numId w:val="0"/>
        </w:numPr>
        <w:spacing w:before="0"/>
        <w:rPr>
          <w:rFonts w:asciiTheme="majorHAnsi" w:hAnsiTheme="majorHAnsi" w:cstheme="majorHAnsi"/>
          <w:color w:val="auto"/>
        </w:rPr>
      </w:pPr>
      <w:r>
        <w:rPr>
          <w:rFonts w:asciiTheme="majorHAnsi" w:hAnsiTheme="majorHAnsi" w:cstheme="majorHAnsi"/>
          <w:color w:val="auto"/>
        </w:rPr>
        <w:t>2.2.6.</w:t>
      </w:r>
      <w:r w:rsidR="00035310" w:rsidRPr="00341087">
        <w:rPr>
          <w:rFonts w:asciiTheme="majorHAnsi" w:hAnsiTheme="majorHAnsi" w:cstheme="majorHAnsi"/>
          <w:color w:val="auto"/>
        </w:rPr>
        <w:t>Section</w:t>
      </w:r>
      <w:r w:rsidR="00004D0C" w:rsidRPr="00341087">
        <w:rPr>
          <w:rFonts w:asciiTheme="majorHAnsi" w:hAnsiTheme="majorHAnsi" w:cstheme="majorHAnsi"/>
          <w:color w:val="auto"/>
        </w:rPr>
        <w:t xml:space="preserve"> </w:t>
      </w:r>
      <w:r w:rsidR="00DB023E" w:rsidRPr="00341087">
        <w:rPr>
          <w:rFonts w:asciiTheme="majorHAnsi" w:hAnsiTheme="majorHAnsi" w:cstheme="majorHAnsi"/>
          <w:color w:val="auto"/>
        </w:rPr>
        <w:t xml:space="preserve">the </w:t>
      </w:r>
      <w:r w:rsidR="00004D0C" w:rsidRPr="00341087">
        <w:rPr>
          <w:rFonts w:asciiTheme="majorHAnsi" w:hAnsiTheme="majorHAnsi" w:cstheme="majorHAnsi"/>
          <w:color w:val="auto"/>
        </w:rPr>
        <w:t>paraffin blocks with a microtome, sectioning deep enough into the block that lum</w:t>
      </w:r>
      <w:r w:rsidR="008F7ABF" w:rsidRPr="00341087">
        <w:rPr>
          <w:rFonts w:asciiTheme="majorHAnsi" w:hAnsiTheme="majorHAnsi" w:cstheme="majorHAnsi"/>
          <w:color w:val="auto"/>
        </w:rPr>
        <w:t>i</w:t>
      </w:r>
      <w:r w:rsidR="00004D0C" w:rsidRPr="00341087">
        <w:rPr>
          <w:rFonts w:asciiTheme="majorHAnsi" w:hAnsiTheme="majorHAnsi" w:cstheme="majorHAnsi"/>
          <w:color w:val="auto"/>
        </w:rPr>
        <w:t>nal contents are exposed, enabling a longitudinal section of vi</w:t>
      </w:r>
      <w:r w:rsidR="008F7ABF" w:rsidRPr="00341087">
        <w:rPr>
          <w:rFonts w:asciiTheme="majorHAnsi" w:hAnsiTheme="majorHAnsi" w:cstheme="majorHAnsi"/>
          <w:color w:val="auto"/>
        </w:rPr>
        <w:t>l</w:t>
      </w:r>
      <w:r w:rsidR="00004D0C" w:rsidRPr="00341087">
        <w:rPr>
          <w:rFonts w:asciiTheme="majorHAnsi" w:hAnsiTheme="majorHAnsi" w:cstheme="majorHAnsi"/>
          <w:color w:val="auto"/>
        </w:rPr>
        <w:t>li and/or crypts in addition to luminal contents and mucus</w:t>
      </w:r>
      <w:r w:rsidR="00F50346" w:rsidRPr="00341087">
        <w:rPr>
          <w:rFonts w:asciiTheme="majorHAnsi" w:hAnsiTheme="majorHAnsi" w:cstheme="majorHAnsi"/>
          <w:color w:val="auto"/>
        </w:rPr>
        <w:t xml:space="preserve">. </w:t>
      </w:r>
      <w:r w:rsidR="002417C4" w:rsidRPr="00341087">
        <w:rPr>
          <w:rFonts w:asciiTheme="majorHAnsi" w:hAnsiTheme="majorHAnsi" w:cstheme="majorHAnsi"/>
          <w:color w:val="auto"/>
        </w:rPr>
        <w:t>T</w:t>
      </w:r>
      <w:r w:rsidR="00F50346" w:rsidRPr="00341087">
        <w:rPr>
          <w:rFonts w:asciiTheme="majorHAnsi" w:hAnsiTheme="majorHAnsi" w:cstheme="majorHAnsi"/>
          <w:color w:val="auto"/>
        </w:rPr>
        <w:t>ak</w:t>
      </w:r>
      <w:r w:rsidR="002417C4" w:rsidRPr="00341087">
        <w:rPr>
          <w:rFonts w:asciiTheme="majorHAnsi" w:hAnsiTheme="majorHAnsi" w:cstheme="majorHAnsi"/>
          <w:color w:val="auto"/>
        </w:rPr>
        <w:t>e care</w:t>
      </w:r>
      <w:r w:rsidR="00F50346" w:rsidRPr="00341087">
        <w:rPr>
          <w:rFonts w:asciiTheme="majorHAnsi" w:hAnsiTheme="majorHAnsi" w:cstheme="majorHAnsi"/>
          <w:color w:val="auto"/>
        </w:rPr>
        <w:t xml:space="preserve"> to replace the blades as fecal material dulls the blade rapidly compared to tissue. </w:t>
      </w:r>
      <w:r w:rsidR="002417C4" w:rsidRPr="00341087">
        <w:rPr>
          <w:rFonts w:asciiTheme="majorHAnsi" w:hAnsiTheme="majorHAnsi" w:cstheme="majorHAnsi"/>
          <w:color w:val="auto"/>
        </w:rPr>
        <w:t xml:space="preserve">Cut sections </w:t>
      </w:r>
      <w:r w:rsidR="00F50346" w:rsidRPr="00341087">
        <w:rPr>
          <w:rFonts w:asciiTheme="majorHAnsi" w:hAnsiTheme="majorHAnsi" w:cstheme="majorHAnsi"/>
          <w:color w:val="auto"/>
        </w:rPr>
        <w:t xml:space="preserve">to 4 µm of thickness for optimal sharpness of </w:t>
      </w:r>
      <w:r w:rsidR="00DB023E" w:rsidRPr="00341087">
        <w:rPr>
          <w:rFonts w:asciiTheme="majorHAnsi" w:hAnsiTheme="majorHAnsi" w:cstheme="majorHAnsi"/>
          <w:color w:val="auto"/>
        </w:rPr>
        <w:t xml:space="preserve">the </w:t>
      </w:r>
      <w:r w:rsidR="00F50346" w:rsidRPr="00341087">
        <w:rPr>
          <w:rFonts w:asciiTheme="majorHAnsi" w:hAnsiTheme="majorHAnsi" w:cstheme="majorHAnsi"/>
          <w:color w:val="auto"/>
        </w:rPr>
        <w:t>images</w:t>
      </w:r>
      <w:r w:rsidR="001E0AD5" w:rsidRPr="00341087">
        <w:rPr>
          <w:rFonts w:asciiTheme="majorHAnsi" w:hAnsiTheme="majorHAnsi" w:cstheme="majorHAnsi"/>
          <w:color w:val="auto"/>
        </w:rPr>
        <w:t>.</w:t>
      </w:r>
      <w:r w:rsidR="009F192A" w:rsidRPr="00341087">
        <w:rPr>
          <w:rFonts w:asciiTheme="majorHAnsi" w:hAnsiTheme="majorHAnsi" w:cstheme="majorHAnsi"/>
          <w:color w:val="auto"/>
        </w:rPr>
        <w:t xml:space="preserve"> </w:t>
      </w:r>
      <w:r w:rsidR="00FE3C0A" w:rsidRPr="00341087">
        <w:rPr>
          <w:rFonts w:asciiTheme="majorHAnsi" w:hAnsiTheme="majorHAnsi" w:cstheme="majorHAnsi"/>
          <w:color w:val="auto"/>
        </w:rPr>
        <w:t xml:space="preserve">Transfer </w:t>
      </w:r>
      <w:r w:rsidR="00DB023E" w:rsidRPr="00341087">
        <w:rPr>
          <w:rFonts w:asciiTheme="majorHAnsi" w:hAnsiTheme="majorHAnsi" w:cstheme="majorHAnsi"/>
          <w:color w:val="auto"/>
        </w:rPr>
        <w:t xml:space="preserve">the </w:t>
      </w:r>
      <w:r w:rsidR="00FE3C0A" w:rsidRPr="00341087">
        <w:rPr>
          <w:rFonts w:asciiTheme="majorHAnsi" w:hAnsiTheme="majorHAnsi" w:cstheme="majorHAnsi"/>
          <w:color w:val="auto"/>
        </w:rPr>
        <w:t>sections to regular uncoated slides.</w:t>
      </w:r>
    </w:p>
    <w:p w14:paraId="28CA5504" w14:textId="77777777" w:rsidR="004C1602" w:rsidRPr="00341087" w:rsidRDefault="004C1602" w:rsidP="00304B6E">
      <w:pPr>
        <w:rPr>
          <w:rFonts w:asciiTheme="majorHAnsi" w:hAnsiTheme="majorHAnsi" w:cstheme="majorHAnsi"/>
        </w:rPr>
      </w:pPr>
    </w:p>
    <w:p w14:paraId="5C79E0E8" w14:textId="4D92DE3F" w:rsidR="009F192A" w:rsidRPr="00341087" w:rsidRDefault="00D5422A" w:rsidP="00304B6E">
      <w:pPr>
        <w:pStyle w:val="Heading3"/>
        <w:numPr>
          <w:ilvl w:val="0"/>
          <w:numId w:val="0"/>
        </w:numPr>
        <w:spacing w:before="0"/>
        <w:rPr>
          <w:rFonts w:asciiTheme="majorHAnsi" w:hAnsiTheme="majorHAnsi" w:cstheme="majorHAnsi"/>
          <w:color w:val="auto"/>
        </w:rPr>
      </w:pPr>
      <w:r>
        <w:rPr>
          <w:rFonts w:asciiTheme="majorHAnsi" w:hAnsiTheme="majorHAnsi" w:cstheme="majorHAnsi"/>
          <w:color w:val="auto"/>
        </w:rPr>
        <w:lastRenderedPageBreak/>
        <w:t>2.2.7.</w:t>
      </w:r>
      <w:r w:rsidR="001471F4" w:rsidRPr="00341087">
        <w:rPr>
          <w:rFonts w:asciiTheme="majorHAnsi" w:hAnsiTheme="majorHAnsi" w:cstheme="majorHAnsi"/>
          <w:color w:val="auto"/>
        </w:rPr>
        <w:t xml:space="preserve">For FISH staining, </w:t>
      </w:r>
      <w:r w:rsidR="002417C4" w:rsidRPr="00341087">
        <w:rPr>
          <w:rFonts w:asciiTheme="majorHAnsi" w:hAnsiTheme="majorHAnsi" w:cstheme="majorHAnsi"/>
          <w:color w:val="auto"/>
        </w:rPr>
        <w:t xml:space="preserve">stain </w:t>
      </w:r>
      <w:r w:rsidR="00DB023E" w:rsidRPr="00341087">
        <w:rPr>
          <w:rFonts w:asciiTheme="majorHAnsi" w:hAnsiTheme="majorHAnsi" w:cstheme="majorHAnsi"/>
          <w:color w:val="auto"/>
        </w:rPr>
        <w:t xml:space="preserve">the </w:t>
      </w:r>
      <w:r w:rsidR="001471F4" w:rsidRPr="00341087">
        <w:rPr>
          <w:rFonts w:asciiTheme="majorHAnsi" w:hAnsiTheme="majorHAnsi" w:cstheme="majorHAnsi"/>
          <w:color w:val="auto"/>
        </w:rPr>
        <w:t xml:space="preserve">intestinal </w:t>
      </w:r>
      <w:r w:rsidR="009F192A" w:rsidRPr="00341087">
        <w:rPr>
          <w:rFonts w:asciiTheme="majorHAnsi" w:hAnsiTheme="majorHAnsi" w:cstheme="majorHAnsi"/>
          <w:color w:val="auto"/>
        </w:rPr>
        <w:t xml:space="preserve">sections </w:t>
      </w:r>
      <w:r w:rsidR="003B7A2C" w:rsidRPr="00341087">
        <w:rPr>
          <w:rFonts w:asciiTheme="majorHAnsi" w:hAnsiTheme="majorHAnsi" w:cstheme="majorHAnsi"/>
          <w:color w:val="auto"/>
        </w:rPr>
        <w:t xml:space="preserve">as </w:t>
      </w:r>
      <w:r w:rsidR="00F0205D" w:rsidRPr="00341087">
        <w:rPr>
          <w:rFonts w:asciiTheme="majorHAnsi" w:hAnsiTheme="majorHAnsi" w:cstheme="majorHAnsi"/>
          <w:color w:val="auto"/>
        </w:rPr>
        <w:t>soon as possible (i.e.</w:t>
      </w:r>
      <w:r w:rsidR="00DB023E" w:rsidRPr="00341087">
        <w:rPr>
          <w:rFonts w:asciiTheme="majorHAnsi" w:hAnsiTheme="majorHAnsi" w:cstheme="majorHAnsi"/>
          <w:color w:val="auto"/>
        </w:rPr>
        <w:t>,</w:t>
      </w:r>
      <w:r w:rsidR="00F0205D" w:rsidRPr="00341087">
        <w:rPr>
          <w:rFonts w:asciiTheme="majorHAnsi" w:hAnsiTheme="majorHAnsi" w:cstheme="majorHAnsi"/>
          <w:color w:val="auto"/>
        </w:rPr>
        <w:t xml:space="preserve"> </w:t>
      </w:r>
      <w:r w:rsidR="009F192A" w:rsidRPr="00341087">
        <w:rPr>
          <w:rFonts w:asciiTheme="majorHAnsi" w:hAnsiTheme="majorHAnsi" w:cstheme="majorHAnsi"/>
          <w:color w:val="auto"/>
        </w:rPr>
        <w:t>within a few weeks of sectioning</w:t>
      </w:r>
      <w:r w:rsidR="00F0205D" w:rsidRPr="00341087">
        <w:rPr>
          <w:rFonts w:asciiTheme="majorHAnsi" w:hAnsiTheme="majorHAnsi" w:cstheme="majorHAnsi"/>
          <w:color w:val="auto"/>
        </w:rPr>
        <w:t>)</w:t>
      </w:r>
      <w:r w:rsidR="009F192A" w:rsidRPr="00341087">
        <w:rPr>
          <w:rFonts w:asciiTheme="majorHAnsi" w:hAnsiTheme="majorHAnsi" w:cstheme="majorHAnsi"/>
          <w:color w:val="auto"/>
        </w:rPr>
        <w:t xml:space="preserve"> to achieve </w:t>
      </w:r>
      <w:r w:rsidR="00A35AD3">
        <w:rPr>
          <w:rFonts w:asciiTheme="majorHAnsi" w:hAnsiTheme="majorHAnsi" w:cstheme="majorHAnsi"/>
          <w:color w:val="auto"/>
        </w:rPr>
        <w:t xml:space="preserve">a </w:t>
      </w:r>
      <w:r w:rsidR="009F192A" w:rsidRPr="00341087">
        <w:rPr>
          <w:rFonts w:asciiTheme="majorHAnsi" w:hAnsiTheme="majorHAnsi" w:cstheme="majorHAnsi"/>
          <w:color w:val="auto"/>
        </w:rPr>
        <w:t xml:space="preserve">strong </w:t>
      </w:r>
      <w:r w:rsidR="008F7ABF" w:rsidRPr="00341087">
        <w:rPr>
          <w:rFonts w:asciiTheme="majorHAnsi" w:hAnsiTheme="majorHAnsi" w:cstheme="majorHAnsi"/>
          <w:color w:val="auto"/>
        </w:rPr>
        <w:t>FISH signal</w:t>
      </w:r>
      <w:r w:rsidR="009F192A" w:rsidRPr="00341087">
        <w:rPr>
          <w:rFonts w:asciiTheme="majorHAnsi" w:hAnsiTheme="majorHAnsi" w:cstheme="majorHAnsi"/>
          <w:color w:val="auto"/>
        </w:rPr>
        <w:t>.</w:t>
      </w:r>
      <w:r w:rsidR="001471F4" w:rsidRPr="00341087">
        <w:rPr>
          <w:rFonts w:asciiTheme="majorHAnsi" w:hAnsiTheme="majorHAnsi" w:cstheme="majorHAnsi"/>
          <w:color w:val="auto"/>
        </w:rPr>
        <w:t xml:space="preserve"> If omitting FISH staining, lectin + DAPI staining can be performed on less fresh (i.e.</w:t>
      </w:r>
      <w:r w:rsidR="00DB023E" w:rsidRPr="00341087">
        <w:rPr>
          <w:rFonts w:asciiTheme="majorHAnsi" w:hAnsiTheme="majorHAnsi" w:cstheme="majorHAnsi"/>
          <w:color w:val="auto"/>
        </w:rPr>
        <w:t>,</w:t>
      </w:r>
      <w:r w:rsidR="001471F4" w:rsidRPr="00341087">
        <w:rPr>
          <w:rFonts w:asciiTheme="majorHAnsi" w:hAnsiTheme="majorHAnsi" w:cstheme="majorHAnsi"/>
          <w:color w:val="auto"/>
        </w:rPr>
        <w:t xml:space="preserve"> months-old) samples</w:t>
      </w:r>
      <w:r w:rsidR="00463261" w:rsidRPr="00341087">
        <w:rPr>
          <w:rFonts w:asciiTheme="majorHAnsi" w:hAnsiTheme="majorHAnsi" w:cstheme="majorHAnsi"/>
          <w:color w:val="auto"/>
        </w:rPr>
        <w:t xml:space="preserve"> without significant loss of signal</w:t>
      </w:r>
      <w:r w:rsidR="001471F4" w:rsidRPr="00341087">
        <w:rPr>
          <w:rFonts w:asciiTheme="majorHAnsi" w:hAnsiTheme="majorHAnsi" w:cstheme="majorHAnsi"/>
          <w:color w:val="auto"/>
        </w:rPr>
        <w:t>.</w:t>
      </w:r>
    </w:p>
    <w:p w14:paraId="3EB65F04" w14:textId="77777777" w:rsidR="004C1602" w:rsidRPr="00341087" w:rsidRDefault="004C1602" w:rsidP="00304B6E">
      <w:pPr>
        <w:rPr>
          <w:rFonts w:asciiTheme="majorHAnsi" w:hAnsiTheme="majorHAnsi" w:cstheme="majorHAnsi"/>
          <w:b/>
          <w:bCs/>
        </w:rPr>
      </w:pPr>
    </w:p>
    <w:p w14:paraId="0CE4325D" w14:textId="621C593E" w:rsidR="00C66342" w:rsidRPr="00341087" w:rsidRDefault="006B767C" w:rsidP="00304B6E">
      <w:pPr>
        <w:pStyle w:val="Heading1"/>
        <w:numPr>
          <w:ilvl w:val="0"/>
          <w:numId w:val="31"/>
        </w:numPr>
        <w:spacing w:before="0" w:after="0"/>
        <w:ind w:left="0" w:firstLine="0"/>
        <w:rPr>
          <w:rFonts w:asciiTheme="majorHAnsi" w:hAnsiTheme="majorHAnsi" w:cstheme="majorHAnsi"/>
          <w:bCs/>
          <w:sz w:val="24"/>
          <w:szCs w:val="24"/>
        </w:rPr>
      </w:pPr>
      <w:r w:rsidRPr="00341087">
        <w:rPr>
          <w:rFonts w:asciiTheme="majorHAnsi" w:hAnsiTheme="majorHAnsi" w:cstheme="majorHAnsi"/>
          <w:bCs/>
          <w:sz w:val="24"/>
          <w:szCs w:val="24"/>
        </w:rPr>
        <w:t>Staining bacteria</w:t>
      </w:r>
      <w:r w:rsidR="000E682D" w:rsidRPr="00341087">
        <w:rPr>
          <w:rFonts w:asciiTheme="majorHAnsi" w:hAnsiTheme="majorHAnsi" w:cstheme="majorHAnsi"/>
          <w:bCs/>
          <w:sz w:val="24"/>
          <w:szCs w:val="24"/>
        </w:rPr>
        <w:t xml:space="preserve"> and host features</w:t>
      </w:r>
    </w:p>
    <w:p w14:paraId="02AC662C" w14:textId="77777777" w:rsidR="00FA7E1F" w:rsidRPr="00341087" w:rsidRDefault="00FA7E1F" w:rsidP="00304B6E">
      <w:pPr>
        <w:rPr>
          <w:rFonts w:asciiTheme="majorHAnsi" w:hAnsiTheme="majorHAnsi" w:cstheme="majorHAnsi"/>
          <w:b/>
          <w:bCs/>
        </w:rPr>
      </w:pPr>
    </w:p>
    <w:p w14:paraId="735B451A" w14:textId="2EAD002D" w:rsidR="00FA7E1F" w:rsidRPr="00341087" w:rsidRDefault="00FA7E1F" w:rsidP="00304B6E">
      <w:pPr>
        <w:pStyle w:val="Heading2"/>
        <w:numPr>
          <w:ilvl w:val="1"/>
          <w:numId w:val="31"/>
        </w:numPr>
        <w:ind w:left="0" w:firstLine="0"/>
        <w:rPr>
          <w:rFonts w:asciiTheme="majorHAnsi" w:hAnsiTheme="majorHAnsi" w:cstheme="majorHAnsi"/>
          <w:b w:val="0"/>
          <w:bCs/>
        </w:rPr>
      </w:pPr>
      <w:r w:rsidRPr="00341087">
        <w:rPr>
          <w:rFonts w:asciiTheme="majorHAnsi" w:hAnsiTheme="majorHAnsi" w:cstheme="majorHAnsi"/>
          <w:b w:val="0"/>
          <w:bCs/>
        </w:rPr>
        <w:t>Preparation</w:t>
      </w:r>
    </w:p>
    <w:p w14:paraId="4F0926AF" w14:textId="77777777" w:rsidR="00A56E50" w:rsidRPr="00341087" w:rsidRDefault="00A56E50" w:rsidP="00304B6E">
      <w:pPr>
        <w:rPr>
          <w:rFonts w:asciiTheme="majorHAnsi" w:hAnsiTheme="majorHAnsi" w:cstheme="majorHAnsi"/>
        </w:rPr>
      </w:pPr>
    </w:p>
    <w:p w14:paraId="5A1BB5DE" w14:textId="6508BDA5" w:rsidR="00955BDE" w:rsidRPr="00341087" w:rsidRDefault="00FA7E1F" w:rsidP="00304B6E">
      <w:pPr>
        <w:pStyle w:val="Heading3"/>
        <w:numPr>
          <w:ilvl w:val="2"/>
          <w:numId w:val="47"/>
        </w:numPr>
        <w:spacing w:before="0"/>
        <w:ind w:left="0" w:firstLine="0"/>
        <w:rPr>
          <w:rFonts w:asciiTheme="majorHAnsi" w:hAnsiTheme="majorHAnsi" w:cstheme="majorHAnsi"/>
          <w:color w:val="auto"/>
          <w:highlight w:val="yellow"/>
        </w:rPr>
      </w:pPr>
      <w:r w:rsidRPr="00341087">
        <w:rPr>
          <w:rFonts w:asciiTheme="majorHAnsi" w:hAnsiTheme="majorHAnsi" w:cstheme="majorHAnsi"/>
          <w:color w:val="auto"/>
          <w:highlight w:val="yellow"/>
        </w:rPr>
        <w:t xml:space="preserve">Heat </w:t>
      </w:r>
      <w:r w:rsidR="00955BDE" w:rsidRPr="00341087">
        <w:rPr>
          <w:rFonts w:asciiTheme="majorHAnsi" w:hAnsiTheme="majorHAnsi" w:cstheme="majorHAnsi"/>
          <w:color w:val="auto"/>
          <w:highlight w:val="yellow"/>
        </w:rPr>
        <w:t>the</w:t>
      </w:r>
      <w:r w:rsidRPr="00341087">
        <w:rPr>
          <w:rFonts w:asciiTheme="majorHAnsi" w:hAnsiTheme="majorHAnsi" w:cstheme="majorHAnsi"/>
          <w:color w:val="auto"/>
          <w:highlight w:val="yellow"/>
        </w:rPr>
        <w:t xml:space="preserve"> oven to 60</w:t>
      </w:r>
      <w:r w:rsidR="00955BDE" w:rsidRPr="00341087">
        <w:rPr>
          <w:rFonts w:asciiTheme="majorHAnsi" w:hAnsiTheme="majorHAnsi" w:cstheme="majorHAnsi"/>
          <w:color w:val="auto"/>
          <w:highlight w:val="yellow"/>
        </w:rPr>
        <w:t xml:space="preserve"> </w:t>
      </w:r>
      <w:r w:rsidR="00C02433" w:rsidRPr="00341087">
        <w:rPr>
          <w:rFonts w:asciiTheme="majorHAnsi" w:hAnsiTheme="majorHAnsi" w:cstheme="majorHAnsi"/>
          <w:color w:val="auto"/>
          <w:highlight w:val="yellow"/>
        </w:rPr>
        <w:t>°</w:t>
      </w:r>
      <w:r w:rsidRPr="00341087">
        <w:rPr>
          <w:rFonts w:asciiTheme="majorHAnsi" w:hAnsiTheme="majorHAnsi" w:cstheme="majorHAnsi"/>
          <w:color w:val="auto"/>
          <w:highlight w:val="yellow"/>
        </w:rPr>
        <w:t xml:space="preserve">C. </w:t>
      </w:r>
      <w:r w:rsidR="00873618" w:rsidRPr="00341087">
        <w:rPr>
          <w:rFonts w:asciiTheme="majorHAnsi" w:hAnsiTheme="majorHAnsi" w:cstheme="majorHAnsi"/>
          <w:color w:val="auto"/>
          <w:highlight w:val="yellow"/>
        </w:rPr>
        <w:t xml:space="preserve">Pre-warm </w:t>
      </w:r>
      <w:r w:rsidR="008F7ABF" w:rsidRPr="00341087">
        <w:rPr>
          <w:rFonts w:asciiTheme="majorHAnsi" w:hAnsiTheme="majorHAnsi" w:cstheme="majorHAnsi"/>
          <w:color w:val="auto"/>
          <w:highlight w:val="yellow"/>
        </w:rPr>
        <w:t xml:space="preserve">a </w:t>
      </w:r>
      <w:r w:rsidR="001E186D" w:rsidRPr="00341087">
        <w:rPr>
          <w:rFonts w:asciiTheme="majorHAnsi" w:hAnsiTheme="majorHAnsi" w:cstheme="majorHAnsi"/>
          <w:color w:val="auto"/>
          <w:highlight w:val="yellow"/>
        </w:rPr>
        <w:t>C</w:t>
      </w:r>
      <w:r w:rsidR="008F7ABF" w:rsidRPr="00341087">
        <w:rPr>
          <w:rFonts w:asciiTheme="majorHAnsi" w:hAnsiTheme="majorHAnsi" w:cstheme="majorHAnsi"/>
          <w:color w:val="auto"/>
          <w:highlight w:val="yellow"/>
        </w:rPr>
        <w:t xml:space="preserve">oplin jar and enough </w:t>
      </w:r>
      <w:r w:rsidR="00873618" w:rsidRPr="00341087">
        <w:rPr>
          <w:rFonts w:asciiTheme="majorHAnsi" w:hAnsiTheme="majorHAnsi" w:cstheme="majorHAnsi"/>
          <w:color w:val="auto"/>
          <w:highlight w:val="yellow"/>
        </w:rPr>
        <w:t>volume</w:t>
      </w:r>
      <w:r w:rsidR="008F7ABF" w:rsidRPr="00341087">
        <w:rPr>
          <w:rFonts w:asciiTheme="majorHAnsi" w:hAnsiTheme="majorHAnsi" w:cstheme="majorHAnsi"/>
          <w:color w:val="auto"/>
          <w:highlight w:val="yellow"/>
        </w:rPr>
        <w:t xml:space="preserve"> to cover the glass slides in the jar twice</w:t>
      </w:r>
      <w:r w:rsidR="00873618" w:rsidRPr="00341087">
        <w:rPr>
          <w:rFonts w:asciiTheme="majorHAnsi" w:hAnsiTheme="majorHAnsi" w:cstheme="majorHAnsi"/>
          <w:color w:val="auto"/>
          <w:highlight w:val="yellow"/>
        </w:rPr>
        <w:t xml:space="preserve"> </w:t>
      </w:r>
      <w:r w:rsidR="008F7ABF" w:rsidRPr="00341087">
        <w:rPr>
          <w:rFonts w:asciiTheme="majorHAnsi" w:hAnsiTheme="majorHAnsi" w:cstheme="majorHAnsi"/>
          <w:color w:val="auto"/>
          <w:highlight w:val="yellow"/>
        </w:rPr>
        <w:t>with</w:t>
      </w:r>
      <w:r w:rsidR="00873618" w:rsidRPr="00341087">
        <w:rPr>
          <w:rFonts w:asciiTheme="majorHAnsi" w:hAnsiTheme="majorHAnsi" w:cstheme="majorHAnsi"/>
          <w:color w:val="auto"/>
          <w:highlight w:val="yellow"/>
        </w:rPr>
        <w:t xml:space="preserve"> xylenes in a glass bottle, taking care to parafilm around the lid to prevent evaporation of </w:t>
      </w:r>
      <w:r w:rsidR="00955BDE" w:rsidRPr="00341087">
        <w:rPr>
          <w:rFonts w:asciiTheme="majorHAnsi" w:hAnsiTheme="majorHAnsi" w:cstheme="majorHAnsi"/>
          <w:color w:val="auto"/>
          <w:highlight w:val="yellow"/>
        </w:rPr>
        <w:t xml:space="preserve">the </w:t>
      </w:r>
      <w:r w:rsidR="00873618" w:rsidRPr="00341087">
        <w:rPr>
          <w:rFonts w:asciiTheme="majorHAnsi" w:hAnsiTheme="majorHAnsi" w:cstheme="majorHAnsi"/>
          <w:color w:val="auto"/>
          <w:highlight w:val="yellow"/>
        </w:rPr>
        <w:t xml:space="preserve">xylenes. </w:t>
      </w:r>
      <w:r w:rsidR="00955BDE" w:rsidRPr="00341087">
        <w:rPr>
          <w:rFonts w:asciiTheme="majorHAnsi" w:hAnsiTheme="majorHAnsi" w:cstheme="majorHAnsi"/>
          <w:color w:val="auto"/>
          <w:highlight w:val="yellow"/>
        </w:rPr>
        <w:t>Allow the temperature of the xylenes to reach 60 °C.</w:t>
      </w:r>
    </w:p>
    <w:p w14:paraId="013F0F25" w14:textId="77777777" w:rsidR="00955BDE" w:rsidRPr="00341087" w:rsidRDefault="00955BDE" w:rsidP="00304B6E">
      <w:pPr>
        <w:pStyle w:val="Heading3"/>
        <w:numPr>
          <w:ilvl w:val="0"/>
          <w:numId w:val="0"/>
        </w:numPr>
        <w:spacing w:before="0"/>
        <w:rPr>
          <w:rFonts w:asciiTheme="majorHAnsi" w:hAnsiTheme="majorHAnsi" w:cstheme="majorHAnsi"/>
          <w:color w:val="auto"/>
        </w:rPr>
      </w:pPr>
    </w:p>
    <w:p w14:paraId="7C552AD4" w14:textId="0844F793" w:rsidR="008F7ABF" w:rsidRPr="00341087" w:rsidRDefault="00955BDE"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r w:rsidR="00035310" w:rsidRPr="00341087">
        <w:rPr>
          <w:rFonts w:asciiTheme="majorHAnsi" w:hAnsiTheme="majorHAnsi" w:cstheme="majorHAnsi"/>
          <w:color w:val="auto"/>
        </w:rPr>
        <w:t>A standard Coplin jar fits 8 slides</w:t>
      </w:r>
      <w:r w:rsidRPr="00341087">
        <w:rPr>
          <w:rFonts w:asciiTheme="majorHAnsi" w:hAnsiTheme="majorHAnsi" w:cstheme="majorHAnsi"/>
          <w:color w:val="auto"/>
        </w:rPr>
        <w:t>,</w:t>
      </w:r>
      <w:r w:rsidR="00035310" w:rsidRPr="00341087">
        <w:rPr>
          <w:rFonts w:asciiTheme="majorHAnsi" w:hAnsiTheme="majorHAnsi" w:cstheme="majorHAnsi"/>
          <w:color w:val="auto"/>
        </w:rPr>
        <w:t xml:space="preserve"> and the slides can be covered with roughly 50 m</w:t>
      </w:r>
      <w:r w:rsidRPr="00341087">
        <w:rPr>
          <w:rFonts w:asciiTheme="majorHAnsi" w:hAnsiTheme="majorHAnsi" w:cstheme="majorHAnsi"/>
          <w:color w:val="auto"/>
        </w:rPr>
        <w:t>L</w:t>
      </w:r>
      <w:r w:rsidR="00035310" w:rsidRPr="00341087">
        <w:rPr>
          <w:rFonts w:asciiTheme="majorHAnsi" w:hAnsiTheme="majorHAnsi" w:cstheme="majorHAnsi"/>
          <w:color w:val="auto"/>
        </w:rPr>
        <w:t xml:space="preserve"> of liquid (may vary between 40 and 60 m</w:t>
      </w:r>
      <w:r w:rsidRPr="00341087">
        <w:rPr>
          <w:rFonts w:asciiTheme="majorHAnsi" w:hAnsiTheme="majorHAnsi" w:cstheme="majorHAnsi"/>
          <w:color w:val="auto"/>
        </w:rPr>
        <w:t>L</w:t>
      </w:r>
      <w:r w:rsidR="00035310" w:rsidRPr="00341087">
        <w:rPr>
          <w:rFonts w:asciiTheme="majorHAnsi" w:hAnsiTheme="majorHAnsi" w:cstheme="majorHAnsi"/>
          <w:color w:val="auto"/>
        </w:rPr>
        <w:t xml:space="preserve"> depending on </w:t>
      </w:r>
      <w:r w:rsidRPr="00341087">
        <w:rPr>
          <w:rFonts w:asciiTheme="majorHAnsi" w:hAnsiTheme="majorHAnsi" w:cstheme="majorHAnsi"/>
          <w:color w:val="auto"/>
        </w:rPr>
        <w:t xml:space="preserve">the </w:t>
      </w:r>
      <w:r w:rsidR="00035310" w:rsidRPr="00341087">
        <w:rPr>
          <w:rFonts w:asciiTheme="majorHAnsi" w:hAnsiTheme="majorHAnsi" w:cstheme="majorHAnsi"/>
          <w:color w:val="auto"/>
        </w:rPr>
        <w:t>brand).</w:t>
      </w:r>
      <w:r w:rsidRPr="00341087">
        <w:rPr>
          <w:rFonts w:asciiTheme="majorHAnsi" w:hAnsiTheme="majorHAnsi" w:cstheme="majorHAnsi"/>
          <w:color w:val="auto"/>
        </w:rPr>
        <w:t xml:space="preserve"> </w:t>
      </w:r>
      <w:r w:rsidR="00A56E50" w:rsidRPr="00341087">
        <w:rPr>
          <w:rFonts w:asciiTheme="majorHAnsi" w:hAnsiTheme="majorHAnsi" w:cstheme="majorHAnsi"/>
          <w:color w:val="auto"/>
        </w:rPr>
        <w:t>Xylene substitutes are less toxic and have been successfully used by other groups for the de-waxing step (</w:t>
      </w:r>
      <w:r w:rsidRPr="00341087">
        <w:rPr>
          <w:rFonts w:asciiTheme="majorHAnsi" w:hAnsiTheme="majorHAnsi" w:cstheme="majorHAnsi"/>
          <w:color w:val="auto"/>
        </w:rPr>
        <w:t xml:space="preserve">step </w:t>
      </w:r>
      <w:r w:rsidR="00A56E50" w:rsidRPr="00341087">
        <w:rPr>
          <w:rFonts w:asciiTheme="majorHAnsi" w:hAnsiTheme="majorHAnsi" w:cstheme="majorHAnsi"/>
          <w:color w:val="auto"/>
        </w:rPr>
        <w:t>3.2)</w:t>
      </w:r>
      <w:r w:rsidR="00A56E50" w:rsidRPr="00341087">
        <w:rPr>
          <w:rFonts w:asciiTheme="majorHAnsi" w:hAnsiTheme="majorHAnsi" w:cstheme="majorHAnsi"/>
          <w:color w:val="auto"/>
          <w:vertAlign w:val="superscript"/>
        </w:rPr>
        <w:fldChar w:fldCharType="begin" w:fldLock="1"/>
      </w:r>
      <w:r w:rsidR="005846FB" w:rsidRPr="00341087">
        <w:rPr>
          <w:rFonts w:asciiTheme="majorHAnsi" w:hAnsiTheme="majorHAnsi" w:cstheme="majorHAnsi"/>
          <w:color w:val="auto"/>
        </w:rPr>
        <w:instrText>ADDIN CSL_CITATION {"citationItems":[{"id":"ITEM-1","itemData":{"DOI":"10.1038/s41586-020-2983-4","ISSN":"14764687","abstract":"Mapping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-1","issued":{"date-parts":[["2020"]]},"publisher":"Nature Research","title":"Highly multiplexed spatial mapping of microbial communities","type":"article-journal"},"uris":["http://www.mendeley.com/documents/?uuid=d9789298-d393-328b-9029-734bfde67c8a"]},{"id":"ITEM-2","itemData":{"DOI":"10.1007/978-1-61779-513-8_13","ISBN":"978-1-61779-512-1","author":[{"dropping-particle":"V","family":"Johansson","given":"Malin E","non-dropping-particle":"","parse-names":false,"suffix":""},{"dropping-particle":"","family":"Hansson","given":"Gunnar C","non-dropping-particle":"","parse-names":false,"suffix":""}],"container-title":"Mucins","id":"ITEM-2","issued":{"date-parts":[["2012","1"]]},"page":"229-235","publisher":"Humana Press","title":"Preservation of Mucus in Histological Sections, Immunostaining of Mucins in Fixed Tissue, and Localization of Bacteria with FISH","type":"chapter"},"uris":["http://www.mendeley.com/documents/?uuid=15b64b3b-83b9-4880-af41-89a19732254e"]}],"mendeley":{"formattedCitation":"&lt;sup&gt;8, 9&lt;/sup&gt;","manualFormatting":"8,9","plainTextFormattedCitation":"8, 9","previouslyFormattedCitation":"&lt;sup&gt;8, 9&lt;/sup&gt;"},"properties":{"noteIndex":0},"schema":"https://github.com/citation-style-language/schema/raw/master/csl-citation.json"}</w:instrText>
      </w:r>
      <w:r w:rsidR="00A56E50" w:rsidRPr="00341087">
        <w:rPr>
          <w:rFonts w:asciiTheme="majorHAnsi" w:hAnsiTheme="majorHAnsi" w:cstheme="majorHAnsi"/>
          <w:color w:val="auto"/>
          <w:vertAlign w:val="superscript"/>
        </w:rPr>
        <w:fldChar w:fldCharType="separate"/>
      </w:r>
      <w:r w:rsidR="00A56E50" w:rsidRPr="00341087">
        <w:rPr>
          <w:rFonts w:asciiTheme="majorHAnsi" w:hAnsiTheme="majorHAnsi" w:cstheme="majorHAnsi"/>
          <w:noProof/>
          <w:color w:val="auto"/>
          <w:vertAlign w:val="superscript"/>
        </w:rPr>
        <w:t>8,9</w:t>
      </w:r>
      <w:r w:rsidR="00A56E50" w:rsidRPr="00341087">
        <w:rPr>
          <w:rFonts w:asciiTheme="majorHAnsi" w:hAnsiTheme="majorHAnsi" w:cstheme="majorHAnsi"/>
          <w:color w:val="auto"/>
        </w:rPr>
        <w:fldChar w:fldCharType="end"/>
      </w:r>
      <w:r w:rsidR="00A56E50" w:rsidRPr="00341087">
        <w:rPr>
          <w:rFonts w:asciiTheme="majorHAnsi" w:hAnsiTheme="majorHAnsi" w:cstheme="majorHAnsi"/>
          <w:color w:val="auto"/>
        </w:rPr>
        <w:t>.</w:t>
      </w:r>
      <w:r w:rsidR="008F7ABF" w:rsidRPr="00341087">
        <w:rPr>
          <w:rFonts w:asciiTheme="majorHAnsi" w:hAnsiTheme="majorHAnsi" w:cstheme="majorHAnsi"/>
          <w:color w:val="auto"/>
        </w:rPr>
        <w:t xml:space="preserve"> </w:t>
      </w:r>
    </w:p>
    <w:p w14:paraId="344B0C12" w14:textId="77777777" w:rsidR="004C1602" w:rsidRPr="00341087" w:rsidRDefault="004C1602" w:rsidP="00304B6E">
      <w:pPr>
        <w:rPr>
          <w:rFonts w:asciiTheme="majorHAnsi" w:hAnsiTheme="majorHAnsi" w:cstheme="majorHAnsi"/>
        </w:rPr>
      </w:pPr>
    </w:p>
    <w:p w14:paraId="7687CC27" w14:textId="1F6C8E5D" w:rsidR="00035310" w:rsidRPr="00341087" w:rsidRDefault="00004D51"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If a separate oven is available, p</w:t>
      </w:r>
      <w:r w:rsidR="004252D7" w:rsidRPr="00341087">
        <w:rPr>
          <w:rFonts w:asciiTheme="majorHAnsi" w:hAnsiTheme="majorHAnsi" w:cstheme="majorHAnsi"/>
          <w:color w:val="auto"/>
        </w:rPr>
        <w:t>re</w:t>
      </w:r>
      <w:r w:rsidR="0057625F" w:rsidRPr="00341087">
        <w:rPr>
          <w:rFonts w:asciiTheme="majorHAnsi" w:hAnsiTheme="majorHAnsi" w:cstheme="majorHAnsi"/>
          <w:color w:val="auto"/>
        </w:rPr>
        <w:t>-</w:t>
      </w:r>
      <w:r w:rsidR="004252D7" w:rsidRPr="00341087">
        <w:rPr>
          <w:rFonts w:asciiTheme="majorHAnsi" w:hAnsiTheme="majorHAnsi" w:cstheme="majorHAnsi"/>
          <w:color w:val="auto"/>
        </w:rPr>
        <w:t>warm</w:t>
      </w:r>
      <w:r w:rsidR="0057625F" w:rsidRPr="00341087">
        <w:rPr>
          <w:rFonts w:asciiTheme="majorHAnsi" w:hAnsiTheme="majorHAnsi" w:cstheme="majorHAnsi"/>
          <w:color w:val="auto"/>
        </w:rPr>
        <w:t xml:space="preserve"> a</w:t>
      </w:r>
      <w:r w:rsidR="004252D7" w:rsidRPr="00341087">
        <w:rPr>
          <w:rFonts w:asciiTheme="majorHAnsi" w:hAnsiTheme="majorHAnsi" w:cstheme="majorHAnsi"/>
          <w:color w:val="auto"/>
        </w:rPr>
        <w:t xml:space="preserve"> hybridization oven to 50</w:t>
      </w:r>
      <w:r w:rsidR="0057625F" w:rsidRPr="00341087">
        <w:rPr>
          <w:rFonts w:asciiTheme="majorHAnsi" w:hAnsiTheme="majorHAnsi" w:cstheme="majorHAnsi"/>
          <w:color w:val="auto"/>
        </w:rPr>
        <w:t xml:space="preserve"> </w:t>
      </w:r>
      <w:r w:rsidR="00C02433" w:rsidRPr="00341087">
        <w:rPr>
          <w:rFonts w:asciiTheme="majorHAnsi" w:hAnsiTheme="majorHAnsi" w:cstheme="majorHAnsi"/>
          <w:color w:val="auto"/>
        </w:rPr>
        <w:t>°</w:t>
      </w:r>
      <w:r w:rsidR="004252D7" w:rsidRPr="00341087">
        <w:rPr>
          <w:rFonts w:asciiTheme="majorHAnsi" w:hAnsiTheme="majorHAnsi" w:cstheme="majorHAnsi"/>
          <w:color w:val="auto"/>
        </w:rPr>
        <w:t>C</w:t>
      </w:r>
      <w:r w:rsidR="00035310" w:rsidRPr="00341087">
        <w:rPr>
          <w:rFonts w:asciiTheme="majorHAnsi" w:hAnsiTheme="majorHAnsi" w:cstheme="majorHAnsi"/>
          <w:color w:val="auto"/>
        </w:rPr>
        <w:t>.</w:t>
      </w:r>
      <w:r w:rsidR="004252D7" w:rsidRPr="00341087">
        <w:rPr>
          <w:rFonts w:asciiTheme="majorHAnsi" w:hAnsiTheme="majorHAnsi" w:cstheme="majorHAnsi"/>
          <w:color w:val="auto"/>
        </w:rPr>
        <w:t xml:space="preserve"> </w:t>
      </w:r>
      <w:r w:rsidRPr="00341087">
        <w:rPr>
          <w:rFonts w:asciiTheme="majorHAnsi" w:hAnsiTheme="majorHAnsi" w:cstheme="majorHAnsi"/>
          <w:color w:val="auto"/>
        </w:rPr>
        <w:t xml:space="preserve">Otherwise, this step may be performed with the same oven used for baking </w:t>
      </w:r>
      <w:r w:rsidR="0057625F" w:rsidRPr="00341087">
        <w:rPr>
          <w:rFonts w:asciiTheme="majorHAnsi" w:hAnsiTheme="majorHAnsi" w:cstheme="majorHAnsi"/>
          <w:color w:val="auto"/>
        </w:rPr>
        <w:t xml:space="preserve">the </w:t>
      </w:r>
      <w:r w:rsidRPr="00341087">
        <w:rPr>
          <w:rFonts w:asciiTheme="majorHAnsi" w:hAnsiTheme="majorHAnsi" w:cstheme="majorHAnsi"/>
          <w:color w:val="auto"/>
        </w:rPr>
        <w:t>slides after step 3.2.3.</w:t>
      </w:r>
      <w:r w:rsidR="004C1602" w:rsidRPr="00341087">
        <w:rPr>
          <w:rFonts w:asciiTheme="majorHAnsi" w:hAnsiTheme="majorHAnsi" w:cstheme="majorHAnsi"/>
          <w:color w:val="auto"/>
        </w:rPr>
        <w:br/>
      </w:r>
    </w:p>
    <w:p w14:paraId="2E045103" w14:textId="2C417A5C" w:rsidR="00280564" w:rsidRPr="00341087" w:rsidRDefault="00732F68" w:rsidP="00304B6E">
      <w:pPr>
        <w:pStyle w:val="ListParagraph"/>
        <w:numPr>
          <w:ilvl w:val="2"/>
          <w:numId w:val="47"/>
        </w:numPr>
        <w:ind w:left="0" w:firstLine="0"/>
        <w:rPr>
          <w:rFonts w:asciiTheme="majorHAnsi" w:hAnsiTheme="majorHAnsi" w:cstheme="majorHAnsi"/>
        </w:rPr>
      </w:pPr>
      <w:r w:rsidRPr="00341087">
        <w:rPr>
          <w:rFonts w:asciiTheme="majorHAnsi" w:hAnsiTheme="majorHAnsi" w:cstheme="majorHAnsi"/>
          <w:highlight w:val="yellow"/>
        </w:rPr>
        <w:t>Prepare</w:t>
      </w:r>
      <w:r w:rsidR="004252D7" w:rsidRPr="00341087">
        <w:rPr>
          <w:rFonts w:asciiTheme="majorHAnsi" w:hAnsiTheme="majorHAnsi" w:cstheme="majorHAnsi"/>
          <w:highlight w:val="yellow"/>
        </w:rPr>
        <w:t xml:space="preserve"> </w:t>
      </w:r>
      <w:r w:rsidR="0057625F" w:rsidRPr="00341087">
        <w:rPr>
          <w:rFonts w:asciiTheme="majorHAnsi" w:hAnsiTheme="majorHAnsi" w:cstheme="majorHAnsi"/>
          <w:highlight w:val="yellow"/>
        </w:rPr>
        <w:t xml:space="preserve">the </w:t>
      </w:r>
      <w:r w:rsidR="004252D7" w:rsidRPr="00341087">
        <w:rPr>
          <w:rFonts w:asciiTheme="majorHAnsi" w:hAnsiTheme="majorHAnsi" w:cstheme="majorHAnsi"/>
          <w:highlight w:val="yellow"/>
        </w:rPr>
        <w:t>FISH hybridization solution</w:t>
      </w:r>
      <w:r w:rsidR="004252D7" w:rsidRPr="00341087">
        <w:rPr>
          <w:rFonts w:asciiTheme="majorHAnsi" w:hAnsiTheme="majorHAnsi" w:cstheme="majorHAnsi"/>
        </w:rPr>
        <w:t>: 20 mM Tris–HCl</w:t>
      </w:r>
      <w:r w:rsidR="0057625F" w:rsidRPr="00341087">
        <w:rPr>
          <w:rFonts w:asciiTheme="majorHAnsi" w:hAnsiTheme="majorHAnsi" w:cstheme="majorHAnsi"/>
        </w:rPr>
        <w:t>,</w:t>
      </w:r>
      <w:r w:rsidR="004252D7" w:rsidRPr="00341087">
        <w:rPr>
          <w:rFonts w:asciiTheme="majorHAnsi" w:hAnsiTheme="majorHAnsi" w:cstheme="majorHAnsi"/>
        </w:rPr>
        <w:t xml:space="preserve"> pH 7.4</w:t>
      </w:r>
      <w:r w:rsidR="00A554DC" w:rsidRPr="00341087">
        <w:rPr>
          <w:rFonts w:asciiTheme="majorHAnsi" w:hAnsiTheme="majorHAnsi" w:cstheme="majorHAnsi"/>
        </w:rPr>
        <w:t>;</w:t>
      </w:r>
      <w:r w:rsidR="004252D7" w:rsidRPr="00341087">
        <w:rPr>
          <w:rFonts w:asciiTheme="majorHAnsi" w:hAnsiTheme="majorHAnsi" w:cstheme="majorHAnsi"/>
        </w:rPr>
        <w:t xml:space="preserve"> 0.9 M NaCl</w:t>
      </w:r>
      <w:r w:rsidR="00A554DC" w:rsidRPr="00341087">
        <w:rPr>
          <w:rFonts w:asciiTheme="majorHAnsi" w:hAnsiTheme="majorHAnsi" w:cstheme="majorHAnsi"/>
        </w:rPr>
        <w:t>;</w:t>
      </w:r>
      <w:r w:rsidR="004252D7" w:rsidRPr="00341087">
        <w:rPr>
          <w:rFonts w:asciiTheme="majorHAnsi" w:hAnsiTheme="majorHAnsi" w:cstheme="majorHAnsi"/>
        </w:rPr>
        <w:t xml:space="preserve"> 0.01% (w/v) </w:t>
      </w:r>
      <w:r w:rsidR="0057625F" w:rsidRPr="00341087">
        <w:rPr>
          <w:rFonts w:asciiTheme="majorHAnsi" w:hAnsiTheme="majorHAnsi" w:cstheme="majorHAnsi"/>
        </w:rPr>
        <w:t>sodium dodecylsulfate (</w:t>
      </w:r>
      <w:r w:rsidR="004252D7" w:rsidRPr="00341087">
        <w:rPr>
          <w:rFonts w:asciiTheme="majorHAnsi" w:hAnsiTheme="majorHAnsi" w:cstheme="majorHAnsi"/>
        </w:rPr>
        <w:t>SDS</w:t>
      </w:r>
      <w:r w:rsidR="0057625F" w:rsidRPr="00341087">
        <w:rPr>
          <w:rFonts w:asciiTheme="majorHAnsi" w:hAnsiTheme="majorHAnsi" w:cstheme="majorHAnsi"/>
        </w:rPr>
        <w:t>)</w:t>
      </w:r>
      <w:r w:rsidRPr="00341087">
        <w:rPr>
          <w:rFonts w:asciiTheme="majorHAnsi" w:hAnsiTheme="majorHAnsi" w:cstheme="majorHAnsi"/>
        </w:rPr>
        <w:t xml:space="preserve"> in nuclease</w:t>
      </w:r>
      <w:r w:rsidR="00F574F9" w:rsidRPr="00341087">
        <w:rPr>
          <w:rFonts w:asciiTheme="majorHAnsi" w:hAnsiTheme="majorHAnsi" w:cstheme="majorHAnsi"/>
        </w:rPr>
        <w:t>-</w:t>
      </w:r>
      <w:r w:rsidRPr="00341087">
        <w:rPr>
          <w:rFonts w:asciiTheme="majorHAnsi" w:hAnsiTheme="majorHAnsi" w:cstheme="majorHAnsi"/>
        </w:rPr>
        <w:t>free water.</w:t>
      </w:r>
      <w:r w:rsidR="004252D7" w:rsidRPr="00341087">
        <w:rPr>
          <w:rFonts w:asciiTheme="majorHAnsi" w:hAnsiTheme="majorHAnsi" w:cstheme="majorHAnsi"/>
        </w:rPr>
        <w:t xml:space="preserve"> </w:t>
      </w:r>
      <w:r w:rsidR="00280564" w:rsidRPr="00341087">
        <w:rPr>
          <w:rFonts w:asciiTheme="majorHAnsi" w:hAnsiTheme="majorHAnsi" w:cstheme="majorHAnsi"/>
        </w:rPr>
        <w:t xml:space="preserve">If required, add </w:t>
      </w:r>
      <w:r w:rsidR="004252D7" w:rsidRPr="00341087">
        <w:rPr>
          <w:rFonts w:asciiTheme="majorHAnsi" w:hAnsiTheme="majorHAnsi" w:cstheme="majorHAnsi"/>
        </w:rPr>
        <w:t>5–50% (v/v) formamide</w:t>
      </w:r>
      <w:r w:rsidR="00280564" w:rsidRPr="00341087">
        <w:rPr>
          <w:rFonts w:asciiTheme="majorHAnsi" w:hAnsiTheme="majorHAnsi" w:cstheme="majorHAnsi"/>
        </w:rPr>
        <w:t>.</w:t>
      </w:r>
    </w:p>
    <w:p w14:paraId="4AA8E944" w14:textId="77777777" w:rsidR="00280564" w:rsidRPr="00341087" w:rsidRDefault="00280564" w:rsidP="00304B6E">
      <w:pPr>
        <w:rPr>
          <w:rFonts w:asciiTheme="majorHAnsi" w:hAnsiTheme="majorHAnsi" w:cstheme="majorHAnsi"/>
        </w:rPr>
      </w:pPr>
    </w:p>
    <w:p w14:paraId="76BE983D" w14:textId="7FF8D07B" w:rsidR="00A56E50" w:rsidRPr="00341087" w:rsidRDefault="003817F9"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r w:rsidR="00A56E50" w:rsidRPr="00341087">
        <w:rPr>
          <w:rFonts w:asciiTheme="majorHAnsi" w:hAnsiTheme="majorHAnsi" w:cstheme="majorHAnsi"/>
          <w:color w:val="auto"/>
        </w:rPr>
        <w:t>Formamide is an amide that acts as a teratogen; handle formamide with gloves and goggles. In small doses and upon exposure to eyes, skin</w:t>
      </w:r>
      <w:r w:rsidR="00582CD8" w:rsidRPr="00341087">
        <w:rPr>
          <w:rFonts w:asciiTheme="majorHAnsi" w:hAnsiTheme="majorHAnsi" w:cstheme="majorHAnsi"/>
          <w:color w:val="auto"/>
        </w:rPr>
        <w:t>,</w:t>
      </w:r>
      <w:r w:rsidR="00A56E50" w:rsidRPr="00341087">
        <w:rPr>
          <w:rFonts w:asciiTheme="majorHAnsi" w:hAnsiTheme="majorHAnsi" w:cstheme="majorHAnsi"/>
          <w:color w:val="auto"/>
        </w:rPr>
        <w:t xml:space="preserve"> or mucous membranes</w:t>
      </w:r>
      <w:r w:rsidR="00582CD8" w:rsidRPr="00341087">
        <w:rPr>
          <w:rFonts w:asciiTheme="majorHAnsi" w:hAnsiTheme="majorHAnsi" w:cstheme="majorHAnsi"/>
          <w:color w:val="auto"/>
        </w:rPr>
        <w:t>,</w:t>
      </w:r>
      <w:r w:rsidR="00A56E50" w:rsidRPr="00341087">
        <w:rPr>
          <w:rFonts w:asciiTheme="majorHAnsi" w:hAnsiTheme="majorHAnsi" w:cstheme="majorHAnsi"/>
          <w:color w:val="auto"/>
        </w:rPr>
        <w:t xml:space="preserve"> it is irritating. In large amounts, formamide vapor can require medical intervention.</w:t>
      </w:r>
      <w:r w:rsidR="00582CD8" w:rsidRPr="00341087">
        <w:rPr>
          <w:rFonts w:asciiTheme="majorHAnsi" w:hAnsiTheme="majorHAnsi" w:cstheme="majorHAnsi"/>
          <w:color w:val="auto"/>
        </w:rPr>
        <w:t xml:space="preserve"> Formamide can be stored at 100% in a -20 °C freezer.</w:t>
      </w:r>
    </w:p>
    <w:p w14:paraId="2CA39DB2" w14:textId="77777777" w:rsidR="00D3501F" w:rsidRPr="00341087" w:rsidRDefault="00D3501F" w:rsidP="00304B6E">
      <w:pPr>
        <w:rPr>
          <w:rFonts w:asciiTheme="majorHAnsi" w:hAnsiTheme="majorHAnsi" w:cstheme="majorHAnsi"/>
        </w:rPr>
      </w:pPr>
    </w:p>
    <w:p w14:paraId="0978F253" w14:textId="24924BD6" w:rsidR="000E682D" w:rsidRPr="00341087" w:rsidRDefault="000E682D" w:rsidP="00304B6E">
      <w:pPr>
        <w:pStyle w:val="Heading2"/>
        <w:numPr>
          <w:ilvl w:val="1"/>
          <w:numId w:val="47"/>
        </w:numPr>
        <w:ind w:left="0" w:firstLine="0"/>
        <w:rPr>
          <w:rFonts w:asciiTheme="majorHAnsi" w:hAnsiTheme="majorHAnsi" w:cstheme="majorHAnsi"/>
          <w:b w:val="0"/>
          <w:bCs/>
        </w:rPr>
      </w:pPr>
      <w:r w:rsidRPr="00341087">
        <w:rPr>
          <w:rFonts w:asciiTheme="majorHAnsi" w:hAnsiTheme="majorHAnsi" w:cstheme="majorHAnsi"/>
          <w:b w:val="0"/>
          <w:bCs/>
        </w:rPr>
        <w:t>Preparing the slides for staining</w:t>
      </w:r>
      <w:r w:rsidR="003B7A2C" w:rsidRPr="00341087">
        <w:rPr>
          <w:rFonts w:asciiTheme="majorHAnsi" w:hAnsiTheme="majorHAnsi" w:cstheme="majorHAnsi"/>
          <w:b w:val="0"/>
          <w:bCs/>
        </w:rPr>
        <w:t>: deparaffinization</w:t>
      </w:r>
    </w:p>
    <w:p w14:paraId="1B741D19" w14:textId="77777777" w:rsidR="00D7006C" w:rsidRPr="00341087" w:rsidRDefault="00D7006C" w:rsidP="00304B6E">
      <w:pPr>
        <w:rPr>
          <w:rFonts w:asciiTheme="majorHAnsi" w:hAnsiTheme="majorHAnsi" w:cstheme="majorHAnsi"/>
        </w:rPr>
      </w:pPr>
    </w:p>
    <w:p w14:paraId="7C981D98" w14:textId="349DB2A5" w:rsidR="00FA7E1F" w:rsidRPr="00341087" w:rsidRDefault="007F26CE"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Place the slides in the Coplin jar</w:t>
      </w:r>
      <w:r w:rsidR="00004D51" w:rsidRPr="00341087">
        <w:rPr>
          <w:rFonts w:asciiTheme="majorHAnsi" w:hAnsiTheme="majorHAnsi" w:cstheme="majorHAnsi"/>
          <w:color w:val="auto"/>
          <w:highlight w:val="yellow"/>
        </w:rPr>
        <w:t>,</w:t>
      </w:r>
      <w:r w:rsidR="00477749" w:rsidRPr="00341087">
        <w:rPr>
          <w:rFonts w:asciiTheme="majorHAnsi" w:hAnsiTheme="majorHAnsi" w:cstheme="majorHAnsi"/>
          <w:color w:val="auto"/>
          <w:highlight w:val="yellow"/>
        </w:rPr>
        <w:t xml:space="preserve"> ensuring that the sections do not </w:t>
      </w:r>
      <w:proofErr w:type="gramStart"/>
      <w:r w:rsidR="00477749" w:rsidRPr="00341087">
        <w:rPr>
          <w:rFonts w:asciiTheme="majorHAnsi" w:hAnsiTheme="majorHAnsi" w:cstheme="majorHAnsi"/>
          <w:color w:val="auto"/>
          <w:highlight w:val="yellow"/>
        </w:rPr>
        <w:t>come in contact with</w:t>
      </w:r>
      <w:proofErr w:type="gramEnd"/>
      <w:r w:rsidR="00477749" w:rsidRPr="00341087">
        <w:rPr>
          <w:rFonts w:asciiTheme="majorHAnsi" w:hAnsiTheme="majorHAnsi" w:cstheme="majorHAnsi"/>
          <w:color w:val="auto"/>
          <w:highlight w:val="yellow"/>
        </w:rPr>
        <w:t xml:space="preserve"> other slides or the jar</w:t>
      </w:r>
      <w:r w:rsidRPr="00341087">
        <w:rPr>
          <w:rFonts w:asciiTheme="majorHAnsi" w:hAnsiTheme="majorHAnsi" w:cstheme="majorHAnsi"/>
          <w:color w:val="auto"/>
          <w:highlight w:val="yellow"/>
        </w:rPr>
        <w:t xml:space="preserve">, and </w:t>
      </w:r>
      <w:r w:rsidR="001471F4" w:rsidRPr="00341087">
        <w:rPr>
          <w:rFonts w:asciiTheme="majorHAnsi" w:hAnsiTheme="majorHAnsi" w:cstheme="majorHAnsi"/>
          <w:color w:val="auto"/>
          <w:highlight w:val="yellow"/>
        </w:rPr>
        <w:t xml:space="preserve">bake </w:t>
      </w:r>
      <w:r w:rsidR="009F192A" w:rsidRPr="00341087">
        <w:rPr>
          <w:rFonts w:asciiTheme="majorHAnsi" w:hAnsiTheme="majorHAnsi" w:cstheme="majorHAnsi"/>
          <w:color w:val="auto"/>
          <w:highlight w:val="yellow"/>
        </w:rPr>
        <w:t xml:space="preserve">the </w:t>
      </w:r>
      <w:r w:rsidR="001471F4" w:rsidRPr="00341087">
        <w:rPr>
          <w:rFonts w:asciiTheme="majorHAnsi" w:hAnsiTheme="majorHAnsi" w:cstheme="majorHAnsi"/>
          <w:color w:val="auto"/>
          <w:highlight w:val="yellow"/>
        </w:rPr>
        <w:t xml:space="preserve">slides </w:t>
      </w:r>
      <w:r w:rsidR="009F192A" w:rsidRPr="00341087">
        <w:rPr>
          <w:rFonts w:asciiTheme="majorHAnsi" w:hAnsiTheme="majorHAnsi" w:cstheme="majorHAnsi"/>
          <w:color w:val="auto"/>
          <w:highlight w:val="yellow"/>
        </w:rPr>
        <w:t>at 60</w:t>
      </w:r>
      <w:r w:rsidR="00D7006C" w:rsidRPr="00341087">
        <w:rPr>
          <w:rFonts w:asciiTheme="majorHAnsi" w:hAnsiTheme="majorHAnsi" w:cstheme="majorHAnsi"/>
          <w:color w:val="auto"/>
          <w:highlight w:val="yellow"/>
        </w:rPr>
        <w:t xml:space="preserve"> </w:t>
      </w:r>
      <w:r w:rsidR="009F192A" w:rsidRPr="00341087">
        <w:rPr>
          <w:rFonts w:asciiTheme="majorHAnsi" w:hAnsiTheme="majorHAnsi" w:cstheme="majorHAnsi"/>
          <w:color w:val="auto"/>
          <w:highlight w:val="yellow"/>
        </w:rPr>
        <w:t>°C for 10 min</w:t>
      </w:r>
      <w:r w:rsidR="00FA7E1F" w:rsidRPr="00341087">
        <w:rPr>
          <w:rFonts w:asciiTheme="majorHAnsi" w:hAnsiTheme="majorHAnsi" w:cstheme="majorHAnsi"/>
          <w:color w:val="auto"/>
        </w:rPr>
        <w:t>.</w:t>
      </w:r>
    </w:p>
    <w:p w14:paraId="246E8AB7" w14:textId="77777777" w:rsidR="004C1602" w:rsidRPr="00341087" w:rsidRDefault="004C1602" w:rsidP="00304B6E">
      <w:pPr>
        <w:rPr>
          <w:rFonts w:asciiTheme="majorHAnsi" w:hAnsiTheme="majorHAnsi" w:cstheme="majorHAnsi"/>
        </w:rPr>
      </w:pPr>
    </w:p>
    <w:p w14:paraId="4AF7CF2F" w14:textId="56F0AC87" w:rsidR="007F26CE" w:rsidRPr="00341087" w:rsidRDefault="007F26CE"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 xml:space="preserve">In the fume hood, fill </w:t>
      </w:r>
      <w:r w:rsidR="001471F4" w:rsidRPr="00341087">
        <w:rPr>
          <w:rFonts w:asciiTheme="majorHAnsi" w:hAnsiTheme="majorHAnsi" w:cstheme="majorHAnsi"/>
          <w:color w:val="auto"/>
          <w:highlight w:val="yellow"/>
        </w:rPr>
        <w:t xml:space="preserve">the Coplin </w:t>
      </w:r>
      <w:r w:rsidRPr="00341087">
        <w:rPr>
          <w:rFonts w:asciiTheme="majorHAnsi" w:hAnsiTheme="majorHAnsi" w:cstheme="majorHAnsi"/>
          <w:color w:val="auto"/>
          <w:highlight w:val="yellow"/>
        </w:rPr>
        <w:t xml:space="preserve">jar with pre-warmed xylenes from the oven, taking care not to pour directly on top of </w:t>
      </w:r>
      <w:r w:rsidR="009E318D"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 xml:space="preserve">samples and potentially dislodge </w:t>
      </w:r>
      <w:r w:rsidR="009E318D"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 xml:space="preserve">tissues. Place </w:t>
      </w:r>
      <w:r w:rsidR="001471F4" w:rsidRPr="00341087">
        <w:rPr>
          <w:rFonts w:asciiTheme="majorHAnsi" w:hAnsiTheme="majorHAnsi" w:cstheme="majorHAnsi"/>
          <w:color w:val="auto"/>
          <w:highlight w:val="yellow"/>
        </w:rPr>
        <w:t xml:space="preserve">the Coplin </w:t>
      </w:r>
      <w:r w:rsidRPr="00341087">
        <w:rPr>
          <w:rFonts w:asciiTheme="majorHAnsi" w:hAnsiTheme="majorHAnsi" w:cstheme="majorHAnsi"/>
          <w:color w:val="auto"/>
          <w:highlight w:val="yellow"/>
        </w:rPr>
        <w:t xml:space="preserve">jar back in </w:t>
      </w:r>
      <w:r w:rsidR="001471F4"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60</w:t>
      </w:r>
      <w:r w:rsidR="009E318D" w:rsidRPr="00341087">
        <w:rPr>
          <w:rFonts w:asciiTheme="majorHAnsi" w:hAnsiTheme="majorHAnsi" w:cstheme="majorHAnsi"/>
          <w:color w:val="auto"/>
        </w:rPr>
        <w:t xml:space="preserve"> </w:t>
      </w:r>
      <w:r w:rsidR="00C02433" w:rsidRPr="00341087">
        <w:rPr>
          <w:rFonts w:asciiTheme="majorHAnsi" w:hAnsiTheme="majorHAnsi" w:cstheme="majorHAnsi"/>
          <w:color w:val="auto"/>
        </w:rPr>
        <w:t>°</w:t>
      </w:r>
      <w:r w:rsidRPr="00341087">
        <w:rPr>
          <w:rFonts w:asciiTheme="majorHAnsi" w:hAnsiTheme="majorHAnsi" w:cstheme="majorHAnsi"/>
          <w:color w:val="auto"/>
          <w:highlight w:val="yellow"/>
        </w:rPr>
        <w:t xml:space="preserve">C oven. </w:t>
      </w:r>
      <w:r w:rsidR="009E318D" w:rsidRPr="00341087">
        <w:rPr>
          <w:rFonts w:asciiTheme="majorHAnsi" w:hAnsiTheme="majorHAnsi" w:cstheme="majorHAnsi"/>
          <w:color w:val="auto"/>
        </w:rPr>
        <w:t>Leave t</w:t>
      </w:r>
      <w:r w:rsidRPr="00341087">
        <w:rPr>
          <w:rFonts w:asciiTheme="majorHAnsi" w:hAnsiTheme="majorHAnsi" w:cstheme="majorHAnsi"/>
          <w:color w:val="auto"/>
        </w:rPr>
        <w:t>he bottle with the remaining xylenes in the fume hood.</w:t>
      </w:r>
    </w:p>
    <w:p w14:paraId="500F2BAD" w14:textId="77777777" w:rsidR="004C1602" w:rsidRPr="00341087" w:rsidRDefault="004C1602" w:rsidP="00304B6E">
      <w:pPr>
        <w:rPr>
          <w:rFonts w:asciiTheme="majorHAnsi" w:hAnsiTheme="majorHAnsi" w:cstheme="majorHAnsi"/>
          <w:highlight w:val="yellow"/>
        </w:rPr>
      </w:pPr>
    </w:p>
    <w:p w14:paraId="5EDD5612" w14:textId="6A17953A" w:rsidR="009F192A" w:rsidRPr="00341087" w:rsidRDefault="00F0265B" w:rsidP="00304B6E">
      <w:pPr>
        <w:pStyle w:val="Heading3"/>
        <w:numPr>
          <w:ilvl w:val="2"/>
          <w:numId w:val="47"/>
        </w:numPr>
        <w:spacing w:before="0"/>
        <w:ind w:left="0" w:firstLine="0"/>
        <w:rPr>
          <w:rFonts w:asciiTheme="majorHAnsi" w:hAnsiTheme="majorHAnsi" w:cstheme="majorHAnsi"/>
          <w:color w:val="auto"/>
          <w:highlight w:val="yellow"/>
        </w:rPr>
      </w:pPr>
      <w:r w:rsidRPr="00341087">
        <w:rPr>
          <w:rFonts w:asciiTheme="majorHAnsi" w:hAnsiTheme="majorHAnsi" w:cstheme="majorHAnsi"/>
          <w:color w:val="auto"/>
          <w:highlight w:val="yellow"/>
        </w:rPr>
        <w:t>Pour</w:t>
      </w:r>
      <w:r w:rsidR="00C5668B" w:rsidRPr="00341087">
        <w:rPr>
          <w:rFonts w:asciiTheme="majorHAnsi" w:hAnsiTheme="majorHAnsi" w:cstheme="majorHAnsi"/>
          <w:color w:val="auto"/>
          <w:highlight w:val="yellow"/>
        </w:rPr>
        <w:t xml:space="preserve"> the</w:t>
      </w:r>
      <w:r w:rsidRPr="00341087">
        <w:rPr>
          <w:rFonts w:asciiTheme="majorHAnsi" w:hAnsiTheme="majorHAnsi" w:cstheme="majorHAnsi"/>
          <w:color w:val="auto"/>
          <w:highlight w:val="yellow"/>
        </w:rPr>
        <w:t xml:space="preserve"> </w:t>
      </w:r>
      <w:r w:rsidR="00FA7E1F" w:rsidRPr="00341087">
        <w:rPr>
          <w:rFonts w:asciiTheme="majorHAnsi" w:hAnsiTheme="majorHAnsi" w:cstheme="majorHAnsi"/>
          <w:color w:val="auto"/>
          <w:highlight w:val="yellow"/>
        </w:rPr>
        <w:t>used xylenes</w:t>
      </w:r>
      <w:r w:rsidR="001471F4" w:rsidRPr="00341087">
        <w:rPr>
          <w:rFonts w:asciiTheme="majorHAnsi" w:hAnsiTheme="majorHAnsi" w:cstheme="majorHAnsi"/>
          <w:color w:val="auto"/>
          <w:highlight w:val="yellow"/>
        </w:rPr>
        <w:t xml:space="preserve"> in</w:t>
      </w:r>
      <w:r w:rsidRPr="00341087">
        <w:rPr>
          <w:rFonts w:asciiTheme="majorHAnsi" w:hAnsiTheme="majorHAnsi" w:cstheme="majorHAnsi"/>
          <w:color w:val="auto"/>
          <w:highlight w:val="yellow"/>
        </w:rPr>
        <w:t>to</w:t>
      </w:r>
      <w:r w:rsidR="001471F4" w:rsidRPr="00341087">
        <w:rPr>
          <w:rFonts w:asciiTheme="majorHAnsi" w:hAnsiTheme="majorHAnsi" w:cstheme="majorHAnsi"/>
          <w:color w:val="auto"/>
          <w:highlight w:val="yellow"/>
        </w:rPr>
        <w:t xml:space="preserve"> </w:t>
      </w:r>
      <w:r w:rsidR="008B67A7" w:rsidRPr="00341087">
        <w:rPr>
          <w:rFonts w:asciiTheme="majorHAnsi" w:hAnsiTheme="majorHAnsi" w:cstheme="majorHAnsi"/>
          <w:color w:val="auto"/>
          <w:highlight w:val="yellow"/>
        </w:rPr>
        <w:t xml:space="preserve">a </w:t>
      </w:r>
      <w:r w:rsidR="001471F4" w:rsidRPr="00341087">
        <w:rPr>
          <w:rFonts w:asciiTheme="majorHAnsi" w:hAnsiTheme="majorHAnsi" w:cstheme="majorHAnsi"/>
          <w:color w:val="auto"/>
          <w:highlight w:val="yellow"/>
        </w:rPr>
        <w:t xml:space="preserve">proper </w:t>
      </w:r>
      <w:r w:rsidR="008B67A7" w:rsidRPr="00341087">
        <w:rPr>
          <w:rFonts w:asciiTheme="majorHAnsi" w:hAnsiTheme="majorHAnsi" w:cstheme="majorHAnsi"/>
          <w:color w:val="auto"/>
          <w:highlight w:val="yellow"/>
        </w:rPr>
        <w:t>waste container</w:t>
      </w:r>
      <w:r w:rsidRPr="00341087">
        <w:rPr>
          <w:rFonts w:asciiTheme="majorHAnsi" w:hAnsiTheme="majorHAnsi" w:cstheme="majorHAnsi"/>
          <w:color w:val="auto"/>
          <w:highlight w:val="yellow"/>
        </w:rPr>
        <w:t xml:space="preserve"> for disposal</w:t>
      </w:r>
      <w:r w:rsidR="001471F4" w:rsidRPr="00341087">
        <w:rPr>
          <w:rFonts w:asciiTheme="majorHAnsi" w:hAnsiTheme="majorHAnsi" w:cstheme="majorHAnsi"/>
          <w:color w:val="auto"/>
          <w:highlight w:val="yellow"/>
        </w:rPr>
        <w:t>,</w:t>
      </w:r>
      <w:r w:rsidR="00FA7E1F" w:rsidRPr="00341087">
        <w:rPr>
          <w:rFonts w:asciiTheme="majorHAnsi" w:hAnsiTheme="majorHAnsi" w:cstheme="majorHAnsi"/>
          <w:color w:val="auto"/>
          <w:highlight w:val="yellow"/>
        </w:rPr>
        <w:t xml:space="preserve"> </w:t>
      </w:r>
      <w:r w:rsidR="008B67A7" w:rsidRPr="00341087">
        <w:rPr>
          <w:rFonts w:asciiTheme="majorHAnsi" w:hAnsiTheme="majorHAnsi" w:cstheme="majorHAnsi"/>
          <w:color w:val="auto"/>
          <w:highlight w:val="yellow"/>
        </w:rPr>
        <w:t xml:space="preserve">taking </w:t>
      </w:r>
      <w:r w:rsidR="00FA7E1F" w:rsidRPr="00341087">
        <w:rPr>
          <w:rFonts w:asciiTheme="majorHAnsi" w:hAnsiTheme="majorHAnsi" w:cstheme="majorHAnsi"/>
          <w:color w:val="auto"/>
          <w:highlight w:val="yellow"/>
        </w:rPr>
        <w:t xml:space="preserve">care not to disturb the </w:t>
      </w:r>
      <w:r w:rsidR="008B67A7" w:rsidRPr="00341087">
        <w:rPr>
          <w:rFonts w:asciiTheme="majorHAnsi" w:hAnsiTheme="majorHAnsi" w:cstheme="majorHAnsi"/>
          <w:color w:val="auto"/>
          <w:highlight w:val="yellow"/>
        </w:rPr>
        <w:t xml:space="preserve">tissue </w:t>
      </w:r>
      <w:r w:rsidRPr="00341087">
        <w:rPr>
          <w:rFonts w:asciiTheme="majorHAnsi" w:hAnsiTheme="majorHAnsi" w:cstheme="majorHAnsi"/>
          <w:color w:val="auto"/>
          <w:highlight w:val="yellow"/>
        </w:rPr>
        <w:t xml:space="preserve">sections </w:t>
      </w:r>
      <w:r w:rsidR="008B67A7" w:rsidRPr="00341087">
        <w:rPr>
          <w:rFonts w:asciiTheme="majorHAnsi" w:hAnsiTheme="majorHAnsi" w:cstheme="majorHAnsi"/>
          <w:color w:val="auto"/>
          <w:highlight w:val="yellow"/>
        </w:rPr>
        <w:t xml:space="preserve">on the </w:t>
      </w:r>
      <w:r w:rsidR="00FA7E1F" w:rsidRPr="00341087">
        <w:rPr>
          <w:rFonts w:asciiTheme="majorHAnsi" w:hAnsiTheme="majorHAnsi" w:cstheme="majorHAnsi"/>
          <w:color w:val="auto"/>
          <w:highlight w:val="yellow"/>
        </w:rPr>
        <w:t>glass slides</w:t>
      </w:r>
      <w:r w:rsidRPr="00341087">
        <w:rPr>
          <w:rFonts w:asciiTheme="majorHAnsi" w:hAnsiTheme="majorHAnsi" w:cstheme="majorHAnsi"/>
          <w:color w:val="auto"/>
          <w:highlight w:val="yellow"/>
        </w:rPr>
        <w:t xml:space="preserve"> and using a pair of forceps to keep </w:t>
      </w:r>
      <w:r w:rsidR="00C5668B"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slides from falling out of the Coplin jar</w:t>
      </w:r>
      <w:r w:rsidR="00FA7E1F" w:rsidRPr="00341087">
        <w:rPr>
          <w:rFonts w:asciiTheme="majorHAnsi" w:hAnsiTheme="majorHAnsi" w:cstheme="majorHAnsi"/>
          <w:color w:val="auto"/>
          <w:highlight w:val="yellow"/>
        </w:rPr>
        <w:t xml:space="preserve">. Replenish </w:t>
      </w:r>
      <w:r w:rsidR="001471F4" w:rsidRPr="00341087">
        <w:rPr>
          <w:rFonts w:asciiTheme="majorHAnsi" w:hAnsiTheme="majorHAnsi" w:cstheme="majorHAnsi"/>
          <w:color w:val="auto"/>
          <w:highlight w:val="yellow"/>
        </w:rPr>
        <w:t xml:space="preserve">the Coplin </w:t>
      </w:r>
      <w:r w:rsidR="000F0749" w:rsidRPr="00341087">
        <w:rPr>
          <w:rFonts w:asciiTheme="majorHAnsi" w:hAnsiTheme="majorHAnsi" w:cstheme="majorHAnsi"/>
          <w:color w:val="auto"/>
          <w:highlight w:val="yellow"/>
        </w:rPr>
        <w:t xml:space="preserve">jar </w:t>
      </w:r>
      <w:r w:rsidR="00FA7E1F" w:rsidRPr="00341087">
        <w:rPr>
          <w:rFonts w:asciiTheme="majorHAnsi" w:hAnsiTheme="majorHAnsi" w:cstheme="majorHAnsi"/>
          <w:color w:val="auto"/>
          <w:highlight w:val="yellow"/>
        </w:rPr>
        <w:t xml:space="preserve">with </w:t>
      </w:r>
      <w:r w:rsidR="007F26CE" w:rsidRPr="00341087">
        <w:rPr>
          <w:rFonts w:asciiTheme="majorHAnsi" w:hAnsiTheme="majorHAnsi" w:cstheme="majorHAnsi"/>
          <w:color w:val="auto"/>
          <w:highlight w:val="yellow"/>
        </w:rPr>
        <w:t xml:space="preserve">the remaining </w:t>
      </w:r>
      <w:r w:rsidR="00FA7E1F" w:rsidRPr="00341087">
        <w:rPr>
          <w:rFonts w:asciiTheme="majorHAnsi" w:hAnsiTheme="majorHAnsi" w:cstheme="majorHAnsi"/>
          <w:color w:val="auto"/>
          <w:highlight w:val="yellow"/>
        </w:rPr>
        <w:t>xylene</w:t>
      </w:r>
      <w:r w:rsidR="007F26CE" w:rsidRPr="00341087">
        <w:rPr>
          <w:rFonts w:asciiTheme="majorHAnsi" w:hAnsiTheme="majorHAnsi" w:cstheme="majorHAnsi"/>
          <w:color w:val="auto"/>
          <w:highlight w:val="yellow"/>
        </w:rPr>
        <w:t>s</w:t>
      </w:r>
      <w:r w:rsidR="00FA7E1F" w:rsidRPr="00341087">
        <w:rPr>
          <w:rFonts w:asciiTheme="majorHAnsi" w:hAnsiTheme="majorHAnsi" w:cstheme="majorHAnsi"/>
          <w:color w:val="auto"/>
          <w:highlight w:val="yellow"/>
        </w:rPr>
        <w:t xml:space="preserve"> </w:t>
      </w:r>
      <w:r w:rsidR="007F26CE" w:rsidRPr="00341087">
        <w:rPr>
          <w:rFonts w:asciiTheme="majorHAnsi" w:hAnsiTheme="majorHAnsi" w:cstheme="majorHAnsi"/>
          <w:color w:val="auto"/>
          <w:highlight w:val="yellow"/>
        </w:rPr>
        <w:t xml:space="preserve">and </w:t>
      </w:r>
      <w:r w:rsidR="00FA7E1F" w:rsidRPr="00341087">
        <w:rPr>
          <w:rFonts w:asciiTheme="majorHAnsi" w:hAnsiTheme="majorHAnsi" w:cstheme="majorHAnsi"/>
          <w:color w:val="auto"/>
          <w:highlight w:val="yellow"/>
        </w:rPr>
        <w:t>incubate for 10 min at room temperature in the fume hood.</w:t>
      </w:r>
      <w:r w:rsidR="009F192A" w:rsidRPr="00341087">
        <w:rPr>
          <w:rFonts w:asciiTheme="majorHAnsi" w:hAnsiTheme="majorHAnsi" w:cstheme="majorHAnsi"/>
          <w:color w:val="auto"/>
          <w:highlight w:val="yellow"/>
        </w:rPr>
        <w:t xml:space="preserve"> </w:t>
      </w:r>
    </w:p>
    <w:p w14:paraId="538DFE76" w14:textId="77777777" w:rsidR="004C1602" w:rsidRPr="00341087" w:rsidRDefault="004C1602" w:rsidP="00304B6E">
      <w:pPr>
        <w:rPr>
          <w:rFonts w:asciiTheme="majorHAnsi" w:hAnsiTheme="majorHAnsi" w:cstheme="majorHAnsi"/>
          <w:highlight w:val="yellow"/>
        </w:rPr>
      </w:pPr>
    </w:p>
    <w:p w14:paraId="3ECA52FE" w14:textId="4E379E9B" w:rsidR="00F55D60" w:rsidRPr="00341087" w:rsidRDefault="009F192A"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lastRenderedPageBreak/>
        <w:t>Incubate the sections in 99.5% ethanol for 5 min</w:t>
      </w:r>
      <w:r w:rsidR="008F7ABF" w:rsidRPr="00341087">
        <w:rPr>
          <w:rFonts w:asciiTheme="majorHAnsi" w:hAnsiTheme="majorHAnsi" w:cstheme="majorHAnsi"/>
          <w:color w:val="auto"/>
          <w:highlight w:val="yellow"/>
        </w:rPr>
        <w:t xml:space="preserve"> at room temperature</w:t>
      </w:r>
      <w:r w:rsidR="00796A2B" w:rsidRPr="00341087">
        <w:rPr>
          <w:rFonts w:asciiTheme="majorHAnsi" w:hAnsiTheme="majorHAnsi" w:cstheme="majorHAnsi"/>
          <w:color w:val="auto"/>
          <w:highlight w:val="yellow"/>
        </w:rPr>
        <w:t>. After this incubation step, remove</w:t>
      </w:r>
      <w:r w:rsidR="00F55D60" w:rsidRPr="00341087">
        <w:rPr>
          <w:rFonts w:asciiTheme="majorHAnsi" w:hAnsiTheme="majorHAnsi" w:cstheme="majorHAnsi"/>
          <w:color w:val="auto"/>
          <w:highlight w:val="yellow"/>
        </w:rPr>
        <w:t xml:space="preserve"> the</w:t>
      </w:r>
      <w:r w:rsidR="00796A2B"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 xml:space="preserve">slides </w:t>
      </w:r>
      <w:r w:rsidR="00796A2B" w:rsidRPr="00341087">
        <w:rPr>
          <w:rFonts w:asciiTheme="majorHAnsi" w:hAnsiTheme="majorHAnsi" w:cstheme="majorHAnsi"/>
          <w:color w:val="auto"/>
          <w:highlight w:val="yellow"/>
        </w:rPr>
        <w:t xml:space="preserve">from the Coplin jar, wipe </w:t>
      </w:r>
      <w:r w:rsidR="00F55D60" w:rsidRPr="00341087">
        <w:rPr>
          <w:rFonts w:asciiTheme="majorHAnsi" w:hAnsiTheme="majorHAnsi" w:cstheme="majorHAnsi"/>
          <w:color w:val="auto"/>
          <w:highlight w:val="yellow"/>
        </w:rPr>
        <w:t xml:space="preserve">the </w:t>
      </w:r>
      <w:r w:rsidR="00796A2B" w:rsidRPr="00341087">
        <w:rPr>
          <w:rFonts w:asciiTheme="majorHAnsi" w:hAnsiTheme="majorHAnsi" w:cstheme="majorHAnsi"/>
          <w:color w:val="auto"/>
          <w:highlight w:val="yellow"/>
        </w:rPr>
        <w:t xml:space="preserve">back of </w:t>
      </w:r>
      <w:r w:rsidR="00F55D60" w:rsidRPr="00341087">
        <w:rPr>
          <w:rFonts w:asciiTheme="majorHAnsi" w:hAnsiTheme="majorHAnsi" w:cstheme="majorHAnsi"/>
          <w:color w:val="auto"/>
          <w:highlight w:val="yellow"/>
        </w:rPr>
        <w:t xml:space="preserve">the </w:t>
      </w:r>
      <w:r w:rsidR="00796A2B" w:rsidRPr="00341087">
        <w:rPr>
          <w:rFonts w:asciiTheme="majorHAnsi" w:hAnsiTheme="majorHAnsi" w:cstheme="majorHAnsi"/>
          <w:color w:val="auto"/>
          <w:highlight w:val="yellow"/>
        </w:rPr>
        <w:t xml:space="preserve">slides on </w:t>
      </w:r>
      <w:r w:rsidR="007A2FF7">
        <w:rPr>
          <w:rFonts w:asciiTheme="majorHAnsi" w:hAnsiTheme="majorHAnsi" w:cstheme="majorHAnsi"/>
          <w:color w:val="auto"/>
          <w:highlight w:val="yellow"/>
        </w:rPr>
        <w:t xml:space="preserve">a laboratory </w:t>
      </w:r>
      <w:r w:rsidR="00796A2B" w:rsidRPr="00341087">
        <w:rPr>
          <w:rFonts w:asciiTheme="majorHAnsi" w:hAnsiTheme="majorHAnsi" w:cstheme="majorHAnsi"/>
          <w:color w:val="auto"/>
          <w:highlight w:val="yellow"/>
        </w:rPr>
        <w:t xml:space="preserve">wipe or paper towel, and </w:t>
      </w:r>
      <w:r w:rsidR="008B67A7" w:rsidRPr="00341087">
        <w:rPr>
          <w:rFonts w:asciiTheme="majorHAnsi" w:hAnsiTheme="majorHAnsi" w:cstheme="majorHAnsi"/>
          <w:color w:val="auto"/>
          <w:highlight w:val="yellow"/>
        </w:rPr>
        <w:t xml:space="preserve">briefly </w:t>
      </w:r>
      <w:r w:rsidRPr="00341087">
        <w:rPr>
          <w:rFonts w:asciiTheme="majorHAnsi" w:hAnsiTheme="majorHAnsi" w:cstheme="majorHAnsi"/>
          <w:color w:val="auto"/>
          <w:highlight w:val="yellow"/>
        </w:rPr>
        <w:t>air</w:t>
      </w:r>
      <w:r w:rsidR="00F55D60" w:rsidRPr="00341087">
        <w:rPr>
          <w:rFonts w:asciiTheme="majorHAnsi" w:hAnsiTheme="majorHAnsi" w:cstheme="majorHAnsi"/>
          <w:color w:val="auto"/>
          <w:highlight w:val="yellow"/>
        </w:rPr>
        <w:t>-</w:t>
      </w:r>
      <w:r w:rsidRPr="00341087">
        <w:rPr>
          <w:rFonts w:asciiTheme="majorHAnsi" w:hAnsiTheme="majorHAnsi" w:cstheme="majorHAnsi"/>
          <w:color w:val="auto"/>
          <w:highlight w:val="yellow"/>
        </w:rPr>
        <w:t>dry</w:t>
      </w:r>
      <w:r w:rsidR="00F0265B" w:rsidRPr="00341087">
        <w:rPr>
          <w:rFonts w:asciiTheme="majorHAnsi" w:hAnsiTheme="majorHAnsi" w:cstheme="majorHAnsi"/>
          <w:color w:val="auto"/>
        </w:rPr>
        <w:t xml:space="preserve"> </w:t>
      </w:r>
      <w:r w:rsidR="00F0265B" w:rsidRPr="00341087">
        <w:rPr>
          <w:rFonts w:asciiTheme="majorHAnsi" w:hAnsiTheme="majorHAnsi" w:cstheme="majorHAnsi"/>
          <w:color w:val="auto"/>
          <w:highlight w:val="yellow"/>
        </w:rPr>
        <w:t>until</w:t>
      </w:r>
      <w:r w:rsidR="00F55D60" w:rsidRPr="00341087">
        <w:rPr>
          <w:rFonts w:asciiTheme="majorHAnsi" w:hAnsiTheme="majorHAnsi" w:cstheme="majorHAnsi"/>
          <w:color w:val="auto"/>
          <w:highlight w:val="yellow"/>
        </w:rPr>
        <w:t xml:space="preserve"> the</w:t>
      </w:r>
      <w:r w:rsidR="00F0265B" w:rsidRPr="00341087">
        <w:rPr>
          <w:rFonts w:asciiTheme="majorHAnsi" w:hAnsiTheme="majorHAnsi" w:cstheme="majorHAnsi"/>
          <w:color w:val="auto"/>
          <w:highlight w:val="yellow"/>
        </w:rPr>
        <w:t xml:space="preserve"> ethanol droplets are gone</w:t>
      </w:r>
      <w:r w:rsidRPr="00341087">
        <w:rPr>
          <w:rFonts w:asciiTheme="majorHAnsi" w:hAnsiTheme="majorHAnsi" w:cstheme="majorHAnsi"/>
          <w:color w:val="auto"/>
          <w:highlight w:val="yellow"/>
        </w:rPr>
        <w:t>.</w:t>
      </w:r>
      <w:r w:rsidR="00796A2B" w:rsidRPr="00341087">
        <w:rPr>
          <w:rFonts w:asciiTheme="majorHAnsi" w:hAnsiTheme="majorHAnsi" w:cstheme="majorHAnsi"/>
          <w:color w:val="auto"/>
          <w:highlight w:val="yellow"/>
        </w:rPr>
        <w:t xml:space="preserve"> </w:t>
      </w:r>
    </w:p>
    <w:p w14:paraId="3BE87B6C" w14:textId="77777777" w:rsidR="00F55D60" w:rsidRPr="00341087" w:rsidRDefault="00F55D60" w:rsidP="00304B6E">
      <w:pPr>
        <w:pStyle w:val="Heading3"/>
        <w:numPr>
          <w:ilvl w:val="0"/>
          <w:numId w:val="0"/>
        </w:numPr>
        <w:spacing w:before="0"/>
        <w:rPr>
          <w:rFonts w:asciiTheme="majorHAnsi" w:hAnsiTheme="majorHAnsi" w:cstheme="majorHAnsi"/>
          <w:color w:val="auto"/>
          <w:highlight w:val="yellow"/>
        </w:rPr>
      </w:pPr>
    </w:p>
    <w:p w14:paraId="797A5B34" w14:textId="6BEA452E" w:rsidR="000E682D" w:rsidRPr="00341087" w:rsidRDefault="00F55D60"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r w:rsidR="00796A2B" w:rsidRPr="00341087">
        <w:rPr>
          <w:rFonts w:asciiTheme="majorHAnsi" w:hAnsiTheme="majorHAnsi" w:cstheme="majorHAnsi"/>
          <w:color w:val="auto"/>
        </w:rPr>
        <w:t xml:space="preserve">Wiping the back of the slides enables better visualization of </w:t>
      </w:r>
      <w:r w:rsidR="008F7ABF" w:rsidRPr="00341087">
        <w:rPr>
          <w:rFonts w:asciiTheme="majorHAnsi" w:hAnsiTheme="majorHAnsi" w:cstheme="majorHAnsi"/>
          <w:color w:val="auto"/>
        </w:rPr>
        <w:t xml:space="preserve">the </w:t>
      </w:r>
      <w:r w:rsidR="00796A2B" w:rsidRPr="00341087">
        <w:rPr>
          <w:rFonts w:asciiTheme="majorHAnsi" w:hAnsiTheme="majorHAnsi" w:cstheme="majorHAnsi"/>
          <w:color w:val="auto"/>
        </w:rPr>
        <w:t>drying progress.</w:t>
      </w:r>
    </w:p>
    <w:p w14:paraId="2402CFE7" w14:textId="77777777" w:rsidR="004C1602" w:rsidRPr="00341087" w:rsidRDefault="004C1602" w:rsidP="00304B6E">
      <w:pPr>
        <w:rPr>
          <w:rFonts w:asciiTheme="majorHAnsi" w:hAnsiTheme="majorHAnsi" w:cstheme="majorHAnsi"/>
        </w:rPr>
      </w:pPr>
    </w:p>
    <w:p w14:paraId="52C908BF" w14:textId="214AA138" w:rsidR="000E682D" w:rsidRPr="00341087" w:rsidRDefault="000E682D" w:rsidP="00304B6E">
      <w:pPr>
        <w:pStyle w:val="Heading2"/>
        <w:numPr>
          <w:ilvl w:val="1"/>
          <w:numId w:val="47"/>
        </w:numPr>
        <w:ind w:left="0" w:firstLine="0"/>
        <w:rPr>
          <w:rFonts w:asciiTheme="majorHAnsi" w:hAnsiTheme="majorHAnsi" w:cstheme="majorHAnsi"/>
          <w:b w:val="0"/>
          <w:bCs/>
        </w:rPr>
      </w:pPr>
      <w:r w:rsidRPr="00341087">
        <w:rPr>
          <w:rFonts w:asciiTheme="majorHAnsi" w:hAnsiTheme="majorHAnsi" w:cstheme="majorHAnsi"/>
          <w:b w:val="0"/>
          <w:bCs/>
        </w:rPr>
        <w:t>Bacterial staining with FISH</w:t>
      </w:r>
    </w:p>
    <w:p w14:paraId="4717A468" w14:textId="77777777" w:rsidR="00C86E38" w:rsidRPr="00341087" w:rsidRDefault="00C86E38" w:rsidP="00304B6E">
      <w:pPr>
        <w:rPr>
          <w:rFonts w:asciiTheme="majorHAnsi" w:hAnsiTheme="majorHAnsi" w:cstheme="majorHAnsi"/>
        </w:rPr>
      </w:pPr>
    </w:p>
    <w:p w14:paraId="1D25EE00" w14:textId="06DE25FB" w:rsidR="004252D7" w:rsidRPr="00341087" w:rsidRDefault="009F192A" w:rsidP="00304B6E">
      <w:pPr>
        <w:pStyle w:val="Heading3"/>
        <w:numPr>
          <w:ilvl w:val="2"/>
          <w:numId w:val="47"/>
        </w:numPr>
        <w:spacing w:before="0"/>
        <w:ind w:left="0" w:firstLine="0"/>
        <w:rPr>
          <w:rFonts w:asciiTheme="majorHAnsi" w:hAnsiTheme="majorHAnsi" w:cstheme="majorHAnsi"/>
          <w:color w:val="auto"/>
          <w:highlight w:val="yellow"/>
        </w:rPr>
      </w:pPr>
      <w:r w:rsidRPr="00341087">
        <w:rPr>
          <w:rFonts w:asciiTheme="majorHAnsi" w:hAnsiTheme="majorHAnsi" w:cstheme="majorHAnsi"/>
          <w:color w:val="auto"/>
          <w:highlight w:val="yellow"/>
        </w:rPr>
        <w:t xml:space="preserve">Use </w:t>
      </w:r>
      <w:r w:rsidR="004252D7" w:rsidRPr="00341087">
        <w:rPr>
          <w:rFonts w:asciiTheme="majorHAnsi" w:hAnsiTheme="majorHAnsi" w:cstheme="majorHAnsi"/>
          <w:color w:val="auto"/>
          <w:highlight w:val="yellow"/>
        </w:rPr>
        <w:t xml:space="preserve">a </w:t>
      </w:r>
      <w:r w:rsidRPr="00341087">
        <w:rPr>
          <w:rFonts w:asciiTheme="majorHAnsi" w:hAnsiTheme="majorHAnsi" w:cstheme="majorHAnsi"/>
          <w:color w:val="auto"/>
          <w:highlight w:val="yellow"/>
        </w:rPr>
        <w:t xml:space="preserve">liquid blocker </w:t>
      </w:r>
      <w:r w:rsidR="00AD5859" w:rsidRPr="00341087">
        <w:rPr>
          <w:rFonts w:asciiTheme="majorHAnsi" w:hAnsiTheme="majorHAnsi" w:cstheme="majorHAnsi"/>
          <w:color w:val="auto"/>
          <w:highlight w:val="yellow"/>
        </w:rPr>
        <w:t xml:space="preserve">or PAP </w:t>
      </w:r>
      <w:r w:rsidRPr="00341087">
        <w:rPr>
          <w:rFonts w:asciiTheme="majorHAnsi" w:hAnsiTheme="majorHAnsi" w:cstheme="majorHAnsi"/>
          <w:color w:val="auto"/>
          <w:highlight w:val="yellow"/>
        </w:rPr>
        <w:t xml:space="preserve">pen to limit </w:t>
      </w:r>
      <w:r w:rsidR="00821942"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area of liquid expansion</w:t>
      </w:r>
      <w:r w:rsidR="004252D7" w:rsidRPr="00341087">
        <w:rPr>
          <w:rFonts w:asciiTheme="majorHAnsi" w:hAnsiTheme="majorHAnsi" w:cstheme="majorHAnsi"/>
          <w:color w:val="auto"/>
          <w:highlight w:val="yellow"/>
        </w:rPr>
        <w:t xml:space="preserve"> by circling the area of </w:t>
      </w:r>
      <w:r w:rsidR="00F0265B" w:rsidRPr="00341087">
        <w:rPr>
          <w:rFonts w:asciiTheme="majorHAnsi" w:hAnsiTheme="majorHAnsi" w:cstheme="majorHAnsi"/>
          <w:color w:val="auto"/>
          <w:highlight w:val="yellow"/>
        </w:rPr>
        <w:t xml:space="preserve">each tissue </w:t>
      </w:r>
      <w:r w:rsidR="004252D7" w:rsidRPr="00341087">
        <w:rPr>
          <w:rFonts w:asciiTheme="majorHAnsi" w:hAnsiTheme="majorHAnsi" w:cstheme="majorHAnsi"/>
          <w:color w:val="auto"/>
          <w:highlight w:val="yellow"/>
        </w:rPr>
        <w:t xml:space="preserve">section. Ensure that the ink does not </w:t>
      </w:r>
      <w:proofErr w:type="gramStart"/>
      <w:r w:rsidR="004252D7" w:rsidRPr="00341087">
        <w:rPr>
          <w:rFonts w:asciiTheme="majorHAnsi" w:hAnsiTheme="majorHAnsi" w:cstheme="majorHAnsi"/>
          <w:color w:val="auto"/>
          <w:highlight w:val="yellow"/>
        </w:rPr>
        <w:t>come in contact with</w:t>
      </w:r>
      <w:proofErr w:type="gramEnd"/>
      <w:r w:rsidR="004252D7" w:rsidRPr="00341087">
        <w:rPr>
          <w:rFonts w:asciiTheme="majorHAnsi" w:hAnsiTheme="majorHAnsi" w:cstheme="majorHAnsi"/>
          <w:color w:val="auto"/>
          <w:highlight w:val="yellow"/>
        </w:rPr>
        <w:t xml:space="preserve"> the section itself.</w:t>
      </w:r>
      <w:r w:rsidR="008B67A7" w:rsidRPr="00341087">
        <w:rPr>
          <w:rFonts w:asciiTheme="majorHAnsi" w:hAnsiTheme="majorHAnsi" w:cstheme="majorHAnsi"/>
          <w:color w:val="auto"/>
          <w:highlight w:val="yellow"/>
        </w:rPr>
        <w:t xml:space="preserve"> Create a circle as close to </w:t>
      </w:r>
      <w:r w:rsidR="00F0265B" w:rsidRPr="00341087">
        <w:rPr>
          <w:rFonts w:asciiTheme="majorHAnsi" w:hAnsiTheme="majorHAnsi" w:cstheme="majorHAnsi"/>
          <w:color w:val="auto"/>
          <w:highlight w:val="yellow"/>
        </w:rPr>
        <w:t xml:space="preserve">each </w:t>
      </w:r>
      <w:r w:rsidR="008B67A7" w:rsidRPr="00341087">
        <w:rPr>
          <w:rFonts w:asciiTheme="majorHAnsi" w:hAnsiTheme="majorHAnsi" w:cstheme="majorHAnsi"/>
          <w:color w:val="auto"/>
          <w:highlight w:val="yellow"/>
        </w:rPr>
        <w:t xml:space="preserve">tissue </w:t>
      </w:r>
      <w:r w:rsidR="00F0265B" w:rsidRPr="00341087">
        <w:rPr>
          <w:rFonts w:asciiTheme="majorHAnsi" w:hAnsiTheme="majorHAnsi" w:cstheme="majorHAnsi"/>
          <w:color w:val="auto"/>
          <w:highlight w:val="yellow"/>
        </w:rPr>
        <w:t xml:space="preserve">section </w:t>
      </w:r>
      <w:r w:rsidR="008B67A7" w:rsidRPr="00341087">
        <w:rPr>
          <w:rFonts w:asciiTheme="majorHAnsi" w:hAnsiTheme="majorHAnsi" w:cstheme="majorHAnsi"/>
          <w:color w:val="auto"/>
          <w:highlight w:val="yellow"/>
        </w:rPr>
        <w:t>as possible without contacting the tissue</w:t>
      </w:r>
      <w:r w:rsidR="00821942" w:rsidRPr="00341087">
        <w:rPr>
          <w:rFonts w:asciiTheme="majorHAnsi" w:hAnsiTheme="majorHAnsi" w:cstheme="majorHAnsi"/>
          <w:color w:val="auto"/>
          <w:highlight w:val="yellow"/>
        </w:rPr>
        <w:t xml:space="preserve"> to</w:t>
      </w:r>
      <w:r w:rsidR="008B67A7" w:rsidRPr="00341087">
        <w:rPr>
          <w:rFonts w:asciiTheme="majorHAnsi" w:hAnsiTheme="majorHAnsi" w:cstheme="majorHAnsi"/>
          <w:color w:val="auto"/>
          <w:highlight w:val="yellow"/>
        </w:rPr>
        <w:t xml:space="preserve"> minimize the surface area that needs to be covered by the hybridization solution.</w:t>
      </w:r>
    </w:p>
    <w:p w14:paraId="7D6ED90A" w14:textId="77777777" w:rsidR="004C1602" w:rsidRPr="00341087" w:rsidRDefault="004C1602" w:rsidP="00304B6E">
      <w:pPr>
        <w:rPr>
          <w:rFonts w:asciiTheme="majorHAnsi" w:hAnsiTheme="majorHAnsi" w:cstheme="majorHAnsi"/>
          <w:highlight w:val="yellow"/>
        </w:rPr>
      </w:pPr>
    </w:p>
    <w:p w14:paraId="68CC31AA" w14:textId="00FB1509" w:rsidR="00477749" w:rsidRPr="00341087" w:rsidRDefault="00796A2B" w:rsidP="00304B6E">
      <w:pPr>
        <w:pStyle w:val="Heading3"/>
        <w:numPr>
          <w:ilvl w:val="2"/>
          <w:numId w:val="47"/>
        </w:numPr>
        <w:spacing w:before="0"/>
        <w:ind w:left="0" w:firstLine="0"/>
        <w:rPr>
          <w:rFonts w:asciiTheme="majorHAnsi" w:hAnsiTheme="majorHAnsi" w:cstheme="majorHAnsi"/>
          <w:color w:val="auto"/>
          <w:highlight w:val="yellow"/>
        </w:rPr>
      </w:pPr>
      <w:r w:rsidRPr="00341087">
        <w:rPr>
          <w:rFonts w:asciiTheme="majorHAnsi" w:hAnsiTheme="majorHAnsi" w:cstheme="majorHAnsi"/>
          <w:color w:val="auto"/>
          <w:highlight w:val="yellow"/>
        </w:rPr>
        <w:t>Prepare</w:t>
      </w:r>
      <w:r w:rsidR="00821942" w:rsidRPr="00341087">
        <w:rPr>
          <w:rFonts w:asciiTheme="majorHAnsi" w:hAnsiTheme="majorHAnsi" w:cstheme="majorHAnsi"/>
          <w:color w:val="auto"/>
          <w:highlight w:val="yellow"/>
        </w:rPr>
        <w:t xml:space="preserve"> the</w:t>
      </w:r>
      <w:r w:rsidRPr="00341087">
        <w:rPr>
          <w:rFonts w:asciiTheme="majorHAnsi" w:hAnsiTheme="majorHAnsi" w:cstheme="majorHAnsi"/>
          <w:color w:val="auto"/>
          <w:highlight w:val="yellow"/>
        </w:rPr>
        <w:t xml:space="preserve"> hybridization solution: for every </w:t>
      </w:r>
      <w:r w:rsidR="009F192A" w:rsidRPr="00341087">
        <w:rPr>
          <w:rFonts w:asciiTheme="majorHAnsi" w:hAnsiTheme="majorHAnsi" w:cstheme="majorHAnsi"/>
          <w:color w:val="auto"/>
          <w:highlight w:val="yellow"/>
        </w:rPr>
        <w:t xml:space="preserve">50 µL of </w:t>
      </w:r>
      <w:r w:rsidRPr="00341087">
        <w:rPr>
          <w:rFonts w:asciiTheme="majorHAnsi" w:hAnsiTheme="majorHAnsi" w:cstheme="majorHAnsi"/>
          <w:color w:val="auto"/>
          <w:highlight w:val="yellow"/>
        </w:rPr>
        <w:t xml:space="preserve">pre-warmed </w:t>
      </w:r>
      <w:r w:rsidR="009F192A" w:rsidRPr="00341087">
        <w:rPr>
          <w:rFonts w:asciiTheme="majorHAnsi" w:hAnsiTheme="majorHAnsi" w:cstheme="majorHAnsi"/>
          <w:color w:val="auto"/>
          <w:highlight w:val="yellow"/>
        </w:rPr>
        <w:t>hybridization solution</w:t>
      </w:r>
      <w:r w:rsidRPr="00341087">
        <w:rPr>
          <w:rFonts w:asciiTheme="majorHAnsi" w:hAnsiTheme="majorHAnsi" w:cstheme="majorHAnsi"/>
          <w:color w:val="auto"/>
          <w:highlight w:val="yellow"/>
        </w:rPr>
        <w:t xml:space="preserve">, add </w:t>
      </w:r>
      <w:r w:rsidR="009F192A" w:rsidRPr="00341087">
        <w:rPr>
          <w:rFonts w:asciiTheme="majorHAnsi" w:hAnsiTheme="majorHAnsi" w:cstheme="majorHAnsi"/>
          <w:color w:val="auto"/>
          <w:highlight w:val="yellow"/>
        </w:rPr>
        <w:t>0.5 µ</w:t>
      </w:r>
      <w:r w:rsidRPr="00341087">
        <w:rPr>
          <w:rFonts w:asciiTheme="majorHAnsi" w:hAnsiTheme="majorHAnsi" w:cstheme="majorHAnsi"/>
          <w:color w:val="auto"/>
          <w:highlight w:val="yellow"/>
        </w:rPr>
        <w:t>g</w:t>
      </w:r>
      <w:r w:rsidR="009F192A" w:rsidRPr="00341087">
        <w:rPr>
          <w:rFonts w:asciiTheme="majorHAnsi" w:hAnsiTheme="majorHAnsi" w:cstheme="majorHAnsi"/>
          <w:color w:val="auto"/>
          <w:highlight w:val="yellow"/>
        </w:rPr>
        <w:t xml:space="preserve"> probe (</w:t>
      </w:r>
      <w:r w:rsidRPr="00341087">
        <w:rPr>
          <w:rFonts w:asciiTheme="majorHAnsi" w:hAnsiTheme="majorHAnsi" w:cstheme="majorHAnsi"/>
          <w:color w:val="auto"/>
          <w:highlight w:val="yellow"/>
        </w:rPr>
        <w:t>e.g.</w:t>
      </w:r>
      <w:r w:rsidR="00821942" w:rsidRPr="00341087">
        <w:rPr>
          <w:rFonts w:asciiTheme="majorHAnsi" w:hAnsiTheme="majorHAnsi" w:cstheme="majorHAnsi"/>
          <w:color w:val="auto"/>
          <w:highlight w:val="yellow"/>
        </w:rPr>
        <w:t>,</w:t>
      </w:r>
      <w:r w:rsidRPr="00341087">
        <w:rPr>
          <w:rFonts w:asciiTheme="majorHAnsi" w:hAnsiTheme="majorHAnsi" w:cstheme="majorHAnsi"/>
          <w:color w:val="auto"/>
          <w:highlight w:val="yellow"/>
        </w:rPr>
        <w:t xml:space="preserve"> 0.5 µ</w:t>
      </w:r>
      <w:r w:rsidR="00821942" w:rsidRPr="00341087">
        <w:rPr>
          <w:rFonts w:asciiTheme="majorHAnsi" w:hAnsiTheme="majorHAnsi" w:cstheme="majorHAnsi"/>
          <w:color w:val="auto"/>
          <w:highlight w:val="yellow"/>
        </w:rPr>
        <w:t>L</w:t>
      </w:r>
      <w:r w:rsidRPr="00341087">
        <w:rPr>
          <w:rFonts w:asciiTheme="majorHAnsi" w:hAnsiTheme="majorHAnsi" w:cstheme="majorHAnsi"/>
          <w:color w:val="auto"/>
          <w:highlight w:val="yellow"/>
        </w:rPr>
        <w:t xml:space="preserve"> of </w:t>
      </w:r>
      <w:r w:rsidR="009F192A" w:rsidRPr="00341087">
        <w:rPr>
          <w:rFonts w:asciiTheme="majorHAnsi" w:hAnsiTheme="majorHAnsi" w:cstheme="majorHAnsi"/>
          <w:color w:val="auto"/>
          <w:highlight w:val="yellow"/>
        </w:rPr>
        <w:t>1 µg/µ</w:t>
      </w:r>
      <w:r w:rsidR="00821942" w:rsidRPr="00341087">
        <w:rPr>
          <w:rFonts w:asciiTheme="majorHAnsi" w:hAnsiTheme="majorHAnsi" w:cstheme="majorHAnsi"/>
          <w:color w:val="auto"/>
          <w:highlight w:val="yellow"/>
        </w:rPr>
        <w:t>L</w:t>
      </w:r>
      <w:r w:rsidRPr="00341087">
        <w:rPr>
          <w:rFonts w:asciiTheme="majorHAnsi" w:hAnsiTheme="majorHAnsi" w:cstheme="majorHAnsi"/>
          <w:color w:val="auto"/>
          <w:highlight w:val="yellow"/>
        </w:rPr>
        <w:t xml:space="preserve"> probe</w:t>
      </w:r>
      <w:r w:rsidR="009F192A" w:rsidRPr="00341087">
        <w:rPr>
          <w:rFonts w:asciiTheme="majorHAnsi" w:hAnsiTheme="majorHAnsi" w:cstheme="majorHAnsi"/>
          <w:color w:val="auto"/>
          <w:highlight w:val="yellow"/>
        </w:rPr>
        <w:t>)</w:t>
      </w:r>
      <w:r w:rsidRPr="00341087">
        <w:rPr>
          <w:rFonts w:asciiTheme="majorHAnsi" w:hAnsiTheme="majorHAnsi" w:cstheme="majorHAnsi"/>
          <w:color w:val="auto"/>
          <w:highlight w:val="yellow"/>
        </w:rPr>
        <w:t>.</w:t>
      </w:r>
      <w:r w:rsidR="009F192A" w:rsidRPr="00341087">
        <w:rPr>
          <w:rFonts w:asciiTheme="majorHAnsi" w:hAnsiTheme="majorHAnsi" w:cstheme="majorHAnsi"/>
          <w:color w:val="auto"/>
          <w:highlight w:val="yellow"/>
        </w:rPr>
        <w:t xml:space="preserve"> </w:t>
      </w:r>
      <w:r w:rsidR="004E3ECE" w:rsidRPr="00341087">
        <w:rPr>
          <w:rFonts w:asciiTheme="majorHAnsi" w:hAnsiTheme="majorHAnsi" w:cstheme="majorHAnsi"/>
          <w:color w:val="auto"/>
          <w:highlight w:val="yellow"/>
        </w:rPr>
        <w:t>Pipette</w:t>
      </w:r>
      <w:r w:rsidR="009F192A" w:rsidRPr="00341087">
        <w:rPr>
          <w:rFonts w:asciiTheme="majorHAnsi" w:hAnsiTheme="majorHAnsi" w:cstheme="majorHAnsi"/>
          <w:color w:val="auto"/>
          <w:highlight w:val="yellow"/>
        </w:rPr>
        <w:t xml:space="preserve"> </w:t>
      </w:r>
      <w:r w:rsidR="00821942"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 xml:space="preserve">hybridization solution </w:t>
      </w:r>
      <w:r w:rsidR="009F192A" w:rsidRPr="00341087">
        <w:rPr>
          <w:rFonts w:asciiTheme="majorHAnsi" w:hAnsiTheme="majorHAnsi" w:cstheme="majorHAnsi"/>
          <w:color w:val="auto"/>
          <w:highlight w:val="yellow"/>
        </w:rPr>
        <w:t>onto the sections on the slide (</w:t>
      </w:r>
      <w:r w:rsidR="004252D7" w:rsidRPr="00341087">
        <w:rPr>
          <w:rFonts w:asciiTheme="majorHAnsi" w:hAnsiTheme="majorHAnsi" w:cstheme="majorHAnsi"/>
          <w:color w:val="auto"/>
          <w:highlight w:val="yellow"/>
        </w:rPr>
        <w:t>~</w:t>
      </w:r>
      <w:r w:rsidR="009F192A" w:rsidRPr="00341087">
        <w:rPr>
          <w:rFonts w:asciiTheme="majorHAnsi" w:hAnsiTheme="majorHAnsi" w:cstheme="majorHAnsi"/>
          <w:color w:val="auto"/>
          <w:highlight w:val="yellow"/>
        </w:rPr>
        <w:t>20</w:t>
      </w:r>
      <w:r w:rsidR="0016725A" w:rsidRPr="00341087">
        <w:rPr>
          <w:rFonts w:asciiTheme="majorHAnsi" w:hAnsiTheme="majorHAnsi" w:cstheme="majorHAnsi"/>
          <w:color w:val="auto"/>
          <w:highlight w:val="yellow"/>
        </w:rPr>
        <w:t xml:space="preserve"> </w:t>
      </w:r>
      <w:r w:rsidR="009F192A" w:rsidRPr="00341087">
        <w:rPr>
          <w:rFonts w:asciiTheme="majorHAnsi" w:hAnsiTheme="majorHAnsi" w:cstheme="majorHAnsi"/>
          <w:color w:val="auto"/>
          <w:highlight w:val="yellow"/>
        </w:rPr>
        <w:t>µ</w:t>
      </w:r>
      <w:r w:rsidR="00821942" w:rsidRPr="00341087">
        <w:rPr>
          <w:rFonts w:asciiTheme="majorHAnsi" w:hAnsiTheme="majorHAnsi" w:cstheme="majorHAnsi"/>
          <w:color w:val="auto"/>
          <w:highlight w:val="yellow"/>
        </w:rPr>
        <w:t>L</w:t>
      </w:r>
      <w:r w:rsidR="009F192A" w:rsidRPr="00341087">
        <w:rPr>
          <w:rFonts w:asciiTheme="majorHAnsi" w:hAnsiTheme="majorHAnsi" w:cstheme="majorHAnsi"/>
          <w:color w:val="auto"/>
          <w:highlight w:val="yellow"/>
        </w:rPr>
        <w:t>/</w:t>
      </w:r>
      <w:r w:rsidRPr="00341087">
        <w:rPr>
          <w:rFonts w:asciiTheme="majorHAnsi" w:hAnsiTheme="majorHAnsi" w:cstheme="majorHAnsi"/>
          <w:color w:val="auto"/>
          <w:highlight w:val="yellow"/>
        </w:rPr>
        <w:t>section</w:t>
      </w:r>
      <w:r w:rsidR="004252D7" w:rsidRPr="00341087">
        <w:rPr>
          <w:rFonts w:asciiTheme="majorHAnsi" w:hAnsiTheme="majorHAnsi" w:cstheme="majorHAnsi"/>
          <w:color w:val="auto"/>
          <w:highlight w:val="yellow"/>
        </w:rPr>
        <w:t xml:space="preserve">, depending on </w:t>
      </w:r>
      <w:r w:rsidR="00821942" w:rsidRPr="00341087">
        <w:rPr>
          <w:rFonts w:asciiTheme="majorHAnsi" w:hAnsiTheme="majorHAnsi" w:cstheme="majorHAnsi"/>
          <w:color w:val="auto"/>
          <w:highlight w:val="yellow"/>
        </w:rPr>
        <w:t xml:space="preserve">the </w:t>
      </w:r>
      <w:r w:rsidR="004252D7" w:rsidRPr="00341087">
        <w:rPr>
          <w:rFonts w:asciiTheme="majorHAnsi" w:hAnsiTheme="majorHAnsi" w:cstheme="majorHAnsi"/>
          <w:color w:val="auto"/>
          <w:highlight w:val="yellow"/>
        </w:rPr>
        <w:t>section</w:t>
      </w:r>
      <w:r w:rsidRPr="00341087">
        <w:rPr>
          <w:rFonts w:asciiTheme="majorHAnsi" w:hAnsiTheme="majorHAnsi" w:cstheme="majorHAnsi"/>
          <w:color w:val="auto"/>
          <w:highlight w:val="yellow"/>
        </w:rPr>
        <w:t>/circle</w:t>
      </w:r>
      <w:r w:rsidR="004252D7" w:rsidRPr="00341087">
        <w:rPr>
          <w:rFonts w:asciiTheme="majorHAnsi" w:hAnsiTheme="majorHAnsi" w:cstheme="majorHAnsi"/>
          <w:color w:val="auto"/>
          <w:highlight w:val="yellow"/>
        </w:rPr>
        <w:t xml:space="preserve"> size</w:t>
      </w:r>
      <w:r w:rsidR="009F192A" w:rsidRPr="00341087">
        <w:rPr>
          <w:rFonts w:asciiTheme="majorHAnsi" w:hAnsiTheme="majorHAnsi" w:cstheme="majorHAnsi"/>
          <w:color w:val="auto"/>
          <w:highlight w:val="yellow"/>
        </w:rPr>
        <w:t>).</w:t>
      </w:r>
      <w:r w:rsidR="00F50253" w:rsidRPr="00341087">
        <w:rPr>
          <w:rFonts w:asciiTheme="majorHAnsi" w:hAnsiTheme="majorHAnsi" w:cstheme="majorHAnsi"/>
          <w:color w:val="auto"/>
          <w:highlight w:val="yellow"/>
        </w:rPr>
        <w:t xml:space="preserve"> </w:t>
      </w:r>
      <w:r w:rsidR="008458EA" w:rsidRPr="00341087">
        <w:rPr>
          <w:rFonts w:asciiTheme="majorHAnsi" w:hAnsiTheme="majorHAnsi" w:cstheme="majorHAnsi"/>
          <w:color w:val="auto"/>
          <w:highlight w:val="yellow"/>
        </w:rPr>
        <w:t xml:space="preserve">Protect </w:t>
      </w:r>
      <w:r w:rsidR="00821942" w:rsidRPr="00341087">
        <w:rPr>
          <w:rFonts w:asciiTheme="majorHAnsi" w:hAnsiTheme="majorHAnsi" w:cstheme="majorHAnsi"/>
          <w:color w:val="auto"/>
          <w:highlight w:val="yellow"/>
        </w:rPr>
        <w:t xml:space="preserve">the </w:t>
      </w:r>
      <w:r w:rsidR="008458EA" w:rsidRPr="00341087">
        <w:rPr>
          <w:rFonts w:asciiTheme="majorHAnsi" w:hAnsiTheme="majorHAnsi" w:cstheme="majorHAnsi"/>
          <w:color w:val="auto"/>
          <w:highlight w:val="yellow"/>
        </w:rPr>
        <w:t xml:space="preserve">hybridization solution and </w:t>
      </w:r>
      <w:r w:rsidR="00900D7B">
        <w:rPr>
          <w:rFonts w:asciiTheme="majorHAnsi" w:hAnsiTheme="majorHAnsi" w:cstheme="majorHAnsi"/>
          <w:color w:val="auto"/>
          <w:highlight w:val="yellow"/>
        </w:rPr>
        <w:t xml:space="preserve">the </w:t>
      </w:r>
      <w:r w:rsidR="008458EA" w:rsidRPr="00341087">
        <w:rPr>
          <w:rFonts w:asciiTheme="majorHAnsi" w:hAnsiTheme="majorHAnsi" w:cstheme="majorHAnsi"/>
          <w:color w:val="auto"/>
          <w:highlight w:val="yellow"/>
        </w:rPr>
        <w:t>slides from light from this point onward.</w:t>
      </w:r>
    </w:p>
    <w:p w14:paraId="1350CBA9" w14:textId="77777777" w:rsidR="004C1602" w:rsidRPr="00341087" w:rsidRDefault="004C1602" w:rsidP="00304B6E">
      <w:pPr>
        <w:rPr>
          <w:rFonts w:asciiTheme="majorHAnsi" w:hAnsiTheme="majorHAnsi" w:cstheme="majorHAnsi"/>
          <w:highlight w:val="yellow"/>
        </w:rPr>
      </w:pPr>
    </w:p>
    <w:p w14:paraId="181043FA" w14:textId="7AA1DCF3" w:rsidR="007A26B6" w:rsidRPr="00341087" w:rsidRDefault="004252D7"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Ensure</w:t>
      </w:r>
      <w:r w:rsidR="00821942" w:rsidRPr="00341087">
        <w:rPr>
          <w:rFonts w:asciiTheme="majorHAnsi" w:hAnsiTheme="majorHAnsi" w:cstheme="majorHAnsi"/>
          <w:color w:val="auto"/>
          <w:highlight w:val="yellow"/>
        </w:rPr>
        <w:t xml:space="preserve"> that</w:t>
      </w:r>
      <w:r w:rsidRPr="00341087">
        <w:rPr>
          <w:rFonts w:asciiTheme="majorHAnsi" w:hAnsiTheme="majorHAnsi" w:cstheme="majorHAnsi"/>
          <w:color w:val="auto"/>
          <w:highlight w:val="yellow"/>
        </w:rPr>
        <w:t xml:space="preserve"> the volume of liquid used cover</w:t>
      </w:r>
      <w:r w:rsidR="008B6542" w:rsidRPr="00341087">
        <w:rPr>
          <w:rFonts w:asciiTheme="majorHAnsi" w:hAnsiTheme="majorHAnsi" w:cstheme="majorHAnsi"/>
          <w:color w:val="auto"/>
          <w:highlight w:val="yellow"/>
        </w:rPr>
        <w:t>s</w:t>
      </w:r>
      <w:r w:rsidRPr="00341087">
        <w:rPr>
          <w:rFonts w:asciiTheme="majorHAnsi" w:hAnsiTheme="majorHAnsi" w:cstheme="majorHAnsi"/>
          <w:color w:val="auto"/>
          <w:highlight w:val="yellow"/>
        </w:rPr>
        <w:t xml:space="preserve"> the entire section upon o</w:t>
      </w:r>
      <w:r w:rsidR="009F192A" w:rsidRPr="00341087">
        <w:rPr>
          <w:rFonts w:asciiTheme="majorHAnsi" w:hAnsiTheme="majorHAnsi" w:cstheme="majorHAnsi"/>
          <w:color w:val="auto"/>
          <w:highlight w:val="yellow"/>
        </w:rPr>
        <w:t>verlay</w:t>
      </w:r>
      <w:r w:rsidRPr="00341087">
        <w:rPr>
          <w:rFonts w:asciiTheme="majorHAnsi" w:hAnsiTheme="majorHAnsi" w:cstheme="majorHAnsi"/>
          <w:color w:val="auto"/>
          <w:highlight w:val="yellow"/>
        </w:rPr>
        <w:t>ing</w:t>
      </w:r>
      <w:r w:rsidR="009F192A" w:rsidRPr="00341087">
        <w:rPr>
          <w:rFonts w:asciiTheme="majorHAnsi" w:hAnsiTheme="majorHAnsi" w:cstheme="majorHAnsi"/>
          <w:color w:val="auto"/>
          <w:highlight w:val="yellow"/>
        </w:rPr>
        <w:t xml:space="preserve"> with a </w:t>
      </w:r>
      <w:r w:rsidR="00084320" w:rsidRPr="00341087">
        <w:rPr>
          <w:rFonts w:asciiTheme="majorHAnsi" w:hAnsiTheme="majorHAnsi" w:cstheme="majorHAnsi"/>
          <w:color w:val="auto"/>
          <w:highlight w:val="yellow"/>
        </w:rPr>
        <w:t xml:space="preserve">flexible </w:t>
      </w:r>
      <w:r w:rsidR="009F192A" w:rsidRPr="00341087">
        <w:rPr>
          <w:rFonts w:asciiTheme="majorHAnsi" w:hAnsiTheme="majorHAnsi" w:cstheme="majorHAnsi"/>
          <w:color w:val="auto"/>
          <w:highlight w:val="yellow"/>
        </w:rPr>
        <w:t>plastic coverslip</w:t>
      </w:r>
      <w:r w:rsidRPr="00341087">
        <w:rPr>
          <w:rFonts w:asciiTheme="majorHAnsi" w:hAnsiTheme="majorHAnsi" w:cstheme="majorHAnsi"/>
          <w:color w:val="auto"/>
          <w:highlight w:val="yellow"/>
        </w:rPr>
        <w:t>.</w:t>
      </w:r>
      <w:r w:rsidR="009F192A" w:rsidRPr="00341087">
        <w:rPr>
          <w:rFonts w:asciiTheme="majorHAnsi" w:hAnsiTheme="majorHAnsi" w:cstheme="majorHAnsi"/>
          <w:color w:val="auto"/>
          <w:highlight w:val="yellow"/>
        </w:rPr>
        <w:t xml:space="preserve"> </w:t>
      </w:r>
      <w:r w:rsidR="00796A2B" w:rsidRPr="00341087">
        <w:rPr>
          <w:rFonts w:asciiTheme="majorHAnsi" w:hAnsiTheme="majorHAnsi" w:cstheme="majorHAnsi"/>
          <w:color w:val="auto"/>
          <w:highlight w:val="yellow"/>
        </w:rPr>
        <w:t xml:space="preserve">Incubate </w:t>
      </w:r>
      <w:r w:rsidR="009F192A" w:rsidRPr="00341087">
        <w:rPr>
          <w:rFonts w:asciiTheme="majorHAnsi" w:hAnsiTheme="majorHAnsi" w:cstheme="majorHAnsi"/>
          <w:color w:val="auto"/>
          <w:highlight w:val="yellow"/>
        </w:rPr>
        <w:t>the slide in a humid chamber</w:t>
      </w:r>
      <w:r w:rsidRPr="00341087">
        <w:rPr>
          <w:rFonts w:asciiTheme="majorHAnsi" w:hAnsiTheme="majorHAnsi" w:cstheme="majorHAnsi"/>
          <w:color w:val="auto"/>
          <w:highlight w:val="yellow"/>
        </w:rPr>
        <w:t xml:space="preserve"> to reduce evaporation. </w:t>
      </w:r>
      <w:r w:rsidR="00821942" w:rsidRPr="00341087">
        <w:rPr>
          <w:rFonts w:asciiTheme="majorHAnsi" w:hAnsiTheme="majorHAnsi" w:cstheme="majorHAnsi"/>
          <w:color w:val="auto"/>
          <w:highlight w:val="yellow"/>
        </w:rPr>
        <w:t>Create a</w:t>
      </w:r>
      <w:r w:rsidR="00F0265B" w:rsidRPr="00341087">
        <w:rPr>
          <w:rFonts w:asciiTheme="majorHAnsi" w:hAnsiTheme="majorHAnsi" w:cstheme="majorHAnsi"/>
          <w:color w:val="auto"/>
          <w:highlight w:val="yellow"/>
        </w:rPr>
        <w:t xml:space="preserve"> humid chamber with a pipette tip box with </w:t>
      </w:r>
      <w:r w:rsidR="004D71C5" w:rsidRPr="00341087">
        <w:rPr>
          <w:rFonts w:asciiTheme="majorHAnsi" w:hAnsiTheme="majorHAnsi" w:cstheme="majorHAnsi"/>
          <w:color w:val="auto"/>
          <w:highlight w:val="yellow"/>
        </w:rPr>
        <w:t xml:space="preserve">wipes or paper towels </w:t>
      </w:r>
      <w:r w:rsidR="00F0265B" w:rsidRPr="00341087">
        <w:rPr>
          <w:rFonts w:asciiTheme="majorHAnsi" w:hAnsiTheme="majorHAnsi" w:cstheme="majorHAnsi"/>
          <w:color w:val="auto"/>
          <w:highlight w:val="yellow"/>
        </w:rPr>
        <w:t xml:space="preserve">at the bottom that have been soaked with excess </w:t>
      </w:r>
      <w:r w:rsidRPr="00341087">
        <w:rPr>
          <w:rFonts w:asciiTheme="majorHAnsi" w:hAnsiTheme="majorHAnsi" w:cstheme="majorHAnsi"/>
          <w:color w:val="auto"/>
          <w:highlight w:val="yellow"/>
        </w:rPr>
        <w:t xml:space="preserve">hybridization solution </w:t>
      </w:r>
      <w:r w:rsidR="007F26CE" w:rsidRPr="00341087">
        <w:rPr>
          <w:rFonts w:asciiTheme="majorHAnsi" w:hAnsiTheme="majorHAnsi" w:cstheme="majorHAnsi"/>
          <w:color w:val="auto"/>
          <w:highlight w:val="yellow"/>
        </w:rPr>
        <w:t>or</w:t>
      </w:r>
      <w:r w:rsidR="00821942" w:rsidRPr="00341087">
        <w:rPr>
          <w:rFonts w:asciiTheme="majorHAnsi" w:hAnsiTheme="majorHAnsi" w:cstheme="majorHAnsi"/>
          <w:color w:val="auto"/>
          <w:highlight w:val="yellow"/>
        </w:rPr>
        <w:t xml:space="preserve"> phosphate-buffered saline (</w:t>
      </w:r>
      <w:r w:rsidR="007F26CE" w:rsidRPr="00341087">
        <w:rPr>
          <w:rFonts w:asciiTheme="majorHAnsi" w:hAnsiTheme="majorHAnsi" w:cstheme="majorHAnsi"/>
          <w:color w:val="auto"/>
          <w:highlight w:val="yellow"/>
        </w:rPr>
        <w:t>PBS</w:t>
      </w:r>
      <w:r w:rsidR="00821942" w:rsidRPr="00341087">
        <w:rPr>
          <w:rFonts w:asciiTheme="majorHAnsi" w:hAnsiTheme="majorHAnsi" w:cstheme="majorHAnsi"/>
          <w:color w:val="auto"/>
          <w:highlight w:val="yellow"/>
        </w:rPr>
        <w:t>)</w:t>
      </w:r>
      <w:r w:rsidR="007F26CE" w:rsidRPr="00341087">
        <w:rPr>
          <w:rFonts w:asciiTheme="majorHAnsi" w:hAnsiTheme="majorHAnsi" w:cstheme="majorHAnsi"/>
          <w:color w:val="auto"/>
          <w:highlight w:val="yellow"/>
        </w:rPr>
        <w:t xml:space="preserve"> </w:t>
      </w:r>
      <w:r w:rsidR="00F0265B" w:rsidRPr="00341087">
        <w:rPr>
          <w:rFonts w:asciiTheme="majorHAnsi" w:hAnsiTheme="majorHAnsi" w:cstheme="majorHAnsi"/>
          <w:color w:val="auto"/>
          <w:highlight w:val="yellow"/>
        </w:rPr>
        <w:t xml:space="preserve">to provide </w:t>
      </w:r>
      <w:r w:rsidRPr="00341087">
        <w:rPr>
          <w:rFonts w:asciiTheme="majorHAnsi" w:hAnsiTheme="majorHAnsi" w:cstheme="majorHAnsi"/>
          <w:color w:val="auto"/>
          <w:highlight w:val="yellow"/>
        </w:rPr>
        <w:t>humidity</w:t>
      </w:r>
      <w:r w:rsidR="009F192A" w:rsidRPr="00341087">
        <w:rPr>
          <w:rFonts w:asciiTheme="majorHAnsi" w:hAnsiTheme="majorHAnsi" w:cstheme="majorHAnsi"/>
          <w:color w:val="auto"/>
          <w:highlight w:val="yellow"/>
        </w:rPr>
        <w:t>. Incubate the sections at 45</w:t>
      </w:r>
      <w:r w:rsidR="00A75180" w:rsidRPr="00341087">
        <w:rPr>
          <w:rFonts w:asciiTheme="majorHAnsi" w:hAnsiTheme="majorHAnsi" w:cstheme="majorHAnsi"/>
          <w:color w:val="auto"/>
          <w:highlight w:val="yellow"/>
        </w:rPr>
        <w:t>–</w:t>
      </w:r>
      <w:r w:rsidR="009F192A" w:rsidRPr="00341087">
        <w:rPr>
          <w:rFonts w:asciiTheme="majorHAnsi" w:hAnsiTheme="majorHAnsi" w:cstheme="majorHAnsi"/>
          <w:color w:val="auto"/>
          <w:highlight w:val="yellow"/>
        </w:rPr>
        <w:t>50</w:t>
      </w:r>
      <w:r w:rsidR="00A75180" w:rsidRPr="00341087">
        <w:rPr>
          <w:rFonts w:asciiTheme="majorHAnsi" w:hAnsiTheme="majorHAnsi" w:cstheme="majorHAnsi"/>
          <w:color w:val="auto"/>
          <w:highlight w:val="yellow"/>
        </w:rPr>
        <w:t xml:space="preserve"> </w:t>
      </w:r>
      <w:r w:rsidR="009F192A" w:rsidRPr="00341087">
        <w:rPr>
          <w:rFonts w:asciiTheme="majorHAnsi" w:hAnsiTheme="majorHAnsi" w:cstheme="majorHAnsi"/>
          <w:color w:val="auto"/>
          <w:highlight w:val="yellow"/>
        </w:rPr>
        <w:t xml:space="preserve">°C for </w:t>
      </w:r>
      <w:r w:rsidR="00D70480" w:rsidRPr="00341087">
        <w:rPr>
          <w:rFonts w:asciiTheme="majorHAnsi" w:hAnsiTheme="majorHAnsi" w:cstheme="majorHAnsi"/>
          <w:color w:val="auto"/>
          <w:highlight w:val="yellow"/>
        </w:rPr>
        <w:t>&gt;</w:t>
      </w:r>
      <w:r w:rsidR="009F192A" w:rsidRPr="00341087">
        <w:rPr>
          <w:rFonts w:asciiTheme="majorHAnsi" w:hAnsiTheme="majorHAnsi" w:cstheme="majorHAnsi"/>
          <w:color w:val="auto"/>
          <w:highlight w:val="yellow"/>
        </w:rPr>
        <w:t xml:space="preserve">3 h depending on </w:t>
      </w:r>
      <w:r w:rsidR="00D70480" w:rsidRPr="00341087">
        <w:rPr>
          <w:rFonts w:asciiTheme="majorHAnsi" w:hAnsiTheme="majorHAnsi" w:cstheme="majorHAnsi"/>
          <w:color w:val="auto"/>
          <w:highlight w:val="yellow"/>
        </w:rPr>
        <w:t xml:space="preserve">the </w:t>
      </w:r>
      <w:r w:rsidR="009F192A" w:rsidRPr="00341087">
        <w:rPr>
          <w:rFonts w:asciiTheme="majorHAnsi" w:hAnsiTheme="majorHAnsi" w:cstheme="majorHAnsi"/>
          <w:color w:val="auto"/>
          <w:highlight w:val="yellow"/>
        </w:rPr>
        <w:t>probe set.</w:t>
      </w:r>
      <w:r w:rsidR="009F192A" w:rsidRPr="00341087">
        <w:rPr>
          <w:rFonts w:asciiTheme="majorHAnsi" w:hAnsiTheme="majorHAnsi" w:cstheme="majorHAnsi"/>
          <w:color w:val="auto"/>
        </w:rPr>
        <w:t xml:space="preserve"> </w:t>
      </w:r>
    </w:p>
    <w:p w14:paraId="36A41380" w14:textId="77777777" w:rsidR="004C1602" w:rsidRPr="00341087" w:rsidRDefault="004C1602" w:rsidP="00304B6E">
      <w:pPr>
        <w:rPr>
          <w:rFonts w:asciiTheme="majorHAnsi" w:hAnsiTheme="majorHAnsi" w:cstheme="majorHAnsi"/>
        </w:rPr>
      </w:pPr>
    </w:p>
    <w:p w14:paraId="06C41773" w14:textId="598384C3" w:rsidR="009F192A" w:rsidRPr="00341087" w:rsidRDefault="009F192A"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Warm </w:t>
      </w:r>
      <w:r w:rsidR="00A554DC" w:rsidRPr="00341087">
        <w:rPr>
          <w:rFonts w:asciiTheme="majorHAnsi" w:hAnsiTheme="majorHAnsi" w:cstheme="majorHAnsi"/>
          <w:color w:val="auto"/>
        </w:rPr>
        <w:t>up the</w:t>
      </w:r>
      <w:r w:rsidRPr="00341087">
        <w:rPr>
          <w:rFonts w:asciiTheme="majorHAnsi" w:hAnsiTheme="majorHAnsi" w:cstheme="majorHAnsi"/>
          <w:color w:val="auto"/>
        </w:rPr>
        <w:t xml:space="preserve"> FISH washing buffer</w:t>
      </w:r>
      <w:r w:rsidR="007A26B6" w:rsidRPr="00341087">
        <w:rPr>
          <w:rFonts w:asciiTheme="majorHAnsi" w:hAnsiTheme="majorHAnsi" w:cstheme="majorHAnsi"/>
          <w:color w:val="auto"/>
        </w:rPr>
        <w:t>: 20 mM Tris–HCl</w:t>
      </w:r>
      <w:r w:rsidR="00A554DC" w:rsidRPr="00341087">
        <w:rPr>
          <w:rFonts w:asciiTheme="majorHAnsi" w:hAnsiTheme="majorHAnsi" w:cstheme="majorHAnsi"/>
          <w:color w:val="auto"/>
        </w:rPr>
        <w:t>,</w:t>
      </w:r>
      <w:r w:rsidR="007A26B6" w:rsidRPr="00341087">
        <w:rPr>
          <w:rFonts w:asciiTheme="majorHAnsi" w:hAnsiTheme="majorHAnsi" w:cstheme="majorHAnsi"/>
          <w:color w:val="auto"/>
        </w:rPr>
        <w:t xml:space="preserve"> pH 7.4</w:t>
      </w:r>
      <w:r w:rsidR="00A554DC" w:rsidRPr="00341087">
        <w:rPr>
          <w:rFonts w:asciiTheme="majorHAnsi" w:hAnsiTheme="majorHAnsi" w:cstheme="majorHAnsi"/>
          <w:color w:val="auto"/>
        </w:rPr>
        <w:t>;</w:t>
      </w:r>
      <w:r w:rsidR="007A26B6" w:rsidRPr="00341087">
        <w:rPr>
          <w:rFonts w:asciiTheme="majorHAnsi" w:hAnsiTheme="majorHAnsi" w:cstheme="majorHAnsi"/>
          <w:color w:val="auto"/>
        </w:rPr>
        <w:t xml:space="preserve"> 0.9 M NaCl to 50</w:t>
      </w:r>
      <w:r w:rsidR="00297415" w:rsidRPr="00341087">
        <w:rPr>
          <w:rFonts w:asciiTheme="majorHAnsi" w:hAnsiTheme="majorHAnsi" w:cstheme="majorHAnsi"/>
          <w:color w:val="auto"/>
        </w:rPr>
        <w:t xml:space="preserve"> </w:t>
      </w:r>
      <w:r w:rsidR="006D6550" w:rsidRPr="00341087">
        <w:rPr>
          <w:rFonts w:asciiTheme="majorHAnsi" w:hAnsiTheme="majorHAnsi" w:cstheme="majorHAnsi"/>
          <w:color w:val="auto"/>
        </w:rPr>
        <w:t>°</w:t>
      </w:r>
      <w:r w:rsidR="007A26B6" w:rsidRPr="00341087">
        <w:rPr>
          <w:rFonts w:asciiTheme="majorHAnsi" w:hAnsiTheme="majorHAnsi" w:cstheme="majorHAnsi"/>
          <w:color w:val="auto"/>
        </w:rPr>
        <w:t>C during the incubation period.</w:t>
      </w:r>
      <w:r w:rsidR="000F0749" w:rsidRPr="00341087">
        <w:rPr>
          <w:rFonts w:asciiTheme="majorHAnsi" w:hAnsiTheme="majorHAnsi" w:cstheme="majorHAnsi"/>
          <w:color w:val="auto"/>
        </w:rPr>
        <w:t xml:space="preserve"> </w:t>
      </w:r>
      <w:r w:rsidR="00297415" w:rsidRPr="00341087">
        <w:rPr>
          <w:rFonts w:asciiTheme="majorHAnsi" w:hAnsiTheme="majorHAnsi" w:cstheme="majorHAnsi"/>
          <w:color w:val="auto"/>
        </w:rPr>
        <w:t>Prepare e</w:t>
      </w:r>
      <w:r w:rsidR="000F0749" w:rsidRPr="00341087">
        <w:rPr>
          <w:rFonts w:asciiTheme="majorHAnsi" w:hAnsiTheme="majorHAnsi" w:cstheme="majorHAnsi"/>
          <w:color w:val="auto"/>
        </w:rPr>
        <w:t xml:space="preserve">nough </w:t>
      </w:r>
      <w:r w:rsidR="001E186D" w:rsidRPr="00341087">
        <w:rPr>
          <w:rFonts w:asciiTheme="majorHAnsi" w:hAnsiTheme="majorHAnsi" w:cstheme="majorHAnsi"/>
          <w:color w:val="auto"/>
        </w:rPr>
        <w:t xml:space="preserve">washing buffer </w:t>
      </w:r>
      <w:r w:rsidR="000F0749" w:rsidRPr="00341087">
        <w:rPr>
          <w:rFonts w:asciiTheme="majorHAnsi" w:hAnsiTheme="majorHAnsi" w:cstheme="majorHAnsi"/>
          <w:color w:val="auto"/>
        </w:rPr>
        <w:t xml:space="preserve">to cover the slides in the </w:t>
      </w:r>
      <w:r w:rsidR="00084320" w:rsidRPr="00341087">
        <w:rPr>
          <w:rFonts w:asciiTheme="majorHAnsi" w:hAnsiTheme="majorHAnsi" w:cstheme="majorHAnsi"/>
          <w:color w:val="auto"/>
        </w:rPr>
        <w:t>C</w:t>
      </w:r>
      <w:r w:rsidR="000F0749" w:rsidRPr="00341087">
        <w:rPr>
          <w:rFonts w:asciiTheme="majorHAnsi" w:hAnsiTheme="majorHAnsi" w:cstheme="majorHAnsi"/>
          <w:color w:val="auto"/>
        </w:rPr>
        <w:t>oplin jar.</w:t>
      </w:r>
    </w:p>
    <w:p w14:paraId="459E85ED" w14:textId="77777777" w:rsidR="004C1602" w:rsidRPr="00341087" w:rsidRDefault="004C1602" w:rsidP="00304B6E">
      <w:pPr>
        <w:rPr>
          <w:rFonts w:asciiTheme="majorHAnsi" w:hAnsiTheme="majorHAnsi" w:cstheme="majorHAnsi"/>
        </w:rPr>
      </w:pPr>
    </w:p>
    <w:p w14:paraId="4D3AA7E0" w14:textId="1F4AF92D" w:rsidR="009F192A" w:rsidRPr="00341087" w:rsidRDefault="009F192A"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 xml:space="preserve">Remove the </w:t>
      </w:r>
      <w:r w:rsidR="00845882" w:rsidRPr="00341087">
        <w:rPr>
          <w:rFonts w:asciiTheme="majorHAnsi" w:hAnsiTheme="majorHAnsi" w:cstheme="majorHAnsi"/>
          <w:color w:val="auto"/>
          <w:highlight w:val="yellow"/>
        </w:rPr>
        <w:t>plastic coverslips;</w:t>
      </w:r>
      <w:r w:rsidRPr="00341087">
        <w:rPr>
          <w:rFonts w:asciiTheme="majorHAnsi" w:hAnsiTheme="majorHAnsi" w:cstheme="majorHAnsi"/>
          <w:color w:val="auto"/>
          <w:highlight w:val="yellow"/>
        </w:rPr>
        <w:t xml:space="preserve"> incubate </w:t>
      </w:r>
      <w:r w:rsidR="006960ED" w:rsidRPr="00341087">
        <w:rPr>
          <w:rFonts w:asciiTheme="majorHAnsi" w:hAnsiTheme="majorHAnsi" w:cstheme="majorHAnsi"/>
          <w:color w:val="auto"/>
          <w:highlight w:val="yellow"/>
        </w:rPr>
        <w:t xml:space="preserve">the </w:t>
      </w:r>
      <w:r w:rsidRPr="00341087">
        <w:rPr>
          <w:rFonts w:asciiTheme="majorHAnsi" w:hAnsiTheme="majorHAnsi" w:cstheme="majorHAnsi"/>
          <w:color w:val="auto"/>
          <w:highlight w:val="yellow"/>
        </w:rPr>
        <w:t xml:space="preserve">slides in FISH washing buffer </w:t>
      </w:r>
      <w:r w:rsidR="00845882" w:rsidRPr="00341087">
        <w:rPr>
          <w:rFonts w:asciiTheme="majorHAnsi" w:hAnsiTheme="majorHAnsi" w:cstheme="majorHAnsi"/>
          <w:color w:val="auto"/>
          <w:highlight w:val="yellow"/>
        </w:rPr>
        <w:t>pre-warmed to</w:t>
      </w:r>
      <w:r w:rsidRPr="00341087">
        <w:rPr>
          <w:rFonts w:asciiTheme="majorHAnsi" w:hAnsiTheme="majorHAnsi" w:cstheme="majorHAnsi"/>
          <w:color w:val="auto"/>
          <w:highlight w:val="yellow"/>
        </w:rPr>
        <w:t xml:space="preserve"> 50</w:t>
      </w:r>
      <w:r w:rsidR="006960ED"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°C</w:t>
      </w:r>
      <w:r w:rsidR="00845882" w:rsidRPr="00341087">
        <w:rPr>
          <w:rFonts w:asciiTheme="majorHAnsi" w:hAnsiTheme="majorHAnsi" w:cstheme="majorHAnsi"/>
          <w:color w:val="auto"/>
          <w:highlight w:val="yellow"/>
        </w:rPr>
        <w:t>, placing</w:t>
      </w:r>
      <w:r w:rsidR="006960ED" w:rsidRPr="00341087">
        <w:rPr>
          <w:rFonts w:asciiTheme="majorHAnsi" w:hAnsiTheme="majorHAnsi" w:cstheme="majorHAnsi"/>
          <w:color w:val="auto"/>
          <w:highlight w:val="yellow"/>
        </w:rPr>
        <w:t xml:space="preserve"> the</w:t>
      </w:r>
      <w:r w:rsidR="00845882" w:rsidRPr="00341087">
        <w:rPr>
          <w:rFonts w:asciiTheme="majorHAnsi" w:hAnsiTheme="majorHAnsi" w:cstheme="majorHAnsi"/>
          <w:color w:val="auto"/>
          <w:highlight w:val="yellow"/>
        </w:rPr>
        <w:t xml:space="preserve"> Coplin jar back into </w:t>
      </w:r>
      <w:r w:rsidR="006960ED" w:rsidRPr="00341087">
        <w:rPr>
          <w:rFonts w:asciiTheme="majorHAnsi" w:hAnsiTheme="majorHAnsi" w:cstheme="majorHAnsi"/>
          <w:color w:val="auto"/>
          <w:highlight w:val="yellow"/>
        </w:rPr>
        <w:t xml:space="preserve">the </w:t>
      </w:r>
      <w:r w:rsidR="00845882" w:rsidRPr="00341087">
        <w:rPr>
          <w:rFonts w:asciiTheme="majorHAnsi" w:hAnsiTheme="majorHAnsi" w:cstheme="majorHAnsi"/>
          <w:color w:val="auto"/>
          <w:highlight w:val="yellow"/>
        </w:rPr>
        <w:t>50</w:t>
      </w:r>
      <w:r w:rsidR="006960ED" w:rsidRPr="00341087">
        <w:rPr>
          <w:rFonts w:asciiTheme="majorHAnsi" w:hAnsiTheme="majorHAnsi" w:cstheme="majorHAnsi"/>
          <w:color w:val="auto"/>
        </w:rPr>
        <w:t xml:space="preserve"> </w:t>
      </w:r>
      <w:r w:rsidR="002823B9" w:rsidRPr="00341087">
        <w:rPr>
          <w:rFonts w:asciiTheme="majorHAnsi" w:hAnsiTheme="majorHAnsi" w:cstheme="majorHAnsi"/>
          <w:color w:val="auto"/>
        </w:rPr>
        <w:t>°</w:t>
      </w:r>
      <w:r w:rsidR="00845882" w:rsidRPr="00341087">
        <w:rPr>
          <w:rFonts w:asciiTheme="majorHAnsi" w:hAnsiTheme="majorHAnsi" w:cstheme="majorHAnsi"/>
          <w:color w:val="auto"/>
          <w:highlight w:val="yellow"/>
        </w:rPr>
        <w:t xml:space="preserve">C oven </w:t>
      </w:r>
      <w:r w:rsidRPr="00341087">
        <w:rPr>
          <w:rFonts w:asciiTheme="majorHAnsi" w:hAnsiTheme="majorHAnsi" w:cstheme="majorHAnsi"/>
          <w:color w:val="auto"/>
          <w:highlight w:val="yellow"/>
        </w:rPr>
        <w:t>for 10–20 min. For thick samples</w:t>
      </w:r>
      <w:r w:rsidR="00845882" w:rsidRPr="00341087">
        <w:rPr>
          <w:rFonts w:asciiTheme="majorHAnsi" w:hAnsiTheme="majorHAnsi" w:cstheme="majorHAnsi"/>
          <w:color w:val="auto"/>
          <w:highlight w:val="yellow"/>
        </w:rPr>
        <w:t>,</w:t>
      </w:r>
      <w:r w:rsidRPr="00341087">
        <w:rPr>
          <w:rFonts w:asciiTheme="majorHAnsi" w:hAnsiTheme="majorHAnsi" w:cstheme="majorHAnsi"/>
          <w:color w:val="auto"/>
          <w:highlight w:val="yellow"/>
        </w:rPr>
        <w:t xml:space="preserve"> remove the cover</w:t>
      </w:r>
      <w:r w:rsidR="00845882" w:rsidRPr="00341087">
        <w:rPr>
          <w:rFonts w:asciiTheme="majorHAnsi" w:hAnsiTheme="majorHAnsi" w:cstheme="majorHAnsi"/>
          <w:color w:val="auto"/>
          <w:highlight w:val="yellow"/>
        </w:rPr>
        <w:t xml:space="preserve">slips </w:t>
      </w:r>
      <w:r w:rsidRPr="00341087">
        <w:rPr>
          <w:rFonts w:asciiTheme="majorHAnsi" w:hAnsiTheme="majorHAnsi" w:cstheme="majorHAnsi"/>
          <w:color w:val="auto"/>
          <w:highlight w:val="yellow"/>
        </w:rPr>
        <w:t xml:space="preserve">in the </w:t>
      </w:r>
      <w:r w:rsidR="00084320" w:rsidRPr="00341087">
        <w:rPr>
          <w:rFonts w:asciiTheme="majorHAnsi" w:hAnsiTheme="majorHAnsi" w:cstheme="majorHAnsi"/>
          <w:color w:val="auto"/>
          <w:highlight w:val="yellow"/>
        </w:rPr>
        <w:t xml:space="preserve">Coplin </w:t>
      </w:r>
      <w:r w:rsidR="000F0749" w:rsidRPr="00341087">
        <w:rPr>
          <w:rFonts w:asciiTheme="majorHAnsi" w:hAnsiTheme="majorHAnsi" w:cstheme="majorHAnsi"/>
          <w:color w:val="auto"/>
          <w:highlight w:val="yellow"/>
        </w:rPr>
        <w:t>jar</w:t>
      </w:r>
      <w:r w:rsidRPr="00341087">
        <w:rPr>
          <w:rFonts w:asciiTheme="majorHAnsi" w:hAnsiTheme="majorHAnsi" w:cstheme="majorHAnsi"/>
          <w:color w:val="auto"/>
          <w:highlight w:val="yellow"/>
        </w:rPr>
        <w:t xml:space="preserve"> by adding the buffer </w:t>
      </w:r>
      <w:r w:rsidR="00845882" w:rsidRPr="00341087">
        <w:rPr>
          <w:rFonts w:asciiTheme="majorHAnsi" w:hAnsiTheme="majorHAnsi" w:cstheme="majorHAnsi"/>
          <w:color w:val="auto"/>
          <w:highlight w:val="yellow"/>
        </w:rPr>
        <w:t>and gently dislodging the coverslips</w:t>
      </w:r>
      <w:r w:rsidR="00495A2D">
        <w:rPr>
          <w:rFonts w:asciiTheme="majorHAnsi" w:hAnsiTheme="majorHAnsi" w:cstheme="majorHAnsi"/>
          <w:color w:val="auto"/>
          <w:highlight w:val="yellow"/>
        </w:rPr>
        <w:t xml:space="preserve"> </w:t>
      </w:r>
      <w:r w:rsidR="006960ED" w:rsidRPr="00341087">
        <w:rPr>
          <w:rFonts w:asciiTheme="majorHAnsi" w:hAnsiTheme="majorHAnsi" w:cstheme="majorHAnsi"/>
          <w:color w:val="auto"/>
          <w:highlight w:val="yellow"/>
        </w:rPr>
        <w:t>to avoid</w:t>
      </w:r>
      <w:r w:rsidR="00084320"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smear</w:t>
      </w:r>
      <w:r w:rsidR="006960ED" w:rsidRPr="00341087">
        <w:rPr>
          <w:rFonts w:asciiTheme="majorHAnsi" w:hAnsiTheme="majorHAnsi" w:cstheme="majorHAnsi"/>
          <w:color w:val="auto"/>
          <w:highlight w:val="yellow"/>
        </w:rPr>
        <w:t>ing</w:t>
      </w:r>
      <w:r w:rsidRPr="00341087">
        <w:rPr>
          <w:rFonts w:asciiTheme="majorHAnsi" w:hAnsiTheme="majorHAnsi" w:cstheme="majorHAnsi"/>
          <w:color w:val="auto"/>
          <w:highlight w:val="yellow"/>
        </w:rPr>
        <w:t xml:space="preserve"> the slice</w:t>
      </w:r>
      <w:r w:rsidRPr="00341087">
        <w:rPr>
          <w:rFonts w:asciiTheme="majorHAnsi" w:hAnsiTheme="majorHAnsi" w:cstheme="majorHAnsi"/>
          <w:color w:val="auto"/>
        </w:rPr>
        <w:t>.</w:t>
      </w:r>
    </w:p>
    <w:p w14:paraId="15A4C5B9" w14:textId="77777777" w:rsidR="00F50346" w:rsidRPr="00341087" w:rsidRDefault="00F50346" w:rsidP="00304B6E">
      <w:pPr>
        <w:pStyle w:val="Heading2"/>
        <w:numPr>
          <w:ilvl w:val="0"/>
          <w:numId w:val="0"/>
        </w:numPr>
        <w:rPr>
          <w:rFonts w:asciiTheme="majorHAnsi" w:hAnsiTheme="majorHAnsi" w:cstheme="majorHAnsi"/>
        </w:rPr>
      </w:pPr>
    </w:p>
    <w:p w14:paraId="27F455AD" w14:textId="23D20860" w:rsidR="00953B29" w:rsidRPr="00341087" w:rsidRDefault="006B767C" w:rsidP="00304B6E">
      <w:pPr>
        <w:pStyle w:val="Heading2"/>
        <w:numPr>
          <w:ilvl w:val="1"/>
          <w:numId w:val="47"/>
        </w:numPr>
        <w:ind w:left="0" w:firstLine="0"/>
        <w:rPr>
          <w:rFonts w:asciiTheme="majorHAnsi" w:hAnsiTheme="majorHAnsi" w:cstheme="majorHAnsi"/>
          <w:b w:val="0"/>
          <w:bCs/>
        </w:rPr>
      </w:pPr>
      <w:r w:rsidRPr="00341087">
        <w:rPr>
          <w:rFonts w:asciiTheme="majorHAnsi" w:hAnsiTheme="majorHAnsi" w:cstheme="majorHAnsi"/>
          <w:b w:val="0"/>
          <w:bCs/>
        </w:rPr>
        <w:t>Staining the mucus and host features</w:t>
      </w:r>
    </w:p>
    <w:p w14:paraId="4B9800EF" w14:textId="77777777" w:rsidR="00093B1B" w:rsidRPr="00341087" w:rsidRDefault="00093B1B" w:rsidP="00304B6E">
      <w:pPr>
        <w:rPr>
          <w:rFonts w:asciiTheme="majorHAnsi" w:hAnsiTheme="majorHAnsi" w:cstheme="majorHAnsi"/>
        </w:rPr>
      </w:pPr>
    </w:p>
    <w:p w14:paraId="18287911" w14:textId="7C86A025" w:rsidR="00841ACE" w:rsidRPr="00341087" w:rsidRDefault="000F0749"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Prepare </w:t>
      </w:r>
      <w:r w:rsidR="00E37A41" w:rsidRPr="00341087">
        <w:rPr>
          <w:rFonts w:asciiTheme="majorHAnsi" w:hAnsiTheme="majorHAnsi" w:cstheme="majorHAnsi"/>
          <w:color w:val="auto"/>
        </w:rPr>
        <w:t xml:space="preserve">a </w:t>
      </w:r>
      <w:r w:rsidR="00070376" w:rsidRPr="00341087">
        <w:rPr>
          <w:rFonts w:asciiTheme="majorHAnsi" w:hAnsiTheme="majorHAnsi" w:cstheme="majorHAnsi"/>
          <w:color w:val="auto"/>
        </w:rPr>
        <w:t xml:space="preserve">general DNA/mucus </w:t>
      </w:r>
      <w:r w:rsidR="00343EDE" w:rsidRPr="00341087">
        <w:rPr>
          <w:rFonts w:asciiTheme="majorHAnsi" w:hAnsiTheme="majorHAnsi" w:cstheme="majorHAnsi"/>
          <w:color w:val="auto"/>
        </w:rPr>
        <w:t>counter</w:t>
      </w:r>
      <w:r w:rsidRPr="00341087">
        <w:rPr>
          <w:rFonts w:asciiTheme="majorHAnsi" w:hAnsiTheme="majorHAnsi" w:cstheme="majorHAnsi"/>
          <w:color w:val="auto"/>
        </w:rPr>
        <w:t>stain</w:t>
      </w:r>
      <w:r w:rsidR="00070376" w:rsidRPr="00341087">
        <w:rPr>
          <w:rFonts w:asciiTheme="majorHAnsi" w:hAnsiTheme="majorHAnsi" w:cstheme="majorHAnsi"/>
          <w:color w:val="auto"/>
        </w:rPr>
        <w:t xml:space="preserve"> </w:t>
      </w:r>
      <w:r w:rsidRPr="00341087">
        <w:rPr>
          <w:rFonts w:asciiTheme="majorHAnsi" w:hAnsiTheme="majorHAnsi" w:cstheme="majorHAnsi"/>
          <w:color w:val="auto"/>
        </w:rPr>
        <w:t xml:space="preserve">in PBS: final 10 μg/mL DAPI + </w:t>
      </w:r>
      <w:r w:rsidR="00C40135" w:rsidRPr="00341087">
        <w:rPr>
          <w:rFonts w:asciiTheme="majorHAnsi" w:hAnsiTheme="majorHAnsi" w:cstheme="majorHAnsi"/>
          <w:color w:val="auto"/>
        </w:rPr>
        <w:t xml:space="preserve">40 μg/mL </w:t>
      </w:r>
      <w:r w:rsidRPr="00341087">
        <w:rPr>
          <w:rFonts w:asciiTheme="majorHAnsi" w:hAnsiTheme="majorHAnsi" w:cstheme="majorHAnsi"/>
          <w:color w:val="auto"/>
        </w:rPr>
        <w:t>mucus stain UEA-1.</w:t>
      </w:r>
      <w:r w:rsidR="00070376" w:rsidRPr="00341087">
        <w:rPr>
          <w:rFonts w:asciiTheme="majorHAnsi" w:hAnsiTheme="majorHAnsi" w:cstheme="majorHAnsi"/>
          <w:color w:val="auto"/>
        </w:rPr>
        <w:t xml:space="preserve"> </w:t>
      </w:r>
      <w:r w:rsidR="002417C4" w:rsidRPr="00341087">
        <w:rPr>
          <w:rFonts w:asciiTheme="majorHAnsi" w:hAnsiTheme="majorHAnsi" w:cstheme="majorHAnsi"/>
          <w:color w:val="auto"/>
        </w:rPr>
        <w:t xml:space="preserve">Prepare enough </w:t>
      </w:r>
      <w:r w:rsidR="00343EDE" w:rsidRPr="00341087">
        <w:rPr>
          <w:rFonts w:asciiTheme="majorHAnsi" w:hAnsiTheme="majorHAnsi" w:cstheme="majorHAnsi"/>
          <w:color w:val="auto"/>
        </w:rPr>
        <w:t xml:space="preserve">counterstain to </w:t>
      </w:r>
      <w:r w:rsidR="00F70A9F" w:rsidRPr="00341087">
        <w:rPr>
          <w:rFonts w:asciiTheme="majorHAnsi" w:hAnsiTheme="majorHAnsi" w:cstheme="majorHAnsi"/>
          <w:color w:val="auto"/>
        </w:rPr>
        <w:t>cover the spots in the absence of a coverslip</w:t>
      </w:r>
      <w:r w:rsidR="00343EDE" w:rsidRPr="00341087">
        <w:rPr>
          <w:rFonts w:asciiTheme="majorHAnsi" w:hAnsiTheme="majorHAnsi" w:cstheme="majorHAnsi"/>
          <w:color w:val="auto"/>
        </w:rPr>
        <w:t xml:space="preserve"> to avoid damaging tissue with additional coverslips</w:t>
      </w:r>
      <w:r w:rsidR="00841ACE" w:rsidRPr="00341087">
        <w:rPr>
          <w:rFonts w:asciiTheme="majorHAnsi" w:hAnsiTheme="majorHAnsi" w:cstheme="majorHAnsi"/>
          <w:color w:val="auto"/>
        </w:rPr>
        <w:t>.</w:t>
      </w:r>
    </w:p>
    <w:p w14:paraId="2CF077BE" w14:textId="77777777" w:rsidR="00841ACE" w:rsidRPr="00341087" w:rsidRDefault="00841ACE" w:rsidP="00304B6E">
      <w:pPr>
        <w:pStyle w:val="Heading3"/>
        <w:numPr>
          <w:ilvl w:val="0"/>
          <w:numId w:val="0"/>
        </w:numPr>
        <w:spacing w:before="0"/>
        <w:rPr>
          <w:rFonts w:asciiTheme="majorHAnsi" w:hAnsiTheme="majorHAnsi" w:cstheme="majorHAnsi"/>
          <w:color w:val="auto"/>
        </w:rPr>
      </w:pPr>
    </w:p>
    <w:p w14:paraId="6455F561" w14:textId="43967FAF" w:rsidR="000F0749" w:rsidRPr="00341087" w:rsidRDefault="00841ACE"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bookmarkStart w:id="2" w:name="OLE_LINK9"/>
      <w:bookmarkStart w:id="3" w:name="OLE_LINK10"/>
      <w:r w:rsidRPr="00341087">
        <w:rPr>
          <w:rFonts w:asciiTheme="majorHAnsi" w:hAnsiTheme="majorHAnsi" w:cstheme="majorHAnsi"/>
          <w:color w:val="auto"/>
        </w:rPr>
        <w:t xml:space="preserve">Covering the spots in the absence of a coverslip </w:t>
      </w:r>
      <w:r w:rsidR="008458EA" w:rsidRPr="00341087">
        <w:rPr>
          <w:rFonts w:asciiTheme="majorHAnsi" w:hAnsiTheme="majorHAnsi" w:cstheme="majorHAnsi"/>
          <w:color w:val="auto"/>
        </w:rPr>
        <w:t>will require larger volumes than the 20 µ</w:t>
      </w:r>
      <w:r w:rsidRPr="00341087">
        <w:rPr>
          <w:rFonts w:asciiTheme="majorHAnsi" w:hAnsiTheme="majorHAnsi" w:cstheme="majorHAnsi"/>
          <w:color w:val="auto"/>
        </w:rPr>
        <w:t>L</w:t>
      </w:r>
      <w:r w:rsidR="008458EA" w:rsidRPr="00341087">
        <w:rPr>
          <w:rFonts w:asciiTheme="majorHAnsi" w:hAnsiTheme="majorHAnsi" w:cstheme="majorHAnsi"/>
          <w:color w:val="auto"/>
        </w:rPr>
        <w:t xml:space="preserve"> used in 3.</w:t>
      </w:r>
      <w:r w:rsidR="00004D51" w:rsidRPr="00341087">
        <w:rPr>
          <w:rFonts w:asciiTheme="majorHAnsi" w:hAnsiTheme="majorHAnsi" w:cstheme="majorHAnsi"/>
          <w:color w:val="auto"/>
        </w:rPr>
        <w:t>3</w:t>
      </w:r>
      <w:r w:rsidR="008458EA" w:rsidRPr="00341087">
        <w:rPr>
          <w:rFonts w:asciiTheme="majorHAnsi" w:hAnsiTheme="majorHAnsi" w:cstheme="majorHAnsi"/>
          <w:color w:val="auto"/>
        </w:rPr>
        <w:t>.2</w:t>
      </w:r>
      <w:bookmarkEnd w:id="2"/>
      <w:bookmarkEnd w:id="3"/>
      <w:r w:rsidR="00F70A9F" w:rsidRPr="00341087">
        <w:rPr>
          <w:rFonts w:asciiTheme="majorHAnsi" w:hAnsiTheme="majorHAnsi" w:cstheme="majorHAnsi"/>
          <w:color w:val="auto"/>
        </w:rPr>
        <w:t>. For average-sized sections</w:t>
      </w:r>
      <w:r w:rsidR="00FA45C8" w:rsidRPr="00341087">
        <w:rPr>
          <w:rFonts w:asciiTheme="majorHAnsi" w:hAnsiTheme="majorHAnsi" w:cstheme="majorHAnsi"/>
          <w:color w:val="auto"/>
        </w:rPr>
        <w:t xml:space="preserve"> (~10</w:t>
      </w:r>
      <w:r w:rsidR="00C40135" w:rsidRPr="00341087">
        <w:rPr>
          <w:rFonts w:asciiTheme="majorHAnsi" w:hAnsiTheme="majorHAnsi" w:cstheme="majorHAnsi"/>
          <w:color w:val="auto"/>
        </w:rPr>
        <w:t xml:space="preserve"> </w:t>
      </w:r>
      <w:r w:rsidR="00FA45C8" w:rsidRPr="00341087">
        <w:rPr>
          <w:rFonts w:asciiTheme="majorHAnsi" w:hAnsiTheme="majorHAnsi" w:cstheme="majorHAnsi"/>
          <w:color w:val="auto"/>
        </w:rPr>
        <w:t>mm diameter)</w:t>
      </w:r>
      <w:r w:rsidRPr="00341087">
        <w:rPr>
          <w:rFonts w:asciiTheme="majorHAnsi" w:hAnsiTheme="majorHAnsi" w:cstheme="majorHAnsi"/>
          <w:color w:val="auto"/>
        </w:rPr>
        <w:t>,</w:t>
      </w:r>
      <w:r w:rsidR="00F70A9F" w:rsidRPr="00341087">
        <w:rPr>
          <w:rFonts w:asciiTheme="majorHAnsi" w:hAnsiTheme="majorHAnsi" w:cstheme="majorHAnsi"/>
          <w:color w:val="auto"/>
        </w:rPr>
        <w:t xml:space="preserve"> 200 µ</w:t>
      </w:r>
      <w:r w:rsidRPr="00341087">
        <w:rPr>
          <w:rFonts w:asciiTheme="majorHAnsi" w:hAnsiTheme="majorHAnsi" w:cstheme="majorHAnsi"/>
          <w:color w:val="auto"/>
        </w:rPr>
        <w:t>L</w:t>
      </w:r>
      <w:r w:rsidR="00F70A9F" w:rsidRPr="00341087">
        <w:rPr>
          <w:rFonts w:asciiTheme="majorHAnsi" w:hAnsiTheme="majorHAnsi" w:cstheme="majorHAnsi"/>
          <w:color w:val="auto"/>
        </w:rPr>
        <w:t xml:space="preserve"> is enough to cover one spot</w:t>
      </w:r>
      <w:r w:rsidR="002417C4" w:rsidRPr="00341087">
        <w:rPr>
          <w:rFonts w:asciiTheme="majorHAnsi" w:hAnsiTheme="majorHAnsi" w:cstheme="majorHAnsi"/>
          <w:color w:val="auto"/>
        </w:rPr>
        <w:t>;</w:t>
      </w:r>
      <w:r w:rsidR="00F70A9F" w:rsidRPr="00341087">
        <w:rPr>
          <w:rFonts w:asciiTheme="majorHAnsi" w:hAnsiTheme="majorHAnsi" w:cstheme="majorHAnsi"/>
          <w:color w:val="auto"/>
        </w:rPr>
        <w:t xml:space="preserve"> test</w:t>
      </w:r>
      <w:r w:rsidR="002417C4" w:rsidRPr="00341087">
        <w:rPr>
          <w:rFonts w:asciiTheme="majorHAnsi" w:hAnsiTheme="majorHAnsi" w:cstheme="majorHAnsi"/>
          <w:color w:val="auto"/>
        </w:rPr>
        <w:t xml:space="preserve"> this volume</w:t>
      </w:r>
      <w:r w:rsidR="00F70A9F" w:rsidRPr="00341087">
        <w:rPr>
          <w:rFonts w:asciiTheme="majorHAnsi" w:hAnsiTheme="majorHAnsi" w:cstheme="majorHAnsi"/>
          <w:color w:val="auto"/>
        </w:rPr>
        <w:t xml:space="preserve"> beforehand on a dummy slide.</w:t>
      </w:r>
    </w:p>
    <w:p w14:paraId="114615DC" w14:textId="77777777" w:rsidR="004C1602" w:rsidRPr="00341087" w:rsidRDefault="004C1602" w:rsidP="00304B6E">
      <w:pPr>
        <w:rPr>
          <w:rFonts w:asciiTheme="majorHAnsi" w:hAnsiTheme="majorHAnsi" w:cstheme="majorHAnsi"/>
        </w:rPr>
      </w:pPr>
    </w:p>
    <w:p w14:paraId="0E455D9D" w14:textId="7CD50C76" w:rsidR="000F0749" w:rsidRPr="00341087" w:rsidRDefault="000F0749"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lastRenderedPageBreak/>
        <w:t xml:space="preserve">Remove the FISH washing buffer and replace </w:t>
      </w:r>
      <w:r w:rsidR="00841ACE" w:rsidRPr="00341087">
        <w:rPr>
          <w:rFonts w:asciiTheme="majorHAnsi" w:hAnsiTheme="majorHAnsi" w:cstheme="majorHAnsi"/>
          <w:color w:val="auto"/>
          <w:highlight w:val="yellow"/>
        </w:rPr>
        <w:t xml:space="preserve">it </w:t>
      </w:r>
      <w:r w:rsidRPr="00341087">
        <w:rPr>
          <w:rFonts w:asciiTheme="majorHAnsi" w:hAnsiTheme="majorHAnsi" w:cstheme="majorHAnsi"/>
          <w:color w:val="auto"/>
          <w:highlight w:val="yellow"/>
        </w:rPr>
        <w:t xml:space="preserve">with PBS in the </w:t>
      </w:r>
      <w:r w:rsidR="00EC158C" w:rsidRPr="00341087">
        <w:rPr>
          <w:rFonts w:asciiTheme="majorHAnsi" w:hAnsiTheme="majorHAnsi" w:cstheme="majorHAnsi"/>
          <w:color w:val="auto"/>
          <w:highlight w:val="yellow"/>
        </w:rPr>
        <w:t xml:space="preserve">Coplin </w:t>
      </w:r>
      <w:r w:rsidRPr="00341087">
        <w:rPr>
          <w:rFonts w:asciiTheme="majorHAnsi" w:hAnsiTheme="majorHAnsi" w:cstheme="majorHAnsi"/>
          <w:color w:val="auto"/>
          <w:highlight w:val="yellow"/>
        </w:rPr>
        <w:t>jar</w:t>
      </w:r>
      <w:r w:rsidR="00841ACE" w:rsidRPr="00341087">
        <w:rPr>
          <w:rFonts w:asciiTheme="majorHAnsi" w:hAnsiTheme="majorHAnsi" w:cstheme="majorHAnsi"/>
          <w:color w:val="auto"/>
          <w:highlight w:val="yellow"/>
        </w:rPr>
        <w:t>. I</w:t>
      </w:r>
      <w:bookmarkStart w:id="4" w:name="OLE_LINK5"/>
      <w:bookmarkStart w:id="5" w:name="OLE_LINK6"/>
      <w:r w:rsidR="00186754" w:rsidRPr="00341087">
        <w:rPr>
          <w:rFonts w:asciiTheme="majorHAnsi" w:hAnsiTheme="majorHAnsi" w:cstheme="majorHAnsi"/>
          <w:color w:val="auto"/>
          <w:highlight w:val="yellow"/>
        </w:rPr>
        <w:t xml:space="preserve">mmediately after refilling the Coplin jar with PBS, decant the </w:t>
      </w:r>
      <w:r w:rsidRPr="00341087">
        <w:rPr>
          <w:rFonts w:asciiTheme="majorHAnsi" w:hAnsiTheme="majorHAnsi" w:cstheme="majorHAnsi"/>
          <w:color w:val="auto"/>
          <w:highlight w:val="yellow"/>
        </w:rPr>
        <w:t>PBS.</w:t>
      </w:r>
      <w:r w:rsidR="000E682D" w:rsidRPr="00341087">
        <w:rPr>
          <w:rFonts w:asciiTheme="majorHAnsi" w:hAnsiTheme="majorHAnsi" w:cstheme="majorHAnsi"/>
          <w:color w:val="auto"/>
        </w:rPr>
        <w:t xml:space="preserve"> </w:t>
      </w:r>
      <w:bookmarkEnd w:id="4"/>
      <w:bookmarkEnd w:id="5"/>
    </w:p>
    <w:p w14:paraId="0BDECAD9" w14:textId="77777777" w:rsidR="004C1602" w:rsidRPr="00341087" w:rsidRDefault="004C1602" w:rsidP="00304B6E">
      <w:pPr>
        <w:rPr>
          <w:rFonts w:asciiTheme="majorHAnsi" w:hAnsiTheme="majorHAnsi" w:cstheme="majorHAnsi"/>
        </w:rPr>
      </w:pPr>
    </w:p>
    <w:p w14:paraId="34E3C730" w14:textId="0DBA3F3D" w:rsidR="000F0749" w:rsidRPr="00341087" w:rsidRDefault="000F0749"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Remove the slides from the jar</w:t>
      </w:r>
      <w:r w:rsidR="00F70A9F" w:rsidRPr="00341087">
        <w:rPr>
          <w:rFonts w:asciiTheme="majorHAnsi" w:hAnsiTheme="majorHAnsi" w:cstheme="majorHAnsi"/>
          <w:color w:val="auto"/>
          <w:highlight w:val="yellow"/>
        </w:rPr>
        <w:t xml:space="preserve"> and </w:t>
      </w:r>
      <w:r w:rsidR="00FA45C8" w:rsidRPr="00341087">
        <w:rPr>
          <w:rFonts w:asciiTheme="majorHAnsi" w:hAnsiTheme="majorHAnsi" w:cstheme="majorHAnsi"/>
          <w:color w:val="auto"/>
          <w:highlight w:val="yellow"/>
        </w:rPr>
        <w:t>pipet</w:t>
      </w:r>
      <w:r w:rsidR="004E3ECE" w:rsidRPr="00341087">
        <w:rPr>
          <w:rFonts w:asciiTheme="majorHAnsi" w:hAnsiTheme="majorHAnsi" w:cstheme="majorHAnsi"/>
          <w:color w:val="auto"/>
          <w:highlight w:val="yellow"/>
        </w:rPr>
        <w:t>te</w:t>
      </w:r>
      <w:r w:rsidR="00F70A9F" w:rsidRPr="00341087">
        <w:rPr>
          <w:rFonts w:asciiTheme="majorHAnsi" w:hAnsiTheme="majorHAnsi" w:cstheme="majorHAnsi"/>
          <w:color w:val="auto"/>
          <w:highlight w:val="yellow"/>
        </w:rPr>
        <w:t xml:space="preserve"> the </w:t>
      </w:r>
      <w:r w:rsidR="00343EDE" w:rsidRPr="00341087">
        <w:rPr>
          <w:rFonts w:asciiTheme="majorHAnsi" w:hAnsiTheme="majorHAnsi" w:cstheme="majorHAnsi"/>
          <w:color w:val="auto"/>
          <w:highlight w:val="yellow"/>
        </w:rPr>
        <w:t>counter</w:t>
      </w:r>
      <w:r w:rsidR="00F70A9F" w:rsidRPr="00341087">
        <w:rPr>
          <w:rFonts w:asciiTheme="majorHAnsi" w:hAnsiTheme="majorHAnsi" w:cstheme="majorHAnsi"/>
          <w:color w:val="auto"/>
          <w:highlight w:val="yellow"/>
        </w:rPr>
        <w:t xml:space="preserve">stain </w:t>
      </w:r>
      <w:r w:rsidR="00FA45C8" w:rsidRPr="00341087">
        <w:rPr>
          <w:rFonts w:asciiTheme="majorHAnsi" w:hAnsiTheme="majorHAnsi" w:cstheme="majorHAnsi"/>
          <w:color w:val="auto"/>
          <w:highlight w:val="yellow"/>
        </w:rPr>
        <w:t xml:space="preserve">on top of the section while ensuring to not touch </w:t>
      </w:r>
      <w:r w:rsidR="00343EDE" w:rsidRPr="00341087">
        <w:rPr>
          <w:rFonts w:asciiTheme="majorHAnsi" w:hAnsiTheme="majorHAnsi" w:cstheme="majorHAnsi"/>
          <w:color w:val="auto"/>
          <w:highlight w:val="yellow"/>
        </w:rPr>
        <w:t xml:space="preserve">the tissue </w:t>
      </w:r>
      <w:r w:rsidR="00FA45C8" w:rsidRPr="00341087">
        <w:rPr>
          <w:rFonts w:asciiTheme="majorHAnsi" w:hAnsiTheme="majorHAnsi" w:cstheme="majorHAnsi"/>
          <w:color w:val="auto"/>
          <w:highlight w:val="yellow"/>
        </w:rPr>
        <w:t>with the pipette tip</w:t>
      </w:r>
      <w:r w:rsidRPr="00341087">
        <w:rPr>
          <w:rFonts w:asciiTheme="majorHAnsi" w:hAnsiTheme="majorHAnsi" w:cstheme="majorHAnsi"/>
          <w:color w:val="auto"/>
          <w:highlight w:val="yellow"/>
        </w:rPr>
        <w:t>.</w:t>
      </w:r>
      <w:r w:rsidR="00FA45C8" w:rsidRPr="00341087">
        <w:rPr>
          <w:rFonts w:asciiTheme="majorHAnsi" w:hAnsiTheme="majorHAnsi" w:cstheme="majorHAnsi"/>
          <w:color w:val="auto"/>
          <w:highlight w:val="yellow"/>
        </w:rPr>
        <w:t xml:space="preserve"> Cover the entire section with a bubble.</w:t>
      </w:r>
      <w:r w:rsidR="00825C16"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Incubate at 4</w:t>
      </w:r>
      <w:r w:rsidR="00825C16" w:rsidRPr="00341087">
        <w:rPr>
          <w:rFonts w:asciiTheme="majorHAnsi" w:hAnsiTheme="majorHAnsi" w:cstheme="majorHAnsi"/>
          <w:color w:val="auto"/>
        </w:rPr>
        <w:t xml:space="preserve"> </w:t>
      </w:r>
      <w:r w:rsidR="002823B9" w:rsidRPr="00341087">
        <w:rPr>
          <w:rFonts w:asciiTheme="majorHAnsi" w:hAnsiTheme="majorHAnsi" w:cstheme="majorHAnsi"/>
          <w:color w:val="auto"/>
        </w:rPr>
        <w:t>°</w:t>
      </w:r>
      <w:r w:rsidRPr="00341087">
        <w:rPr>
          <w:rFonts w:asciiTheme="majorHAnsi" w:hAnsiTheme="majorHAnsi" w:cstheme="majorHAnsi"/>
          <w:color w:val="auto"/>
          <w:highlight w:val="yellow"/>
        </w:rPr>
        <w:t>C for 45 min</w:t>
      </w:r>
      <w:r w:rsidR="00F50253" w:rsidRPr="00341087">
        <w:rPr>
          <w:rFonts w:asciiTheme="majorHAnsi" w:hAnsiTheme="majorHAnsi" w:cstheme="majorHAnsi"/>
          <w:color w:val="auto"/>
        </w:rPr>
        <w:t xml:space="preserve"> in the dark</w:t>
      </w:r>
      <w:r w:rsidRPr="00341087">
        <w:rPr>
          <w:rFonts w:asciiTheme="majorHAnsi" w:hAnsiTheme="majorHAnsi" w:cstheme="majorHAnsi"/>
          <w:color w:val="auto"/>
        </w:rPr>
        <w:t>.</w:t>
      </w:r>
      <w:r w:rsidR="000E682D" w:rsidRPr="00341087">
        <w:rPr>
          <w:rFonts w:asciiTheme="majorHAnsi" w:hAnsiTheme="majorHAnsi" w:cstheme="majorHAnsi"/>
          <w:color w:val="auto"/>
        </w:rPr>
        <w:t xml:space="preserve"> </w:t>
      </w:r>
    </w:p>
    <w:p w14:paraId="69865EB0" w14:textId="77777777" w:rsidR="004C1602" w:rsidRPr="00341087" w:rsidRDefault="004C1602" w:rsidP="00304B6E">
      <w:pPr>
        <w:rPr>
          <w:rFonts w:asciiTheme="majorHAnsi" w:hAnsiTheme="majorHAnsi" w:cstheme="majorHAnsi"/>
        </w:rPr>
      </w:pPr>
    </w:p>
    <w:p w14:paraId="2CFE9724" w14:textId="456DA92F" w:rsidR="000E682D" w:rsidRPr="00341087" w:rsidRDefault="000F0749"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Wash the stains</w:t>
      </w:r>
      <w:r w:rsidR="000E682D" w:rsidRPr="00341087">
        <w:rPr>
          <w:rFonts w:asciiTheme="majorHAnsi" w:hAnsiTheme="majorHAnsi" w:cstheme="majorHAnsi"/>
          <w:color w:val="auto"/>
          <w:highlight w:val="yellow"/>
        </w:rPr>
        <w:t xml:space="preserve"> 3 </w:t>
      </w:r>
      <w:r w:rsidRPr="00341087">
        <w:rPr>
          <w:rFonts w:asciiTheme="majorHAnsi" w:hAnsiTheme="majorHAnsi" w:cstheme="majorHAnsi"/>
          <w:color w:val="auto"/>
          <w:highlight w:val="yellow"/>
        </w:rPr>
        <w:t xml:space="preserve">times </w:t>
      </w:r>
      <w:r w:rsidR="00825C16" w:rsidRPr="00341087">
        <w:rPr>
          <w:rFonts w:asciiTheme="majorHAnsi" w:hAnsiTheme="majorHAnsi" w:cstheme="majorHAnsi"/>
          <w:color w:val="auto"/>
          <w:highlight w:val="yellow"/>
        </w:rPr>
        <w:t xml:space="preserve">quickly </w:t>
      </w:r>
      <w:r w:rsidRPr="00341087">
        <w:rPr>
          <w:rFonts w:asciiTheme="majorHAnsi" w:hAnsiTheme="majorHAnsi" w:cstheme="majorHAnsi"/>
          <w:color w:val="auto"/>
          <w:highlight w:val="yellow"/>
        </w:rPr>
        <w:t>with</w:t>
      </w:r>
      <w:r w:rsidR="00EC158C"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fresh</w:t>
      </w:r>
      <w:r w:rsidR="000E682D" w:rsidRPr="00341087">
        <w:rPr>
          <w:rFonts w:asciiTheme="majorHAnsi" w:hAnsiTheme="majorHAnsi" w:cstheme="majorHAnsi"/>
          <w:color w:val="auto"/>
          <w:highlight w:val="yellow"/>
        </w:rPr>
        <w:t xml:space="preserve"> PBS</w:t>
      </w:r>
      <w:r w:rsidR="001F134B" w:rsidRPr="00341087">
        <w:rPr>
          <w:rFonts w:asciiTheme="majorHAnsi" w:hAnsiTheme="majorHAnsi" w:cstheme="majorHAnsi"/>
          <w:color w:val="auto"/>
        </w:rPr>
        <w:t>: while holding the slides in place using tweezers, pour out the PBS in a sink and immediately refill with fresh PBS.</w:t>
      </w:r>
    </w:p>
    <w:p w14:paraId="10110756" w14:textId="77777777" w:rsidR="004C1602" w:rsidRPr="00341087" w:rsidRDefault="004C1602" w:rsidP="00304B6E">
      <w:pPr>
        <w:rPr>
          <w:rFonts w:asciiTheme="majorHAnsi" w:hAnsiTheme="majorHAnsi" w:cstheme="majorHAnsi"/>
        </w:rPr>
      </w:pPr>
    </w:p>
    <w:p w14:paraId="4D79CC16" w14:textId="1B00554E" w:rsidR="00F70A9F" w:rsidRPr="00341087" w:rsidRDefault="00EC158C"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 xml:space="preserve">Wiping the back of the slides against a wipe or paper towel, let most of </w:t>
      </w:r>
      <w:r w:rsidR="000E682D" w:rsidRPr="00341087">
        <w:rPr>
          <w:rFonts w:asciiTheme="majorHAnsi" w:hAnsiTheme="majorHAnsi" w:cstheme="majorHAnsi"/>
          <w:color w:val="auto"/>
          <w:highlight w:val="yellow"/>
        </w:rPr>
        <w:t>the</w:t>
      </w:r>
      <w:r w:rsidRPr="00341087">
        <w:rPr>
          <w:rFonts w:asciiTheme="majorHAnsi" w:hAnsiTheme="majorHAnsi" w:cstheme="majorHAnsi"/>
          <w:color w:val="auto"/>
          <w:highlight w:val="yellow"/>
        </w:rPr>
        <w:t xml:space="preserve"> PBS evaporate off the sections</w:t>
      </w:r>
      <w:r w:rsidR="00F70A9F" w:rsidRPr="00341087">
        <w:rPr>
          <w:rFonts w:asciiTheme="majorHAnsi" w:hAnsiTheme="majorHAnsi" w:cstheme="majorHAnsi"/>
          <w:color w:val="auto"/>
          <w:highlight w:val="yellow"/>
        </w:rPr>
        <w:t>, aided by a vacuum line connected to a pipette tip.</w:t>
      </w:r>
      <w:r w:rsidR="000E682D" w:rsidRPr="00341087">
        <w:rPr>
          <w:rFonts w:asciiTheme="majorHAnsi" w:hAnsiTheme="majorHAnsi" w:cstheme="majorHAnsi"/>
          <w:color w:val="auto"/>
          <w:highlight w:val="yellow"/>
        </w:rPr>
        <w:t xml:space="preserve"> </w:t>
      </w:r>
      <w:r w:rsidR="00FA45C8" w:rsidRPr="00341087">
        <w:rPr>
          <w:rFonts w:asciiTheme="majorHAnsi" w:hAnsiTheme="majorHAnsi" w:cstheme="majorHAnsi"/>
          <w:color w:val="auto"/>
          <w:highlight w:val="yellow"/>
        </w:rPr>
        <w:t xml:space="preserve">Once again, </w:t>
      </w:r>
      <w:r w:rsidR="00983155" w:rsidRPr="00341087">
        <w:rPr>
          <w:rFonts w:asciiTheme="majorHAnsi" w:hAnsiTheme="majorHAnsi" w:cstheme="majorHAnsi"/>
          <w:color w:val="auto"/>
          <w:highlight w:val="yellow"/>
        </w:rPr>
        <w:t>avoid</w:t>
      </w:r>
      <w:r w:rsidR="00FA45C8" w:rsidRPr="00341087">
        <w:rPr>
          <w:rFonts w:asciiTheme="majorHAnsi" w:hAnsiTheme="majorHAnsi" w:cstheme="majorHAnsi"/>
          <w:color w:val="auto"/>
          <w:highlight w:val="yellow"/>
        </w:rPr>
        <w:t xml:space="preserve"> touch</w:t>
      </w:r>
      <w:r w:rsidR="00983155" w:rsidRPr="00341087">
        <w:rPr>
          <w:rFonts w:asciiTheme="majorHAnsi" w:hAnsiTheme="majorHAnsi" w:cstheme="majorHAnsi"/>
          <w:color w:val="auto"/>
          <w:highlight w:val="yellow"/>
        </w:rPr>
        <w:t>ing</w:t>
      </w:r>
      <w:r w:rsidR="00FA45C8" w:rsidRPr="00341087">
        <w:rPr>
          <w:rFonts w:asciiTheme="majorHAnsi" w:hAnsiTheme="majorHAnsi" w:cstheme="majorHAnsi"/>
          <w:color w:val="auto"/>
          <w:highlight w:val="yellow"/>
        </w:rPr>
        <w:t xml:space="preserve"> the section with the pipette tip.</w:t>
      </w:r>
    </w:p>
    <w:p w14:paraId="6A906E20" w14:textId="77777777" w:rsidR="004C1602" w:rsidRPr="00341087" w:rsidRDefault="004C1602" w:rsidP="00304B6E">
      <w:pPr>
        <w:rPr>
          <w:rFonts w:asciiTheme="majorHAnsi" w:hAnsiTheme="majorHAnsi" w:cstheme="majorHAnsi"/>
        </w:rPr>
      </w:pPr>
    </w:p>
    <w:p w14:paraId="6F844375" w14:textId="347E5E70" w:rsidR="00343EDE" w:rsidRPr="00341087" w:rsidRDefault="00F70A9F"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M</w:t>
      </w:r>
      <w:r w:rsidR="000E682D" w:rsidRPr="00341087">
        <w:rPr>
          <w:rFonts w:asciiTheme="majorHAnsi" w:hAnsiTheme="majorHAnsi" w:cstheme="majorHAnsi"/>
          <w:color w:val="auto"/>
          <w:highlight w:val="yellow"/>
        </w:rPr>
        <w:t xml:space="preserve">ount the sections using </w:t>
      </w:r>
      <w:r w:rsidR="009A229B">
        <w:rPr>
          <w:rFonts w:asciiTheme="majorHAnsi" w:hAnsiTheme="majorHAnsi" w:cstheme="majorHAnsi"/>
          <w:color w:val="auto"/>
          <w:highlight w:val="yellow"/>
        </w:rPr>
        <w:t xml:space="preserve">a </w:t>
      </w:r>
      <w:r w:rsidR="000E682D" w:rsidRPr="00341087">
        <w:rPr>
          <w:rFonts w:asciiTheme="majorHAnsi" w:hAnsiTheme="majorHAnsi" w:cstheme="majorHAnsi"/>
          <w:color w:val="auto"/>
          <w:highlight w:val="yellow"/>
        </w:rPr>
        <w:t>mounting medi</w:t>
      </w:r>
      <w:r w:rsidR="00AA0536" w:rsidRPr="00341087">
        <w:rPr>
          <w:rFonts w:asciiTheme="majorHAnsi" w:hAnsiTheme="majorHAnsi" w:cstheme="majorHAnsi"/>
          <w:color w:val="auto"/>
          <w:highlight w:val="yellow"/>
        </w:rPr>
        <w:t>um</w:t>
      </w:r>
      <w:r w:rsidR="000E682D" w:rsidRPr="00341087">
        <w:rPr>
          <w:rFonts w:asciiTheme="majorHAnsi" w:hAnsiTheme="majorHAnsi" w:cstheme="majorHAnsi"/>
          <w:color w:val="auto"/>
          <w:highlight w:val="yellow"/>
        </w:rPr>
        <w:t xml:space="preserve"> (without DAPI) and let it set at room temperature</w:t>
      </w:r>
      <w:r w:rsidRPr="00341087">
        <w:rPr>
          <w:rFonts w:asciiTheme="majorHAnsi" w:hAnsiTheme="majorHAnsi" w:cstheme="majorHAnsi"/>
          <w:color w:val="auto"/>
          <w:highlight w:val="yellow"/>
        </w:rPr>
        <w:t xml:space="preserve"> covered by glass </w:t>
      </w:r>
      <w:r w:rsidR="00FA45C8" w:rsidRPr="00341087">
        <w:rPr>
          <w:rFonts w:asciiTheme="majorHAnsi" w:hAnsiTheme="majorHAnsi" w:cstheme="majorHAnsi"/>
          <w:color w:val="auto"/>
          <w:highlight w:val="yellow"/>
        </w:rPr>
        <w:t>coverslip</w:t>
      </w:r>
      <w:r w:rsidR="00343EDE" w:rsidRPr="00341087">
        <w:rPr>
          <w:rFonts w:asciiTheme="majorHAnsi" w:hAnsiTheme="majorHAnsi" w:cstheme="majorHAnsi"/>
          <w:color w:val="auto"/>
          <w:highlight w:val="yellow"/>
        </w:rPr>
        <w:t>s</w:t>
      </w:r>
      <w:r w:rsidR="00FA45C8" w:rsidRPr="00341087">
        <w:rPr>
          <w:rFonts w:asciiTheme="majorHAnsi" w:hAnsiTheme="majorHAnsi" w:cstheme="majorHAnsi"/>
          <w:color w:val="auto"/>
          <w:highlight w:val="yellow"/>
        </w:rPr>
        <w:t xml:space="preserve">, ensuring </w:t>
      </w:r>
      <w:r w:rsidR="003C0BED" w:rsidRPr="00341087">
        <w:rPr>
          <w:rFonts w:asciiTheme="majorHAnsi" w:hAnsiTheme="majorHAnsi" w:cstheme="majorHAnsi"/>
          <w:color w:val="auto"/>
          <w:highlight w:val="yellow"/>
        </w:rPr>
        <w:t xml:space="preserve">that the </w:t>
      </w:r>
      <w:r w:rsidR="00FA45C8" w:rsidRPr="00341087">
        <w:rPr>
          <w:rFonts w:asciiTheme="majorHAnsi" w:hAnsiTheme="majorHAnsi" w:cstheme="majorHAnsi"/>
          <w:color w:val="auto"/>
          <w:highlight w:val="yellow"/>
        </w:rPr>
        <w:t>coverslip</w:t>
      </w:r>
      <w:r w:rsidR="00343EDE" w:rsidRPr="00341087">
        <w:rPr>
          <w:rFonts w:asciiTheme="majorHAnsi" w:hAnsiTheme="majorHAnsi" w:cstheme="majorHAnsi"/>
          <w:color w:val="auto"/>
          <w:highlight w:val="yellow"/>
        </w:rPr>
        <w:t xml:space="preserve">s are </w:t>
      </w:r>
      <w:r w:rsidR="00FA45C8" w:rsidRPr="00341087">
        <w:rPr>
          <w:rFonts w:asciiTheme="majorHAnsi" w:hAnsiTheme="majorHAnsi" w:cstheme="majorHAnsi"/>
          <w:color w:val="auto"/>
          <w:highlight w:val="yellow"/>
        </w:rPr>
        <w:t xml:space="preserve">flat and </w:t>
      </w:r>
      <w:r w:rsidR="003C0BED" w:rsidRPr="00341087">
        <w:rPr>
          <w:rFonts w:asciiTheme="majorHAnsi" w:hAnsiTheme="majorHAnsi" w:cstheme="majorHAnsi"/>
          <w:color w:val="auto"/>
          <w:highlight w:val="yellow"/>
        </w:rPr>
        <w:t>there are no</w:t>
      </w:r>
      <w:r w:rsidR="00FA45C8" w:rsidRPr="00341087">
        <w:rPr>
          <w:rFonts w:asciiTheme="majorHAnsi" w:hAnsiTheme="majorHAnsi" w:cstheme="majorHAnsi"/>
          <w:color w:val="auto"/>
          <w:highlight w:val="yellow"/>
        </w:rPr>
        <w:t xml:space="preserve"> air bubbles in the mounting medi</w:t>
      </w:r>
      <w:r w:rsidR="00AA0536" w:rsidRPr="00341087">
        <w:rPr>
          <w:rFonts w:asciiTheme="majorHAnsi" w:hAnsiTheme="majorHAnsi" w:cstheme="majorHAnsi"/>
          <w:color w:val="auto"/>
          <w:highlight w:val="yellow"/>
        </w:rPr>
        <w:t>um</w:t>
      </w:r>
      <w:r w:rsidR="00343EDE" w:rsidRPr="00341087">
        <w:rPr>
          <w:rFonts w:asciiTheme="majorHAnsi" w:hAnsiTheme="majorHAnsi" w:cstheme="majorHAnsi"/>
          <w:color w:val="auto"/>
        </w:rPr>
        <w:t>.</w:t>
      </w:r>
    </w:p>
    <w:p w14:paraId="12493C8A" w14:textId="77777777" w:rsidR="004C1602" w:rsidRPr="00341087" w:rsidRDefault="004C1602" w:rsidP="00304B6E">
      <w:pPr>
        <w:rPr>
          <w:rFonts w:asciiTheme="majorHAnsi" w:hAnsiTheme="majorHAnsi" w:cstheme="majorHAnsi"/>
        </w:rPr>
      </w:pPr>
    </w:p>
    <w:p w14:paraId="14FC4A4B" w14:textId="796C8C69" w:rsidR="00F70A9F" w:rsidRPr="00341087" w:rsidRDefault="00343EDE"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 xml:space="preserve">Affix the coverslips to the slide </w:t>
      </w:r>
      <w:r w:rsidR="00F0265B" w:rsidRPr="00341087">
        <w:rPr>
          <w:rFonts w:asciiTheme="majorHAnsi" w:hAnsiTheme="majorHAnsi" w:cstheme="majorHAnsi"/>
          <w:color w:val="auto"/>
          <w:highlight w:val="yellow"/>
        </w:rPr>
        <w:t xml:space="preserve">by painting along the edges of the coverslip </w:t>
      </w:r>
      <w:r w:rsidRPr="00341087">
        <w:rPr>
          <w:rFonts w:asciiTheme="majorHAnsi" w:hAnsiTheme="majorHAnsi" w:cstheme="majorHAnsi"/>
          <w:color w:val="auto"/>
          <w:highlight w:val="yellow"/>
        </w:rPr>
        <w:t xml:space="preserve">with clear nail polish, taking care to stay away from the edge of the slide </w:t>
      </w:r>
      <w:bookmarkStart w:id="6" w:name="OLE_LINK3"/>
      <w:bookmarkStart w:id="7" w:name="OLE_LINK4"/>
      <w:r w:rsidRPr="00341087">
        <w:rPr>
          <w:rFonts w:asciiTheme="majorHAnsi" w:hAnsiTheme="majorHAnsi" w:cstheme="majorHAnsi"/>
          <w:color w:val="auto"/>
          <w:highlight w:val="yellow"/>
        </w:rPr>
        <w:t xml:space="preserve">to </w:t>
      </w:r>
      <w:r w:rsidR="00186754" w:rsidRPr="00341087">
        <w:rPr>
          <w:rFonts w:asciiTheme="majorHAnsi" w:hAnsiTheme="majorHAnsi" w:cstheme="majorHAnsi"/>
          <w:color w:val="auto"/>
          <w:highlight w:val="yellow"/>
        </w:rPr>
        <w:t>ensure</w:t>
      </w:r>
      <w:r w:rsidR="00350C08" w:rsidRPr="00341087">
        <w:rPr>
          <w:rFonts w:asciiTheme="majorHAnsi" w:hAnsiTheme="majorHAnsi" w:cstheme="majorHAnsi"/>
          <w:color w:val="auto"/>
          <w:highlight w:val="yellow"/>
        </w:rPr>
        <w:t xml:space="preserve"> that</w:t>
      </w:r>
      <w:r w:rsidR="00186754" w:rsidRPr="00341087">
        <w:rPr>
          <w:rFonts w:asciiTheme="majorHAnsi" w:hAnsiTheme="majorHAnsi" w:cstheme="majorHAnsi"/>
          <w:color w:val="auto"/>
          <w:highlight w:val="yellow"/>
        </w:rPr>
        <w:t xml:space="preserve"> </w:t>
      </w:r>
      <w:r w:rsidRPr="00341087">
        <w:rPr>
          <w:rFonts w:asciiTheme="majorHAnsi" w:hAnsiTheme="majorHAnsi" w:cstheme="majorHAnsi"/>
          <w:color w:val="auto"/>
          <w:highlight w:val="yellow"/>
        </w:rPr>
        <w:t xml:space="preserve">the slide </w:t>
      </w:r>
      <w:r w:rsidR="00186754" w:rsidRPr="00341087">
        <w:rPr>
          <w:rFonts w:asciiTheme="majorHAnsi" w:hAnsiTheme="majorHAnsi" w:cstheme="majorHAnsi"/>
          <w:color w:val="auto"/>
          <w:highlight w:val="yellow"/>
        </w:rPr>
        <w:t xml:space="preserve">will </w:t>
      </w:r>
      <w:r w:rsidRPr="00341087">
        <w:rPr>
          <w:rFonts w:asciiTheme="majorHAnsi" w:hAnsiTheme="majorHAnsi" w:cstheme="majorHAnsi"/>
          <w:color w:val="auto"/>
          <w:highlight w:val="yellow"/>
        </w:rPr>
        <w:t>sit level in the microscope slide holder during imaging</w:t>
      </w:r>
      <w:r w:rsidR="00FA45C8" w:rsidRPr="00341087">
        <w:rPr>
          <w:rFonts w:asciiTheme="majorHAnsi" w:hAnsiTheme="majorHAnsi" w:cstheme="majorHAnsi"/>
          <w:color w:val="auto"/>
          <w:highlight w:val="yellow"/>
        </w:rPr>
        <w:t>.</w:t>
      </w:r>
      <w:bookmarkEnd w:id="6"/>
      <w:bookmarkEnd w:id="7"/>
    </w:p>
    <w:p w14:paraId="675FAB1C" w14:textId="77777777" w:rsidR="004C1602" w:rsidRPr="00341087" w:rsidRDefault="004C1602" w:rsidP="00304B6E">
      <w:pPr>
        <w:rPr>
          <w:rFonts w:asciiTheme="majorHAnsi" w:hAnsiTheme="majorHAnsi" w:cstheme="majorHAnsi"/>
        </w:rPr>
      </w:pPr>
    </w:p>
    <w:p w14:paraId="1D5BF1BE" w14:textId="57079F7E" w:rsidR="00F70A9F" w:rsidRPr="00341087" w:rsidRDefault="00350C08"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S</w:t>
      </w:r>
      <w:r w:rsidR="00F70A9F" w:rsidRPr="00341087">
        <w:rPr>
          <w:rFonts w:asciiTheme="majorHAnsi" w:hAnsiTheme="majorHAnsi" w:cstheme="majorHAnsi"/>
          <w:color w:val="auto"/>
        </w:rPr>
        <w:t>tore</w:t>
      </w:r>
      <w:r w:rsidRPr="00341087">
        <w:rPr>
          <w:rFonts w:asciiTheme="majorHAnsi" w:hAnsiTheme="majorHAnsi" w:cstheme="majorHAnsi"/>
          <w:color w:val="auto"/>
        </w:rPr>
        <w:t xml:space="preserve"> the slides</w:t>
      </w:r>
      <w:r w:rsidR="00F70A9F" w:rsidRPr="00341087">
        <w:rPr>
          <w:rFonts w:asciiTheme="majorHAnsi" w:hAnsiTheme="majorHAnsi" w:cstheme="majorHAnsi"/>
          <w:color w:val="auto"/>
        </w:rPr>
        <w:t xml:space="preserve"> at 4</w:t>
      </w:r>
      <w:r w:rsidRPr="00341087">
        <w:rPr>
          <w:rFonts w:asciiTheme="majorHAnsi" w:hAnsiTheme="majorHAnsi" w:cstheme="majorHAnsi"/>
          <w:color w:val="auto"/>
        </w:rPr>
        <w:t xml:space="preserve"> </w:t>
      </w:r>
      <w:r w:rsidR="002823B9" w:rsidRPr="00341087">
        <w:rPr>
          <w:rFonts w:asciiTheme="majorHAnsi" w:hAnsiTheme="majorHAnsi" w:cstheme="majorHAnsi"/>
          <w:color w:val="auto"/>
        </w:rPr>
        <w:t>°</w:t>
      </w:r>
      <w:r w:rsidR="00F70A9F" w:rsidRPr="00341087">
        <w:rPr>
          <w:rFonts w:asciiTheme="majorHAnsi" w:hAnsiTheme="majorHAnsi" w:cstheme="majorHAnsi"/>
          <w:color w:val="auto"/>
        </w:rPr>
        <w:t>C</w:t>
      </w:r>
      <w:r w:rsidR="00F50253" w:rsidRPr="00341087">
        <w:rPr>
          <w:rFonts w:asciiTheme="majorHAnsi" w:hAnsiTheme="majorHAnsi" w:cstheme="majorHAnsi"/>
          <w:color w:val="auto"/>
        </w:rPr>
        <w:t xml:space="preserve"> in the dark</w:t>
      </w:r>
      <w:r w:rsidR="00F70A9F" w:rsidRPr="00341087">
        <w:rPr>
          <w:rFonts w:asciiTheme="majorHAnsi" w:hAnsiTheme="majorHAnsi" w:cstheme="majorHAnsi"/>
          <w:color w:val="auto"/>
        </w:rPr>
        <w:t xml:space="preserve"> for a few weeks before the fluorescence is depleted.</w:t>
      </w:r>
      <w:r w:rsidR="004C1602" w:rsidRPr="00341087">
        <w:rPr>
          <w:rFonts w:asciiTheme="majorHAnsi" w:hAnsiTheme="majorHAnsi" w:cstheme="majorHAnsi"/>
          <w:color w:val="auto"/>
        </w:rPr>
        <w:br/>
      </w:r>
    </w:p>
    <w:p w14:paraId="5EA204D6" w14:textId="24C47B66" w:rsidR="00953B29" w:rsidRPr="00341087" w:rsidRDefault="006B767C" w:rsidP="00304B6E">
      <w:pPr>
        <w:pStyle w:val="Heading1"/>
        <w:numPr>
          <w:ilvl w:val="0"/>
          <w:numId w:val="47"/>
        </w:numPr>
        <w:spacing w:before="0" w:after="0"/>
        <w:ind w:left="0" w:firstLine="0"/>
        <w:rPr>
          <w:rFonts w:asciiTheme="majorHAnsi" w:hAnsiTheme="majorHAnsi" w:cstheme="majorHAnsi"/>
          <w:sz w:val="24"/>
          <w:szCs w:val="24"/>
        </w:rPr>
      </w:pPr>
      <w:r w:rsidRPr="00341087">
        <w:rPr>
          <w:rFonts w:asciiTheme="majorHAnsi" w:hAnsiTheme="majorHAnsi" w:cstheme="majorHAnsi"/>
          <w:sz w:val="24"/>
          <w:szCs w:val="24"/>
        </w:rPr>
        <w:t>Imaging</w:t>
      </w:r>
      <w:r w:rsidR="00FA45C8" w:rsidRPr="00341087">
        <w:rPr>
          <w:rFonts w:asciiTheme="majorHAnsi" w:hAnsiTheme="majorHAnsi" w:cstheme="majorHAnsi"/>
          <w:sz w:val="24"/>
          <w:szCs w:val="24"/>
        </w:rPr>
        <w:t xml:space="preserve"> and image analysis</w:t>
      </w:r>
    </w:p>
    <w:p w14:paraId="4E6D423A" w14:textId="6ABBF4B3" w:rsidR="004F7554" w:rsidRPr="00341087" w:rsidRDefault="004F7554" w:rsidP="00304B6E">
      <w:pPr>
        <w:rPr>
          <w:rFonts w:asciiTheme="majorHAnsi" w:hAnsiTheme="majorHAnsi" w:cstheme="majorHAnsi"/>
        </w:rPr>
      </w:pPr>
    </w:p>
    <w:p w14:paraId="39ACA9ED" w14:textId="3EA584EB" w:rsidR="004F7554" w:rsidRPr="00341087" w:rsidRDefault="004F7554" w:rsidP="00304B6E">
      <w:pPr>
        <w:pStyle w:val="Heading2"/>
        <w:numPr>
          <w:ilvl w:val="1"/>
          <w:numId w:val="47"/>
        </w:numPr>
        <w:ind w:left="0" w:firstLine="0"/>
        <w:rPr>
          <w:rFonts w:asciiTheme="majorHAnsi" w:hAnsiTheme="majorHAnsi" w:cstheme="majorHAnsi"/>
          <w:b w:val="0"/>
          <w:bCs/>
        </w:rPr>
      </w:pPr>
      <w:r w:rsidRPr="00341087">
        <w:rPr>
          <w:rFonts w:asciiTheme="majorHAnsi" w:hAnsiTheme="majorHAnsi" w:cstheme="majorHAnsi"/>
          <w:b w:val="0"/>
          <w:bCs/>
        </w:rPr>
        <w:t>Visualizing the stains</w:t>
      </w:r>
    </w:p>
    <w:p w14:paraId="6EE8EE6E" w14:textId="77777777" w:rsidR="00B92E6C" w:rsidRPr="00341087" w:rsidRDefault="00B92E6C" w:rsidP="00304B6E">
      <w:pPr>
        <w:rPr>
          <w:rFonts w:asciiTheme="majorHAnsi" w:hAnsiTheme="majorHAnsi" w:cstheme="majorHAnsi"/>
        </w:rPr>
      </w:pPr>
    </w:p>
    <w:p w14:paraId="260465A5" w14:textId="7A0C985A" w:rsidR="004C6117" w:rsidRPr="00341087" w:rsidRDefault="004C6117"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Select an area of the tissue that contains both tissue and lumen to image the microbiota-host interface. For quantitative imaging of mucus thickness and luminal biogeography, </w:t>
      </w:r>
      <w:r w:rsidR="002417C4" w:rsidRPr="00341087">
        <w:rPr>
          <w:rFonts w:asciiTheme="majorHAnsi" w:hAnsiTheme="majorHAnsi" w:cstheme="majorHAnsi"/>
          <w:color w:val="auto"/>
        </w:rPr>
        <w:t xml:space="preserve">select </w:t>
      </w:r>
      <w:r w:rsidRPr="00341087">
        <w:rPr>
          <w:rFonts w:asciiTheme="majorHAnsi" w:hAnsiTheme="majorHAnsi" w:cstheme="majorHAnsi"/>
          <w:color w:val="auto"/>
        </w:rPr>
        <w:t xml:space="preserve">fields of view where the slices of </w:t>
      </w:r>
      <w:r w:rsidR="00127844" w:rsidRPr="00341087">
        <w:rPr>
          <w:rFonts w:asciiTheme="majorHAnsi" w:hAnsiTheme="majorHAnsi" w:cstheme="majorHAnsi"/>
          <w:color w:val="auto"/>
        </w:rPr>
        <w:t xml:space="preserve">the </w:t>
      </w:r>
      <w:r w:rsidRPr="00341087">
        <w:rPr>
          <w:rFonts w:asciiTheme="majorHAnsi" w:hAnsiTheme="majorHAnsi" w:cstheme="majorHAnsi"/>
          <w:color w:val="auto"/>
        </w:rPr>
        <w:t>epithelial vi</w:t>
      </w:r>
      <w:r w:rsidR="00A71C55" w:rsidRPr="00341087">
        <w:rPr>
          <w:rFonts w:asciiTheme="majorHAnsi" w:hAnsiTheme="majorHAnsi" w:cstheme="majorHAnsi"/>
          <w:color w:val="auto"/>
        </w:rPr>
        <w:t>l</w:t>
      </w:r>
      <w:r w:rsidRPr="00341087">
        <w:rPr>
          <w:rFonts w:asciiTheme="majorHAnsi" w:hAnsiTheme="majorHAnsi" w:cstheme="majorHAnsi"/>
          <w:color w:val="auto"/>
        </w:rPr>
        <w:t>li and/or crypts are longitudinal and not cros</w:t>
      </w:r>
      <w:r w:rsidR="00A71C55" w:rsidRPr="00341087">
        <w:rPr>
          <w:rFonts w:asciiTheme="majorHAnsi" w:hAnsiTheme="majorHAnsi" w:cstheme="majorHAnsi"/>
          <w:color w:val="auto"/>
        </w:rPr>
        <w:t>s-</w:t>
      </w:r>
      <w:r w:rsidRPr="00341087">
        <w:rPr>
          <w:rFonts w:asciiTheme="majorHAnsi" w:hAnsiTheme="majorHAnsi" w:cstheme="majorHAnsi"/>
          <w:color w:val="auto"/>
        </w:rPr>
        <w:t>sectional. Avoid areas with large gaps between the mucus and the epithelium to avoid sectioning artifacts.</w:t>
      </w:r>
    </w:p>
    <w:p w14:paraId="7F1579E7" w14:textId="77777777" w:rsidR="004C1602" w:rsidRPr="00341087" w:rsidRDefault="004C1602" w:rsidP="00304B6E">
      <w:pPr>
        <w:rPr>
          <w:rFonts w:asciiTheme="majorHAnsi" w:hAnsiTheme="majorHAnsi" w:cstheme="majorHAnsi"/>
        </w:rPr>
      </w:pPr>
    </w:p>
    <w:p w14:paraId="1A5A785B" w14:textId="66CB15E8" w:rsidR="005C09B0" w:rsidRPr="00341087" w:rsidRDefault="005C09B0"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Locate tissue and correct the focal plane, utilizing the DAPI signal for locating and focusing to</w:t>
      </w:r>
      <w:r w:rsidR="00127844" w:rsidRPr="00341087">
        <w:rPr>
          <w:rFonts w:asciiTheme="majorHAnsi" w:hAnsiTheme="majorHAnsi" w:cstheme="majorHAnsi"/>
          <w:color w:val="auto"/>
        </w:rPr>
        <w:t xml:space="preserve"> avoid</w:t>
      </w:r>
      <w:r w:rsidRPr="00341087">
        <w:rPr>
          <w:rFonts w:asciiTheme="majorHAnsi" w:hAnsiTheme="majorHAnsi" w:cstheme="majorHAnsi"/>
          <w:color w:val="auto"/>
        </w:rPr>
        <w:t xml:space="preserve"> photo</w:t>
      </w:r>
      <w:r w:rsidR="00A71C55" w:rsidRPr="00341087">
        <w:rPr>
          <w:rFonts w:asciiTheme="majorHAnsi" w:hAnsiTheme="majorHAnsi" w:cstheme="majorHAnsi"/>
          <w:color w:val="auto"/>
        </w:rPr>
        <w:t>-</w:t>
      </w:r>
      <w:r w:rsidRPr="00341087">
        <w:rPr>
          <w:rFonts w:asciiTheme="majorHAnsi" w:hAnsiTheme="majorHAnsi" w:cstheme="majorHAnsi"/>
          <w:color w:val="auto"/>
        </w:rPr>
        <w:t>bleach</w:t>
      </w:r>
      <w:r w:rsidR="00127844" w:rsidRPr="00341087">
        <w:rPr>
          <w:rFonts w:asciiTheme="majorHAnsi" w:hAnsiTheme="majorHAnsi" w:cstheme="majorHAnsi"/>
          <w:color w:val="auto"/>
        </w:rPr>
        <w:t>ing of</w:t>
      </w:r>
      <w:r w:rsidRPr="00341087">
        <w:rPr>
          <w:rFonts w:asciiTheme="majorHAnsi" w:hAnsiTheme="majorHAnsi" w:cstheme="majorHAnsi"/>
          <w:color w:val="auto"/>
        </w:rPr>
        <w:t xml:space="preserve"> the FISH fluorescence signal. </w:t>
      </w:r>
    </w:p>
    <w:p w14:paraId="5AC6BC9F" w14:textId="77777777" w:rsidR="004C1602" w:rsidRPr="00341087" w:rsidRDefault="004C1602" w:rsidP="00304B6E">
      <w:pPr>
        <w:rPr>
          <w:rFonts w:asciiTheme="majorHAnsi" w:hAnsiTheme="majorHAnsi" w:cstheme="majorHAnsi"/>
        </w:rPr>
      </w:pPr>
    </w:p>
    <w:p w14:paraId="7BB83336" w14:textId="7F5DF621" w:rsidR="00420919" w:rsidRPr="00341087" w:rsidRDefault="00F50253" w:rsidP="00304B6E">
      <w:pPr>
        <w:pStyle w:val="Heading3"/>
        <w:numPr>
          <w:ilvl w:val="2"/>
          <w:numId w:val="47"/>
        </w:numPr>
        <w:spacing w:before="0"/>
        <w:ind w:left="0" w:firstLine="0"/>
        <w:rPr>
          <w:rFonts w:asciiTheme="majorHAnsi" w:hAnsiTheme="majorHAnsi" w:cstheme="majorHAnsi"/>
          <w:color w:val="auto"/>
          <w:highlight w:val="yellow"/>
        </w:rPr>
      </w:pPr>
      <w:r w:rsidRPr="00341087">
        <w:rPr>
          <w:rFonts w:asciiTheme="majorHAnsi" w:hAnsiTheme="majorHAnsi" w:cstheme="majorHAnsi"/>
          <w:color w:val="auto"/>
          <w:highlight w:val="yellow"/>
        </w:rPr>
        <w:t xml:space="preserve">Adjust the imaging settings. </w:t>
      </w:r>
      <w:r w:rsidR="00420919" w:rsidRPr="00341087">
        <w:rPr>
          <w:rFonts w:asciiTheme="majorHAnsi" w:hAnsiTheme="majorHAnsi" w:cstheme="majorHAnsi"/>
          <w:color w:val="auto"/>
          <w:highlight w:val="yellow"/>
        </w:rPr>
        <w:t>To</w:t>
      </w:r>
      <w:r w:rsidR="000E01F5" w:rsidRPr="00341087">
        <w:rPr>
          <w:rFonts w:asciiTheme="majorHAnsi" w:hAnsiTheme="majorHAnsi" w:cstheme="majorHAnsi"/>
          <w:color w:val="auto"/>
          <w:highlight w:val="yellow"/>
        </w:rPr>
        <w:t xml:space="preserve"> visualize </w:t>
      </w:r>
      <w:r w:rsidR="00127844" w:rsidRPr="00341087">
        <w:rPr>
          <w:rFonts w:asciiTheme="majorHAnsi" w:hAnsiTheme="majorHAnsi" w:cstheme="majorHAnsi"/>
          <w:color w:val="auto"/>
          <w:highlight w:val="yellow"/>
        </w:rPr>
        <w:t xml:space="preserve">the </w:t>
      </w:r>
      <w:r w:rsidR="000E01F5" w:rsidRPr="00341087">
        <w:rPr>
          <w:rFonts w:asciiTheme="majorHAnsi" w:hAnsiTheme="majorHAnsi" w:cstheme="majorHAnsi"/>
          <w:color w:val="auto"/>
          <w:highlight w:val="yellow"/>
        </w:rPr>
        <w:t xml:space="preserve">bacterial DAPI stain, </w:t>
      </w:r>
      <w:r w:rsidR="00127844" w:rsidRPr="00341087">
        <w:rPr>
          <w:rFonts w:asciiTheme="majorHAnsi" w:hAnsiTheme="majorHAnsi" w:cstheme="majorHAnsi"/>
          <w:color w:val="auto"/>
          <w:highlight w:val="yellow"/>
        </w:rPr>
        <w:t xml:space="preserve">increase the </w:t>
      </w:r>
      <w:r w:rsidR="000E01F5" w:rsidRPr="00341087">
        <w:rPr>
          <w:rFonts w:asciiTheme="majorHAnsi" w:hAnsiTheme="majorHAnsi" w:cstheme="majorHAnsi"/>
          <w:color w:val="auto"/>
          <w:highlight w:val="yellow"/>
        </w:rPr>
        <w:t>laser power and gain to the point where the DAPI signal from epithelial cells is oversaturated or “blown out</w:t>
      </w:r>
      <w:r w:rsidR="001166D4">
        <w:rPr>
          <w:rFonts w:asciiTheme="majorHAnsi" w:hAnsiTheme="majorHAnsi" w:cstheme="majorHAnsi"/>
          <w:color w:val="auto"/>
          <w:highlight w:val="yellow"/>
        </w:rPr>
        <w:t>.</w:t>
      </w:r>
      <w:r w:rsidR="000E01F5" w:rsidRPr="00341087">
        <w:rPr>
          <w:rFonts w:asciiTheme="majorHAnsi" w:hAnsiTheme="majorHAnsi" w:cstheme="majorHAnsi"/>
          <w:color w:val="auto"/>
          <w:highlight w:val="yellow"/>
        </w:rPr>
        <w:t>”</w:t>
      </w:r>
    </w:p>
    <w:p w14:paraId="4D1721B0" w14:textId="77777777" w:rsidR="00127844" w:rsidRPr="00341087" w:rsidRDefault="00127844" w:rsidP="00304B6E">
      <w:pPr>
        <w:rPr>
          <w:rFonts w:asciiTheme="majorHAnsi" w:hAnsiTheme="majorHAnsi" w:cstheme="majorHAnsi"/>
          <w:highlight w:val="yellow"/>
        </w:rPr>
      </w:pPr>
    </w:p>
    <w:p w14:paraId="29A2FF6F" w14:textId="454608E2" w:rsidR="00DF6306" w:rsidRPr="00341087" w:rsidRDefault="006D30EB"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r w:rsidR="003C133C" w:rsidRPr="00341087">
        <w:rPr>
          <w:rFonts w:asciiTheme="majorHAnsi" w:hAnsiTheme="majorHAnsi" w:cstheme="majorHAnsi"/>
          <w:color w:val="auto"/>
        </w:rPr>
        <w:t xml:space="preserve">Do not </w:t>
      </w:r>
      <w:r w:rsidR="0039270C" w:rsidRPr="00341087">
        <w:rPr>
          <w:rFonts w:asciiTheme="majorHAnsi" w:hAnsiTheme="majorHAnsi" w:cstheme="majorHAnsi"/>
          <w:color w:val="auto"/>
        </w:rPr>
        <w:t>oversatura</w:t>
      </w:r>
      <w:r w:rsidR="003C133C" w:rsidRPr="00341087">
        <w:rPr>
          <w:rFonts w:asciiTheme="majorHAnsi" w:hAnsiTheme="majorHAnsi" w:cstheme="majorHAnsi"/>
          <w:color w:val="auto"/>
        </w:rPr>
        <w:t>te excessively, as this</w:t>
      </w:r>
      <w:r w:rsidR="0039270C" w:rsidRPr="00341087">
        <w:rPr>
          <w:rFonts w:asciiTheme="majorHAnsi" w:hAnsiTheme="majorHAnsi" w:cstheme="majorHAnsi"/>
          <w:color w:val="auto"/>
        </w:rPr>
        <w:t xml:space="preserve"> will lead to </w:t>
      </w:r>
      <w:r w:rsidR="00127844" w:rsidRPr="00341087">
        <w:rPr>
          <w:rFonts w:asciiTheme="majorHAnsi" w:hAnsiTheme="majorHAnsi" w:cstheme="majorHAnsi"/>
          <w:color w:val="auto"/>
        </w:rPr>
        <w:t xml:space="preserve">photobleaching and </w:t>
      </w:r>
      <w:r w:rsidR="0039270C" w:rsidRPr="00341087">
        <w:rPr>
          <w:rFonts w:asciiTheme="majorHAnsi" w:hAnsiTheme="majorHAnsi" w:cstheme="majorHAnsi"/>
          <w:color w:val="auto"/>
        </w:rPr>
        <w:t>visual artifacts in the nuclei that cannot be recovered.</w:t>
      </w:r>
    </w:p>
    <w:p w14:paraId="5DA865B4" w14:textId="77777777" w:rsidR="004C1602" w:rsidRPr="00341087" w:rsidRDefault="004C1602" w:rsidP="00304B6E">
      <w:pPr>
        <w:rPr>
          <w:rFonts w:asciiTheme="majorHAnsi" w:hAnsiTheme="majorHAnsi" w:cstheme="majorHAnsi"/>
        </w:rPr>
      </w:pPr>
    </w:p>
    <w:p w14:paraId="1D8ED6EB" w14:textId="12F9E601" w:rsidR="006A7F40" w:rsidRPr="00341087" w:rsidRDefault="006D30EB"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lastRenderedPageBreak/>
        <w:t>For all other channels, u</w:t>
      </w:r>
      <w:r w:rsidR="007700F8" w:rsidRPr="00341087">
        <w:rPr>
          <w:rFonts w:asciiTheme="majorHAnsi" w:hAnsiTheme="majorHAnsi" w:cstheme="majorHAnsi"/>
          <w:color w:val="auto"/>
        </w:rPr>
        <w:t xml:space="preserve">se the minimum amount of laser power that will provide a clear signal above </w:t>
      </w:r>
      <w:r w:rsidR="006A7F40" w:rsidRPr="00341087">
        <w:rPr>
          <w:rFonts w:asciiTheme="majorHAnsi" w:hAnsiTheme="majorHAnsi" w:cstheme="majorHAnsi"/>
          <w:color w:val="auto"/>
        </w:rPr>
        <w:t xml:space="preserve">the </w:t>
      </w:r>
      <w:r w:rsidR="00A71C55" w:rsidRPr="00341087">
        <w:rPr>
          <w:rFonts w:asciiTheme="majorHAnsi" w:hAnsiTheme="majorHAnsi" w:cstheme="majorHAnsi"/>
          <w:color w:val="auto"/>
        </w:rPr>
        <w:t>background</w:t>
      </w:r>
      <w:r w:rsidR="00AB5B9E">
        <w:rPr>
          <w:rFonts w:asciiTheme="majorHAnsi" w:hAnsiTheme="majorHAnsi" w:cstheme="majorHAnsi"/>
          <w:color w:val="auto"/>
        </w:rPr>
        <w:t>,</w:t>
      </w:r>
      <w:r w:rsidR="00A71C55" w:rsidRPr="00341087">
        <w:rPr>
          <w:rFonts w:asciiTheme="majorHAnsi" w:hAnsiTheme="majorHAnsi" w:cstheme="majorHAnsi"/>
          <w:color w:val="auto"/>
        </w:rPr>
        <w:t xml:space="preserve"> and</w:t>
      </w:r>
      <w:r w:rsidR="007700F8" w:rsidRPr="00341087">
        <w:rPr>
          <w:rFonts w:asciiTheme="majorHAnsi" w:hAnsiTheme="majorHAnsi" w:cstheme="majorHAnsi"/>
          <w:color w:val="auto"/>
        </w:rPr>
        <w:t xml:space="preserve"> be careful not to oversaturate. </w:t>
      </w:r>
    </w:p>
    <w:p w14:paraId="68AD1239" w14:textId="77777777" w:rsidR="006A7F40" w:rsidRPr="00341087" w:rsidRDefault="006A7F40" w:rsidP="00304B6E">
      <w:pPr>
        <w:pStyle w:val="Heading3"/>
        <w:numPr>
          <w:ilvl w:val="0"/>
          <w:numId w:val="0"/>
        </w:numPr>
        <w:spacing w:before="0"/>
        <w:rPr>
          <w:rFonts w:asciiTheme="majorHAnsi" w:hAnsiTheme="majorHAnsi" w:cstheme="majorHAnsi"/>
          <w:color w:val="auto"/>
        </w:rPr>
      </w:pPr>
    </w:p>
    <w:p w14:paraId="21CE5E2A" w14:textId="69FB1B1B" w:rsidR="006F2DA6" w:rsidRPr="00341087" w:rsidRDefault="006A7F40"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NOTE: </w:t>
      </w:r>
      <w:r w:rsidR="007700F8" w:rsidRPr="00341087">
        <w:rPr>
          <w:rFonts w:asciiTheme="majorHAnsi" w:hAnsiTheme="majorHAnsi" w:cstheme="majorHAnsi"/>
          <w:color w:val="auto"/>
        </w:rPr>
        <w:t>This is especially important when performing tile</w:t>
      </w:r>
      <w:r w:rsidR="00A71C55" w:rsidRPr="00341087">
        <w:rPr>
          <w:rFonts w:asciiTheme="majorHAnsi" w:hAnsiTheme="majorHAnsi" w:cstheme="majorHAnsi"/>
          <w:color w:val="auto"/>
        </w:rPr>
        <w:t>-</w:t>
      </w:r>
      <w:r w:rsidR="007700F8" w:rsidRPr="00341087">
        <w:rPr>
          <w:rFonts w:asciiTheme="majorHAnsi" w:hAnsiTheme="majorHAnsi" w:cstheme="majorHAnsi"/>
          <w:color w:val="auto"/>
        </w:rPr>
        <w:t>scans, as photobleaching will be problematic when the overlap between tiles is imaged.</w:t>
      </w:r>
    </w:p>
    <w:p w14:paraId="1A4F7761" w14:textId="77777777" w:rsidR="004C1602" w:rsidRPr="00341087" w:rsidRDefault="004C1602" w:rsidP="00304B6E">
      <w:pPr>
        <w:rPr>
          <w:rFonts w:asciiTheme="majorHAnsi" w:hAnsiTheme="majorHAnsi" w:cstheme="majorHAnsi"/>
        </w:rPr>
      </w:pPr>
    </w:p>
    <w:p w14:paraId="2DC6CDA0" w14:textId="614BD863" w:rsidR="006F2DA6" w:rsidRPr="00341087" w:rsidRDefault="006F2DA6"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Use 40</w:t>
      </w:r>
      <w:r w:rsidR="006A7F40" w:rsidRPr="00341087">
        <w:rPr>
          <w:rFonts w:asciiTheme="majorHAnsi" w:hAnsiTheme="majorHAnsi" w:cstheme="majorHAnsi"/>
          <w:color w:val="auto"/>
        </w:rPr>
        <w:t>x</w:t>
      </w:r>
      <w:r w:rsidRPr="00341087">
        <w:rPr>
          <w:rFonts w:asciiTheme="majorHAnsi" w:hAnsiTheme="majorHAnsi" w:cstheme="majorHAnsi"/>
          <w:color w:val="auto"/>
        </w:rPr>
        <w:t xml:space="preserve"> or higher magnification to image individual bacteria.</w:t>
      </w:r>
    </w:p>
    <w:p w14:paraId="4AC55CC1" w14:textId="77777777" w:rsidR="004C1602" w:rsidRPr="00341087" w:rsidRDefault="004C1602" w:rsidP="00304B6E">
      <w:pPr>
        <w:rPr>
          <w:rFonts w:asciiTheme="majorHAnsi" w:hAnsiTheme="majorHAnsi" w:cstheme="majorHAnsi"/>
        </w:rPr>
      </w:pPr>
    </w:p>
    <w:p w14:paraId="523898C4" w14:textId="77777777" w:rsidR="00B70304" w:rsidRPr="00341087" w:rsidRDefault="00F50253" w:rsidP="00304B6E">
      <w:pPr>
        <w:pStyle w:val="Heading3"/>
        <w:numPr>
          <w:ilvl w:val="2"/>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 xml:space="preserve">Acquire the images. </w:t>
      </w:r>
    </w:p>
    <w:p w14:paraId="3DC88798" w14:textId="77777777" w:rsidR="00B70304" w:rsidRPr="00341087" w:rsidRDefault="00B70304" w:rsidP="00304B6E">
      <w:pPr>
        <w:pStyle w:val="Heading3"/>
        <w:numPr>
          <w:ilvl w:val="0"/>
          <w:numId w:val="0"/>
        </w:numPr>
        <w:spacing w:before="0"/>
        <w:rPr>
          <w:rFonts w:asciiTheme="majorHAnsi" w:hAnsiTheme="majorHAnsi" w:cstheme="majorHAnsi"/>
          <w:color w:val="auto"/>
          <w:highlight w:val="yellow"/>
        </w:rPr>
      </w:pPr>
    </w:p>
    <w:p w14:paraId="0D77F5E4" w14:textId="5E7AC50E" w:rsidR="00B70304" w:rsidRPr="00341087" w:rsidRDefault="006A7F40" w:rsidP="00304B6E">
      <w:pPr>
        <w:pStyle w:val="Heading3"/>
        <w:numPr>
          <w:ilvl w:val="3"/>
          <w:numId w:val="47"/>
        </w:numPr>
        <w:spacing w:before="0"/>
        <w:ind w:left="0" w:firstLine="0"/>
        <w:rPr>
          <w:rFonts w:asciiTheme="majorHAnsi" w:hAnsiTheme="majorHAnsi" w:cstheme="majorHAnsi"/>
          <w:color w:val="auto"/>
        </w:rPr>
      </w:pPr>
      <w:r w:rsidRPr="00341087">
        <w:rPr>
          <w:rFonts w:asciiTheme="majorHAnsi" w:hAnsiTheme="majorHAnsi" w:cstheme="majorHAnsi"/>
          <w:color w:val="auto"/>
          <w:highlight w:val="yellow"/>
        </w:rPr>
        <w:t>Acquire t</w:t>
      </w:r>
      <w:r w:rsidR="006F2DA6" w:rsidRPr="00341087">
        <w:rPr>
          <w:rFonts w:asciiTheme="majorHAnsi" w:hAnsiTheme="majorHAnsi" w:cstheme="majorHAnsi"/>
          <w:color w:val="auto"/>
          <w:highlight w:val="yellow"/>
        </w:rPr>
        <w:t xml:space="preserve">ile scans to obtain quantitative data on mucus thickness and spatial distribution of microbes within the lumen. Ensure 15% overlap between </w:t>
      </w:r>
      <w:r w:rsidRPr="00341087">
        <w:rPr>
          <w:rFonts w:asciiTheme="majorHAnsi" w:hAnsiTheme="majorHAnsi" w:cstheme="majorHAnsi"/>
          <w:color w:val="auto"/>
          <w:highlight w:val="yellow"/>
        </w:rPr>
        <w:t xml:space="preserve">the </w:t>
      </w:r>
      <w:r w:rsidR="006F2DA6" w:rsidRPr="00341087">
        <w:rPr>
          <w:rFonts w:asciiTheme="majorHAnsi" w:hAnsiTheme="majorHAnsi" w:cstheme="majorHAnsi"/>
          <w:color w:val="auto"/>
          <w:highlight w:val="yellow"/>
        </w:rPr>
        <w:t>tiles and check for vignetting/uneven illumination, which may be exacerbated by &lt;1</w:t>
      </w:r>
      <w:r w:rsidRPr="00341087">
        <w:rPr>
          <w:rFonts w:asciiTheme="majorHAnsi" w:hAnsiTheme="majorHAnsi" w:cstheme="majorHAnsi"/>
          <w:color w:val="auto"/>
          <w:highlight w:val="yellow"/>
        </w:rPr>
        <w:t>x</w:t>
      </w:r>
      <w:r w:rsidR="006F2DA6" w:rsidRPr="00341087">
        <w:rPr>
          <w:rFonts w:asciiTheme="majorHAnsi" w:hAnsiTheme="majorHAnsi" w:cstheme="majorHAnsi"/>
          <w:color w:val="auto"/>
          <w:highlight w:val="yellow"/>
        </w:rPr>
        <w:t xml:space="preserve"> zoom. When setting up a tile scan, pay close attention to whether </w:t>
      </w:r>
      <w:r w:rsidRPr="00341087">
        <w:rPr>
          <w:rFonts w:asciiTheme="majorHAnsi" w:hAnsiTheme="majorHAnsi" w:cstheme="majorHAnsi"/>
          <w:color w:val="auto"/>
          <w:highlight w:val="yellow"/>
        </w:rPr>
        <w:t xml:space="preserve">the </w:t>
      </w:r>
      <w:r w:rsidR="006F2DA6" w:rsidRPr="00341087">
        <w:rPr>
          <w:rFonts w:asciiTheme="majorHAnsi" w:hAnsiTheme="majorHAnsi" w:cstheme="majorHAnsi"/>
          <w:color w:val="auto"/>
          <w:highlight w:val="yellow"/>
        </w:rPr>
        <w:t>tissue is in focus in all</w:t>
      </w:r>
      <w:r w:rsidRPr="00341087">
        <w:rPr>
          <w:rFonts w:asciiTheme="majorHAnsi" w:hAnsiTheme="majorHAnsi" w:cstheme="majorHAnsi"/>
          <w:color w:val="auto"/>
          <w:highlight w:val="yellow"/>
        </w:rPr>
        <w:t xml:space="preserve"> the</w:t>
      </w:r>
      <w:r w:rsidR="006F2DA6" w:rsidRPr="00341087">
        <w:rPr>
          <w:rFonts w:asciiTheme="majorHAnsi" w:hAnsiTheme="majorHAnsi" w:cstheme="majorHAnsi"/>
          <w:color w:val="auto"/>
          <w:highlight w:val="yellow"/>
        </w:rPr>
        <w:t xml:space="preserve"> tiles, as blurry/out</w:t>
      </w:r>
      <w:r w:rsidRPr="00341087">
        <w:rPr>
          <w:rFonts w:asciiTheme="majorHAnsi" w:hAnsiTheme="majorHAnsi" w:cstheme="majorHAnsi"/>
          <w:color w:val="auto"/>
          <w:highlight w:val="yellow"/>
        </w:rPr>
        <w:t>-</w:t>
      </w:r>
      <w:r w:rsidR="006F2DA6" w:rsidRPr="00341087">
        <w:rPr>
          <w:rFonts w:asciiTheme="majorHAnsi" w:hAnsiTheme="majorHAnsi" w:cstheme="majorHAnsi"/>
          <w:color w:val="auto"/>
          <w:highlight w:val="yellow"/>
        </w:rPr>
        <w:t>of</w:t>
      </w:r>
      <w:r w:rsidRPr="00341087">
        <w:rPr>
          <w:rFonts w:asciiTheme="majorHAnsi" w:hAnsiTheme="majorHAnsi" w:cstheme="majorHAnsi"/>
          <w:color w:val="auto"/>
          <w:highlight w:val="yellow"/>
        </w:rPr>
        <w:t>-</w:t>
      </w:r>
      <w:r w:rsidR="006F2DA6" w:rsidRPr="00341087">
        <w:rPr>
          <w:rFonts w:asciiTheme="majorHAnsi" w:hAnsiTheme="majorHAnsi" w:cstheme="majorHAnsi"/>
          <w:color w:val="auto"/>
          <w:highlight w:val="yellow"/>
        </w:rPr>
        <w:t>focus images cannot be analyzed</w:t>
      </w:r>
      <w:r w:rsidR="006F2DA6" w:rsidRPr="00341087">
        <w:rPr>
          <w:rFonts w:asciiTheme="majorHAnsi" w:hAnsiTheme="majorHAnsi" w:cstheme="majorHAnsi"/>
          <w:color w:val="auto"/>
        </w:rPr>
        <w:t xml:space="preserve"> (</w:t>
      </w:r>
      <w:r w:rsidR="006F2DA6" w:rsidRPr="00341087">
        <w:rPr>
          <w:rFonts w:asciiTheme="majorHAnsi" w:hAnsiTheme="majorHAnsi" w:cstheme="majorHAnsi"/>
          <w:b/>
          <w:bCs/>
          <w:color w:val="auto"/>
        </w:rPr>
        <w:t>Figure 3C</w:t>
      </w:r>
      <w:r w:rsidR="006F2DA6" w:rsidRPr="00341087">
        <w:rPr>
          <w:rFonts w:asciiTheme="majorHAnsi" w:hAnsiTheme="majorHAnsi" w:cstheme="majorHAnsi"/>
          <w:color w:val="auto"/>
        </w:rPr>
        <w:t xml:space="preserve">). </w:t>
      </w:r>
    </w:p>
    <w:p w14:paraId="6A43D336" w14:textId="77777777" w:rsidR="00B70304" w:rsidRPr="00341087" w:rsidRDefault="00B70304" w:rsidP="00304B6E">
      <w:pPr>
        <w:pStyle w:val="Heading3"/>
        <w:numPr>
          <w:ilvl w:val="0"/>
          <w:numId w:val="0"/>
        </w:numPr>
        <w:spacing w:before="0"/>
        <w:rPr>
          <w:rFonts w:asciiTheme="majorHAnsi" w:hAnsiTheme="majorHAnsi" w:cstheme="majorHAnsi"/>
          <w:color w:val="auto"/>
        </w:rPr>
      </w:pPr>
    </w:p>
    <w:p w14:paraId="0B89DCCC" w14:textId="3ACDA5AE" w:rsidR="004C1602" w:rsidRPr="00341087" w:rsidRDefault="006F2DA6" w:rsidP="00304B6E">
      <w:pPr>
        <w:pStyle w:val="Heading3"/>
        <w:numPr>
          <w:ilvl w:val="3"/>
          <w:numId w:val="47"/>
        </w:numPr>
        <w:spacing w:before="0"/>
        <w:ind w:left="0" w:firstLine="0"/>
        <w:rPr>
          <w:rFonts w:asciiTheme="majorHAnsi" w:hAnsiTheme="majorHAnsi" w:cstheme="majorHAnsi"/>
          <w:color w:val="auto"/>
        </w:rPr>
      </w:pPr>
      <w:r w:rsidRPr="00341087">
        <w:rPr>
          <w:rFonts w:asciiTheme="majorHAnsi" w:hAnsiTheme="majorHAnsi" w:cstheme="majorHAnsi"/>
          <w:color w:val="auto"/>
        </w:rPr>
        <w:t xml:space="preserve">If possible, </w:t>
      </w:r>
      <w:r w:rsidR="00B70304" w:rsidRPr="00341087">
        <w:rPr>
          <w:rFonts w:asciiTheme="majorHAnsi" w:hAnsiTheme="majorHAnsi" w:cstheme="majorHAnsi"/>
          <w:color w:val="auto"/>
        </w:rPr>
        <w:t xml:space="preserve">minimize the number of tiles needed to image a given length of epithelium by </w:t>
      </w:r>
      <w:r w:rsidRPr="00341087">
        <w:rPr>
          <w:rFonts w:asciiTheme="majorHAnsi" w:hAnsiTheme="majorHAnsi" w:cstheme="majorHAnsi"/>
          <w:color w:val="auto"/>
        </w:rPr>
        <w:t>rotat</w:t>
      </w:r>
      <w:r w:rsidR="00B70304" w:rsidRPr="00341087">
        <w:rPr>
          <w:rFonts w:asciiTheme="majorHAnsi" w:hAnsiTheme="majorHAnsi" w:cstheme="majorHAnsi"/>
          <w:color w:val="auto"/>
        </w:rPr>
        <w:t>ing</w:t>
      </w:r>
      <w:r w:rsidRPr="00341087">
        <w:rPr>
          <w:rFonts w:asciiTheme="majorHAnsi" w:hAnsiTheme="majorHAnsi" w:cstheme="majorHAnsi"/>
          <w:color w:val="auto"/>
        </w:rPr>
        <w:t xml:space="preserve"> the scan area so that </w:t>
      </w:r>
      <w:r w:rsidR="00B70304" w:rsidRPr="00341087">
        <w:rPr>
          <w:rFonts w:asciiTheme="majorHAnsi" w:hAnsiTheme="majorHAnsi" w:cstheme="majorHAnsi"/>
          <w:color w:val="auto"/>
        </w:rPr>
        <w:t xml:space="preserve">the </w:t>
      </w:r>
      <w:r w:rsidRPr="00341087">
        <w:rPr>
          <w:rFonts w:asciiTheme="majorHAnsi" w:hAnsiTheme="majorHAnsi" w:cstheme="majorHAnsi"/>
          <w:color w:val="auto"/>
        </w:rPr>
        <w:t>epithelium and mucus layer are parallel to the tile and not at an angle. Otherwise, find a section of the epithelium that is parallel or perpendicular to the imaging area to achieve a similar effect.</w:t>
      </w:r>
    </w:p>
    <w:p w14:paraId="67B4558B" w14:textId="77777777" w:rsidR="000E01F5" w:rsidRPr="00341087" w:rsidRDefault="000E01F5" w:rsidP="00304B6E">
      <w:pPr>
        <w:rPr>
          <w:rFonts w:asciiTheme="majorHAnsi" w:hAnsiTheme="majorHAnsi" w:cstheme="majorHAnsi"/>
        </w:rPr>
      </w:pPr>
    </w:p>
    <w:p w14:paraId="79B7A350" w14:textId="40CEEE52" w:rsidR="00FA1DE1" w:rsidRPr="00341087" w:rsidRDefault="00551D82" w:rsidP="00304B6E">
      <w:pPr>
        <w:pBdr>
          <w:top w:val="nil"/>
          <w:left w:val="nil"/>
          <w:bottom w:val="nil"/>
          <w:right w:val="nil"/>
          <w:between w:val="nil"/>
        </w:pBdr>
        <w:rPr>
          <w:rFonts w:asciiTheme="majorHAnsi" w:hAnsiTheme="majorHAnsi" w:cstheme="majorHAnsi"/>
        </w:rPr>
      </w:pPr>
      <w:r w:rsidRPr="00341087">
        <w:rPr>
          <w:rFonts w:asciiTheme="majorHAnsi" w:hAnsiTheme="majorHAnsi" w:cstheme="majorHAnsi"/>
          <w:b/>
        </w:rPr>
        <w:t>REPRESENTATIVE RESULTS:</w:t>
      </w:r>
    </w:p>
    <w:p w14:paraId="71112240" w14:textId="763620A6" w:rsidR="004D443E" w:rsidRPr="00341087" w:rsidRDefault="002E432E" w:rsidP="00304B6E">
      <w:pPr>
        <w:rPr>
          <w:rFonts w:asciiTheme="majorHAnsi" w:hAnsiTheme="majorHAnsi" w:cstheme="majorHAnsi"/>
        </w:rPr>
      </w:pPr>
      <w:r w:rsidRPr="00341087">
        <w:rPr>
          <w:rFonts w:asciiTheme="majorHAnsi" w:hAnsiTheme="majorHAnsi" w:cstheme="majorHAnsi"/>
        </w:rPr>
        <w:t>To investigate the localization of specific gut commensal bacteria in the mouse intestine</w:t>
      </w:r>
      <w:r w:rsidR="00197ED7" w:rsidRPr="00341087">
        <w:rPr>
          <w:rFonts w:asciiTheme="majorHAnsi" w:hAnsiTheme="majorHAnsi" w:cstheme="majorHAnsi"/>
        </w:rPr>
        <w:t>,</w:t>
      </w:r>
      <w:r w:rsidR="006D30EB" w:rsidRPr="00341087">
        <w:rPr>
          <w:rFonts w:asciiTheme="majorHAnsi" w:hAnsiTheme="majorHAnsi" w:cstheme="majorHAnsi"/>
        </w:rPr>
        <w:t xml:space="preserve"> </w:t>
      </w:r>
      <w:r w:rsidRPr="00341087">
        <w:rPr>
          <w:rFonts w:asciiTheme="majorHAnsi" w:hAnsiTheme="majorHAnsi" w:cstheme="majorHAnsi"/>
        </w:rPr>
        <w:t xml:space="preserve">germ-free Swiss Webster mice </w:t>
      </w:r>
      <w:r w:rsidR="006D30EB" w:rsidRPr="00341087">
        <w:rPr>
          <w:rFonts w:asciiTheme="majorHAnsi" w:hAnsiTheme="majorHAnsi" w:cstheme="majorHAnsi"/>
        </w:rPr>
        <w:t>that had been</w:t>
      </w:r>
      <w:r w:rsidR="005D1B75" w:rsidRPr="00341087">
        <w:rPr>
          <w:rFonts w:asciiTheme="majorHAnsi" w:hAnsiTheme="majorHAnsi" w:cstheme="majorHAnsi"/>
        </w:rPr>
        <w:t xml:space="preserve"> colonized </w:t>
      </w:r>
      <w:r w:rsidRPr="00341087">
        <w:rPr>
          <w:rFonts w:asciiTheme="majorHAnsi" w:hAnsiTheme="majorHAnsi" w:cstheme="majorHAnsi"/>
        </w:rPr>
        <w:t>with individual bacterial isolate</w:t>
      </w:r>
      <w:r w:rsidR="00FA1DE1" w:rsidRPr="00341087">
        <w:rPr>
          <w:rFonts w:asciiTheme="majorHAnsi" w:hAnsiTheme="majorHAnsi" w:cstheme="majorHAnsi"/>
        </w:rPr>
        <w:t>s</w:t>
      </w:r>
      <w:r w:rsidR="00197ED7" w:rsidRPr="00341087">
        <w:rPr>
          <w:rFonts w:asciiTheme="majorHAnsi" w:hAnsiTheme="majorHAnsi" w:cstheme="majorHAnsi"/>
        </w:rPr>
        <w:t xml:space="preserve"> were used in this study</w:t>
      </w:r>
      <w:r w:rsidRPr="00341087">
        <w:rPr>
          <w:rFonts w:asciiTheme="majorHAnsi" w:hAnsiTheme="majorHAnsi" w:cstheme="majorHAnsi"/>
        </w:rPr>
        <w:t xml:space="preserve">. For this experiment, </w:t>
      </w:r>
      <w:r w:rsidR="005D1B75" w:rsidRPr="00341087">
        <w:rPr>
          <w:rFonts w:asciiTheme="majorHAnsi" w:hAnsiTheme="majorHAnsi" w:cstheme="majorHAnsi"/>
        </w:rPr>
        <w:t xml:space="preserve">the bacterial species </w:t>
      </w:r>
      <w:r w:rsidR="006D30EB" w:rsidRPr="00341087">
        <w:rPr>
          <w:rFonts w:asciiTheme="majorHAnsi" w:hAnsiTheme="majorHAnsi" w:cstheme="majorHAnsi"/>
        </w:rPr>
        <w:t>labeled</w:t>
      </w:r>
      <w:r w:rsidR="005D1B75" w:rsidRPr="00341087">
        <w:rPr>
          <w:rFonts w:asciiTheme="majorHAnsi" w:hAnsiTheme="majorHAnsi" w:cstheme="majorHAnsi"/>
        </w:rPr>
        <w:t xml:space="preserve"> w</w:t>
      </w:r>
      <w:r w:rsidR="00197ED7" w:rsidRPr="00341087">
        <w:rPr>
          <w:rFonts w:asciiTheme="majorHAnsi" w:hAnsiTheme="majorHAnsi" w:cstheme="majorHAnsi"/>
        </w:rPr>
        <w:t>ere</w:t>
      </w:r>
      <w:r w:rsidR="005D1B75" w:rsidRPr="00341087">
        <w:rPr>
          <w:rFonts w:asciiTheme="majorHAnsi" w:hAnsiTheme="majorHAnsi" w:cstheme="majorHAnsi"/>
        </w:rPr>
        <w:t xml:space="preserve"> </w:t>
      </w:r>
      <w:r w:rsidR="00197ED7" w:rsidRPr="00341087">
        <w:rPr>
          <w:rFonts w:asciiTheme="majorHAnsi" w:hAnsiTheme="majorHAnsi" w:cstheme="majorHAnsi"/>
        </w:rPr>
        <w:t xml:space="preserve">i) </w:t>
      </w:r>
      <w:r w:rsidRPr="00341087">
        <w:rPr>
          <w:rFonts w:asciiTheme="majorHAnsi" w:hAnsiTheme="majorHAnsi" w:cstheme="majorHAnsi"/>
        </w:rPr>
        <w:t xml:space="preserve">a human isolate of the </w:t>
      </w:r>
      <w:r w:rsidRPr="00341087">
        <w:rPr>
          <w:rFonts w:asciiTheme="majorHAnsi" w:hAnsiTheme="majorHAnsi" w:cstheme="majorHAnsi"/>
          <w:i/>
          <w:iCs/>
        </w:rPr>
        <w:t>Muribaculaceae</w:t>
      </w:r>
      <w:r w:rsidRPr="00341087">
        <w:rPr>
          <w:rFonts w:asciiTheme="majorHAnsi" w:hAnsiTheme="majorHAnsi" w:cstheme="majorHAnsi"/>
        </w:rPr>
        <w:t xml:space="preserve"> family</w:t>
      </w:r>
      <w:r w:rsidR="00AD5859" w:rsidRPr="00341087">
        <w:rPr>
          <w:rStyle w:val="FootnoteReference"/>
          <w:rFonts w:asciiTheme="majorHAnsi" w:hAnsiTheme="majorHAnsi" w:cstheme="majorHAnsi"/>
        </w:rPr>
        <w:fldChar w:fldCharType="begin" w:fldLock="1"/>
      </w:r>
      <w:r w:rsidR="001C1F6E" w:rsidRPr="00341087">
        <w:rPr>
          <w:rFonts w:asciiTheme="majorHAnsi" w:hAnsiTheme="majorHAnsi" w:cstheme="majorHAnsi"/>
        </w:rPr>
        <w:instrText>ADDIN CSL_CITATION {"citationItems":[{"id":"ITEM-1","itemData":{"DOI":"10.1016/j.cell.2018.05.008","ISBN":"1097-4172 (Electronic)\r0092-8674 (Linking)","ISSN":"10974172","PMID":"29906449","abstract":"Osmotic diarrhea is a prevalent condition in humans caused by food intolerance, malabsorption, and widespread laxative use. Here, we assess the resilience of the gut ecosystem to osmotic perturbation at multiple length and timescales using mice as model~…","author":[{"dropping-particle":"","family":"Tropini","given":"Carolina","non-dropping-particle":"","parse-names":false,"suffix":""},{"dropping-particle":"","family":"Moss","given":"Eli Lin","non-dropping-particle":"","parse-names":false,"suffix":""},{"dropping-particle":"","family":"Merrill","given":"Bryan Douglas","non-dropping-particle":"","parse-names":false,"suffix":""},{"dropping-particle":"","family":"Ng","given":"Katharine Michelle","non-dropping-particle":"","parse-names":false,"suffix":""},{"dropping-particle":"","family":"Higginbottom","given":"Steven Kyle","non-dropping-particle":"","parse-names":false,"suffix":""},{"dropping-particle":"","family":"Casavant","given":"Ellen Pun","non-dropping-particle":"","parse-names":false,"suffix":""},{"dropping-particle":"","family":"Gonzalez","given":"Carlos Gutierrez","non-dropping-particle":"","parse-names":false,"suffix":""},{"dropping-particle":"","family":"Fremin","given":"Brayon","non-dropping-particle":"","parse-names":false,"suffix":""},{"dropping-particle":"","family":"Bouley","given":"Donna Michelle","non-dropping-particle":"","parse-names":false,"suffix":""},{"dropping-particle":"","family":"Elias","given":"Joshua Eric","non-dropping-particle":"","parse-names":false,"suffix":""},{"dropping-particle":"","family":"Bhatt","given":"Ami Siddharth","non-dropping-particle":"","parse-names":false,"suffix":""},{"dropping-particle":"","family":"Huang","given":"Kerwyn C","non-dropping-particle":"","parse-names":false,"suffix":""},{"dropping-particle":"","family":"Sonnenburg","given":"Justin Laine","non-dropping-particle":"","parse-names":false,"suffix":""}],"container-title":"Cell","id":"ITEM-1","issue":"7","issued":{"date-parts":[["2018","6","14"]]},"page":"1742--1754.e17","publisher":"Elsevier","title":"Transient Osmotic Perturbation Causes Long-Term Alteration to the Gut Microbiota","type":"article-journal","volume":"173"},"uris":["http://www.mendeley.com/documents/?uuid=5e393fd5-620f-44c7-b7a5-07ae603474ca"]}],"mendeley":{"formattedCitation":"&lt;sup&gt;5&lt;/sup&gt;","plainTextFormattedCitation":"5","previouslyFormattedCitation":"&lt;sup&gt;5&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AD5859" w:rsidRPr="00341087">
        <w:rPr>
          <w:rFonts w:asciiTheme="majorHAnsi" w:hAnsiTheme="majorHAnsi" w:cstheme="majorHAnsi"/>
          <w:noProof/>
          <w:vertAlign w:val="superscript"/>
        </w:rPr>
        <w:t>5</w:t>
      </w:r>
      <w:r w:rsidR="00AD5859" w:rsidRPr="00341087">
        <w:rPr>
          <w:rStyle w:val="FootnoteReference"/>
          <w:rFonts w:asciiTheme="majorHAnsi" w:hAnsiTheme="majorHAnsi" w:cstheme="majorHAnsi"/>
        </w:rPr>
        <w:fldChar w:fldCharType="end"/>
      </w:r>
      <w:r w:rsidR="00197ED7" w:rsidRPr="00341087">
        <w:rPr>
          <w:rFonts w:asciiTheme="majorHAnsi" w:hAnsiTheme="majorHAnsi" w:cstheme="majorHAnsi"/>
        </w:rPr>
        <w:t>,</w:t>
      </w:r>
      <w:r w:rsidR="00146C1A" w:rsidRPr="00341087">
        <w:rPr>
          <w:rFonts w:asciiTheme="majorHAnsi" w:hAnsiTheme="majorHAnsi" w:cstheme="majorHAnsi"/>
        </w:rPr>
        <w:t xml:space="preserve"> </w:t>
      </w:r>
      <w:r w:rsidR="00146C1A" w:rsidRPr="00341087">
        <w:rPr>
          <w:rFonts w:asciiTheme="majorHAnsi" w:hAnsiTheme="majorHAnsi" w:cstheme="majorHAnsi"/>
          <w:i/>
          <w:iCs/>
        </w:rPr>
        <w:t>Muribaculum intestinale</w:t>
      </w:r>
      <w:r w:rsidR="00146C1A" w:rsidRPr="00341087">
        <w:rPr>
          <w:rFonts w:asciiTheme="majorHAnsi" w:hAnsiTheme="majorHAnsi" w:cstheme="majorHAnsi"/>
        </w:rPr>
        <w:t>,</w:t>
      </w:r>
      <w:r w:rsidRPr="00341087">
        <w:rPr>
          <w:rFonts w:asciiTheme="majorHAnsi" w:hAnsiTheme="majorHAnsi" w:cstheme="majorHAnsi"/>
        </w:rPr>
        <w:t xml:space="preserve"> an abundant and prevalent family of bacteria in the murine microbiota</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{"citationItems":[{"id":"ITEM-1","itemData":{"DOI":"10.1186/s40168-019-0637-2","ISSN":"2049-2618","abstract":"Bacteria within family S24-7 (phylum Bacteroidetes) are dominant in the mouse gut microbiota and detected in the intestine of other animals. Because they had not been cultured until recently and the family classification is still ambiguous, interaction with their host was difficult to study and confusion still exists regarding sequence data annotation. We investigated family S24-7 by combining data from large-scale 16S rRNA gene analysis and from functional and taxonomic studies of metagenomic and cultured species. A total of 685 species was inferred by full-length 16S rRNA gene sequence clustering. While many species could not be assigned ecological habitats (93,045 samples analyzed), the mouse was the most commonly identified host (average of 20% relative abundance and nine co-occurring species). Shotgun metagenomics allowed reconstruction of 59 molecular species, of which 34 were representative of the 16S rRNA gene-derived species clusters. In addition, cultivation efforts allowed isolating five strains representing three species, including two novel taxa. Genome analysis revealed that S24-7 spp. are functionally distinct from neighboring families and versatile with respect to complex carbohydrate degradation. We provide novel data on the diversity, ecology, and description of bacterial family S24-7, for which the name Muribaculaceae is proposed.","author":[{"dropping-particle":"","family":"Lagkouvardos","given":"Ilias","non-dropping-particle":"","parse-names":false,"suffix":""},{"dropping-particle":"","family":"Lesker","given":"Till R.","non-dropping-particle":"","parse-names":false,"suffix":""},{"dropping-particle":"","family":"Hitch","given":"Thomas C. A.","non-dropping-particle":"","parse-names":false,"suffix":""},{"dropping-particle":"","family":"Gálvez","given":"Eric J. C.","non-dropping-particle":"","parse-names":false,"suffix":""},{"dropping-particle":"","family":"Smit","given":"Nathiana","non-dropping-particle":"","parse-names":false,"suffix":""},{"dropping-particle":"","family":"Neuhaus","given":"Klaus","non-dropping-particle":"","parse-names":false,"suffix":""},{"dropping-particle":"","family":"Wang","given":"Jun","non-dropping-particle":"","parse-names":false,"suffix":""},{"dropping-particle":"","family":"Baines","given":"John F.","non-dropping-particle":"","parse-names":false,"suffix":""},{"dropping-particle":"","family":"Abt","given":"Birte","non-dropping-particle":"","parse-names":false,"suffix":""},{"dropping-particle":"","family":"Stecher","given":"Bärbel","non-dropping-particle":"","parse-names":false,"suffix":""},{"dropping-particle":"","family":"Overmann","given":"Jörg","non-dropping-particle":"","parse-names":false,"suffix":""},{"dropping-particle":"","family":"Strowig","given":"Till","non-dropping-particle":"","parse-names":false,"suffix":""},{"dropping-particle":"","family":"Clavel","given":"Thomas","non-dropping-particle":"","parse-names":false,"suffix":""}],"container-title":"Microbiome","id":"ITEM-1","issue":"1","issued":{"date-parts":[["2019","12","19"]]},"page":"28","publisher":"BioMed Central","title":"Sequence and cultivation study of Muribaculaceae reveals novel species, host preference, and functional potential of this yet undescribed family","type":"article-journal","volume":"7"},"uris":["http://www.mendeley.com/documents/?uuid=42919588-8e06-349f-924e-a320ebce905b"]}],"mendeley":{"formattedCitation":"&lt;sup&gt;15&lt;/sup&gt;","plainTextFormattedCitation":"15","previouslyFormattedCitation":"&lt;sup&gt;15&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15</w:t>
      </w:r>
      <w:r w:rsidR="00AD5859" w:rsidRPr="00341087">
        <w:rPr>
          <w:rStyle w:val="FootnoteReference"/>
          <w:rFonts w:asciiTheme="majorHAnsi" w:hAnsiTheme="majorHAnsi" w:cstheme="majorHAnsi"/>
        </w:rPr>
        <w:fldChar w:fldCharType="end"/>
      </w:r>
      <w:r w:rsidR="00FA1DE1" w:rsidRPr="00341087">
        <w:rPr>
          <w:rFonts w:asciiTheme="majorHAnsi" w:hAnsiTheme="majorHAnsi" w:cstheme="majorHAnsi"/>
        </w:rPr>
        <w:t>,</w:t>
      </w:r>
      <w:r w:rsidR="00197ED7" w:rsidRPr="00341087">
        <w:rPr>
          <w:rFonts w:asciiTheme="majorHAnsi" w:hAnsiTheme="majorHAnsi" w:cstheme="majorHAnsi"/>
        </w:rPr>
        <w:t xml:space="preserve"> </w:t>
      </w:r>
      <w:r w:rsidR="00FA1DE1" w:rsidRPr="00341087">
        <w:rPr>
          <w:rFonts w:asciiTheme="majorHAnsi" w:hAnsiTheme="majorHAnsi" w:cstheme="majorHAnsi"/>
        </w:rPr>
        <w:t xml:space="preserve">as well as </w:t>
      </w:r>
      <w:r w:rsidR="00197ED7" w:rsidRPr="00341087">
        <w:rPr>
          <w:rFonts w:asciiTheme="majorHAnsi" w:hAnsiTheme="majorHAnsi" w:cstheme="majorHAnsi"/>
        </w:rPr>
        <w:t xml:space="preserve">ii) </w:t>
      </w:r>
      <w:r w:rsidR="00FA1DE1" w:rsidRPr="00341087">
        <w:rPr>
          <w:rFonts w:asciiTheme="majorHAnsi" w:hAnsiTheme="majorHAnsi" w:cstheme="majorHAnsi"/>
          <w:i/>
          <w:iCs/>
        </w:rPr>
        <w:t>Bacteroides thetaiotaomicron</w:t>
      </w:r>
      <w:r w:rsidR="00FA1DE1" w:rsidRPr="00341087">
        <w:rPr>
          <w:rFonts w:asciiTheme="majorHAnsi" w:hAnsiTheme="majorHAnsi" w:cstheme="majorHAnsi"/>
        </w:rPr>
        <w:t>, a genetically tractable and common gut bacterium</w:t>
      </w:r>
      <w:r w:rsidRPr="00341087">
        <w:rPr>
          <w:rFonts w:asciiTheme="majorHAnsi" w:hAnsiTheme="majorHAnsi" w:cstheme="majorHAnsi"/>
        </w:rPr>
        <w:t>. Following two weeks of equilibration, the mice were euthanized</w:t>
      </w:r>
      <w:r w:rsidR="00097E4B">
        <w:rPr>
          <w:rFonts w:asciiTheme="majorHAnsi" w:hAnsiTheme="majorHAnsi" w:cstheme="majorHAnsi"/>
        </w:rPr>
        <w:t>,</w:t>
      </w:r>
      <w:r w:rsidRPr="00341087">
        <w:rPr>
          <w:rFonts w:asciiTheme="majorHAnsi" w:hAnsiTheme="majorHAnsi" w:cstheme="majorHAnsi"/>
        </w:rPr>
        <w:t xml:space="preserve"> and a segment of the colon containing a fecal pellet was sectioned and fixed </w:t>
      </w:r>
      <w:r w:rsidR="002D2534" w:rsidRPr="00341087">
        <w:rPr>
          <w:rFonts w:asciiTheme="majorHAnsi" w:hAnsiTheme="majorHAnsi" w:cstheme="majorHAnsi"/>
        </w:rPr>
        <w:t xml:space="preserve">in freshly prepared </w:t>
      </w:r>
      <w:r w:rsidRPr="00341087">
        <w:rPr>
          <w:rFonts w:asciiTheme="majorHAnsi" w:hAnsiTheme="majorHAnsi" w:cstheme="majorHAnsi"/>
        </w:rPr>
        <w:t>methacarn. After two days of fixation</w:t>
      </w:r>
      <w:r w:rsidR="002D2534" w:rsidRPr="00341087">
        <w:rPr>
          <w:rFonts w:asciiTheme="majorHAnsi" w:hAnsiTheme="majorHAnsi" w:cstheme="majorHAnsi"/>
        </w:rPr>
        <w:t>,</w:t>
      </w:r>
      <w:r w:rsidRPr="00341087">
        <w:rPr>
          <w:rFonts w:asciiTheme="majorHAnsi" w:hAnsiTheme="majorHAnsi" w:cstheme="majorHAnsi"/>
        </w:rPr>
        <w:t xml:space="preserve"> the sections were </w:t>
      </w:r>
      <w:r w:rsidR="002D2534" w:rsidRPr="00341087">
        <w:rPr>
          <w:rFonts w:asciiTheme="majorHAnsi" w:hAnsiTheme="majorHAnsi" w:cstheme="majorHAnsi"/>
        </w:rPr>
        <w:t>dehydrated by processing through methanol, ethanol</w:t>
      </w:r>
      <w:r w:rsidR="00AA5F3B" w:rsidRPr="00341087">
        <w:rPr>
          <w:rFonts w:asciiTheme="majorHAnsi" w:hAnsiTheme="majorHAnsi" w:cstheme="majorHAnsi"/>
        </w:rPr>
        <w:t>,</w:t>
      </w:r>
      <w:r w:rsidR="002D2534" w:rsidRPr="00341087">
        <w:rPr>
          <w:rFonts w:asciiTheme="majorHAnsi" w:hAnsiTheme="majorHAnsi" w:cstheme="majorHAnsi"/>
        </w:rPr>
        <w:t xml:space="preserve"> and xylenes</w:t>
      </w:r>
      <w:r w:rsidRPr="00341087">
        <w:rPr>
          <w:rFonts w:asciiTheme="majorHAnsi" w:hAnsiTheme="majorHAnsi" w:cstheme="majorHAnsi"/>
        </w:rPr>
        <w:t xml:space="preserve">, </w:t>
      </w:r>
      <w:r w:rsidR="002D2534" w:rsidRPr="00341087">
        <w:rPr>
          <w:rFonts w:asciiTheme="majorHAnsi" w:hAnsiTheme="majorHAnsi" w:cstheme="majorHAnsi"/>
        </w:rPr>
        <w:t xml:space="preserve">infiltrated with </w:t>
      </w:r>
      <w:r w:rsidRPr="00341087">
        <w:rPr>
          <w:rFonts w:asciiTheme="majorHAnsi" w:hAnsiTheme="majorHAnsi" w:cstheme="majorHAnsi"/>
        </w:rPr>
        <w:t>paraffin</w:t>
      </w:r>
      <w:r w:rsidR="005C09B0" w:rsidRPr="00341087">
        <w:rPr>
          <w:rFonts w:asciiTheme="majorHAnsi" w:hAnsiTheme="majorHAnsi" w:cstheme="majorHAnsi"/>
        </w:rPr>
        <w:t xml:space="preserve">, </w:t>
      </w:r>
      <w:r w:rsidRPr="00341087">
        <w:rPr>
          <w:rFonts w:asciiTheme="majorHAnsi" w:hAnsiTheme="majorHAnsi" w:cstheme="majorHAnsi"/>
        </w:rPr>
        <w:t>embedded</w:t>
      </w:r>
      <w:r w:rsidR="00AA5F3B" w:rsidRPr="00341087">
        <w:rPr>
          <w:rFonts w:asciiTheme="majorHAnsi" w:hAnsiTheme="majorHAnsi" w:cstheme="majorHAnsi"/>
        </w:rPr>
        <w:t>,</w:t>
      </w:r>
      <w:r w:rsidRPr="00341087">
        <w:rPr>
          <w:rFonts w:asciiTheme="majorHAnsi" w:hAnsiTheme="majorHAnsi" w:cstheme="majorHAnsi"/>
        </w:rPr>
        <w:t xml:space="preserve"> and </w:t>
      </w:r>
      <w:r w:rsidR="002D2534" w:rsidRPr="00341087">
        <w:rPr>
          <w:rFonts w:asciiTheme="majorHAnsi" w:hAnsiTheme="majorHAnsi" w:cstheme="majorHAnsi"/>
        </w:rPr>
        <w:t xml:space="preserve">then </w:t>
      </w:r>
      <w:r w:rsidRPr="00341087">
        <w:rPr>
          <w:rFonts w:asciiTheme="majorHAnsi" w:hAnsiTheme="majorHAnsi" w:cstheme="majorHAnsi"/>
        </w:rPr>
        <w:t xml:space="preserve">sectioned to </w:t>
      </w:r>
      <w:r w:rsidR="002D2534" w:rsidRPr="00341087">
        <w:rPr>
          <w:rFonts w:asciiTheme="majorHAnsi" w:hAnsiTheme="majorHAnsi" w:cstheme="majorHAnsi"/>
        </w:rPr>
        <w:t xml:space="preserve">luminal </w:t>
      </w:r>
      <w:r w:rsidRPr="00341087">
        <w:rPr>
          <w:rFonts w:asciiTheme="majorHAnsi" w:hAnsiTheme="majorHAnsi" w:cstheme="majorHAnsi"/>
        </w:rPr>
        <w:t>4 µm slices. These samples were then stained with a FISH probe</w:t>
      </w:r>
      <w:r w:rsidR="00462BC7" w:rsidRPr="00341087">
        <w:rPr>
          <w:rFonts w:asciiTheme="majorHAnsi" w:hAnsiTheme="majorHAnsi" w:cstheme="majorHAnsi"/>
        </w:rPr>
        <w:t xml:space="preserve"> (3’ Cy3-tagged)</w:t>
      </w:r>
      <w:r w:rsidRPr="00341087">
        <w:rPr>
          <w:rFonts w:asciiTheme="majorHAnsi" w:hAnsiTheme="majorHAnsi" w:cstheme="majorHAnsi"/>
        </w:rPr>
        <w:t xml:space="preserve"> specific for the</w:t>
      </w:r>
      <w:r w:rsidR="00146C1A" w:rsidRPr="00341087">
        <w:rPr>
          <w:rFonts w:asciiTheme="majorHAnsi" w:hAnsiTheme="majorHAnsi" w:cstheme="majorHAnsi"/>
        </w:rPr>
        <w:t xml:space="preserve"> </w:t>
      </w:r>
      <w:r w:rsidR="00146C1A" w:rsidRPr="00341087">
        <w:rPr>
          <w:rFonts w:asciiTheme="majorHAnsi" w:hAnsiTheme="majorHAnsi" w:cstheme="majorHAnsi"/>
          <w:i/>
          <w:iCs/>
        </w:rPr>
        <w:t>Muribaculum</w:t>
      </w:r>
      <w:r w:rsidRPr="00341087">
        <w:rPr>
          <w:rFonts w:asciiTheme="majorHAnsi" w:hAnsiTheme="majorHAnsi" w:cstheme="majorHAnsi"/>
        </w:rPr>
        <w:t xml:space="preserve"> isolate, designed u</w:t>
      </w:r>
      <w:r w:rsidR="000202FC" w:rsidRPr="00341087">
        <w:rPr>
          <w:rFonts w:asciiTheme="majorHAnsi" w:hAnsiTheme="majorHAnsi" w:cstheme="majorHAnsi"/>
        </w:rPr>
        <w:t>sing</w:t>
      </w:r>
      <w:r w:rsidRPr="00341087">
        <w:rPr>
          <w:rFonts w:asciiTheme="majorHAnsi" w:hAnsiTheme="majorHAnsi" w:cstheme="majorHAnsi"/>
        </w:rPr>
        <w:t xml:space="preserve"> Oligominer software</w:t>
      </w:r>
      <w:r w:rsidR="00AD5859" w:rsidRPr="00341087">
        <w:rPr>
          <w:rStyle w:val="FootnoteReference"/>
          <w:rFonts w:asciiTheme="majorHAnsi" w:hAnsiTheme="majorHAnsi" w:cstheme="majorHAnsi"/>
        </w:rPr>
        <w:fldChar w:fldCharType="begin" w:fldLock="1"/>
      </w:r>
      <w:r w:rsidR="001C1F6E" w:rsidRPr="00341087">
        <w:rPr>
          <w:rFonts w:asciiTheme="majorHAnsi" w:hAnsiTheme="majorHAnsi" w:cstheme="majorHAnsi"/>
        </w:rPr>
        <w:instrText>ADDIN CSL_CITATION {"citationItems":[{"id":"ITEM-1","itemData":{"DOI":"10.1073/pnas.1714530115","ISSN":"1091-6490","PMID":"29463736","abstract":"Oligonucleotide (oligo)-based FISH has emerged as an important tool for the study of chromosome organization and gene expression and has been empowered by the commercial availability of highly complex pools of oligos. However, a dedicated bioinformatic design utility has yet to be created specifically for the purpose of identifying optimal oligo FISH probe sequences on the genome-wide scale. Here, we introduce OligoMiner, a rapid and robust computational pipeline for the genome-scale design of oligo FISH probes that affords the scientist exact control over the parameters of each probe. Our streamlined method uses standard bioinformatic file formats, allowing users to seamlessly integrate new and existing utilities into the pipeline as desired, and introduces a method for evaluating the specificity of each probe molecule that connects simulated hybridization energetics to rapidly generated sequence alignments using supervised machine learning. We demonstrate the scalability of our approach by performing genome-scale probe discovery in numerous model organism genomes and showcase the performance of the resulting probes with diffraction-limited and single-molecule superresolution imaging of chromosomal and RNA targets. We anticipate that this pipeline will make the FISH probe design process much more accessible and will more broadly facilitate the design of pools of hybridization probes for a variety of applications.","author":[{"dropping-particle":"","family":"Beliveau","given":"Brian J","non-dropping-particle":"","parse-names":false,"suffix":""},{"dropping-particle":"","family":"Kishi","given":"Jocelyn Y","non-dropping-particle":"","parse-names":false,"suffix":""},{"dropping-particle":"","family":"Nir","given":"Guy","non-dropping-particle":"","parse-names":false,"suffix":""},{"dropping-particle":"","family":"Sasaki","given":"Hiroshi M","non-dropping-particle":"","parse-names":false,"suffix":""},{"dropping-particle":"","family":"Saka","given":"Sinem K","non-dropping-particle":"","parse-names":false,"suffix":""},{"dropping-particle":"","family":"Nguyen","given":"Son C","non-dropping-particle":"","parse-names":false,"suffix":""},{"dropping-particle":"","family":"Wu","given":"Chao-Ting","non-dropping-particle":"","parse-names":false,"suffix":""},{"dropping-particle":"","family":"Yin","given":"Peng","non-dropping-particle":"","parse-names":false,"suffix":""}],"container-title":"Proceedings of the National Academy of Sciences of the United States of America","id":"ITEM-1","issue":"10","issued":{"date-parts":[["2018","3","6"]]},"page":"E2183-E2192","publisher":"National Academy of Sciences","title":"OligoMiner provides a rapid, flexible environment for the design of genome-scale oligonucleotide in situ hybridization probes.","type":"article-journal","volume":"115"},"uris":["http://www.mendeley.com/documents/?uuid=a2bc5d6a-0929-3962-9cc4-580372eef2a1"]}],"mendeley":{"formattedCitation":"&lt;sup&gt;12&lt;/sup&gt;","plainTextFormattedCitation":"12","previouslyFormattedCitation":"&lt;sup&gt;12&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AD5859" w:rsidRPr="00341087">
        <w:rPr>
          <w:rFonts w:asciiTheme="majorHAnsi" w:hAnsiTheme="majorHAnsi" w:cstheme="majorHAnsi"/>
          <w:noProof/>
          <w:vertAlign w:val="superscript"/>
        </w:rPr>
        <w:t>12</w:t>
      </w:r>
      <w:r w:rsidR="00AD5859" w:rsidRPr="00341087">
        <w:rPr>
          <w:rStyle w:val="FootnoteReference"/>
          <w:rFonts w:asciiTheme="majorHAnsi" w:hAnsiTheme="majorHAnsi" w:cstheme="majorHAnsi"/>
        </w:rPr>
        <w:fldChar w:fldCharType="end"/>
      </w:r>
      <w:r w:rsidR="000202FC" w:rsidRPr="00341087">
        <w:rPr>
          <w:rFonts w:asciiTheme="majorHAnsi" w:hAnsiTheme="majorHAnsi" w:cstheme="majorHAnsi"/>
        </w:rPr>
        <w:t>,</w:t>
      </w:r>
      <w:r w:rsidRPr="00341087">
        <w:rPr>
          <w:rFonts w:asciiTheme="majorHAnsi" w:hAnsiTheme="majorHAnsi" w:cstheme="majorHAnsi"/>
        </w:rPr>
        <w:t xml:space="preserve"> and check</w:t>
      </w:r>
      <w:r w:rsidR="00462BC7" w:rsidRPr="00341087">
        <w:rPr>
          <w:rFonts w:asciiTheme="majorHAnsi" w:hAnsiTheme="majorHAnsi" w:cstheme="majorHAnsi"/>
        </w:rPr>
        <w:t xml:space="preserve">ed for </w:t>
      </w:r>
      <w:r w:rsidR="00873618" w:rsidRPr="00341087">
        <w:rPr>
          <w:rFonts w:asciiTheme="majorHAnsi" w:hAnsiTheme="majorHAnsi" w:cstheme="majorHAnsi"/>
        </w:rPr>
        <w:t xml:space="preserve">secondary and tertiary </w:t>
      </w:r>
      <w:r w:rsidRPr="00341087">
        <w:rPr>
          <w:rFonts w:asciiTheme="majorHAnsi" w:hAnsiTheme="majorHAnsi" w:cstheme="majorHAnsi"/>
        </w:rPr>
        <w:t xml:space="preserve">structure </w:t>
      </w:r>
      <w:r w:rsidR="00462BC7" w:rsidRPr="00341087">
        <w:rPr>
          <w:rFonts w:asciiTheme="majorHAnsi" w:hAnsiTheme="majorHAnsi" w:cstheme="majorHAnsi"/>
        </w:rPr>
        <w:t>and minimal non-specific binding using</w:t>
      </w:r>
      <w:r w:rsidRPr="00341087">
        <w:rPr>
          <w:rFonts w:asciiTheme="majorHAnsi" w:hAnsiTheme="majorHAnsi" w:cstheme="majorHAnsi"/>
        </w:rPr>
        <w:t xml:space="preserve"> NuPACK and mathFISH</w:t>
      </w:r>
      <w:r w:rsidR="00AD5859" w:rsidRPr="00341087">
        <w:rPr>
          <w:rStyle w:val="FootnoteReference"/>
          <w:rFonts w:asciiTheme="majorHAnsi" w:hAnsiTheme="majorHAnsi" w:cstheme="majorHAnsi"/>
        </w:rPr>
        <w:fldChar w:fldCharType="begin" w:fldLock="1"/>
      </w:r>
      <w:r w:rsidR="005846FB" w:rsidRPr="00341087">
        <w:rPr>
          <w:rFonts w:asciiTheme="majorHAnsi" w:hAnsiTheme="majorHAnsi" w:cstheme="majorHAnsi"/>
        </w:rPr>
        <w:instrText>ADDIN CSL_CITATION {"citationItems":[{"id":"ITEM-1","itemData":{"DOI":"10.1002/jcc.21596","ISSN":"01928651","PMID":"20645303","abstract":"The Nucleic Acid Package (NUPACK) is a growing software suite for the analysis and design of nucleic acid systems. The NUPACK web server () currently enables: Analysis: thermodynamic analysis of dilute solutions of interacting nucleic acid strands. Design: sequence design for complexes of nucleic acid strands intended to adopt a target secondary structure at equilibrium. Utilities: evaluation, display, and annotation of equilibrium properties of a complex of nucleic acid strands. NUPACK algorithms are formulated in terms of nucleic acid secondary structure. In most cases, pseudoknots are excluded from the structural ensemble. © 2010 Wiley Periodicals, Inc.","author":[{"dropping-particle":"","family":"Zadeh","given":"Joseph N.","non-dropping-particle":"","parse-names":false,"suffix":""},{"dropping-particle":"","family":"Steenberg","given":"Conrad D.","non-dropping-particle":"","parse-names":false,"suffix":""},{"dropping-particle":"","family":"Bois","given":"Justin S.","non-dropping-particle":"","parse-names":false,"suffix":""},{"dropping-particle":"","family":"Wolfe","given":"Brian R.","non-dropping-particle":"","parse-names":false,"suffix":""},{"dropping-particle":"","family":"Pierce","given":"Marshall B.","non-dropping-particle":"","parse-names":false,"suffix":""},{"dropping-particle":"","family":"Khan","given":"Asif R.","non-dropping-particle":"","parse-names":false,"suffix":""},{"dropping-particle":"","family":"Dirks","given":"Robert M.","non-dropping-particle":"","parse-names":false,"suffix":""},{"dropping-particle":"","family":"Pierce","given":"Niles A.","non-dropping-particle":"","parse-names":false,"suffix":""}],"container-title":"Journal of Computational Chemistry","id":"ITEM-1","issued":{"date-parts":[["2011"]]},"title":"NUPACK: Analysis and design of nucleic acid systems","type":"article-journal"},"uris":["http://www.mendeley.com/documents/?uuid=ad9c5ea2-db1c-4bc2-9537-05610a4775ee"]},{"id":"ITEM-2","itemData":{"DOI":"10.1128/AEM.01733-10","ISSN":"00992240","PMID":"21148691","abstract":"Mathematical models of RNA-targeted fluorescence in situ hybridization (FISH) for perfectly matched and mismatched probe/target pairs are organized and automated in web-based mathFISH (http://mathfish.cee.wisc .edu). Offering the users up-to-date knowledge of hybridization thermodynamics within a theoretical framework, mathFISH is expected to maximize the probability of success during oligonucleotide probe design. Copyright © 2011, American Society for Microbiology. All Rights Reserved.","author":[{"dropping-particle":"","family":"Yilmaz","given":"L. Safak","non-dropping-particle":"","parse-names":false,"suffix":""},{"dropping-particle":"","family":"Parnerkar","given":"Shreyas","non-dropping-particle":"","parse-names":false,"suffix":""},{"dropping-particle":"","family":"Noguera","given":"Daniel R.","non-dropping-particle":"","parse-names":false,"suffix":""}],"container-title":"Applied and Environmental Microbiology","id":"ITEM-2","issued":{"date-parts":[["2011"]]},"title":"MathFISH, a web tool that uses thermodynamics-based mathematical models for in silico evaluation of oligonucleotide probes for fluorescence in situ hybridization","type":"article-journal"},"uris":["http://www.mendeley.com/documents/?uuid=32098a51-b0e7-4d2c-ab1b-f9a51a6cc1e9"]}],"mendeley":{"formattedCitation":"&lt;sup&gt;16, 17&lt;/sup&gt;","manualFormatting":"16,17","plainTextFormattedCitation":"16, 17","previouslyFormattedCitation":"&lt;sup&gt;16, 17&lt;/sup&gt;"},"properties":{"noteIndex":0},"schema":"https://github.com/citation-style-language/schema/raw/master/csl-citation.json"}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16,17</w:t>
      </w:r>
      <w:r w:rsidR="00AD5859" w:rsidRPr="00341087">
        <w:rPr>
          <w:rStyle w:val="FootnoteReference"/>
          <w:rFonts w:asciiTheme="majorHAnsi" w:hAnsiTheme="majorHAnsi" w:cstheme="majorHAnsi"/>
        </w:rPr>
        <w:fldChar w:fldCharType="end"/>
      </w:r>
      <w:r w:rsidR="00462BC7" w:rsidRPr="00341087">
        <w:rPr>
          <w:rFonts w:asciiTheme="majorHAnsi" w:hAnsiTheme="majorHAnsi" w:cstheme="majorHAnsi"/>
        </w:rPr>
        <w:t xml:space="preserve">. The samples were also </w:t>
      </w:r>
      <w:r w:rsidR="002D2534" w:rsidRPr="00341087">
        <w:rPr>
          <w:rFonts w:asciiTheme="majorHAnsi" w:hAnsiTheme="majorHAnsi" w:cstheme="majorHAnsi"/>
        </w:rPr>
        <w:t>counter</w:t>
      </w:r>
      <w:r w:rsidR="00462BC7" w:rsidRPr="00341087">
        <w:rPr>
          <w:rFonts w:asciiTheme="majorHAnsi" w:hAnsiTheme="majorHAnsi" w:cstheme="majorHAnsi"/>
        </w:rPr>
        <w:t xml:space="preserve">stained with the Rhodamine-bound lectin UEA-1 </w:t>
      </w:r>
      <w:r w:rsidR="00873618" w:rsidRPr="00341087">
        <w:rPr>
          <w:rFonts w:asciiTheme="majorHAnsi" w:hAnsiTheme="majorHAnsi" w:cstheme="majorHAnsi"/>
        </w:rPr>
        <w:t xml:space="preserve">(which stains fucosylated glycans in mucus) </w:t>
      </w:r>
      <w:r w:rsidR="00462BC7" w:rsidRPr="00341087">
        <w:rPr>
          <w:rFonts w:asciiTheme="majorHAnsi" w:hAnsiTheme="majorHAnsi" w:cstheme="majorHAnsi"/>
        </w:rPr>
        <w:t>and DAPI.</w:t>
      </w:r>
      <w:r w:rsidR="000202FC" w:rsidRPr="00341087">
        <w:rPr>
          <w:rFonts w:asciiTheme="majorHAnsi" w:hAnsiTheme="majorHAnsi" w:cstheme="majorHAnsi"/>
        </w:rPr>
        <w:t xml:space="preserve"> </w:t>
      </w:r>
      <w:r w:rsidR="00462BC7" w:rsidRPr="00341087">
        <w:rPr>
          <w:rFonts w:asciiTheme="majorHAnsi" w:hAnsiTheme="majorHAnsi" w:cstheme="majorHAnsi"/>
        </w:rPr>
        <w:t xml:space="preserve">The stained sections were imaged using a </w:t>
      </w:r>
      <w:r w:rsidR="0083541E" w:rsidRPr="00341087">
        <w:rPr>
          <w:rFonts w:asciiTheme="majorHAnsi" w:hAnsiTheme="majorHAnsi" w:cstheme="majorHAnsi"/>
        </w:rPr>
        <w:t xml:space="preserve">40x </w:t>
      </w:r>
      <w:r w:rsidR="00462BC7" w:rsidRPr="00341087">
        <w:rPr>
          <w:rFonts w:asciiTheme="majorHAnsi" w:hAnsiTheme="majorHAnsi" w:cstheme="majorHAnsi"/>
        </w:rPr>
        <w:t>oil objective</w:t>
      </w:r>
      <w:r w:rsidR="00C82043" w:rsidRPr="00341087">
        <w:rPr>
          <w:rFonts w:asciiTheme="majorHAnsi" w:hAnsiTheme="majorHAnsi" w:cstheme="majorHAnsi"/>
        </w:rPr>
        <w:t xml:space="preserve"> and </w:t>
      </w:r>
      <w:r w:rsidR="00C5791D" w:rsidRPr="00341087">
        <w:rPr>
          <w:rFonts w:asciiTheme="majorHAnsi" w:hAnsiTheme="majorHAnsi" w:cstheme="majorHAnsi"/>
        </w:rPr>
        <w:t>super</w:t>
      </w:r>
      <w:r w:rsidR="00AB78E7">
        <w:rPr>
          <w:rFonts w:asciiTheme="majorHAnsi" w:hAnsiTheme="majorHAnsi" w:cstheme="majorHAnsi"/>
        </w:rPr>
        <w:t>-</w:t>
      </w:r>
      <w:r w:rsidR="00C5791D" w:rsidRPr="00341087">
        <w:rPr>
          <w:rFonts w:asciiTheme="majorHAnsi" w:hAnsiTheme="majorHAnsi" w:cstheme="majorHAnsi"/>
        </w:rPr>
        <w:t xml:space="preserve">resolution </w:t>
      </w:r>
      <w:r w:rsidR="00C82043" w:rsidRPr="00341087">
        <w:rPr>
          <w:rFonts w:asciiTheme="majorHAnsi" w:hAnsiTheme="majorHAnsi" w:cstheme="majorHAnsi"/>
        </w:rPr>
        <w:t>module</w:t>
      </w:r>
      <w:r w:rsidR="00462BC7" w:rsidRPr="00341087">
        <w:rPr>
          <w:rFonts w:asciiTheme="majorHAnsi" w:hAnsiTheme="majorHAnsi" w:cstheme="majorHAnsi"/>
        </w:rPr>
        <w:t xml:space="preserve">. </w:t>
      </w:r>
    </w:p>
    <w:p w14:paraId="079B5679" w14:textId="77777777" w:rsidR="006E4797" w:rsidRPr="00341087" w:rsidRDefault="006E4797" w:rsidP="00304B6E">
      <w:pPr>
        <w:rPr>
          <w:rFonts w:asciiTheme="majorHAnsi" w:hAnsiTheme="majorHAnsi" w:cstheme="majorHAnsi"/>
        </w:rPr>
      </w:pPr>
    </w:p>
    <w:p w14:paraId="6D510784" w14:textId="06692274" w:rsidR="006E4797" w:rsidRPr="00341087" w:rsidRDefault="00551D82" w:rsidP="00304B6E">
      <w:pPr>
        <w:rPr>
          <w:rFonts w:asciiTheme="majorHAnsi" w:hAnsiTheme="majorHAnsi" w:cstheme="majorHAnsi"/>
        </w:rPr>
      </w:pPr>
      <w:r w:rsidRPr="00341087">
        <w:rPr>
          <w:rFonts w:asciiTheme="majorHAnsi" w:hAnsiTheme="majorHAnsi" w:cstheme="majorHAnsi"/>
          <w:b/>
        </w:rPr>
        <w:t>FIGURE AND TABLE LEGENDS:</w:t>
      </w:r>
      <w:r w:rsidRPr="00341087">
        <w:rPr>
          <w:rFonts w:asciiTheme="majorHAnsi" w:hAnsiTheme="majorHAnsi" w:cstheme="majorHAnsi"/>
        </w:rPr>
        <w:t xml:space="preserve"> </w:t>
      </w:r>
    </w:p>
    <w:p w14:paraId="39339859" w14:textId="4B913DA2" w:rsidR="000D1630" w:rsidRPr="00341087" w:rsidRDefault="00FC610E" w:rsidP="00304B6E">
      <w:pPr>
        <w:rPr>
          <w:rFonts w:asciiTheme="majorHAnsi" w:hAnsiTheme="majorHAnsi" w:cstheme="majorHAnsi"/>
          <w:b/>
          <w:bCs/>
        </w:rPr>
      </w:pPr>
      <w:r w:rsidRPr="00341087">
        <w:rPr>
          <w:rFonts w:asciiTheme="majorHAnsi" w:hAnsiTheme="majorHAnsi" w:cstheme="majorHAnsi"/>
          <w:b/>
          <w:bCs/>
        </w:rPr>
        <w:t>Figure 1: Workflow of visualization of the microbiota-host interface in the intestine</w:t>
      </w:r>
      <w:r w:rsidR="00462172" w:rsidRPr="00341087">
        <w:rPr>
          <w:rFonts w:asciiTheme="majorHAnsi" w:hAnsiTheme="majorHAnsi" w:cstheme="majorHAnsi"/>
          <w:b/>
          <w:bCs/>
        </w:rPr>
        <w:t xml:space="preserve">. </w:t>
      </w:r>
      <w:r w:rsidR="00462172" w:rsidRPr="00341087">
        <w:rPr>
          <w:rFonts w:asciiTheme="majorHAnsi" w:hAnsiTheme="majorHAnsi" w:cstheme="majorHAnsi"/>
        </w:rPr>
        <w:t>(</w:t>
      </w:r>
      <w:r w:rsidR="00462172" w:rsidRPr="00341087">
        <w:rPr>
          <w:rFonts w:asciiTheme="majorHAnsi" w:hAnsiTheme="majorHAnsi" w:cstheme="majorHAnsi"/>
          <w:b/>
          <w:bCs/>
        </w:rPr>
        <w:t>A</w:t>
      </w:r>
      <w:r w:rsidR="00462172" w:rsidRPr="00341087">
        <w:rPr>
          <w:rFonts w:asciiTheme="majorHAnsi" w:hAnsiTheme="majorHAnsi" w:cstheme="majorHAnsi"/>
        </w:rPr>
        <w:t>) An illustrated workflow for the pipeline. (</w:t>
      </w:r>
      <w:r w:rsidR="00462172" w:rsidRPr="00341087">
        <w:rPr>
          <w:rFonts w:asciiTheme="majorHAnsi" w:hAnsiTheme="majorHAnsi" w:cstheme="majorHAnsi"/>
          <w:b/>
          <w:bCs/>
        </w:rPr>
        <w:t>B</w:t>
      </w:r>
      <w:r w:rsidR="00462172" w:rsidRPr="00341087">
        <w:rPr>
          <w:rFonts w:asciiTheme="majorHAnsi" w:hAnsiTheme="majorHAnsi" w:cstheme="majorHAnsi"/>
        </w:rPr>
        <w:t>) The two sectioning planes will yield either transverse sections (preferred for this pipeline) or cross</w:t>
      </w:r>
      <w:r w:rsidR="00D71054" w:rsidRPr="00341087">
        <w:rPr>
          <w:rFonts w:asciiTheme="majorHAnsi" w:hAnsiTheme="majorHAnsi" w:cstheme="majorHAnsi"/>
        </w:rPr>
        <w:t>-s</w:t>
      </w:r>
      <w:r w:rsidR="00462172" w:rsidRPr="00341087">
        <w:rPr>
          <w:rFonts w:asciiTheme="majorHAnsi" w:hAnsiTheme="majorHAnsi" w:cstheme="majorHAnsi"/>
        </w:rPr>
        <w:t>ectional “doughnuts</w:t>
      </w:r>
      <w:r w:rsidR="009E561C">
        <w:rPr>
          <w:rFonts w:asciiTheme="majorHAnsi" w:hAnsiTheme="majorHAnsi" w:cstheme="majorHAnsi"/>
        </w:rPr>
        <w:t>.</w:t>
      </w:r>
      <w:r w:rsidR="00462172" w:rsidRPr="00341087">
        <w:rPr>
          <w:rFonts w:asciiTheme="majorHAnsi" w:hAnsiTheme="majorHAnsi" w:cstheme="majorHAnsi"/>
        </w:rPr>
        <w:t>” (</w:t>
      </w:r>
      <w:r w:rsidR="00462172" w:rsidRPr="00341087">
        <w:rPr>
          <w:rFonts w:asciiTheme="majorHAnsi" w:hAnsiTheme="majorHAnsi" w:cstheme="majorHAnsi"/>
          <w:b/>
          <w:bCs/>
        </w:rPr>
        <w:t>C</w:t>
      </w:r>
      <w:r w:rsidR="00462172" w:rsidRPr="00341087">
        <w:rPr>
          <w:rFonts w:asciiTheme="majorHAnsi" w:hAnsiTheme="majorHAnsi" w:cstheme="majorHAnsi"/>
        </w:rPr>
        <w:t>) Embedding tissues of very different thicknesses may result in slices that are only optimal for one tissue or another.</w:t>
      </w:r>
      <w:r w:rsidR="00145283" w:rsidRPr="00341087">
        <w:rPr>
          <w:rFonts w:asciiTheme="majorHAnsi" w:hAnsiTheme="majorHAnsi" w:cstheme="majorHAnsi"/>
        </w:rPr>
        <w:t xml:space="preserve"> Abbreviations: FISH = fluorescence </w:t>
      </w:r>
      <w:r w:rsidR="00145283" w:rsidRPr="00341087">
        <w:rPr>
          <w:rFonts w:asciiTheme="majorHAnsi" w:hAnsiTheme="majorHAnsi" w:cstheme="majorHAnsi"/>
          <w:i/>
          <w:iCs/>
        </w:rPr>
        <w:t>in situ</w:t>
      </w:r>
      <w:r w:rsidR="00145283" w:rsidRPr="00341087">
        <w:rPr>
          <w:rFonts w:asciiTheme="majorHAnsi" w:hAnsiTheme="majorHAnsi" w:cstheme="majorHAnsi"/>
        </w:rPr>
        <w:t xml:space="preserve"> hybridization; DAPI = </w:t>
      </w:r>
      <w:r w:rsidR="0079689B" w:rsidRPr="00341087">
        <w:rPr>
          <w:rFonts w:asciiTheme="majorHAnsi" w:eastAsia="Cambria" w:hAnsiTheme="majorHAnsi" w:cstheme="majorHAnsi"/>
        </w:rPr>
        <w:t>4′,6-diamidino-2-phenylindole</w:t>
      </w:r>
      <w:r w:rsidR="00145283" w:rsidRPr="00341087">
        <w:rPr>
          <w:rFonts w:asciiTheme="majorHAnsi" w:hAnsiTheme="majorHAnsi" w:cstheme="majorHAnsi"/>
        </w:rPr>
        <w:t xml:space="preserve">. </w:t>
      </w:r>
    </w:p>
    <w:p w14:paraId="41C1943A" w14:textId="28079DD3" w:rsidR="00FC610E" w:rsidRPr="00341087" w:rsidRDefault="00FC610E" w:rsidP="00304B6E">
      <w:pPr>
        <w:rPr>
          <w:rFonts w:asciiTheme="majorHAnsi" w:hAnsiTheme="majorHAnsi" w:cstheme="majorHAnsi"/>
        </w:rPr>
      </w:pPr>
    </w:p>
    <w:p w14:paraId="473E7F78" w14:textId="20DA6892" w:rsidR="00FC610E" w:rsidRPr="00341087" w:rsidRDefault="00FC610E" w:rsidP="00304B6E">
      <w:pPr>
        <w:rPr>
          <w:rFonts w:asciiTheme="majorHAnsi" w:hAnsiTheme="majorHAnsi" w:cstheme="majorHAnsi"/>
        </w:rPr>
      </w:pPr>
      <w:r w:rsidRPr="00341087">
        <w:rPr>
          <w:rFonts w:asciiTheme="majorHAnsi" w:hAnsiTheme="majorHAnsi" w:cstheme="majorHAnsi"/>
          <w:b/>
          <w:bCs/>
        </w:rPr>
        <w:t>Figure 2: Imaging the colon shows</w:t>
      </w:r>
      <w:r w:rsidR="007804E1" w:rsidRPr="00341087">
        <w:rPr>
          <w:rFonts w:asciiTheme="majorHAnsi" w:hAnsiTheme="majorHAnsi" w:cstheme="majorHAnsi"/>
          <w:b/>
          <w:bCs/>
        </w:rPr>
        <w:t xml:space="preserve"> </w:t>
      </w:r>
      <w:r w:rsidR="00230382" w:rsidRPr="00341087">
        <w:rPr>
          <w:rFonts w:asciiTheme="majorHAnsi" w:hAnsiTheme="majorHAnsi" w:cstheme="majorHAnsi"/>
          <w:b/>
          <w:bCs/>
        </w:rPr>
        <w:t xml:space="preserve">the localization of </w:t>
      </w:r>
      <w:r w:rsidR="00230382" w:rsidRPr="00341087">
        <w:rPr>
          <w:rFonts w:asciiTheme="majorHAnsi" w:hAnsiTheme="majorHAnsi" w:cstheme="majorHAnsi"/>
          <w:b/>
          <w:bCs/>
          <w:i/>
          <w:iCs/>
        </w:rPr>
        <w:t xml:space="preserve">Muribaculum intestinale </w:t>
      </w:r>
      <w:r w:rsidR="00230382" w:rsidRPr="00341087">
        <w:rPr>
          <w:rFonts w:asciiTheme="majorHAnsi" w:hAnsiTheme="majorHAnsi" w:cstheme="majorHAnsi"/>
          <w:b/>
          <w:bCs/>
        </w:rPr>
        <w:t xml:space="preserve">relative to mucus in a gnotobiotic mouse model. </w:t>
      </w:r>
      <w:r w:rsidR="00D7137F" w:rsidRPr="00341087">
        <w:rPr>
          <w:rFonts w:asciiTheme="majorHAnsi" w:hAnsiTheme="majorHAnsi" w:cstheme="majorHAnsi"/>
        </w:rPr>
        <w:t xml:space="preserve">Sections were stained with DAPI (blue), </w:t>
      </w:r>
      <w:r w:rsidR="00F247D1" w:rsidRPr="00341087">
        <w:rPr>
          <w:rFonts w:asciiTheme="majorHAnsi" w:hAnsiTheme="majorHAnsi" w:cstheme="majorHAnsi"/>
          <w:i/>
          <w:iCs/>
        </w:rPr>
        <w:t>Muribaculaceae</w:t>
      </w:r>
      <w:r w:rsidR="00D7137F" w:rsidRPr="00341087">
        <w:rPr>
          <w:rFonts w:asciiTheme="majorHAnsi" w:hAnsiTheme="majorHAnsi" w:cstheme="majorHAnsi"/>
        </w:rPr>
        <w:t xml:space="preserve"> FISH probe (red)</w:t>
      </w:r>
      <w:r w:rsidR="00ED4F73" w:rsidRPr="00341087">
        <w:rPr>
          <w:rFonts w:asciiTheme="majorHAnsi" w:hAnsiTheme="majorHAnsi" w:cstheme="majorHAnsi"/>
        </w:rPr>
        <w:t>,</w:t>
      </w:r>
      <w:r w:rsidR="00D7137F" w:rsidRPr="00341087">
        <w:rPr>
          <w:rFonts w:asciiTheme="majorHAnsi" w:hAnsiTheme="majorHAnsi" w:cstheme="majorHAnsi"/>
        </w:rPr>
        <w:t xml:space="preserve"> and UEA-1 (green). </w:t>
      </w:r>
      <w:r w:rsidR="00F0265B" w:rsidRPr="00341087">
        <w:rPr>
          <w:rFonts w:asciiTheme="majorHAnsi" w:hAnsiTheme="majorHAnsi" w:cstheme="majorHAnsi"/>
        </w:rPr>
        <w:t>(</w:t>
      </w:r>
      <w:r w:rsidR="00F0265B" w:rsidRPr="00341087">
        <w:rPr>
          <w:rFonts w:asciiTheme="majorHAnsi" w:hAnsiTheme="majorHAnsi" w:cstheme="majorHAnsi"/>
          <w:b/>
          <w:bCs/>
        </w:rPr>
        <w:t>A</w:t>
      </w:r>
      <w:r w:rsidR="00F0265B" w:rsidRPr="00341087">
        <w:rPr>
          <w:rFonts w:asciiTheme="majorHAnsi" w:hAnsiTheme="majorHAnsi" w:cstheme="majorHAnsi"/>
        </w:rPr>
        <w:t>) Distal colon of mouse mono</w:t>
      </w:r>
      <w:r w:rsidR="001975E3" w:rsidRPr="00341087">
        <w:rPr>
          <w:rFonts w:asciiTheme="majorHAnsi" w:hAnsiTheme="majorHAnsi" w:cstheme="majorHAnsi"/>
        </w:rPr>
        <w:t>-</w:t>
      </w:r>
      <w:r w:rsidR="00F0265B" w:rsidRPr="00341087">
        <w:rPr>
          <w:rFonts w:asciiTheme="majorHAnsi" w:hAnsiTheme="majorHAnsi" w:cstheme="majorHAnsi"/>
        </w:rPr>
        <w:t xml:space="preserve">colonized with </w:t>
      </w:r>
      <w:r w:rsidR="00F0265B" w:rsidRPr="00341087">
        <w:rPr>
          <w:rFonts w:asciiTheme="majorHAnsi" w:hAnsiTheme="majorHAnsi" w:cstheme="majorHAnsi"/>
          <w:i/>
          <w:iCs/>
        </w:rPr>
        <w:t xml:space="preserve">Muribaculum intestinale </w:t>
      </w:r>
      <w:r w:rsidR="00F0265B" w:rsidRPr="00341087">
        <w:rPr>
          <w:rFonts w:asciiTheme="majorHAnsi" w:hAnsiTheme="majorHAnsi" w:cstheme="majorHAnsi"/>
        </w:rPr>
        <w:t>and</w:t>
      </w:r>
      <w:r w:rsidR="00F0265B" w:rsidRPr="00341087">
        <w:rPr>
          <w:rFonts w:asciiTheme="majorHAnsi" w:hAnsiTheme="majorHAnsi" w:cstheme="majorHAnsi"/>
          <w:i/>
          <w:iCs/>
        </w:rPr>
        <w:t xml:space="preserve"> </w:t>
      </w:r>
      <w:r w:rsidR="00F0265B" w:rsidRPr="00341087">
        <w:rPr>
          <w:rFonts w:asciiTheme="majorHAnsi" w:hAnsiTheme="majorHAnsi" w:cstheme="majorHAnsi"/>
        </w:rPr>
        <w:t>(</w:t>
      </w:r>
      <w:r w:rsidR="00F0265B" w:rsidRPr="00341087">
        <w:rPr>
          <w:rFonts w:asciiTheme="majorHAnsi" w:hAnsiTheme="majorHAnsi" w:cstheme="majorHAnsi"/>
          <w:b/>
          <w:bCs/>
        </w:rPr>
        <w:t>B</w:t>
      </w:r>
      <w:r w:rsidR="00F0265B" w:rsidRPr="00341087">
        <w:rPr>
          <w:rFonts w:asciiTheme="majorHAnsi" w:hAnsiTheme="majorHAnsi" w:cstheme="majorHAnsi"/>
        </w:rPr>
        <w:t>) distal colon of mouse bi</w:t>
      </w:r>
      <w:r w:rsidR="001975E3" w:rsidRPr="00341087">
        <w:rPr>
          <w:rFonts w:asciiTheme="majorHAnsi" w:hAnsiTheme="majorHAnsi" w:cstheme="majorHAnsi"/>
        </w:rPr>
        <w:t>-</w:t>
      </w:r>
      <w:r w:rsidR="00F0265B" w:rsidRPr="00341087">
        <w:rPr>
          <w:rFonts w:asciiTheme="majorHAnsi" w:hAnsiTheme="majorHAnsi" w:cstheme="majorHAnsi"/>
        </w:rPr>
        <w:t xml:space="preserve">colonized with </w:t>
      </w:r>
      <w:r w:rsidR="00F0265B" w:rsidRPr="00341087">
        <w:rPr>
          <w:rFonts w:asciiTheme="majorHAnsi" w:hAnsiTheme="majorHAnsi" w:cstheme="majorHAnsi"/>
          <w:i/>
          <w:iCs/>
        </w:rPr>
        <w:t xml:space="preserve">Muribaculum intestinale </w:t>
      </w:r>
      <w:r w:rsidR="00F0265B" w:rsidRPr="00341087">
        <w:rPr>
          <w:rFonts w:asciiTheme="majorHAnsi" w:hAnsiTheme="majorHAnsi" w:cstheme="majorHAnsi"/>
        </w:rPr>
        <w:t xml:space="preserve">and </w:t>
      </w:r>
      <w:r w:rsidR="00F0265B" w:rsidRPr="00341087">
        <w:rPr>
          <w:rFonts w:asciiTheme="majorHAnsi" w:hAnsiTheme="majorHAnsi" w:cstheme="majorHAnsi"/>
          <w:i/>
          <w:iCs/>
        </w:rPr>
        <w:t>Bacteroides thetaiotaomicron</w:t>
      </w:r>
      <w:r w:rsidR="000F0E56" w:rsidRPr="00341087">
        <w:rPr>
          <w:rFonts w:asciiTheme="majorHAnsi" w:hAnsiTheme="majorHAnsi" w:cstheme="majorHAnsi"/>
        </w:rPr>
        <w:t>. S</w:t>
      </w:r>
      <w:r w:rsidR="00171DB0" w:rsidRPr="00341087">
        <w:rPr>
          <w:rFonts w:asciiTheme="majorHAnsi" w:hAnsiTheme="majorHAnsi" w:cstheme="majorHAnsi"/>
        </w:rPr>
        <w:t xml:space="preserve">cale bar </w:t>
      </w:r>
      <w:r w:rsidR="000F0E56" w:rsidRPr="00341087">
        <w:rPr>
          <w:rFonts w:asciiTheme="majorHAnsi" w:hAnsiTheme="majorHAnsi" w:cstheme="majorHAnsi"/>
        </w:rPr>
        <w:t xml:space="preserve">= </w:t>
      </w:r>
      <w:r w:rsidR="00171DB0" w:rsidRPr="00341087">
        <w:rPr>
          <w:rFonts w:asciiTheme="majorHAnsi" w:hAnsiTheme="majorHAnsi" w:cstheme="majorHAnsi"/>
        </w:rPr>
        <w:t>20 µm</w:t>
      </w:r>
      <w:r w:rsidR="000F0E56" w:rsidRPr="00341087">
        <w:rPr>
          <w:rFonts w:asciiTheme="majorHAnsi" w:hAnsiTheme="majorHAnsi" w:cstheme="majorHAnsi"/>
        </w:rPr>
        <w:t>.</w:t>
      </w:r>
      <w:r w:rsidR="00F0265B" w:rsidRPr="00341087">
        <w:rPr>
          <w:rFonts w:asciiTheme="majorHAnsi" w:hAnsiTheme="majorHAnsi" w:cstheme="majorHAnsi"/>
        </w:rPr>
        <w:t xml:space="preserve"> </w:t>
      </w:r>
      <w:r w:rsidR="00F16945" w:rsidRPr="00341087">
        <w:rPr>
          <w:rFonts w:asciiTheme="majorHAnsi" w:hAnsiTheme="majorHAnsi" w:cstheme="majorHAnsi"/>
        </w:rPr>
        <w:t>(</w:t>
      </w:r>
      <w:r w:rsidR="00F16945" w:rsidRPr="00341087">
        <w:rPr>
          <w:rFonts w:asciiTheme="majorHAnsi" w:hAnsiTheme="majorHAnsi" w:cstheme="majorHAnsi"/>
          <w:b/>
          <w:bCs/>
        </w:rPr>
        <w:t>C</w:t>
      </w:r>
      <w:r w:rsidR="00171DB0" w:rsidRPr="00341087">
        <w:rPr>
          <w:rFonts w:asciiTheme="majorHAnsi" w:hAnsiTheme="majorHAnsi" w:cstheme="majorHAnsi"/>
        </w:rPr>
        <w:t xml:space="preserve"> and </w:t>
      </w:r>
      <w:r w:rsidR="00171DB0" w:rsidRPr="00341087">
        <w:rPr>
          <w:rFonts w:asciiTheme="majorHAnsi" w:hAnsiTheme="majorHAnsi" w:cstheme="majorHAnsi"/>
          <w:b/>
          <w:bCs/>
        </w:rPr>
        <w:t>D</w:t>
      </w:r>
      <w:r w:rsidR="00F16945" w:rsidRPr="00341087">
        <w:rPr>
          <w:rFonts w:asciiTheme="majorHAnsi" w:hAnsiTheme="majorHAnsi" w:cstheme="majorHAnsi"/>
        </w:rPr>
        <w:t xml:space="preserve">) </w:t>
      </w:r>
      <w:r w:rsidR="00F0265B" w:rsidRPr="00341087">
        <w:rPr>
          <w:rFonts w:asciiTheme="majorHAnsi" w:hAnsiTheme="majorHAnsi" w:cstheme="majorHAnsi"/>
        </w:rPr>
        <w:t>Cy3-FISH</w:t>
      </w:r>
      <w:r w:rsidR="00FA1DE1" w:rsidRPr="00341087">
        <w:rPr>
          <w:rFonts w:asciiTheme="majorHAnsi" w:hAnsiTheme="majorHAnsi" w:cstheme="majorHAnsi"/>
        </w:rPr>
        <w:t xml:space="preserve"> (left), </w:t>
      </w:r>
      <w:r w:rsidR="00F0265B" w:rsidRPr="00341087">
        <w:rPr>
          <w:rFonts w:asciiTheme="majorHAnsi" w:hAnsiTheme="majorHAnsi" w:cstheme="majorHAnsi"/>
        </w:rPr>
        <w:t xml:space="preserve">DAPI </w:t>
      </w:r>
      <w:r w:rsidR="00FA1DE1" w:rsidRPr="00341087">
        <w:rPr>
          <w:rFonts w:asciiTheme="majorHAnsi" w:hAnsiTheme="majorHAnsi" w:cstheme="majorHAnsi"/>
        </w:rPr>
        <w:t>(middle)</w:t>
      </w:r>
      <w:r w:rsidR="001975E3" w:rsidRPr="00341087">
        <w:rPr>
          <w:rFonts w:asciiTheme="majorHAnsi" w:hAnsiTheme="majorHAnsi" w:cstheme="majorHAnsi"/>
        </w:rPr>
        <w:t>,</w:t>
      </w:r>
      <w:r w:rsidR="00FA1DE1" w:rsidRPr="00341087">
        <w:rPr>
          <w:rFonts w:asciiTheme="majorHAnsi" w:hAnsiTheme="majorHAnsi" w:cstheme="majorHAnsi"/>
        </w:rPr>
        <w:t xml:space="preserve"> and combined </w:t>
      </w:r>
      <w:r w:rsidR="00171DB0" w:rsidRPr="00341087">
        <w:rPr>
          <w:rFonts w:asciiTheme="majorHAnsi" w:hAnsiTheme="majorHAnsi" w:cstheme="majorHAnsi"/>
        </w:rPr>
        <w:t xml:space="preserve">Cy3-FISH + DAPI </w:t>
      </w:r>
      <w:r w:rsidR="00F0265B" w:rsidRPr="00341087">
        <w:rPr>
          <w:rFonts w:asciiTheme="majorHAnsi" w:hAnsiTheme="majorHAnsi" w:cstheme="majorHAnsi"/>
        </w:rPr>
        <w:t>channels for</w:t>
      </w:r>
      <w:r w:rsidR="00FA1DE1" w:rsidRPr="00341087">
        <w:rPr>
          <w:rFonts w:asciiTheme="majorHAnsi" w:hAnsiTheme="majorHAnsi" w:cstheme="majorHAnsi"/>
        </w:rPr>
        <w:t xml:space="preserve"> luminal</w:t>
      </w:r>
      <w:r w:rsidR="00F0265B" w:rsidRPr="00341087">
        <w:rPr>
          <w:rFonts w:asciiTheme="majorHAnsi" w:hAnsiTheme="majorHAnsi" w:cstheme="majorHAnsi"/>
        </w:rPr>
        <w:t xml:space="preserve"> inset portion</w:t>
      </w:r>
      <w:r w:rsidR="00171DB0" w:rsidRPr="00341087">
        <w:rPr>
          <w:rFonts w:asciiTheme="majorHAnsi" w:hAnsiTheme="majorHAnsi" w:cstheme="majorHAnsi"/>
        </w:rPr>
        <w:t>s</w:t>
      </w:r>
      <w:r w:rsidR="00F0265B" w:rsidRPr="00341087">
        <w:rPr>
          <w:rFonts w:asciiTheme="majorHAnsi" w:hAnsiTheme="majorHAnsi" w:cstheme="majorHAnsi"/>
        </w:rPr>
        <w:t xml:space="preserve"> of </w:t>
      </w:r>
      <w:r w:rsidR="00171DB0" w:rsidRPr="00341087">
        <w:rPr>
          <w:rFonts w:asciiTheme="majorHAnsi" w:hAnsiTheme="majorHAnsi" w:cstheme="majorHAnsi"/>
        </w:rPr>
        <w:t>(</w:t>
      </w:r>
      <w:r w:rsidR="00171DB0" w:rsidRPr="00341087">
        <w:rPr>
          <w:rFonts w:asciiTheme="majorHAnsi" w:hAnsiTheme="majorHAnsi" w:cstheme="majorHAnsi"/>
          <w:b/>
          <w:bCs/>
        </w:rPr>
        <w:t>A</w:t>
      </w:r>
      <w:r w:rsidR="00171DB0" w:rsidRPr="00341087">
        <w:rPr>
          <w:rFonts w:asciiTheme="majorHAnsi" w:hAnsiTheme="majorHAnsi" w:cstheme="majorHAnsi"/>
        </w:rPr>
        <w:t>) and (</w:t>
      </w:r>
      <w:r w:rsidR="00171DB0" w:rsidRPr="00341087">
        <w:rPr>
          <w:rFonts w:asciiTheme="majorHAnsi" w:hAnsiTheme="majorHAnsi" w:cstheme="majorHAnsi"/>
          <w:b/>
          <w:bCs/>
        </w:rPr>
        <w:t>B</w:t>
      </w:r>
      <w:r w:rsidR="00171DB0" w:rsidRPr="00341087">
        <w:rPr>
          <w:rFonts w:asciiTheme="majorHAnsi" w:hAnsiTheme="majorHAnsi" w:cstheme="majorHAnsi"/>
        </w:rPr>
        <w:t>), respectively</w:t>
      </w:r>
      <w:r w:rsidR="001975E3" w:rsidRPr="00341087">
        <w:rPr>
          <w:rFonts w:asciiTheme="majorHAnsi" w:hAnsiTheme="majorHAnsi" w:cstheme="majorHAnsi"/>
        </w:rPr>
        <w:t>. S</w:t>
      </w:r>
      <w:r w:rsidR="00171DB0" w:rsidRPr="00341087">
        <w:rPr>
          <w:rFonts w:asciiTheme="majorHAnsi" w:hAnsiTheme="majorHAnsi" w:cstheme="majorHAnsi"/>
        </w:rPr>
        <w:t xml:space="preserve">cale bar </w:t>
      </w:r>
      <w:r w:rsidR="001975E3" w:rsidRPr="00341087">
        <w:rPr>
          <w:rFonts w:asciiTheme="majorHAnsi" w:hAnsiTheme="majorHAnsi" w:cstheme="majorHAnsi"/>
        </w:rPr>
        <w:t xml:space="preserve">= </w:t>
      </w:r>
      <w:r w:rsidR="00171DB0" w:rsidRPr="00341087">
        <w:rPr>
          <w:rFonts w:asciiTheme="majorHAnsi" w:hAnsiTheme="majorHAnsi" w:cstheme="majorHAnsi"/>
        </w:rPr>
        <w:t>5 µm</w:t>
      </w:r>
      <w:r w:rsidR="00F0265B" w:rsidRPr="00341087">
        <w:rPr>
          <w:rFonts w:asciiTheme="majorHAnsi" w:hAnsiTheme="majorHAnsi" w:cstheme="majorHAnsi"/>
        </w:rPr>
        <w:t>. In (</w:t>
      </w:r>
      <w:r w:rsidR="00F0265B" w:rsidRPr="00341087">
        <w:rPr>
          <w:rFonts w:asciiTheme="majorHAnsi" w:hAnsiTheme="majorHAnsi" w:cstheme="majorHAnsi"/>
          <w:b/>
          <w:bCs/>
        </w:rPr>
        <w:t>A</w:t>
      </w:r>
      <w:r w:rsidR="00171DB0" w:rsidRPr="00341087">
        <w:rPr>
          <w:rFonts w:asciiTheme="majorHAnsi" w:hAnsiTheme="majorHAnsi" w:cstheme="majorHAnsi"/>
        </w:rPr>
        <w:t>) and (</w:t>
      </w:r>
      <w:r w:rsidR="00F16945" w:rsidRPr="00341087">
        <w:rPr>
          <w:rFonts w:asciiTheme="majorHAnsi" w:hAnsiTheme="majorHAnsi" w:cstheme="majorHAnsi"/>
          <w:b/>
          <w:bCs/>
        </w:rPr>
        <w:t>C</w:t>
      </w:r>
      <w:r w:rsidR="00F0265B" w:rsidRPr="00341087">
        <w:rPr>
          <w:rFonts w:asciiTheme="majorHAnsi" w:hAnsiTheme="majorHAnsi" w:cstheme="majorHAnsi"/>
        </w:rPr>
        <w:t>), all bacteria-shaped and bacteria-sized DAPI signals are labeled with Cy3</w:t>
      </w:r>
      <w:r w:rsidR="007C491D" w:rsidRPr="00341087">
        <w:rPr>
          <w:rFonts w:asciiTheme="majorHAnsi" w:hAnsiTheme="majorHAnsi" w:cstheme="majorHAnsi"/>
        </w:rPr>
        <w:t xml:space="preserve"> (</w:t>
      </w:r>
      <w:r w:rsidR="00180639" w:rsidRPr="00341087">
        <w:rPr>
          <w:rFonts w:asciiTheme="majorHAnsi" w:hAnsiTheme="majorHAnsi" w:cstheme="majorHAnsi"/>
        </w:rPr>
        <w:t xml:space="preserve">single </w:t>
      </w:r>
      <w:r w:rsidR="007C491D" w:rsidRPr="00341087">
        <w:rPr>
          <w:rFonts w:asciiTheme="majorHAnsi" w:hAnsiTheme="majorHAnsi" w:cstheme="majorHAnsi"/>
        </w:rPr>
        <w:t>arrowheads)</w:t>
      </w:r>
      <w:r w:rsidR="00F0265B" w:rsidRPr="00341087">
        <w:rPr>
          <w:rFonts w:asciiTheme="majorHAnsi" w:hAnsiTheme="majorHAnsi" w:cstheme="majorHAnsi"/>
        </w:rPr>
        <w:t>, and in (</w:t>
      </w:r>
      <w:r w:rsidR="00F0265B" w:rsidRPr="00341087">
        <w:rPr>
          <w:rFonts w:asciiTheme="majorHAnsi" w:hAnsiTheme="majorHAnsi" w:cstheme="majorHAnsi"/>
          <w:b/>
          <w:bCs/>
        </w:rPr>
        <w:t>B</w:t>
      </w:r>
      <w:r w:rsidR="00171DB0" w:rsidRPr="00341087">
        <w:rPr>
          <w:rFonts w:asciiTheme="majorHAnsi" w:hAnsiTheme="majorHAnsi" w:cstheme="majorHAnsi"/>
        </w:rPr>
        <w:t>) and (</w:t>
      </w:r>
      <w:r w:rsidR="00F16945" w:rsidRPr="00341087">
        <w:rPr>
          <w:rFonts w:asciiTheme="majorHAnsi" w:hAnsiTheme="majorHAnsi" w:cstheme="majorHAnsi"/>
          <w:b/>
          <w:bCs/>
        </w:rPr>
        <w:t>D</w:t>
      </w:r>
      <w:r w:rsidR="00F0265B" w:rsidRPr="00341087">
        <w:rPr>
          <w:rFonts w:asciiTheme="majorHAnsi" w:hAnsiTheme="majorHAnsi" w:cstheme="majorHAnsi"/>
        </w:rPr>
        <w:t>)</w:t>
      </w:r>
      <w:r w:rsidR="001975E3" w:rsidRPr="00341087">
        <w:rPr>
          <w:rFonts w:asciiTheme="majorHAnsi" w:hAnsiTheme="majorHAnsi" w:cstheme="majorHAnsi"/>
        </w:rPr>
        <w:t>,</w:t>
      </w:r>
      <w:r w:rsidR="00F0265B" w:rsidRPr="00341087">
        <w:rPr>
          <w:rFonts w:asciiTheme="majorHAnsi" w:hAnsiTheme="majorHAnsi" w:cstheme="majorHAnsi"/>
        </w:rPr>
        <w:t xml:space="preserve"> </w:t>
      </w:r>
      <w:r w:rsidR="00180639" w:rsidRPr="00341087">
        <w:rPr>
          <w:rFonts w:asciiTheme="majorHAnsi" w:hAnsiTheme="majorHAnsi" w:cstheme="majorHAnsi"/>
        </w:rPr>
        <w:t>in addition to these Cy3- and DAPI-double</w:t>
      </w:r>
      <w:r w:rsidR="00822100">
        <w:rPr>
          <w:rFonts w:asciiTheme="majorHAnsi" w:hAnsiTheme="majorHAnsi" w:cstheme="majorHAnsi"/>
        </w:rPr>
        <w:t>-</w:t>
      </w:r>
      <w:r w:rsidR="00180639" w:rsidRPr="00341087">
        <w:rPr>
          <w:rFonts w:asciiTheme="majorHAnsi" w:hAnsiTheme="majorHAnsi" w:cstheme="majorHAnsi"/>
        </w:rPr>
        <w:t xml:space="preserve">positive cells (single arrowheads), </w:t>
      </w:r>
      <w:r w:rsidR="00F0265B" w:rsidRPr="00341087">
        <w:rPr>
          <w:rFonts w:asciiTheme="majorHAnsi" w:hAnsiTheme="majorHAnsi" w:cstheme="majorHAnsi"/>
        </w:rPr>
        <w:t xml:space="preserve">there are DAPI-stained </w:t>
      </w:r>
      <w:r w:rsidR="003B4399" w:rsidRPr="00341087">
        <w:rPr>
          <w:rFonts w:asciiTheme="majorHAnsi" w:hAnsiTheme="majorHAnsi" w:cstheme="majorHAnsi"/>
        </w:rPr>
        <w:t xml:space="preserve">bacterial </w:t>
      </w:r>
      <w:r w:rsidR="00F0265B" w:rsidRPr="00341087">
        <w:rPr>
          <w:rFonts w:asciiTheme="majorHAnsi" w:hAnsiTheme="majorHAnsi" w:cstheme="majorHAnsi"/>
        </w:rPr>
        <w:t>cells that are Cy3-negative</w:t>
      </w:r>
      <w:r w:rsidR="00180639" w:rsidRPr="00341087">
        <w:rPr>
          <w:rFonts w:asciiTheme="majorHAnsi" w:hAnsiTheme="majorHAnsi" w:cstheme="majorHAnsi"/>
        </w:rPr>
        <w:t xml:space="preserve"> (double arrowheads)</w:t>
      </w:r>
      <w:r w:rsidR="00F0265B" w:rsidRPr="00341087">
        <w:rPr>
          <w:rFonts w:asciiTheme="majorHAnsi" w:hAnsiTheme="majorHAnsi" w:cstheme="majorHAnsi"/>
        </w:rPr>
        <w:t>, as expected for mono- and bi-colonization states.</w:t>
      </w:r>
      <w:r w:rsidR="00F16945" w:rsidRPr="00341087">
        <w:rPr>
          <w:rFonts w:asciiTheme="majorHAnsi" w:hAnsiTheme="majorHAnsi" w:cstheme="majorHAnsi"/>
        </w:rPr>
        <w:t xml:space="preserve"> </w:t>
      </w:r>
      <w:proofErr w:type="gramStart"/>
      <w:r w:rsidR="00180639" w:rsidRPr="00341087">
        <w:rPr>
          <w:rFonts w:asciiTheme="majorHAnsi" w:hAnsiTheme="majorHAnsi" w:cstheme="majorHAnsi"/>
        </w:rPr>
        <w:t>With the exception of</w:t>
      </w:r>
      <w:proofErr w:type="gramEnd"/>
      <w:r w:rsidR="00180639" w:rsidRPr="00341087">
        <w:rPr>
          <w:rFonts w:asciiTheme="majorHAnsi" w:hAnsiTheme="majorHAnsi" w:cstheme="majorHAnsi"/>
        </w:rPr>
        <w:t xml:space="preserve"> longer filamentous bacteria, larger </w:t>
      </w:r>
      <w:r w:rsidR="00DE40EB" w:rsidRPr="00341087">
        <w:rPr>
          <w:rFonts w:asciiTheme="majorHAnsi" w:hAnsiTheme="majorHAnsi" w:cstheme="majorHAnsi"/>
        </w:rPr>
        <w:t>(&gt;4</w:t>
      </w:r>
      <w:r w:rsidR="001975E3" w:rsidRPr="00341087">
        <w:rPr>
          <w:rFonts w:asciiTheme="majorHAnsi" w:hAnsiTheme="majorHAnsi" w:cstheme="majorHAnsi"/>
        </w:rPr>
        <w:t xml:space="preserve"> </w:t>
      </w:r>
      <w:r w:rsidR="00DE40EB" w:rsidRPr="00341087">
        <w:rPr>
          <w:rFonts w:asciiTheme="majorHAnsi" w:hAnsiTheme="majorHAnsi" w:cstheme="majorHAnsi"/>
        </w:rPr>
        <w:t xml:space="preserve">µm in length) DAPI-positive structures </w:t>
      </w:r>
      <w:r w:rsidR="00180639" w:rsidRPr="00341087">
        <w:rPr>
          <w:rFonts w:asciiTheme="majorHAnsi" w:hAnsiTheme="majorHAnsi" w:cstheme="majorHAnsi"/>
        </w:rPr>
        <w:t xml:space="preserve">(blunt arrows) </w:t>
      </w:r>
      <w:r w:rsidR="00DE40EB" w:rsidRPr="00341087">
        <w:rPr>
          <w:rFonts w:asciiTheme="majorHAnsi" w:hAnsiTheme="majorHAnsi" w:cstheme="majorHAnsi"/>
        </w:rPr>
        <w:t>are plant material or nuclei from host cells.</w:t>
      </w:r>
      <w:r w:rsidR="001E3230" w:rsidRPr="00341087">
        <w:rPr>
          <w:rFonts w:asciiTheme="majorHAnsi" w:hAnsiTheme="majorHAnsi" w:cstheme="majorHAnsi"/>
        </w:rPr>
        <w:t xml:space="preserve"> Abbreviations: FISH = fluorescence </w:t>
      </w:r>
      <w:r w:rsidR="001E3230" w:rsidRPr="00341087">
        <w:rPr>
          <w:rFonts w:asciiTheme="majorHAnsi" w:hAnsiTheme="majorHAnsi" w:cstheme="majorHAnsi"/>
          <w:i/>
          <w:iCs/>
        </w:rPr>
        <w:t>in situ</w:t>
      </w:r>
      <w:r w:rsidR="001E3230" w:rsidRPr="00341087">
        <w:rPr>
          <w:rFonts w:asciiTheme="majorHAnsi" w:hAnsiTheme="majorHAnsi" w:cstheme="majorHAnsi"/>
        </w:rPr>
        <w:t xml:space="preserve"> hybridization; DAPI = </w:t>
      </w:r>
      <w:r w:rsidR="001E3230" w:rsidRPr="00341087">
        <w:rPr>
          <w:rFonts w:asciiTheme="majorHAnsi" w:eastAsia="Cambria" w:hAnsiTheme="majorHAnsi" w:cstheme="majorHAnsi"/>
        </w:rPr>
        <w:t>4′,6-diamidino-2-phenylindole</w:t>
      </w:r>
      <w:r w:rsidR="001E3230" w:rsidRPr="00341087">
        <w:rPr>
          <w:rFonts w:asciiTheme="majorHAnsi" w:hAnsiTheme="majorHAnsi" w:cstheme="majorHAnsi"/>
        </w:rPr>
        <w:t>.</w:t>
      </w:r>
    </w:p>
    <w:p w14:paraId="6D85BAE6" w14:textId="1D2848D6" w:rsidR="007804E1" w:rsidRPr="00341087" w:rsidRDefault="00AD5859" w:rsidP="00304B6E">
      <w:pPr>
        <w:rPr>
          <w:rFonts w:asciiTheme="majorHAnsi" w:hAnsiTheme="majorHAnsi" w:cstheme="majorHAnsi"/>
        </w:rPr>
      </w:pPr>
      <w:r w:rsidRPr="00341087">
        <w:rPr>
          <w:rFonts w:asciiTheme="majorHAnsi" w:hAnsiTheme="majorHAnsi" w:cstheme="majorHAnsi"/>
        </w:rPr>
        <w:t xml:space="preserve"> </w:t>
      </w:r>
    </w:p>
    <w:p w14:paraId="2CA9EE2B" w14:textId="76C2A846" w:rsidR="00E9739B" w:rsidRPr="00341087" w:rsidRDefault="007804E1" w:rsidP="00304B6E">
      <w:pPr>
        <w:rPr>
          <w:rFonts w:asciiTheme="majorHAnsi" w:hAnsiTheme="majorHAnsi" w:cstheme="majorHAnsi"/>
        </w:rPr>
      </w:pPr>
      <w:r w:rsidRPr="00341087">
        <w:rPr>
          <w:rFonts w:asciiTheme="majorHAnsi" w:hAnsiTheme="majorHAnsi" w:cstheme="majorHAnsi"/>
          <w:b/>
          <w:bCs/>
        </w:rPr>
        <w:t xml:space="preserve">Figure 3: </w:t>
      </w:r>
      <w:r w:rsidR="00CB0D85" w:rsidRPr="00341087">
        <w:rPr>
          <w:rFonts w:asciiTheme="majorHAnsi" w:hAnsiTheme="majorHAnsi" w:cstheme="majorHAnsi"/>
          <w:b/>
          <w:bCs/>
        </w:rPr>
        <w:t>Com</w:t>
      </w:r>
      <w:r w:rsidR="00406A4A" w:rsidRPr="00341087">
        <w:rPr>
          <w:rFonts w:asciiTheme="majorHAnsi" w:hAnsiTheme="majorHAnsi" w:cstheme="majorHAnsi"/>
          <w:b/>
          <w:bCs/>
        </w:rPr>
        <w:t>m</w:t>
      </w:r>
      <w:r w:rsidR="00CB0D85" w:rsidRPr="00341087">
        <w:rPr>
          <w:rFonts w:asciiTheme="majorHAnsi" w:hAnsiTheme="majorHAnsi" w:cstheme="majorHAnsi"/>
          <w:b/>
          <w:bCs/>
        </w:rPr>
        <w:t xml:space="preserve">on </w:t>
      </w:r>
      <w:r w:rsidR="007239A0" w:rsidRPr="00341087">
        <w:rPr>
          <w:rFonts w:asciiTheme="majorHAnsi" w:hAnsiTheme="majorHAnsi" w:cstheme="majorHAnsi"/>
          <w:b/>
          <w:bCs/>
        </w:rPr>
        <w:t>problems</w:t>
      </w:r>
      <w:r w:rsidR="00CB0D85" w:rsidRPr="00341087">
        <w:rPr>
          <w:rFonts w:asciiTheme="majorHAnsi" w:hAnsiTheme="majorHAnsi" w:cstheme="majorHAnsi"/>
        </w:rPr>
        <w:t xml:space="preserve">. </w:t>
      </w:r>
      <w:r w:rsidR="004D29BB" w:rsidRPr="00341087">
        <w:rPr>
          <w:rFonts w:asciiTheme="majorHAnsi" w:hAnsiTheme="majorHAnsi" w:cstheme="majorHAnsi"/>
        </w:rPr>
        <w:t>(</w:t>
      </w:r>
      <w:r w:rsidR="00CB0D85" w:rsidRPr="00341087">
        <w:rPr>
          <w:rFonts w:asciiTheme="majorHAnsi" w:hAnsiTheme="majorHAnsi" w:cstheme="majorHAnsi"/>
          <w:b/>
          <w:bCs/>
        </w:rPr>
        <w:t>A</w:t>
      </w:r>
      <w:r w:rsidR="00CB0D85" w:rsidRPr="00341087">
        <w:rPr>
          <w:rFonts w:asciiTheme="majorHAnsi" w:hAnsiTheme="majorHAnsi" w:cstheme="majorHAnsi"/>
        </w:rPr>
        <w:t>)</w:t>
      </w:r>
      <w:r w:rsidR="00CB0D85" w:rsidRPr="00341087">
        <w:rPr>
          <w:rFonts w:asciiTheme="majorHAnsi" w:hAnsiTheme="majorHAnsi" w:cstheme="majorHAnsi"/>
          <w:b/>
          <w:bCs/>
        </w:rPr>
        <w:t xml:space="preserve"> </w:t>
      </w:r>
      <w:r w:rsidR="006B457D" w:rsidRPr="00341087">
        <w:rPr>
          <w:rFonts w:asciiTheme="majorHAnsi" w:hAnsiTheme="majorHAnsi" w:cstheme="majorHAnsi"/>
        </w:rPr>
        <w:t xml:space="preserve">Shallow sectioning will not provide luminal slices of the intestine. </w:t>
      </w:r>
      <w:r w:rsidR="004D29BB" w:rsidRPr="00341087">
        <w:rPr>
          <w:rFonts w:asciiTheme="majorHAnsi" w:hAnsiTheme="majorHAnsi" w:cstheme="majorHAnsi"/>
        </w:rPr>
        <w:t>(</w:t>
      </w:r>
      <w:r w:rsidR="0060080A" w:rsidRPr="00341087">
        <w:rPr>
          <w:rFonts w:asciiTheme="majorHAnsi" w:hAnsiTheme="majorHAnsi" w:cstheme="majorHAnsi"/>
        </w:rPr>
        <w:t>L</w:t>
      </w:r>
      <w:r w:rsidR="004D29BB" w:rsidRPr="00341087">
        <w:rPr>
          <w:rFonts w:asciiTheme="majorHAnsi" w:hAnsiTheme="majorHAnsi" w:cstheme="majorHAnsi"/>
        </w:rPr>
        <w:t>eft) An intestinal segment that has been</w:t>
      </w:r>
      <w:r w:rsidR="006B457D" w:rsidRPr="00341087">
        <w:rPr>
          <w:rFonts w:asciiTheme="majorHAnsi" w:hAnsiTheme="majorHAnsi" w:cstheme="majorHAnsi"/>
        </w:rPr>
        <w:t xml:space="preserve"> </w:t>
      </w:r>
      <w:r w:rsidR="004D29BB" w:rsidRPr="00341087">
        <w:rPr>
          <w:rFonts w:asciiTheme="majorHAnsi" w:hAnsiTheme="majorHAnsi" w:cstheme="majorHAnsi"/>
        </w:rPr>
        <w:t>sectioned at a depth that provides a view of the lumen as well as longitudinal views of the epithelium</w:t>
      </w:r>
      <w:r w:rsidR="0060080A" w:rsidRPr="00341087">
        <w:rPr>
          <w:rFonts w:asciiTheme="majorHAnsi" w:hAnsiTheme="majorHAnsi" w:cstheme="majorHAnsi"/>
        </w:rPr>
        <w:t>.</w:t>
      </w:r>
      <w:r w:rsidR="004D29BB" w:rsidRPr="00341087">
        <w:rPr>
          <w:rFonts w:asciiTheme="majorHAnsi" w:hAnsiTheme="majorHAnsi" w:cstheme="majorHAnsi"/>
        </w:rPr>
        <w:t xml:space="preserve"> (</w:t>
      </w:r>
      <w:r w:rsidR="0060080A" w:rsidRPr="00341087">
        <w:rPr>
          <w:rFonts w:asciiTheme="majorHAnsi" w:hAnsiTheme="majorHAnsi" w:cstheme="majorHAnsi"/>
        </w:rPr>
        <w:t>R</w:t>
      </w:r>
      <w:r w:rsidR="004D29BB" w:rsidRPr="00341087">
        <w:rPr>
          <w:rFonts w:asciiTheme="majorHAnsi" w:hAnsiTheme="majorHAnsi" w:cstheme="majorHAnsi"/>
        </w:rPr>
        <w:t xml:space="preserve">ight) </w:t>
      </w:r>
      <w:r w:rsidR="0060080A" w:rsidRPr="00341087">
        <w:rPr>
          <w:rFonts w:asciiTheme="majorHAnsi" w:hAnsiTheme="majorHAnsi" w:cstheme="majorHAnsi"/>
        </w:rPr>
        <w:t>A</w:t>
      </w:r>
      <w:r w:rsidR="004D29BB" w:rsidRPr="00341087">
        <w:rPr>
          <w:rFonts w:asciiTheme="majorHAnsi" w:hAnsiTheme="majorHAnsi" w:cstheme="majorHAnsi"/>
        </w:rPr>
        <w:t>n intestinal segment that has been sectioned too shallowly, revealing only cros</w:t>
      </w:r>
      <w:r w:rsidR="0083541E" w:rsidRPr="00341087">
        <w:rPr>
          <w:rFonts w:asciiTheme="majorHAnsi" w:hAnsiTheme="majorHAnsi" w:cstheme="majorHAnsi"/>
        </w:rPr>
        <w:t>s-</w:t>
      </w:r>
      <w:r w:rsidR="004D29BB" w:rsidRPr="00341087">
        <w:rPr>
          <w:rFonts w:asciiTheme="majorHAnsi" w:hAnsiTheme="majorHAnsi" w:cstheme="majorHAnsi"/>
        </w:rPr>
        <w:t xml:space="preserve">sections of crypts and no </w:t>
      </w:r>
      <w:r w:rsidR="006D312A" w:rsidRPr="00341087">
        <w:rPr>
          <w:rFonts w:asciiTheme="majorHAnsi" w:hAnsiTheme="majorHAnsi" w:cstheme="majorHAnsi"/>
        </w:rPr>
        <w:t xml:space="preserve">constant </w:t>
      </w:r>
      <w:r w:rsidR="004D29BB" w:rsidRPr="00341087">
        <w:rPr>
          <w:rFonts w:asciiTheme="majorHAnsi" w:hAnsiTheme="majorHAnsi" w:cstheme="majorHAnsi"/>
        </w:rPr>
        <w:t>mucus layer or bacteria. (</w:t>
      </w:r>
      <w:r w:rsidR="00DE40EB" w:rsidRPr="00341087">
        <w:rPr>
          <w:rFonts w:asciiTheme="majorHAnsi" w:hAnsiTheme="majorHAnsi" w:cstheme="majorHAnsi"/>
          <w:b/>
          <w:bCs/>
        </w:rPr>
        <w:t>B</w:t>
      </w:r>
      <w:r w:rsidR="004D29BB" w:rsidRPr="00341087">
        <w:rPr>
          <w:rFonts w:asciiTheme="majorHAnsi" w:hAnsiTheme="majorHAnsi" w:cstheme="majorHAnsi"/>
        </w:rPr>
        <w:t>) Uneven tissue/coverslip coverage may result in blurry</w:t>
      </w:r>
      <w:r w:rsidR="006D312A" w:rsidRPr="00341087">
        <w:rPr>
          <w:rFonts w:asciiTheme="majorHAnsi" w:hAnsiTheme="majorHAnsi" w:cstheme="majorHAnsi"/>
        </w:rPr>
        <w:t xml:space="preserve"> and unevenly illuminated</w:t>
      </w:r>
      <w:r w:rsidR="004D29BB" w:rsidRPr="00341087">
        <w:rPr>
          <w:rFonts w:asciiTheme="majorHAnsi" w:hAnsiTheme="majorHAnsi" w:cstheme="majorHAnsi"/>
        </w:rPr>
        <w:t xml:space="preserve"> tile</w:t>
      </w:r>
      <w:r w:rsidR="0083541E" w:rsidRPr="00341087">
        <w:rPr>
          <w:rFonts w:asciiTheme="majorHAnsi" w:hAnsiTheme="majorHAnsi" w:cstheme="majorHAnsi"/>
        </w:rPr>
        <w:t>-</w:t>
      </w:r>
      <w:r w:rsidR="004D29BB" w:rsidRPr="00341087">
        <w:rPr>
          <w:rFonts w:asciiTheme="majorHAnsi" w:hAnsiTheme="majorHAnsi" w:cstheme="majorHAnsi"/>
        </w:rPr>
        <w:t>scan</w:t>
      </w:r>
      <w:r w:rsidR="00D34328" w:rsidRPr="00341087">
        <w:rPr>
          <w:rFonts w:asciiTheme="majorHAnsi" w:hAnsiTheme="majorHAnsi" w:cstheme="majorHAnsi"/>
        </w:rPr>
        <w:t>s</w:t>
      </w:r>
      <w:r w:rsidR="004D29BB" w:rsidRPr="00341087">
        <w:rPr>
          <w:rFonts w:asciiTheme="majorHAnsi" w:hAnsiTheme="majorHAnsi" w:cstheme="majorHAnsi"/>
        </w:rPr>
        <w:t>. A tile</w:t>
      </w:r>
      <w:r w:rsidR="0083541E" w:rsidRPr="00341087">
        <w:rPr>
          <w:rFonts w:asciiTheme="majorHAnsi" w:hAnsiTheme="majorHAnsi" w:cstheme="majorHAnsi"/>
        </w:rPr>
        <w:t>-s</w:t>
      </w:r>
      <w:r w:rsidR="004D29BB" w:rsidRPr="00341087">
        <w:rPr>
          <w:rFonts w:asciiTheme="majorHAnsi" w:hAnsiTheme="majorHAnsi" w:cstheme="majorHAnsi"/>
        </w:rPr>
        <w:t xml:space="preserve">can was set up with positions that were out of focus </w:t>
      </w:r>
      <w:r w:rsidR="006D312A" w:rsidRPr="00341087">
        <w:rPr>
          <w:rFonts w:asciiTheme="majorHAnsi" w:hAnsiTheme="majorHAnsi" w:cstheme="majorHAnsi"/>
        </w:rPr>
        <w:t>(top right corner)</w:t>
      </w:r>
      <w:r w:rsidR="00F0265B" w:rsidRPr="00341087">
        <w:rPr>
          <w:rFonts w:asciiTheme="majorHAnsi" w:hAnsiTheme="majorHAnsi" w:cstheme="majorHAnsi"/>
        </w:rPr>
        <w:t>.</w:t>
      </w:r>
      <w:r w:rsidR="00DE40EB" w:rsidRPr="00341087">
        <w:rPr>
          <w:rFonts w:asciiTheme="majorHAnsi" w:hAnsiTheme="majorHAnsi" w:cstheme="majorHAnsi"/>
        </w:rPr>
        <w:t xml:space="preserve"> (</w:t>
      </w:r>
      <w:r w:rsidR="00DE40EB" w:rsidRPr="00341087">
        <w:rPr>
          <w:rFonts w:asciiTheme="majorHAnsi" w:hAnsiTheme="majorHAnsi" w:cstheme="majorHAnsi"/>
          <w:b/>
          <w:bCs/>
        </w:rPr>
        <w:t>C</w:t>
      </w:r>
      <w:r w:rsidR="00DE40EB" w:rsidRPr="00341087">
        <w:rPr>
          <w:rFonts w:asciiTheme="majorHAnsi" w:hAnsiTheme="majorHAnsi" w:cstheme="majorHAnsi"/>
        </w:rPr>
        <w:t>) Example of normal background (left) and high background (right). In this example, for the DAPI signal—note the signal coming from the epithelium, outside the nuclei.</w:t>
      </w:r>
      <w:r w:rsidR="008B0893" w:rsidRPr="00341087">
        <w:rPr>
          <w:rFonts w:asciiTheme="majorHAnsi" w:hAnsiTheme="majorHAnsi" w:cstheme="majorHAnsi"/>
        </w:rPr>
        <w:t xml:space="preserve"> All scale bars </w:t>
      </w:r>
      <w:r w:rsidR="0060080A" w:rsidRPr="00341087">
        <w:rPr>
          <w:rFonts w:asciiTheme="majorHAnsi" w:hAnsiTheme="majorHAnsi" w:cstheme="majorHAnsi"/>
        </w:rPr>
        <w:t xml:space="preserve">= </w:t>
      </w:r>
      <w:r w:rsidR="008B0893" w:rsidRPr="00341087">
        <w:rPr>
          <w:rFonts w:asciiTheme="majorHAnsi" w:hAnsiTheme="majorHAnsi" w:cstheme="majorHAnsi"/>
        </w:rPr>
        <w:t>20 µm.</w:t>
      </w:r>
      <w:r w:rsidR="00E9739B" w:rsidRPr="00341087">
        <w:rPr>
          <w:rFonts w:asciiTheme="majorHAnsi" w:hAnsiTheme="majorHAnsi" w:cstheme="majorHAnsi"/>
        </w:rPr>
        <w:t xml:space="preserve"> Abbreviation: DAPI = </w:t>
      </w:r>
      <w:r w:rsidR="00E9739B" w:rsidRPr="00341087">
        <w:rPr>
          <w:rFonts w:asciiTheme="majorHAnsi" w:eastAsia="Cambria" w:hAnsiTheme="majorHAnsi" w:cstheme="majorHAnsi"/>
        </w:rPr>
        <w:t>4′,6-diamidino-2-phenylindole</w:t>
      </w:r>
      <w:r w:rsidR="00E9739B" w:rsidRPr="00341087">
        <w:rPr>
          <w:rFonts w:asciiTheme="majorHAnsi" w:hAnsiTheme="majorHAnsi" w:cstheme="majorHAnsi"/>
        </w:rPr>
        <w:t>.</w:t>
      </w:r>
    </w:p>
    <w:p w14:paraId="38361AB3" w14:textId="77777777" w:rsidR="00951565" w:rsidRPr="00341087" w:rsidRDefault="00951565" w:rsidP="00304B6E">
      <w:pPr>
        <w:rPr>
          <w:rFonts w:asciiTheme="majorHAnsi" w:hAnsiTheme="majorHAnsi" w:cstheme="majorHAnsi"/>
        </w:rPr>
      </w:pPr>
    </w:p>
    <w:p w14:paraId="7C0B6465" w14:textId="3715D3DA" w:rsidR="006E4797" w:rsidRPr="00341087" w:rsidRDefault="00551D82" w:rsidP="00304B6E">
      <w:pPr>
        <w:rPr>
          <w:rFonts w:asciiTheme="majorHAnsi" w:hAnsiTheme="majorHAnsi" w:cstheme="majorHAnsi"/>
          <w:b/>
        </w:rPr>
      </w:pPr>
      <w:r w:rsidRPr="00341087">
        <w:rPr>
          <w:rFonts w:asciiTheme="majorHAnsi" w:hAnsiTheme="majorHAnsi" w:cstheme="majorHAnsi"/>
          <w:b/>
        </w:rPr>
        <w:t xml:space="preserve">DISCUSSION: </w:t>
      </w:r>
    </w:p>
    <w:p w14:paraId="141A9EA6" w14:textId="12F219CD" w:rsidR="00573E55" w:rsidRPr="00341087" w:rsidRDefault="004D443E"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The protocol described above</w:t>
      </w:r>
      <w:r w:rsidR="006C2C1E" w:rsidRPr="00341087">
        <w:rPr>
          <w:rFonts w:asciiTheme="majorHAnsi" w:hAnsiTheme="majorHAnsi" w:cstheme="majorHAnsi"/>
          <w:color w:val="auto"/>
        </w:rPr>
        <w:t xml:space="preserve"> provide</w:t>
      </w:r>
      <w:r w:rsidR="00E43CBE" w:rsidRPr="00341087">
        <w:rPr>
          <w:rFonts w:asciiTheme="majorHAnsi" w:hAnsiTheme="majorHAnsi" w:cstheme="majorHAnsi"/>
          <w:color w:val="auto"/>
        </w:rPr>
        <w:t>s</w:t>
      </w:r>
      <w:r w:rsidR="006C2C1E" w:rsidRPr="00341087">
        <w:rPr>
          <w:rFonts w:asciiTheme="majorHAnsi" w:hAnsiTheme="majorHAnsi" w:cstheme="majorHAnsi"/>
          <w:color w:val="auto"/>
        </w:rPr>
        <w:t xml:space="preserve"> a reproducible method to visualize the host-microbiota interface. These assays</w:t>
      </w:r>
      <w:r w:rsidRPr="00341087">
        <w:rPr>
          <w:rFonts w:asciiTheme="majorHAnsi" w:hAnsiTheme="majorHAnsi" w:cstheme="majorHAnsi"/>
          <w:color w:val="auto"/>
        </w:rPr>
        <w:t xml:space="preserve"> have </w:t>
      </w:r>
      <w:r w:rsidR="002E100B">
        <w:rPr>
          <w:rFonts w:asciiTheme="majorHAnsi" w:hAnsiTheme="majorHAnsi" w:cstheme="majorHAnsi"/>
          <w:color w:val="auto"/>
        </w:rPr>
        <w:t>considerably</w:t>
      </w:r>
      <w:r w:rsidRPr="00341087">
        <w:rPr>
          <w:rFonts w:asciiTheme="majorHAnsi" w:hAnsiTheme="majorHAnsi" w:cstheme="majorHAnsi"/>
          <w:color w:val="auto"/>
        </w:rPr>
        <w:t xml:space="preserve"> </w:t>
      </w:r>
      <w:r w:rsidR="006C2C1E" w:rsidRPr="00341087">
        <w:rPr>
          <w:rFonts w:asciiTheme="majorHAnsi" w:hAnsiTheme="majorHAnsi" w:cstheme="majorHAnsi"/>
          <w:color w:val="auto"/>
        </w:rPr>
        <w:t xml:space="preserve">benefited </w:t>
      </w:r>
      <w:r w:rsidR="00873618" w:rsidRPr="00341087">
        <w:rPr>
          <w:rFonts w:asciiTheme="majorHAnsi" w:hAnsiTheme="majorHAnsi" w:cstheme="majorHAnsi"/>
          <w:color w:val="auto"/>
        </w:rPr>
        <w:t xml:space="preserve">from </w:t>
      </w:r>
      <w:r w:rsidR="006C2C1E" w:rsidRPr="00341087">
        <w:rPr>
          <w:rFonts w:asciiTheme="majorHAnsi" w:hAnsiTheme="majorHAnsi" w:cstheme="majorHAnsi"/>
          <w:color w:val="auto"/>
        </w:rPr>
        <w:t>protocol development</w:t>
      </w:r>
      <w:r w:rsidR="00B6631E">
        <w:rPr>
          <w:rFonts w:asciiTheme="majorHAnsi" w:hAnsiTheme="majorHAnsi" w:cstheme="majorHAnsi"/>
          <w:color w:val="auto"/>
        </w:rPr>
        <w:t>,</w:t>
      </w:r>
      <w:r w:rsidR="006C2C1E" w:rsidRPr="00341087">
        <w:rPr>
          <w:rFonts w:asciiTheme="majorHAnsi" w:hAnsiTheme="majorHAnsi" w:cstheme="majorHAnsi"/>
          <w:color w:val="auto"/>
        </w:rPr>
        <w:t xml:space="preserve"> starting from the optimization of FISH labeling</w:t>
      </w:r>
      <w:r w:rsidR="00AD5859" w:rsidRPr="00341087">
        <w:rPr>
          <w:rStyle w:val="FootnoteReference"/>
          <w:rFonts w:asciiTheme="majorHAnsi" w:hAnsiTheme="majorHAnsi" w:cstheme="majorHAnsi"/>
          <w:color w:val="auto"/>
        </w:rPr>
        <w:fldChar w:fldCharType="begin" w:fldLock="1"/>
      </w:r>
      <w:r w:rsidR="00003B71" w:rsidRPr="00341087">
        <w:rPr>
          <w:rFonts w:asciiTheme="majorHAnsi" w:hAnsiTheme="majorHAnsi" w:cstheme="majorHAnsi"/>
          <w:color w:val="auto"/>
        </w:rPr>
        <w:instrText>ADDIN CSL_CITATION {"citationItems":[{"id":"ITEM-1","itemData":{"DOI":"10.1016/j.mne.2018.10.006","ISSN":"25900072","abstract":"In this article, we review an important cytogenetic technique - fluorescence in situ hybridization (FISH) - which is used for obtaining spatial genomic and transcriptomic information. FISH is widely utilized in genomic and cell biological research as well as for diagnostic applications in preventive and reproductive medicine, and oncology. It is the gold standard technique for the detection of chromosomal abnormalities. Despite the high specificity of FISH and the possibility of direct quantitative imaging, some of its key limitations prevent its regular use in diagnostics. To promote the extensive use of FISH for these applications, limitations in assay time and probe consumption will need to be addressed. Microfluidic technologies hold great promise in improving exactly these parameters. In the past two decades, microtechnology has matured and enabled a new line of analysis tools for biomedical and chemical sciences. Incidentally, the convergence of microtechnology with microfluidics is starting to have a decisive impact in the field of medical diagnostics. By miniaturizing implementations of diagnostic assays, the special characteristics of fluid flow in small volumes can be leveraged to modify reaction kinetics and thus reagent delivery time of assays. Here we highlight selected important historical views on FISH, review its current implementations, and provide a perspective on the future developments and the micro-scale implementations of FISH.","author":[{"dropping-particle":"","family":"Huber","given":"D.","non-dropping-particle":"","parse-names":false,"suffix":""},{"dropping-particle":"","family":"Voith von Voithenberg","given":"L.","non-dropping-particle":"","parse-names":false,"suffix":""},{"dropping-particle":"V.","family":"Kaigala","given":"G.","non-dropping-particle":"","parse-names":false,"suffix":""}],"container-title":"Micro and Nano Engineering","id":"ITEM-1","issued":{"date-parts":[["2018","11","1"]]},"page":"15-24","publisher":"Elsevier B.V.","title":"Fluorescence in situ hybridization (FISH): History, limitations and what to expect from micro-scale FISH?","type":"article","volume":"1"},"uris":["http://www.mendeley.com/documents/?uuid=2c5978dd-e0a2-3bc8-93b4-9ca8c18a0864"]}],"mendeley":{"formattedCitation":"&lt;sup&gt;18&lt;/sup&gt;","plainTextFormattedCitation":"18","previouslyFormattedCitation":"&lt;sup&gt;18&lt;/sup&gt;"},"properties":{"noteIndex":0},"schema":"https://github.com/citation-style-language/schema/raw/master/csl-citation.json"}</w:instrText>
      </w:r>
      <w:r w:rsidR="00AD5859" w:rsidRPr="00341087">
        <w:rPr>
          <w:rStyle w:val="FootnoteReference"/>
          <w:rFonts w:asciiTheme="majorHAnsi" w:hAnsiTheme="majorHAnsi" w:cstheme="majorHAnsi"/>
          <w:color w:val="auto"/>
        </w:rPr>
        <w:fldChar w:fldCharType="separate"/>
      </w:r>
      <w:r w:rsidR="00003B71" w:rsidRPr="00341087">
        <w:rPr>
          <w:rFonts w:asciiTheme="majorHAnsi" w:hAnsiTheme="majorHAnsi" w:cstheme="majorHAnsi"/>
          <w:bCs/>
          <w:noProof/>
          <w:color w:val="auto"/>
          <w:vertAlign w:val="superscript"/>
        </w:rPr>
        <w:t>18</w:t>
      </w:r>
      <w:r w:rsidR="00AD5859" w:rsidRPr="00341087">
        <w:rPr>
          <w:rStyle w:val="FootnoteReference"/>
          <w:rFonts w:asciiTheme="majorHAnsi" w:hAnsiTheme="majorHAnsi" w:cstheme="majorHAnsi"/>
          <w:color w:val="auto"/>
        </w:rPr>
        <w:fldChar w:fldCharType="end"/>
      </w:r>
      <w:r w:rsidRPr="00341087">
        <w:rPr>
          <w:rFonts w:asciiTheme="majorHAnsi" w:hAnsiTheme="majorHAnsi" w:cstheme="majorHAnsi"/>
          <w:color w:val="auto"/>
        </w:rPr>
        <w:t xml:space="preserve"> </w:t>
      </w:r>
      <w:r w:rsidR="00FA3306" w:rsidRPr="00341087">
        <w:rPr>
          <w:rFonts w:asciiTheme="majorHAnsi" w:hAnsiTheme="majorHAnsi" w:cstheme="majorHAnsi"/>
          <w:color w:val="auto"/>
        </w:rPr>
        <w:t xml:space="preserve">to </w:t>
      </w:r>
      <w:r w:rsidR="006C2C1E" w:rsidRPr="00341087">
        <w:rPr>
          <w:rFonts w:asciiTheme="majorHAnsi" w:hAnsiTheme="majorHAnsi" w:cstheme="majorHAnsi"/>
          <w:color w:val="auto"/>
        </w:rPr>
        <w:t xml:space="preserve">mucus preservation </w:t>
      </w:r>
      <w:r w:rsidR="00721C69" w:rsidRPr="00341087">
        <w:rPr>
          <w:rFonts w:asciiTheme="majorHAnsi" w:hAnsiTheme="majorHAnsi" w:cstheme="majorHAnsi"/>
          <w:color w:val="auto"/>
        </w:rPr>
        <w:t>and imaging</w:t>
      </w:r>
      <w:r w:rsidR="00AD5859" w:rsidRPr="00341087">
        <w:rPr>
          <w:rStyle w:val="FootnoteReference"/>
          <w:rFonts w:asciiTheme="majorHAnsi" w:hAnsiTheme="majorHAnsi" w:cstheme="majorHAnsi"/>
          <w:color w:val="auto"/>
        </w:rPr>
        <w:fldChar w:fldCharType="begin" w:fldLock="1"/>
      </w:r>
      <w:r w:rsidR="001C1F6E" w:rsidRPr="00341087">
        <w:rPr>
          <w:rFonts w:asciiTheme="majorHAnsi" w:hAnsiTheme="majorHAnsi" w:cstheme="majorHAnsi"/>
          <w:color w:val="auto"/>
        </w:rPr>
        <w:instrText>ADDIN CSL_CITATION {"citationItems":[{"id":"ITEM-1","itemData":{"DOI":"10.1007/978-1-61779-513-8_13","ISBN":"978-1-61779-512-1","author":[{"dropping-particle":"V","family":"Johansson","given":"Malin E","non-dropping-particle":"","parse-names":false,"suffix":""},{"dropping-particle":"","family":"Hansson","given":"Gunnar C","non-dropping-particle":"","parse-names":false,"suffix":""}],"container-title":"Mucins","id":"ITEM-1","issued":{"date-parts":[["2012","1"]]},"page":"229-235","publisher":"Humana Press","title":"Preservation of Mucus in Histological Sections, Immunostaining of Mucins in Fixed Tissue, and Localization of Bacteria with FISH","type":"chapter"},"uris":["http://www.mendeley.com/documents/?uuid=15b64b3b-83b9-4880-af41-89a19732254e"]}],"mendeley":{"formattedCitation":"&lt;sup&gt;9&lt;/sup&gt;","plainTextFormattedCitation":"9","previouslyFormattedCitation":"&lt;sup&gt;9&lt;/sup&gt;"},"properties":{"noteIndex":0},"schema":"https://github.com/citation-style-language/schema/raw/master/csl-citation.json"}</w:instrText>
      </w:r>
      <w:r w:rsidR="00AD5859" w:rsidRPr="00341087">
        <w:rPr>
          <w:rStyle w:val="FootnoteReference"/>
          <w:rFonts w:asciiTheme="majorHAnsi" w:hAnsiTheme="majorHAnsi" w:cstheme="majorHAnsi"/>
          <w:color w:val="auto"/>
        </w:rPr>
        <w:fldChar w:fldCharType="separate"/>
      </w:r>
      <w:r w:rsidR="00AD5859" w:rsidRPr="00341087">
        <w:rPr>
          <w:rFonts w:asciiTheme="majorHAnsi" w:hAnsiTheme="majorHAnsi" w:cstheme="majorHAnsi"/>
          <w:noProof/>
          <w:color w:val="auto"/>
          <w:vertAlign w:val="superscript"/>
        </w:rPr>
        <w:t>9</w:t>
      </w:r>
      <w:r w:rsidR="00AD5859" w:rsidRPr="00341087">
        <w:rPr>
          <w:rStyle w:val="FootnoteReference"/>
          <w:rFonts w:asciiTheme="majorHAnsi" w:hAnsiTheme="majorHAnsi" w:cstheme="majorHAnsi"/>
          <w:color w:val="auto"/>
        </w:rPr>
        <w:fldChar w:fldCharType="end"/>
      </w:r>
      <w:r w:rsidRPr="00341087">
        <w:rPr>
          <w:rFonts w:asciiTheme="majorHAnsi" w:hAnsiTheme="majorHAnsi" w:cstheme="majorHAnsi"/>
          <w:color w:val="auto"/>
        </w:rPr>
        <w:t xml:space="preserve">. </w:t>
      </w:r>
      <w:r w:rsidR="003A00C0" w:rsidRPr="00341087">
        <w:rPr>
          <w:rFonts w:asciiTheme="majorHAnsi" w:hAnsiTheme="majorHAnsi" w:cstheme="majorHAnsi"/>
          <w:color w:val="auto"/>
        </w:rPr>
        <w:t>Fixation and embedding also provide useful storage of samples; furthermore, paraffin-infiltrated cassettes can be mailed without any restrictions, as the samples are completely fixed and inert.</w:t>
      </w:r>
    </w:p>
    <w:p w14:paraId="3F142788" w14:textId="374238FC" w:rsidR="00E02D9A" w:rsidRPr="00341087" w:rsidRDefault="00E02D9A" w:rsidP="00304B6E">
      <w:pPr>
        <w:rPr>
          <w:rFonts w:asciiTheme="majorHAnsi" w:hAnsiTheme="majorHAnsi" w:cstheme="majorHAnsi"/>
        </w:rPr>
      </w:pPr>
    </w:p>
    <w:p w14:paraId="0290DFD0" w14:textId="0D6E3E51" w:rsidR="00E02D9A" w:rsidRPr="00341087" w:rsidRDefault="00E02D9A" w:rsidP="00304B6E">
      <w:pPr>
        <w:rPr>
          <w:rFonts w:asciiTheme="majorHAnsi" w:hAnsiTheme="majorHAnsi" w:cstheme="majorHAnsi"/>
          <w:b/>
          <w:bCs/>
        </w:rPr>
      </w:pPr>
      <w:r w:rsidRPr="00341087">
        <w:rPr>
          <w:rFonts w:asciiTheme="majorHAnsi" w:hAnsiTheme="majorHAnsi" w:cstheme="majorHAnsi"/>
          <w:b/>
          <w:bCs/>
        </w:rPr>
        <w:t>Significance and alternative methods</w:t>
      </w:r>
    </w:p>
    <w:p w14:paraId="60A51DBA" w14:textId="601DC1AD" w:rsidR="00573E55" w:rsidRPr="00341087" w:rsidRDefault="00573E55" w:rsidP="00304B6E">
      <w:pPr>
        <w:rPr>
          <w:rFonts w:asciiTheme="majorHAnsi" w:hAnsiTheme="majorHAnsi" w:cstheme="majorHAnsi"/>
        </w:rPr>
      </w:pPr>
      <w:r w:rsidRPr="00341087">
        <w:rPr>
          <w:rFonts w:asciiTheme="majorHAnsi" w:hAnsiTheme="majorHAnsi" w:cstheme="majorHAnsi"/>
        </w:rPr>
        <w:t xml:space="preserve">The combination of FISH and mucus staining </w:t>
      </w:r>
      <w:r w:rsidR="00FA3306" w:rsidRPr="00341087">
        <w:rPr>
          <w:rFonts w:asciiTheme="majorHAnsi" w:hAnsiTheme="majorHAnsi" w:cstheme="majorHAnsi"/>
        </w:rPr>
        <w:t xml:space="preserve">enables </w:t>
      </w:r>
      <w:r w:rsidRPr="00341087">
        <w:rPr>
          <w:rFonts w:asciiTheme="majorHAnsi" w:hAnsiTheme="majorHAnsi" w:cstheme="majorHAnsi"/>
        </w:rPr>
        <w:t xml:space="preserve">the analysis of </w:t>
      </w:r>
      <w:r w:rsidR="00FA3306" w:rsidRPr="00341087">
        <w:rPr>
          <w:rFonts w:asciiTheme="majorHAnsi" w:hAnsiTheme="majorHAnsi" w:cstheme="majorHAnsi"/>
        </w:rPr>
        <w:t xml:space="preserve">microbiota composition </w:t>
      </w:r>
      <w:r w:rsidRPr="00341087">
        <w:rPr>
          <w:rFonts w:asciiTheme="majorHAnsi" w:hAnsiTheme="majorHAnsi" w:cstheme="majorHAnsi"/>
        </w:rPr>
        <w:t xml:space="preserve">at specific </w:t>
      </w:r>
      <w:r w:rsidR="00FA3306" w:rsidRPr="00341087">
        <w:rPr>
          <w:rFonts w:asciiTheme="majorHAnsi" w:hAnsiTheme="majorHAnsi" w:cstheme="majorHAnsi"/>
        </w:rPr>
        <w:t xml:space="preserve">tissue </w:t>
      </w:r>
      <w:r w:rsidRPr="00341087">
        <w:rPr>
          <w:rFonts w:asciiTheme="majorHAnsi" w:hAnsiTheme="majorHAnsi" w:cstheme="majorHAnsi"/>
        </w:rPr>
        <w:t>locations</w:t>
      </w:r>
      <w:r w:rsidR="00E02D9A" w:rsidRPr="00341087">
        <w:rPr>
          <w:rFonts w:asciiTheme="majorHAnsi" w:hAnsiTheme="majorHAnsi" w:cstheme="majorHAnsi"/>
        </w:rPr>
        <w:t xml:space="preserve"> and the interaction between individual bacteria and the host</w:t>
      </w:r>
      <w:r w:rsidRPr="00341087">
        <w:rPr>
          <w:rFonts w:asciiTheme="majorHAnsi" w:hAnsiTheme="majorHAnsi" w:cstheme="majorHAnsi"/>
        </w:rPr>
        <w:t xml:space="preserve">. </w:t>
      </w:r>
      <w:r w:rsidR="00721C69" w:rsidRPr="00341087">
        <w:rPr>
          <w:rFonts w:asciiTheme="majorHAnsi" w:hAnsiTheme="majorHAnsi" w:cstheme="majorHAnsi"/>
        </w:rPr>
        <w:t xml:space="preserve">Alternative techniques that involve the analysis </w:t>
      </w:r>
      <w:r w:rsidR="00256CD1" w:rsidRPr="00341087">
        <w:rPr>
          <w:rFonts w:asciiTheme="majorHAnsi" w:hAnsiTheme="majorHAnsi" w:cstheme="majorHAnsi"/>
        </w:rPr>
        <w:t xml:space="preserve">of </w:t>
      </w:r>
      <w:r w:rsidR="00721C69" w:rsidRPr="00341087">
        <w:rPr>
          <w:rFonts w:asciiTheme="majorHAnsi" w:hAnsiTheme="majorHAnsi" w:cstheme="majorHAnsi"/>
        </w:rPr>
        <w:t xml:space="preserve">specific sites </w:t>
      </w:r>
      <w:r w:rsidR="00E02D9A" w:rsidRPr="00341087">
        <w:rPr>
          <w:rFonts w:asciiTheme="majorHAnsi" w:hAnsiTheme="majorHAnsi" w:cstheme="majorHAnsi"/>
        </w:rPr>
        <w:t xml:space="preserve">within </w:t>
      </w:r>
      <w:r w:rsidR="00721C69" w:rsidRPr="00341087">
        <w:rPr>
          <w:rFonts w:asciiTheme="majorHAnsi" w:hAnsiTheme="majorHAnsi" w:cstheme="majorHAnsi"/>
        </w:rPr>
        <w:t>the microbiota are usually unable to explore the single-cell nature of the</w:t>
      </w:r>
      <w:r w:rsidR="00FA3306" w:rsidRPr="00341087">
        <w:rPr>
          <w:rFonts w:asciiTheme="majorHAnsi" w:hAnsiTheme="majorHAnsi" w:cstheme="majorHAnsi"/>
        </w:rPr>
        <w:t>se</w:t>
      </w:r>
      <w:r w:rsidR="00721C69" w:rsidRPr="00341087">
        <w:rPr>
          <w:rFonts w:asciiTheme="majorHAnsi" w:hAnsiTheme="majorHAnsi" w:cstheme="majorHAnsi"/>
        </w:rPr>
        <w:t xml:space="preserve"> interaction</w:t>
      </w:r>
      <w:r w:rsidR="00FA3306" w:rsidRPr="00341087">
        <w:rPr>
          <w:rFonts w:asciiTheme="majorHAnsi" w:hAnsiTheme="majorHAnsi" w:cstheme="majorHAnsi"/>
        </w:rPr>
        <w:t>s</w:t>
      </w:r>
      <w:r w:rsidR="00721C69" w:rsidRPr="00341087">
        <w:rPr>
          <w:rFonts w:asciiTheme="majorHAnsi" w:hAnsiTheme="majorHAnsi" w:cstheme="majorHAnsi"/>
        </w:rPr>
        <w:t>, such as in the case of laser capture microdissection coupled with sequencing</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{"citationItems":[{"id":"ITEM-1","itemData":{"DOI":"10.1007/s00253-010-2921-8","ISSN":"0175-7598","abstract":"Metagenomic analysis of colonic mucosa-associated microbes has been complicated by technical challenges that disrupt or alter community structure and function. In the present study, we determined the feasibility of laser capture microdissection (LCM) of intact regional human colonic mucosa-associated microbes followed by phi29 multiple displacement amplification (MDA) and massively parallel sequencing for metagenomic analysis. Samples were obtained from the healthy human subject without bowel preparation and frozen sections immediately prepared. Regional mucosa-associated microbes were successfully dissected using LCM with minimal contamination by host cells, their DNA extracted and subjected to phi29 MDA with a high fidelity, prior to shotgun sequencing using the GS-FLX DNA sequencer. Metagenomic analysis of approximately 67 million base pairs of DNA sequences from two samples revealed that the metabolic functional profiles in mucosa-associated microbes were as diverse as those reported in feces, specifically the representation of functional genes associated with carbohydrate, protein, and nucleic acid utilization. In summary, these studies demonstrate the feasibility of the approach to study the structure and metagenomic profiles of human intestinal mucosa-associated microbial communities at small spatial scales. © 2010 Springer-Verlag.","author":[{"dropping-particle":"","family":"Wang","given":"Yunwei","non-dropping-particle":"","parse-names":false,"suffix":""},{"dropping-particle":"","family":"Antonopoulos","given":"Dionysios A.","non-dropping-particle":"","parse-names":false,"suffix":""},{"dropping-particle":"","family":"Zhu","given":"Xiaorong","non-dropping-particle":"","parse-names":false,"suffix":""},{"dropping-particle":"","family":"Harrell","given":"Laura","non-dropping-particle":"","parse-names":false,"suffix":""},{"dropping-particle":"","family":"Hanan","given":"Ira","non-dropping-particle":"","parse-names":false,"suffix":""},{"dropping-particle":"","family":"Alverdy","given":"John C.","non-dropping-particle":"","parse-names":false,"suffix":""},{"dropping-particle":"","family":"Meyer","given":"Folker","non-dropping-particle":"","parse-names":false,"suffix":""},{"dropping-particle":"","family":"Musch","given":"Mark W.","non-dropping-particle":"","parse-names":false,"suffix":""},{"dropping-particle":"","family":"Young","given":"Vincent B.","non-dropping-particle":"","parse-names":false,"suffix":""},{"dropping-particle":"","family":"Chang","given":"Eugene B.","non-dropping-particle":"","parse-names":false,"suffix":""}],"container-title":"Applied Microbiology and Biotechnology","id":"ITEM-1","issue":"6","issued":{"date-parts":[["2010","12","8"]]},"page":"1333-1342","publisher":"NIH Public Access","title":"Laser capture microdissection and metagenomic analysis of intact mucosa-associated microbial communities of human colon","type":"article-journal","volume":"88"},"uris":["http://www.mendeley.com/documents/?uuid=d1c76091-4135-3c8a-97af-8ff64a3541cf"]}],"mendeley":{"formattedCitation":"&lt;sup&gt;19&lt;/sup&gt;","plainTextFormattedCitation":"19","previouslyFormattedCitation":"&lt;sup&gt;19&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19</w:t>
      </w:r>
      <w:r w:rsidR="00AD5859" w:rsidRPr="00341087">
        <w:rPr>
          <w:rStyle w:val="FootnoteReference"/>
          <w:rFonts w:asciiTheme="majorHAnsi" w:hAnsiTheme="majorHAnsi" w:cstheme="majorHAnsi"/>
        </w:rPr>
        <w:fldChar w:fldCharType="end"/>
      </w:r>
      <w:r w:rsidR="00C66EBE" w:rsidRPr="00341087">
        <w:rPr>
          <w:rFonts w:asciiTheme="majorHAnsi" w:hAnsiTheme="majorHAnsi" w:cstheme="majorHAnsi"/>
        </w:rPr>
        <w:t>.</w:t>
      </w:r>
      <w:r w:rsidR="00721C69" w:rsidRPr="00341087">
        <w:rPr>
          <w:rFonts w:asciiTheme="majorHAnsi" w:hAnsiTheme="majorHAnsi" w:cstheme="majorHAnsi"/>
        </w:rPr>
        <w:t xml:space="preserve"> </w:t>
      </w:r>
      <w:r w:rsidR="00C66EBE" w:rsidRPr="00341087">
        <w:rPr>
          <w:rFonts w:asciiTheme="majorHAnsi" w:hAnsiTheme="majorHAnsi" w:cstheme="majorHAnsi"/>
        </w:rPr>
        <w:t>H</w:t>
      </w:r>
      <w:r w:rsidR="00721C69" w:rsidRPr="00341087">
        <w:rPr>
          <w:rFonts w:asciiTheme="majorHAnsi" w:hAnsiTheme="majorHAnsi" w:cstheme="majorHAnsi"/>
        </w:rPr>
        <w:t>owe</w:t>
      </w:r>
      <w:r w:rsidR="00C66EBE" w:rsidRPr="00341087">
        <w:rPr>
          <w:rFonts w:asciiTheme="majorHAnsi" w:hAnsiTheme="majorHAnsi" w:cstheme="majorHAnsi"/>
        </w:rPr>
        <w:t>ve</w:t>
      </w:r>
      <w:r w:rsidR="00721C69" w:rsidRPr="00341087">
        <w:rPr>
          <w:rFonts w:asciiTheme="majorHAnsi" w:hAnsiTheme="majorHAnsi" w:cstheme="majorHAnsi"/>
        </w:rPr>
        <w:t>r</w:t>
      </w:r>
      <w:r w:rsidR="00C66EBE" w:rsidRPr="00341087">
        <w:rPr>
          <w:rFonts w:asciiTheme="majorHAnsi" w:hAnsiTheme="majorHAnsi" w:cstheme="majorHAnsi"/>
        </w:rPr>
        <w:t>, sequencing</w:t>
      </w:r>
      <w:r w:rsidR="00E02D9A" w:rsidRPr="00341087">
        <w:rPr>
          <w:rFonts w:asciiTheme="majorHAnsi" w:hAnsiTheme="majorHAnsi" w:cstheme="majorHAnsi"/>
        </w:rPr>
        <w:t>-based</w:t>
      </w:r>
      <w:r w:rsidR="00C66EBE" w:rsidRPr="00341087">
        <w:rPr>
          <w:rFonts w:asciiTheme="majorHAnsi" w:hAnsiTheme="majorHAnsi" w:cstheme="majorHAnsi"/>
        </w:rPr>
        <w:t xml:space="preserve"> techniques have the advantage</w:t>
      </w:r>
      <w:r w:rsidR="00721C69" w:rsidRPr="00341087">
        <w:rPr>
          <w:rFonts w:asciiTheme="majorHAnsi" w:hAnsiTheme="majorHAnsi" w:cstheme="majorHAnsi"/>
        </w:rPr>
        <w:t xml:space="preserve"> </w:t>
      </w:r>
      <w:r w:rsidR="00C66EBE" w:rsidRPr="00341087">
        <w:rPr>
          <w:rFonts w:asciiTheme="majorHAnsi" w:hAnsiTheme="majorHAnsi" w:cstheme="majorHAnsi"/>
        </w:rPr>
        <w:t>of being able to capture the genetic make-up of the microbiota at a finer level and more broadly than 16s rRNA probes</w:t>
      </w:r>
      <w:r w:rsidR="00721C69" w:rsidRPr="00341087">
        <w:rPr>
          <w:rFonts w:asciiTheme="majorHAnsi" w:hAnsiTheme="majorHAnsi" w:cstheme="majorHAnsi"/>
        </w:rPr>
        <w:t>.</w:t>
      </w:r>
      <w:r w:rsidR="00C66EBE" w:rsidRPr="00341087">
        <w:rPr>
          <w:rFonts w:asciiTheme="majorHAnsi" w:hAnsiTheme="majorHAnsi" w:cstheme="majorHAnsi"/>
        </w:rPr>
        <w:t xml:space="preserve"> </w:t>
      </w:r>
    </w:p>
    <w:p w14:paraId="709BF4EB" w14:textId="77777777" w:rsidR="003B7BED" w:rsidRPr="00341087" w:rsidRDefault="003B7BED" w:rsidP="00304B6E">
      <w:pPr>
        <w:rPr>
          <w:rFonts w:asciiTheme="majorHAnsi" w:hAnsiTheme="majorHAnsi" w:cstheme="majorHAnsi"/>
        </w:rPr>
      </w:pPr>
    </w:p>
    <w:p w14:paraId="55D6B560" w14:textId="0EFA8F8B" w:rsidR="00721C69" w:rsidRPr="00341087" w:rsidRDefault="00E02D9A" w:rsidP="00304B6E">
      <w:pPr>
        <w:rPr>
          <w:rFonts w:asciiTheme="majorHAnsi" w:hAnsiTheme="majorHAnsi" w:cstheme="majorHAnsi"/>
        </w:rPr>
      </w:pPr>
      <w:r w:rsidRPr="00341087">
        <w:rPr>
          <w:rFonts w:asciiTheme="majorHAnsi" w:hAnsiTheme="majorHAnsi" w:cstheme="majorHAnsi"/>
        </w:rPr>
        <w:t xml:space="preserve">A </w:t>
      </w:r>
      <w:r w:rsidR="00573E55" w:rsidRPr="00341087">
        <w:rPr>
          <w:rFonts w:asciiTheme="majorHAnsi" w:hAnsiTheme="majorHAnsi" w:cstheme="majorHAnsi"/>
        </w:rPr>
        <w:t xml:space="preserve">pitfall of the protocol presented is that it provides a single-time snapshot of the microbiota in relation to the host. </w:t>
      </w:r>
      <w:r w:rsidR="00D67F9C" w:rsidRPr="00341087">
        <w:rPr>
          <w:rFonts w:asciiTheme="majorHAnsi" w:hAnsiTheme="majorHAnsi" w:cstheme="majorHAnsi"/>
        </w:rPr>
        <w:t>For real-time imaging in live animals</w:t>
      </w:r>
      <w:r w:rsidR="00FA3306" w:rsidRPr="00341087">
        <w:rPr>
          <w:rFonts w:asciiTheme="majorHAnsi" w:hAnsiTheme="majorHAnsi" w:cstheme="majorHAnsi"/>
        </w:rPr>
        <w:t>,</w:t>
      </w:r>
      <w:r w:rsidR="00C66EBE" w:rsidRPr="00341087">
        <w:rPr>
          <w:rFonts w:asciiTheme="majorHAnsi" w:hAnsiTheme="majorHAnsi" w:cstheme="majorHAnsi"/>
        </w:rPr>
        <w:t xml:space="preserve"> </w:t>
      </w:r>
      <w:r w:rsidR="00CC2865" w:rsidRPr="00341087">
        <w:rPr>
          <w:rFonts w:asciiTheme="majorHAnsi" w:hAnsiTheme="majorHAnsi" w:cstheme="majorHAnsi"/>
        </w:rPr>
        <w:t xml:space="preserve">special imaging techniques </w:t>
      </w:r>
      <w:r w:rsidR="00D67F9C" w:rsidRPr="00341087">
        <w:rPr>
          <w:rFonts w:asciiTheme="majorHAnsi" w:hAnsiTheme="majorHAnsi" w:cstheme="majorHAnsi"/>
        </w:rPr>
        <w:t>are required to</w:t>
      </w:r>
      <w:r w:rsidR="00CC2865" w:rsidRPr="00341087">
        <w:rPr>
          <w:rFonts w:asciiTheme="majorHAnsi" w:hAnsiTheme="majorHAnsi" w:cstheme="majorHAnsi"/>
        </w:rPr>
        <w:t xml:space="preserve"> </w:t>
      </w:r>
      <w:r w:rsidR="00FA3306" w:rsidRPr="00341087">
        <w:rPr>
          <w:rFonts w:asciiTheme="majorHAnsi" w:hAnsiTheme="majorHAnsi" w:cstheme="majorHAnsi"/>
        </w:rPr>
        <w:t>facilitate</w:t>
      </w:r>
      <w:r w:rsidR="003B7BED" w:rsidRPr="00341087">
        <w:rPr>
          <w:rFonts w:asciiTheme="majorHAnsi" w:hAnsiTheme="majorHAnsi" w:cstheme="majorHAnsi"/>
        </w:rPr>
        <w:t xml:space="preserve"> the</w:t>
      </w:r>
      <w:r w:rsidR="00FA3306" w:rsidRPr="00341087">
        <w:rPr>
          <w:rFonts w:asciiTheme="majorHAnsi" w:hAnsiTheme="majorHAnsi" w:cstheme="majorHAnsi"/>
        </w:rPr>
        <w:t xml:space="preserve"> </w:t>
      </w:r>
      <w:r w:rsidR="00CC2865" w:rsidRPr="00341087">
        <w:rPr>
          <w:rFonts w:asciiTheme="majorHAnsi" w:hAnsiTheme="majorHAnsi" w:cstheme="majorHAnsi"/>
        </w:rPr>
        <w:t xml:space="preserve">acquisition of </w:t>
      </w:r>
      <w:r w:rsidR="003B7BED" w:rsidRPr="00341087">
        <w:rPr>
          <w:rFonts w:asciiTheme="majorHAnsi" w:hAnsiTheme="majorHAnsi" w:cstheme="majorHAnsi"/>
        </w:rPr>
        <w:t xml:space="preserve">a </w:t>
      </w:r>
      <w:r w:rsidR="00CC2865" w:rsidRPr="00341087">
        <w:rPr>
          <w:rFonts w:asciiTheme="majorHAnsi" w:hAnsiTheme="majorHAnsi" w:cstheme="majorHAnsi"/>
        </w:rPr>
        <w:t xml:space="preserve">fluorescence signal in deep tissue </w:t>
      </w:r>
      <w:r w:rsidR="00D67F9C" w:rsidRPr="00341087">
        <w:rPr>
          <w:rFonts w:asciiTheme="majorHAnsi" w:hAnsiTheme="majorHAnsi" w:cstheme="majorHAnsi"/>
        </w:rPr>
        <w:t>(e.g.</w:t>
      </w:r>
      <w:r w:rsidR="003B7BED" w:rsidRPr="00341087">
        <w:rPr>
          <w:rFonts w:asciiTheme="majorHAnsi" w:hAnsiTheme="majorHAnsi" w:cstheme="majorHAnsi"/>
        </w:rPr>
        <w:t>,</w:t>
      </w:r>
      <w:r w:rsidR="00D67F9C" w:rsidRPr="00341087">
        <w:rPr>
          <w:rFonts w:asciiTheme="majorHAnsi" w:hAnsiTheme="majorHAnsi" w:cstheme="majorHAnsi"/>
        </w:rPr>
        <w:t xml:space="preserve"> i</w:t>
      </w:r>
      <w:r w:rsidR="00C66EBE" w:rsidRPr="00341087">
        <w:rPr>
          <w:rFonts w:asciiTheme="majorHAnsi" w:hAnsiTheme="majorHAnsi" w:cstheme="majorHAnsi"/>
        </w:rPr>
        <w:t xml:space="preserve">ntravital two-photon </w:t>
      </w:r>
      <w:r w:rsidR="00C66EBE" w:rsidRPr="00341087">
        <w:rPr>
          <w:rFonts w:asciiTheme="majorHAnsi" w:hAnsiTheme="majorHAnsi" w:cstheme="majorHAnsi"/>
        </w:rPr>
        <w:lastRenderedPageBreak/>
        <w:t>microscopy</w:t>
      </w:r>
      <w:r w:rsidR="00CC2865" w:rsidRPr="00341087">
        <w:rPr>
          <w:rFonts w:asciiTheme="majorHAnsi" w:hAnsiTheme="majorHAnsi" w:cstheme="majorHAnsi"/>
        </w:rPr>
        <w:t xml:space="preserve"> </w:t>
      </w:r>
      <w:r w:rsidR="00D67F9C" w:rsidRPr="00341087">
        <w:rPr>
          <w:rFonts w:asciiTheme="majorHAnsi" w:hAnsiTheme="majorHAnsi" w:cstheme="majorHAnsi"/>
        </w:rPr>
        <w:t>and</w:t>
      </w:r>
      <w:r w:rsidR="00CC2865" w:rsidRPr="00341087">
        <w:rPr>
          <w:rFonts w:asciiTheme="majorHAnsi" w:hAnsiTheme="majorHAnsi" w:cstheme="majorHAnsi"/>
        </w:rPr>
        <w:t xml:space="preserve"> light</w:t>
      </w:r>
      <w:r w:rsidR="003B7BED" w:rsidRPr="00341087">
        <w:rPr>
          <w:rFonts w:asciiTheme="majorHAnsi" w:hAnsiTheme="majorHAnsi" w:cstheme="majorHAnsi"/>
        </w:rPr>
        <w:t>-</w:t>
      </w:r>
      <w:r w:rsidR="00CC2865" w:rsidRPr="00341087">
        <w:rPr>
          <w:rFonts w:asciiTheme="majorHAnsi" w:hAnsiTheme="majorHAnsi" w:cstheme="majorHAnsi"/>
        </w:rPr>
        <w:t>sheet fluorescence microscopy</w:t>
      </w:r>
      <w:r w:rsidR="00AD5859" w:rsidRPr="00341087">
        <w:rPr>
          <w:rStyle w:val="FootnoteReference"/>
          <w:rFonts w:asciiTheme="majorHAnsi" w:hAnsiTheme="majorHAnsi" w:cstheme="majorHAnsi"/>
        </w:rPr>
        <w:fldChar w:fldCharType="begin" w:fldLock="1"/>
      </w:r>
      <w:r w:rsidR="005846FB" w:rsidRPr="00341087">
        <w:rPr>
          <w:rFonts w:asciiTheme="majorHAnsi" w:hAnsiTheme="majorHAnsi" w:cstheme="majorHAnsi"/>
        </w:rPr>
        <w:instrText>ADDIN CSL_CITATION {"citationItems":[{"id":"ITEM-1","itemData":{"DOI":"10.1038/nm.3929","abstract":"Nature Medicine, (2015). doi:10.1038/nm.3929","author":[{"dropping-particle":"","family":"Geva-Zatorsky","given":"Naama","non-dropping-particle":"","parse-names":false,"suffix":""},{"dropping-particle":"","family":"Alvarez","given":"David","non-dropping-particle":"","parse-names":false,"suffix":""},{"dropping-particle":"","family":"Hudak","given":"Jason E","non-dropping-particle":"","parse-names":false,"suffix":""},{"dropping-particle":"","family":"Reading","given":"Nicola C","non-dropping-particle":"","parse-names":false,"suffix":""},{"dropping-particle":"","family":"Erturk-Hasdemir","given":"Deniz","non-dropping-particle":"","parse-names":false,"suffix":""},{"dropping-particle":"","family":"Dasgupta","given":"Suryasarathi","non-dropping-particle":"","parse-names":false,"suffix":""},{"dropping-particle":"","family":"Andrian","given":"Ulrich H","non-dropping-particle":"von","parse-names":false,"suffix":""},{"dropping-particle":"","family":"Kasper","given":"Dennis L","non-dropping-particle":"","parse-names":false,"suffix":""}],"container-title":"Nature medicine","id":"ITEM-1","issued":{"date-parts":[["2015","8"]]},"page":"1-12","publisher":"Nature Publishing Group","title":"In vivo imaging and tracking of host&amp;ndash;microbiota interactions via metabolic labeling of gut anaerobic bacteria","type":"article-journal"},"uris":["http://www.mendeley.com/documents/?uuid=4b4c3d51-5a32-403e-9943-54715994acb2"]},{"id":"ITEM-2","itemData":{"DOI":"10.1128/mBio.01751-14","PMID":"25516613","abstract":"ABSTRACT The vertebrate intestine is home to microbial ecosystems that play key roles in host development and health. Little is known about the spatial and temporal dynamics of these microbial communities, limiting our understanding of fundamental properties, such as their mechanisms of growth, propagation, and persistence. To address this, we inoculated initially germ-free zebrafish larvae with fluorescently labeled strains of an Aeromonas ...\n","author":[{"dropping-particle":"","family":"Jemielita","given":"Matthew","non-dropping-particle":"","parse-names":false,"suffix":""},{"dropping-particle":"","family":"Taormina","given":"Michael J","non-dropping-particle":"","parse-names":false,"suffix":""},{"dropping-particle":"","family":"Burns","given":"Adam R","non-dropping-particle":"","parse-names":false,"suffix":""},{"dropping-particle":"","family":"Hampton","given":"Jennifer S","non-dropping-particle":"","parse-names":false,"suffix":""},{"dropping-particle":"","family":"Rolig","given":"Annah S","non-dropping-particle":"","parse-names":false,"suffix":""},{"dropping-particle":"","family":"Guillemin","given":"Karen","non-dropping-particle":"","parse-names":false,"suffix":""},{"dropping-particle":"","family":"Parthasarathy","given":"Raghuveer","non-dropping-particle":"","parse-names":false,"suffix":""}],"container-title":"mBio","id":"ITEM-2","issue":"6","issued":{"date-parts":[["2014","12"]]},"page":"e01751--14","publisher":"American Society for Microbiology","title":"Spatial and Temporal Features of the Growth of a Bacterial Species Colonizing the Zebrafish Gut","type":"article-journal","volume":"5"},"uris":["http://www.mendeley.com/documents/?uuid=9e9c66cb-2a07-4c52-a3c2-e790f59f4530"]}],"mendeley":{"formattedCitation":"&lt;sup&gt;20, 21&lt;/sup&gt;","manualFormatting":"20,21","plainTextFormattedCitation":"20, 21","previouslyFormattedCitation":"&lt;sup&gt;20, 21&lt;/sup&gt;"},"properties":{"noteIndex":0},"schema":"https://github.com/citation-style-language/schema/raw/master/csl-citation.json"}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20,21</w:t>
      </w:r>
      <w:r w:rsidR="00AD5859" w:rsidRPr="00341087">
        <w:rPr>
          <w:rStyle w:val="FootnoteReference"/>
          <w:rFonts w:asciiTheme="majorHAnsi" w:hAnsiTheme="majorHAnsi" w:cstheme="majorHAnsi"/>
        </w:rPr>
        <w:fldChar w:fldCharType="end"/>
      </w:r>
      <w:r w:rsidR="00D67F9C" w:rsidRPr="00341087">
        <w:rPr>
          <w:rFonts w:asciiTheme="majorHAnsi" w:hAnsiTheme="majorHAnsi" w:cstheme="majorHAnsi"/>
        </w:rPr>
        <w:t>). In these methods</w:t>
      </w:r>
      <w:r w:rsidR="00573E55" w:rsidRPr="00341087">
        <w:rPr>
          <w:rFonts w:asciiTheme="majorHAnsi" w:hAnsiTheme="majorHAnsi" w:cstheme="majorHAnsi"/>
        </w:rPr>
        <w:t>,</w:t>
      </w:r>
      <w:r w:rsidR="00D67F9C" w:rsidRPr="00341087">
        <w:rPr>
          <w:rFonts w:asciiTheme="majorHAnsi" w:hAnsiTheme="majorHAnsi" w:cstheme="majorHAnsi"/>
        </w:rPr>
        <w:t xml:space="preserve"> </w:t>
      </w:r>
      <w:r w:rsidR="00C554EB" w:rsidRPr="00341087">
        <w:rPr>
          <w:rFonts w:asciiTheme="majorHAnsi" w:hAnsiTheme="majorHAnsi" w:cstheme="majorHAnsi"/>
        </w:rPr>
        <w:t xml:space="preserve">the model organism is either colonized with </w:t>
      </w:r>
      <w:r w:rsidR="00D67F9C" w:rsidRPr="00341087">
        <w:rPr>
          <w:rFonts w:asciiTheme="majorHAnsi" w:hAnsiTheme="majorHAnsi" w:cstheme="majorHAnsi"/>
        </w:rPr>
        <w:t xml:space="preserve">bacteria </w:t>
      </w:r>
      <w:r w:rsidR="00C554EB" w:rsidRPr="00341087">
        <w:rPr>
          <w:rFonts w:asciiTheme="majorHAnsi" w:hAnsiTheme="majorHAnsi" w:cstheme="majorHAnsi"/>
        </w:rPr>
        <w:t xml:space="preserve">that </w:t>
      </w:r>
      <w:r w:rsidR="00D67F9C" w:rsidRPr="00341087">
        <w:rPr>
          <w:rFonts w:asciiTheme="majorHAnsi" w:hAnsiTheme="majorHAnsi" w:cstheme="majorHAnsi"/>
        </w:rPr>
        <w:t>are stained with molecules that bind to their envelope</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{"citationItems":[{"id":"ITEM-1","itemData":{"DOI":"10.1038/nm.3929","abstract":"Nature Medicine, (2015). doi:10.1038/nm.3929","author":[{"dropping-particle":"","family":"Geva-Zatorsky","given":"Naama","non-dropping-particle":"","parse-names":false,"suffix":""},{"dropping-particle":"","family":"Alvarez","given":"David","non-dropping-particle":"","parse-names":false,"suffix":""},{"dropping-particle":"","family":"Hudak","given":"Jason E","non-dropping-particle":"","parse-names":false,"suffix":""},{"dropping-particle":"","family":"Reading","given":"Nicola C","non-dropping-particle":"","parse-names":false,"suffix":""},{"dropping-particle":"","family":"Erturk-Hasdemir","given":"Deniz","non-dropping-particle":"","parse-names":false,"suffix":""},{"dropping-particle":"","family":"Dasgupta","given":"Suryasarathi","non-dropping-particle":"","parse-names":false,"suffix":""},{"dropping-particle":"","family":"Andrian","given":"Ulrich H","non-dropping-particle":"von","parse-names":false,"suffix":""},{"dropping-particle":"","family":"Kasper","given":"Dennis L","non-dropping-particle":"","parse-names":false,"suffix":""}],"container-title":"Nature medicine","id":"ITEM-1","issued":{"date-parts":[["2015","8"]]},"page":"1-12","publisher":"Nature Publishing Group","title":"In vivo imaging and tracking of host&amp;ndash;microbiota interactions via metabolic labeling of gut anaerobic bacteria","type":"article-journal"},"uris":["http://www.mendeley.com/documents/?uuid=4b4c3d51-5a32-403e-9943-54715994acb2"]}],"mendeley":{"formattedCitation":"&lt;sup&gt;20&lt;/sup&gt;","plainTextFormattedCitation":"20","previouslyFormattedCitation":"&lt;sup&gt;20&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20</w:t>
      </w:r>
      <w:r w:rsidR="00AD5859" w:rsidRPr="00341087">
        <w:rPr>
          <w:rStyle w:val="FootnoteReference"/>
          <w:rFonts w:asciiTheme="majorHAnsi" w:hAnsiTheme="majorHAnsi" w:cstheme="majorHAnsi"/>
        </w:rPr>
        <w:fldChar w:fldCharType="end"/>
      </w:r>
      <w:r w:rsidR="00C554EB" w:rsidRPr="00341087">
        <w:rPr>
          <w:rFonts w:asciiTheme="majorHAnsi" w:hAnsiTheme="majorHAnsi" w:cstheme="majorHAnsi"/>
        </w:rPr>
        <w:t xml:space="preserve"> or </w:t>
      </w:r>
      <w:r w:rsidR="006E739C" w:rsidRPr="00341087">
        <w:rPr>
          <w:rFonts w:asciiTheme="majorHAnsi" w:hAnsiTheme="majorHAnsi" w:cstheme="majorHAnsi"/>
        </w:rPr>
        <w:t>genetically modified bacteria that harbor fluorescent proteins</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{"citationItems":[{"id":"ITEM-1","itemData":{"DOI":"10.1128/mBio.01751-14","PMID":"25516613","abstract":"ABSTRACT The vertebrate intestine is home to microbial ecosystems that play key roles in host development and health. Little is known about the spatial and temporal dynamics of these microbial communities, limiting our understanding of fundamental properties, such as their mechanisms of growth, propagation, and persistence. To address this, we inoculated initially germ-free zebrafish larvae with fluorescently labeled strains of an Aeromonas ...\n","author":[{"dropping-particle":"","family":"Jemielita","given":"Matthew","non-dropping-particle":"","parse-names":false,"suffix":""},{"dropping-particle":"","family":"Taormina","given":"Michael J","non-dropping-particle":"","parse-names":false,"suffix":""},{"dropping-particle":"","family":"Burns","given":"Adam R","non-dropping-particle":"","parse-names":false,"suffix":""},{"dropping-particle":"","family":"Hampton","given":"Jennifer S","non-dropping-particle":"","parse-names":false,"suffix":""},{"dropping-particle":"","family":"Rolig","given":"Annah S","non-dropping-particle":"","parse-names":false,"suffix":""},{"dropping-particle":"","family":"Guillemin","given":"Karen","non-dropping-particle":"","parse-names":false,"suffix":""},{"dropping-particle":"","family":"Parthasarathy","given":"Raghuveer","non-dropping-particle":"","parse-names":false,"suffix":""}],"container-title":"mBio","id":"ITEM-1","issue":"6","issued":{"date-parts":[["2014","12"]]},"page":"e01751--14","publisher":"American Society for Microbiology","title":"Spatial and Temporal Features of the Growth of a Bacterial Species Colonizing the Zebrafish Gut","type":"article-journal","volume":"5"},"uris":["http://www.mendeley.com/documents/?uuid=9e9c66cb-2a07-4c52-a3c2-e790f59f4530"]}],"mendeley":{"formattedCitation":"&lt;sup&gt;21&lt;/sup&gt;","plainTextFormattedCitation":"21","previouslyFormattedCitation":"&lt;sup&gt;21&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21</w:t>
      </w:r>
      <w:r w:rsidR="00AD5859" w:rsidRPr="00341087">
        <w:rPr>
          <w:rStyle w:val="FootnoteReference"/>
          <w:rFonts w:asciiTheme="majorHAnsi" w:hAnsiTheme="majorHAnsi" w:cstheme="majorHAnsi"/>
        </w:rPr>
        <w:fldChar w:fldCharType="end"/>
      </w:r>
      <w:r w:rsidR="006E739C" w:rsidRPr="00341087">
        <w:rPr>
          <w:rFonts w:asciiTheme="majorHAnsi" w:hAnsiTheme="majorHAnsi" w:cstheme="majorHAnsi"/>
        </w:rPr>
        <w:t xml:space="preserve">. In the latter case, </w:t>
      </w:r>
      <w:r w:rsidR="00D67F9C" w:rsidRPr="00341087">
        <w:rPr>
          <w:rFonts w:asciiTheme="majorHAnsi" w:hAnsiTheme="majorHAnsi" w:cstheme="majorHAnsi"/>
        </w:rPr>
        <w:t>the maturation of fluorescence proteins</w:t>
      </w:r>
      <w:r w:rsidR="006E739C" w:rsidRPr="00341087">
        <w:rPr>
          <w:rFonts w:asciiTheme="majorHAnsi" w:hAnsiTheme="majorHAnsi" w:cstheme="majorHAnsi"/>
        </w:rPr>
        <w:t xml:space="preserve"> is a key issue as most standard fluorescent proteins require oxygen to emit light</w:t>
      </w:r>
      <w:r w:rsidR="002430F0" w:rsidRPr="00341087">
        <w:rPr>
          <w:rFonts w:asciiTheme="majorHAnsi" w:hAnsiTheme="majorHAnsi" w:cstheme="majorHAnsi"/>
        </w:rPr>
        <w:t xml:space="preserve">. Therefore, </w:t>
      </w:r>
      <w:r w:rsidR="006E739C" w:rsidRPr="00341087">
        <w:rPr>
          <w:rFonts w:asciiTheme="majorHAnsi" w:hAnsiTheme="majorHAnsi" w:cstheme="majorHAnsi"/>
        </w:rPr>
        <w:t>model organism</w:t>
      </w:r>
      <w:r w:rsidR="002430F0" w:rsidRPr="00341087">
        <w:rPr>
          <w:rFonts w:asciiTheme="majorHAnsi" w:hAnsiTheme="majorHAnsi" w:cstheme="majorHAnsi"/>
        </w:rPr>
        <w:t>s</w:t>
      </w:r>
      <w:r w:rsidR="006E739C" w:rsidRPr="00341087">
        <w:rPr>
          <w:rFonts w:asciiTheme="majorHAnsi" w:hAnsiTheme="majorHAnsi" w:cstheme="majorHAnsi"/>
        </w:rPr>
        <w:t xml:space="preserve"> </w:t>
      </w:r>
      <w:r w:rsidR="00A35633" w:rsidRPr="00341087">
        <w:rPr>
          <w:rFonts w:asciiTheme="majorHAnsi" w:hAnsiTheme="majorHAnsi" w:cstheme="majorHAnsi"/>
        </w:rPr>
        <w:t xml:space="preserve">that have at least </w:t>
      </w:r>
      <w:proofErr w:type="spellStart"/>
      <w:r w:rsidR="00A35633" w:rsidRPr="00341087">
        <w:rPr>
          <w:rFonts w:asciiTheme="majorHAnsi" w:hAnsiTheme="majorHAnsi" w:cstheme="majorHAnsi"/>
        </w:rPr>
        <w:t>nanaerobic</w:t>
      </w:r>
      <w:proofErr w:type="spellEnd"/>
      <w:r w:rsidR="00A35633" w:rsidRPr="00341087">
        <w:rPr>
          <w:rFonts w:asciiTheme="majorHAnsi" w:hAnsiTheme="majorHAnsi" w:cstheme="majorHAnsi"/>
        </w:rPr>
        <w:t xml:space="preserve"> environments</w:t>
      </w:r>
      <w:r w:rsidR="00B67907" w:rsidRPr="00341087">
        <w:rPr>
          <w:rFonts w:asciiTheme="majorHAnsi" w:hAnsiTheme="majorHAnsi" w:cstheme="majorHAnsi"/>
        </w:rPr>
        <w:t xml:space="preserve"> (</w:t>
      </w:r>
      <w:hyperlink r:id="rId10" w:tooltip="nanomolar" w:history="1">
        <w:r w:rsidR="00B67907" w:rsidRPr="00341087">
          <w:rPr>
            <w:rStyle w:val="Hyperlink"/>
            <w:rFonts w:asciiTheme="majorHAnsi" w:hAnsiTheme="majorHAnsi" w:cstheme="majorHAnsi"/>
            <w:color w:val="auto"/>
          </w:rPr>
          <w:t>nanomolar</w:t>
        </w:r>
      </w:hyperlink>
      <w:r w:rsidR="00B67907" w:rsidRPr="00341087">
        <w:rPr>
          <w:rFonts w:asciiTheme="majorHAnsi" w:hAnsiTheme="majorHAnsi" w:cstheme="majorHAnsi"/>
        </w:rPr>
        <w:t xml:space="preserve"> concentration of </w:t>
      </w:r>
      <w:hyperlink r:id="rId11" w:tooltip="oxygen" w:history="1">
        <w:r w:rsidR="00B67907" w:rsidRPr="00341087">
          <w:rPr>
            <w:rStyle w:val="Hyperlink"/>
            <w:rFonts w:asciiTheme="majorHAnsi" w:hAnsiTheme="majorHAnsi" w:cstheme="majorHAnsi"/>
            <w:color w:val="auto"/>
          </w:rPr>
          <w:t>oxygen</w:t>
        </w:r>
      </w:hyperlink>
      <w:r w:rsidR="00B67907" w:rsidRPr="00341087">
        <w:rPr>
          <w:rFonts w:asciiTheme="majorHAnsi" w:hAnsiTheme="majorHAnsi" w:cstheme="majorHAnsi"/>
        </w:rPr>
        <w:t>)</w:t>
      </w:r>
      <w:r w:rsidR="00A35633" w:rsidRPr="00341087">
        <w:rPr>
          <w:rFonts w:asciiTheme="majorHAnsi" w:hAnsiTheme="majorHAnsi" w:cstheme="majorHAnsi"/>
        </w:rPr>
        <w:t xml:space="preserve"> are required, such as the</w:t>
      </w:r>
      <w:r w:rsidR="00D67F9C" w:rsidRPr="00341087">
        <w:rPr>
          <w:rFonts w:asciiTheme="majorHAnsi" w:hAnsiTheme="majorHAnsi" w:cstheme="majorHAnsi"/>
        </w:rPr>
        <w:t xml:space="preserve"> aerobic zebrafish gut</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{"citationItems":[{"id":"ITEM-1","itemData":{"DOI":"10.1128/mBio.01751-14","PMID":"25516613","abstract":"ABSTRACT The vertebrate intestine is home to microbial ecosystems that play key roles in host development and health. Little is known about the spatial and temporal dynamics of these microbial communities, limiting our understanding of fundamental properties, such as their mechanisms of growth, propagation, and persistence. To address this, we inoculated initially germ-free zebrafish larvae with fluorescently labeled strains of an Aeromonas ...\n","author":[{"dropping-particle":"","family":"Jemielita","given":"Matthew","non-dropping-particle":"","parse-names":false,"suffix":""},{"dropping-particle":"","family":"Taormina","given":"Michael J","non-dropping-particle":"","parse-names":false,"suffix":""},{"dropping-particle":"","family":"Burns","given":"Adam R","non-dropping-particle":"","parse-names":false,"suffix":""},{"dropping-particle":"","family":"Hampton","given":"Jennifer S","non-dropping-particle":"","parse-names":false,"suffix":""},{"dropping-particle":"","family":"Rolig","given":"Annah S","non-dropping-particle":"","parse-names":false,"suffix":""},{"dropping-particle":"","family":"Guillemin","given":"Karen","non-dropping-particle":"","parse-names":false,"suffix":""},{"dropping-particle":"","family":"Parthasarathy","given":"Raghuveer","non-dropping-particle":"","parse-names":false,"suffix":""}],"container-title":"mBio","id":"ITEM-1","issue":"6","issued":{"date-parts":[["2014","12"]]},"page":"e01751--14","publisher":"American Society for Microbiology","title":"Spatial and Temporal Features of the Growth of a Bacterial Species Colonizing the Zebrafish Gut","type":"article-journal","volume":"5"},"uris":["http://www.mendeley.com/documents/?uuid=9e9c66cb-2a07-4c52-a3c2-e790f59f4530"]}],"mendeley":{"formattedCitation":"&lt;sup&gt;21&lt;/sup&gt;","plainTextFormattedCitation":"21","previouslyFormattedCitation":"&lt;sup&gt;21&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21</w:t>
      </w:r>
      <w:r w:rsidR="00AD5859" w:rsidRPr="00341087">
        <w:rPr>
          <w:rStyle w:val="FootnoteReference"/>
          <w:rFonts w:asciiTheme="majorHAnsi" w:hAnsiTheme="majorHAnsi" w:cstheme="majorHAnsi"/>
        </w:rPr>
        <w:fldChar w:fldCharType="end"/>
      </w:r>
      <w:r w:rsidR="00D67F9C" w:rsidRPr="00341087">
        <w:rPr>
          <w:rFonts w:asciiTheme="majorHAnsi" w:hAnsiTheme="majorHAnsi" w:cstheme="majorHAnsi"/>
        </w:rPr>
        <w:t>.</w:t>
      </w:r>
      <w:r w:rsidR="00A35633" w:rsidRPr="00341087">
        <w:rPr>
          <w:rFonts w:asciiTheme="majorHAnsi" w:hAnsiTheme="majorHAnsi" w:cstheme="majorHAnsi"/>
        </w:rPr>
        <w:t xml:space="preserve"> </w:t>
      </w:r>
    </w:p>
    <w:p w14:paraId="3CBA87F4" w14:textId="597DD428" w:rsidR="00E02D9A" w:rsidRPr="00341087" w:rsidRDefault="00E02D9A" w:rsidP="00304B6E">
      <w:pPr>
        <w:rPr>
          <w:rFonts w:asciiTheme="majorHAnsi" w:hAnsiTheme="majorHAnsi" w:cstheme="majorHAnsi"/>
        </w:rPr>
      </w:pPr>
    </w:p>
    <w:p w14:paraId="789ABB5A" w14:textId="3A20837E" w:rsidR="00E02D9A" w:rsidRPr="00341087" w:rsidRDefault="00DA1556" w:rsidP="00304B6E">
      <w:pPr>
        <w:rPr>
          <w:rFonts w:asciiTheme="majorHAnsi" w:hAnsiTheme="majorHAnsi" w:cstheme="majorHAnsi"/>
        </w:rPr>
      </w:pPr>
      <w:r w:rsidRPr="00341087">
        <w:rPr>
          <w:rFonts w:asciiTheme="majorHAnsi" w:hAnsiTheme="majorHAnsi" w:cstheme="majorHAnsi"/>
        </w:rPr>
        <w:t>In this protocol, methanol-Carnoy is used as a fixative instead of paraformaldehyde or formalin because it does not contain water</w:t>
      </w:r>
      <w:r w:rsidR="009D6F14">
        <w:rPr>
          <w:rFonts w:asciiTheme="majorHAnsi" w:hAnsiTheme="majorHAnsi" w:cstheme="majorHAnsi"/>
        </w:rPr>
        <w:t>. T</w:t>
      </w:r>
      <w:r w:rsidRPr="00341087">
        <w:rPr>
          <w:rFonts w:asciiTheme="majorHAnsi" w:hAnsiTheme="majorHAnsi" w:cstheme="majorHAnsi"/>
        </w:rPr>
        <w:t>his prevents hydration, dehydration</w:t>
      </w:r>
      <w:r w:rsidR="00BB22DE" w:rsidRPr="00341087">
        <w:rPr>
          <w:rFonts w:asciiTheme="majorHAnsi" w:hAnsiTheme="majorHAnsi" w:cstheme="majorHAnsi"/>
        </w:rPr>
        <w:t>,</w:t>
      </w:r>
      <w:r w:rsidRPr="00341087">
        <w:rPr>
          <w:rFonts w:asciiTheme="majorHAnsi" w:hAnsiTheme="majorHAnsi" w:cstheme="majorHAnsi"/>
        </w:rPr>
        <w:t xml:space="preserve"> and collapse of the mucus layer during processing and facilitates accurate measurements of mucus thickness. </w:t>
      </w:r>
      <w:r w:rsidR="00E02D9A" w:rsidRPr="00341087">
        <w:rPr>
          <w:rFonts w:asciiTheme="majorHAnsi" w:hAnsiTheme="majorHAnsi" w:cstheme="majorHAnsi"/>
        </w:rPr>
        <w:t>While methacarn fixation and paraffin embedding have become a standard in the field, different fixatives and embedding techniques have been investigated to optimize mucus preservation</w:t>
      </w:r>
      <w:r w:rsidR="00AD5859" w:rsidRPr="00341087">
        <w:rPr>
          <w:rStyle w:val="FootnoteReference"/>
          <w:rFonts w:asciiTheme="majorHAnsi" w:hAnsiTheme="majorHAnsi" w:cstheme="majorHAnsi"/>
        </w:rPr>
        <w:fldChar w:fldCharType="begin" w:fldLock="1"/>
      </w:r>
      <w:r w:rsidR="005846FB" w:rsidRPr="00341087">
        <w:rPr>
          <w:rFonts w:asciiTheme="majorHAnsi" w:hAnsiTheme="majorHAnsi" w:cstheme="majorHAnsi"/>
        </w:rPr>
        <w:instrText>ADDIN CSL_CITATION {"citationItems":[{"id":"ITEM-1","itemData":{"DOI":"10.1371/journal.pone.0188257","abstract":"Preservation of three-dimensional structure in the gut is necessary in order to analyze the spatial organization of the gut microbiota and gut luminal contents. In this study, we evaluated preparation methods for mouse gut with the goal of preserving micron-scale spatial structure while performing fluorescence imaging assays. Our evaluation of embedding methods showed that commonly used media such as Tissue-Tek Optimal Cutting Temperature (OCT) compound, paraffin, and polyester waxes resulted in redistribution of luminal contents. By contrast, a hydrophilic methacrylate resin, Technovit H8100, preserved three-dimensional organization. Our mouse intestinal preparation protocol optimized using the Technovit H8100 embedding method was compatible with microbial fluorescence in situ hybridization (FISH) and other labeling techniques, including immunostaining and staining with both wheat germ agglutinin (WGA) and 4', 6-diamidino-2-phenylindole (DAPI). Mucus could be visualized whether the sample was fixed with paraformaldehyde (PFA) or with Carnoy{\\textquoteright}s fixative. The protocol optimized in this study enabled simultaneous visualization of micron-scale spatial patterns formed by microbial cells in the mouse intestines along with biogeographical landmarks such as host-derived mucus and food particles.","author":[{"dropping-particle":"","family":"Hasegawa","given":"Yuko","non-dropping-particle":"","parse-names":false,"suffix":""},{"dropping-particle":"","family":"Welch","given":"Jessica L Mark","non-dropping-particle":"","parse-names":false,"suffix":""},{"dropping-particle":"","family":"Rossetti","given":"Blair J","non-dropping-particle":"","parse-names":false,"suffix":""},{"dropping-particle":"","family":"Borisy","given":"Gary G","non-dropping-particle":"","parse-names":false,"suffix":""}],"container-title":"PLoS ONE","id":"ITEM-1","issue":"11","issued":{"date-parts":[["2017","11"]]},"page":"e0188257","publisher":"Public Library of Science","title":"Preservation of three-dimensional spatial structure in the gut microbiome","type":"article-journal","volume":"12"},"uris":["http://www.mendeley.com/documents/?uuid=e2d0fe7c-a0e4-444b-94a5-818a38823b86"]},{"id":"ITEM-2","itemData":{"DOI":"10.1007/978-1-61779-513-8_13","ISBN":"978-1-61779-512-1","author":[{"dropping-particle":"V","family":"Johansson","given":"Malin E","non-dropping-particle":"","parse-names":false,"suffix":""},{"dropping-particle":"","family":"Hansson","given":"Gunnar C","non-dropping-particle":"","parse-names":false,"suffix":""}],"container-title":"Mucins","id":"ITEM-2","issued":{"date-parts":[["2012","1"]]},"page":"229-235","publisher":"Humana Press","title":"Preservation of Mucus in Histological Sections, Immunostaining of Mucins in Fixed Tissue, and Localization of Bacteria with FISH","type":"chapter"},"uris":["http://www.mendeley.com/documents/?uuid=15b64b3b-83b9-4880-af41-89a19732254e"]}],"mendeley":{"formattedCitation":"&lt;sup&gt;9, 22&lt;/sup&gt;","manualFormatting":"9,22","plainTextFormattedCitation":"9, 22","previouslyFormattedCitation":"&lt;sup&gt;9, 22&lt;/sup&gt;"},"properties":{"noteIndex":0},"schema":"https://github.com/citation-style-language/schema/raw/master/csl-citation.json"}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9,22</w:t>
      </w:r>
      <w:r w:rsidR="00AD5859" w:rsidRPr="00341087">
        <w:rPr>
          <w:rStyle w:val="FootnoteReference"/>
          <w:rFonts w:asciiTheme="majorHAnsi" w:hAnsiTheme="majorHAnsi" w:cstheme="majorHAnsi"/>
        </w:rPr>
        <w:fldChar w:fldCharType="end"/>
      </w:r>
      <w:r w:rsidR="00BB22DE" w:rsidRPr="00341087">
        <w:rPr>
          <w:rFonts w:asciiTheme="majorHAnsi" w:hAnsiTheme="majorHAnsi" w:cstheme="majorHAnsi"/>
        </w:rPr>
        <w:t>,</w:t>
      </w:r>
      <w:r w:rsidR="00E02D9A" w:rsidRPr="00341087">
        <w:rPr>
          <w:rFonts w:asciiTheme="majorHAnsi" w:hAnsiTheme="majorHAnsi" w:cstheme="majorHAnsi"/>
        </w:rPr>
        <w:t xml:space="preserve"> with some studies indicating </w:t>
      </w:r>
      <w:r w:rsidR="00BB22DE" w:rsidRPr="00341087">
        <w:rPr>
          <w:rFonts w:asciiTheme="majorHAnsi" w:hAnsiTheme="majorHAnsi" w:cstheme="majorHAnsi"/>
        </w:rPr>
        <w:t xml:space="preserve">that </w:t>
      </w:r>
      <w:r w:rsidR="00E02D9A" w:rsidRPr="00341087">
        <w:rPr>
          <w:rFonts w:asciiTheme="majorHAnsi" w:hAnsiTheme="majorHAnsi" w:cstheme="majorHAnsi"/>
        </w:rPr>
        <w:t>resins may be superior to paraffin embedding</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{"citationItems":[{"id":"ITEM-1","itemData":{"DOI":"10.1371/journal.pone.0188257","abstract":"Preservation of three-dimensional structure in the gut is necessary in order to analyze the spatial organization of the gut microbiota and gut luminal contents. In this study, we evaluated preparation methods for mouse gut with the goal of preserving micron-scale spatial structure while performing fluorescence imaging assays. Our evaluation of embedding methods showed that commonly used media such as Tissue-Tek Optimal Cutting Temperature (OCT) compound, paraffin, and polyester waxes resulted in redistribution of luminal contents. By contrast, a hydrophilic methacrylate resin, Technovit H8100, preserved three-dimensional organization. Our mouse intestinal preparation protocol optimized using the Technovit H8100 embedding method was compatible with microbial fluorescence in situ hybridization (FISH) and other labeling techniques, including immunostaining and staining with both wheat germ agglutinin (WGA) and 4', 6-diamidino-2-phenylindole (DAPI). Mucus could be visualized whether the sample was fixed with paraformaldehyde (PFA) or with Carnoy{\\textquoteright}s fixative. The protocol optimized in this study enabled simultaneous visualization of micron-scale spatial patterns formed by microbial cells in the mouse intestines along with biogeographical landmarks such as host-derived mucus and food particles.","author":[{"dropping-particle":"","family":"Hasegawa","given":"Yuko","non-dropping-particle":"","parse-names":false,"suffix":""},{"dropping-particle":"","family":"Welch","given":"Jessica L Mark","non-dropping-particle":"","parse-names":false,"suffix":""},{"dropping-particle":"","family":"Rossetti","given":"Blair J","non-dropping-particle":"","parse-names":false,"suffix":""},{"dropping-particle":"","family":"Borisy","given":"Gary G","non-dropping-particle":"","parse-names":false,"suffix":""}],"container-title":"PLoS ONE","id":"ITEM-1","issue":"11","issued":{"date-parts":[["2017","11"]]},"page":"e0188257","publisher":"Public Library of Science","title":"Preservation of three-dimensional spatial structure in the gut microbiome","type":"article-journal","volume":"12"},"uris":["http://www.mendeley.com/documents/?uuid=e2d0fe7c-a0e4-444b-94a5-818a38823b86"]}],"mendeley":{"formattedCitation":"&lt;sup&gt;22&lt;/sup&gt;","plainTextFormattedCitation":"22","previouslyFormattedCitation":"&lt;sup&gt;22&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22</w:t>
      </w:r>
      <w:r w:rsidR="00AD5859" w:rsidRPr="00341087">
        <w:rPr>
          <w:rStyle w:val="FootnoteReference"/>
          <w:rFonts w:asciiTheme="majorHAnsi" w:hAnsiTheme="majorHAnsi" w:cstheme="majorHAnsi"/>
        </w:rPr>
        <w:fldChar w:fldCharType="end"/>
      </w:r>
      <w:r w:rsidR="00E02D9A" w:rsidRPr="00341087">
        <w:rPr>
          <w:rFonts w:asciiTheme="majorHAnsi" w:hAnsiTheme="majorHAnsi" w:cstheme="majorHAnsi"/>
        </w:rPr>
        <w:t>. Another important limitation to paraffin embedding and methacarn fixation is the loss of fluorescent protein fluorescence, which can be avoided by using alternative fixatives (e.g.</w:t>
      </w:r>
      <w:r w:rsidR="00BB22DE" w:rsidRPr="00341087">
        <w:rPr>
          <w:rFonts w:asciiTheme="majorHAnsi" w:hAnsiTheme="majorHAnsi" w:cstheme="majorHAnsi"/>
        </w:rPr>
        <w:t>,</w:t>
      </w:r>
      <w:r w:rsidR="00E02D9A" w:rsidRPr="00341087">
        <w:rPr>
          <w:rFonts w:asciiTheme="majorHAnsi" w:hAnsiTheme="majorHAnsi" w:cstheme="majorHAnsi"/>
        </w:rPr>
        <w:t xml:space="preserve"> formalin or paraformaldehyde) or modified embedding techniques</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{"citationItems":[{"id":"ITEM-1","itemData":{"DOI":"10.3389/fnins.2019.00752","ISSN":"1662453X","abstract":"Paraffin embedding is widely used in microscopic imaging for preparing biological specimens. However, owing to significant fluorescence quenching during the embedding process, it is not compatible with fluorescent-labeling techniques, such as transgenic and viral labeling using green fluorescent protein (GFP). Here, we investigate the quenching mechanism and optimize the embedding process to improve the preservation of fluorescence intensity. The results show that dehydration is the main reason for fluorescence quenching during paraffin embedding, caused by the full denaturation of GFP molecules in ethyl alcohol. To evaluate fluorescent and morphological preservation, we modified the embedding process using tertiary butanol (TBA) instead of ethyl alcohol. Fluorescence intensity following TBA dehydration increased 12.08-fold of that observed in the traditional method. We obtained uniform fluorescence maintenance throughout the whole mouse brain, while the continuous apical dendrites, spines, and axon terminals were shown evenly within the cortex, hippocampus, and the amygdala. Moreover, we embedded a whole rat brain labeled with AAV in the prelimbic cortex (Prl). With the axon terminals in different areas, such as the caudate putamen, thalamus, and pyramidal tract, the results showed a continuous tract of Prl neurons throughout the whole brain. This method was also suitable for tdTomota labeled samples. These findings indicate that this modified embedding method could be compatible with GFP and provides a potential turning point for applications in the fluorescent labeling of samples.","author":[{"dropping-particle":"","family":"Zhanmu","given":"Ouyang","non-dropping-particle":"","parse-names":false,"suffix":""},{"dropping-particle":"","family":"Zhao","given":"Peilin","non-dropping-particle":"","parse-names":false,"suffix":""},{"dropping-particle":"","family":"Yang","given":"Yang","non-dropping-particle":"","parse-names":false,"suffix":""},{"dropping-particle":"","family":"Yang","given":"Xiaoquan","non-dropping-particle":"","parse-names":false,"suffix":""},{"dropping-particle":"","family":"Gong","given":"Hui","non-dropping-particle":"","parse-names":false,"suffix":""},{"dropping-particle":"","family":"Li","given":"Xiangning","non-dropping-particle":"","parse-names":false,"suffix":""}],"container-title":"Frontiers in Neuroscience","id":"ITEM-1","issue":"JUL","issued":{"date-parts":[["2019"]]},"publisher":"Frontiers Media S.A.","title":"Maintenance of fluorescence during paraffin embedding of fluorescent protein-labeled specimens","type":"article-journal","volume":"13"},"uris":["http://www.mendeley.com/documents/?uuid=2de67f04-0c90-3cb4-8323-72ad4954121c"]}],"mendeley":{"formattedCitation":"&lt;sup&gt;23&lt;/sup&gt;","plainTextFormattedCitation":"23","previouslyFormattedCitation":"&lt;sup&gt;23&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23</w:t>
      </w:r>
      <w:r w:rsidR="00AD5859" w:rsidRPr="00341087">
        <w:rPr>
          <w:rStyle w:val="FootnoteReference"/>
          <w:rFonts w:asciiTheme="majorHAnsi" w:hAnsiTheme="majorHAnsi" w:cstheme="majorHAnsi"/>
        </w:rPr>
        <w:fldChar w:fldCharType="end"/>
      </w:r>
      <w:r w:rsidR="00E02D9A" w:rsidRPr="00341087">
        <w:rPr>
          <w:rFonts w:asciiTheme="majorHAnsi" w:hAnsiTheme="majorHAnsi" w:cstheme="majorHAnsi"/>
        </w:rPr>
        <w:t xml:space="preserve">. Each fixative has benefits and drawbacks, and the choice of </w:t>
      </w:r>
      <w:r w:rsidR="00BB22DE" w:rsidRPr="00341087">
        <w:rPr>
          <w:rFonts w:asciiTheme="majorHAnsi" w:hAnsiTheme="majorHAnsi" w:cstheme="majorHAnsi"/>
        </w:rPr>
        <w:t xml:space="preserve">the </w:t>
      </w:r>
      <w:r w:rsidR="00E02D9A" w:rsidRPr="00341087">
        <w:rPr>
          <w:rFonts w:asciiTheme="majorHAnsi" w:hAnsiTheme="majorHAnsi" w:cstheme="majorHAnsi"/>
        </w:rPr>
        <w:t>fixative depend</w:t>
      </w:r>
      <w:r w:rsidR="00BB22DE" w:rsidRPr="00341087">
        <w:rPr>
          <w:rFonts w:asciiTheme="majorHAnsi" w:hAnsiTheme="majorHAnsi" w:cstheme="majorHAnsi"/>
        </w:rPr>
        <w:t>s</w:t>
      </w:r>
      <w:r w:rsidR="00E02D9A" w:rsidRPr="00341087">
        <w:rPr>
          <w:rFonts w:asciiTheme="majorHAnsi" w:hAnsiTheme="majorHAnsi" w:cstheme="majorHAnsi"/>
        </w:rPr>
        <w:t xml:space="preserve"> on the imaging priorities. Imaging modalities can be combined if biological replicates are fixed in either PFA and methacarn and images are obtained from both samples.</w:t>
      </w:r>
    </w:p>
    <w:p w14:paraId="23F3E002" w14:textId="7D281E98" w:rsidR="007418E9" w:rsidRPr="00341087" w:rsidRDefault="007418E9" w:rsidP="00304B6E">
      <w:pPr>
        <w:rPr>
          <w:rFonts w:asciiTheme="majorHAnsi" w:hAnsiTheme="majorHAnsi" w:cstheme="majorHAnsi"/>
        </w:rPr>
      </w:pPr>
    </w:p>
    <w:p w14:paraId="072AAA21" w14:textId="41A99BBB" w:rsidR="007418E9" w:rsidRPr="00341087" w:rsidRDefault="007418E9" w:rsidP="00304B6E">
      <w:pPr>
        <w:rPr>
          <w:rFonts w:asciiTheme="majorHAnsi" w:hAnsiTheme="majorHAnsi" w:cstheme="majorHAnsi"/>
        </w:rPr>
      </w:pPr>
      <w:r w:rsidRPr="00341087">
        <w:rPr>
          <w:rFonts w:asciiTheme="majorHAnsi" w:hAnsiTheme="majorHAnsi" w:cstheme="majorHAnsi"/>
        </w:rPr>
        <w:t>FISH has been combined with immunofluorescence in isolated instances with</w:t>
      </w:r>
      <w:r w:rsidR="005846FB" w:rsidRPr="00341087">
        <w:rPr>
          <w:rFonts w:asciiTheme="majorHAnsi" w:hAnsiTheme="majorHAnsi" w:cstheme="majorHAnsi"/>
        </w:rPr>
        <w:t xml:space="preserve"> </w:t>
      </w:r>
      <w:r w:rsidRPr="00341087">
        <w:rPr>
          <w:rFonts w:asciiTheme="majorHAnsi" w:hAnsiTheme="majorHAnsi" w:cstheme="majorHAnsi"/>
        </w:rPr>
        <w:t xml:space="preserve">specific </w:t>
      </w:r>
      <w:r w:rsidR="000A2DC0" w:rsidRPr="00341087">
        <w:rPr>
          <w:rFonts w:asciiTheme="majorHAnsi" w:hAnsiTheme="majorHAnsi" w:cstheme="majorHAnsi"/>
        </w:rPr>
        <w:t xml:space="preserve">anti-Muc2C3 </w:t>
      </w:r>
      <w:r w:rsidR="005846FB" w:rsidRPr="00341087">
        <w:rPr>
          <w:rFonts w:asciiTheme="majorHAnsi" w:hAnsiTheme="majorHAnsi" w:cstheme="majorHAnsi"/>
        </w:rPr>
        <w:t xml:space="preserve">rabbit polyclonal </w:t>
      </w:r>
      <w:r w:rsidR="000A2DC0" w:rsidRPr="00341087">
        <w:rPr>
          <w:rFonts w:asciiTheme="majorHAnsi" w:hAnsiTheme="majorHAnsi" w:cstheme="majorHAnsi"/>
        </w:rPr>
        <w:t>antibodies</w:t>
      </w:r>
      <w:r w:rsidR="005846FB" w:rsidRPr="00341087">
        <w:rPr>
          <w:rFonts w:asciiTheme="majorHAnsi" w:hAnsiTheme="majorHAnsi" w:cstheme="majorHAnsi"/>
        </w:rPr>
        <w:fldChar w:fldCharType="begin" w:fldLock="1"/>
      </w:r>
      <w:r w:rsidR="005846FB" w:rsidRPr="00341087">
        <w:rPr>
          <w:rFonts w:asciiTheme="majorHAnsi" w:hAnsiTheme="majorHAnsi" w:cstheme="majorHAnsi"/>
        </w:rPr>
        <w:instrText>ADDIN CSL_CITATION {"citationItems":[{"id":"ITEM-1","itemData":{"DOI":"10.1007/978-1-61779-513-8_13","ISBN":"978-1-61779-512-1","author":[{"dropping-particle":"V","family":"Johansson","given":"Malin E","non-dropping-particle":"","parse-names":false,"suffix":""},{"dropping-particle":"","family":"Hansson","given":"Gunnar C","non-dropping-particle":"","parse-names":false,"suffix":""}],"container-title":"Mucins","id":"ITEM-1","issued":{"date-parts":[["2012","1"]]},"page":"229-235","publisher":"Humana Press","title":"Preservation of Mucus in Histological Sections, Immunostaining of Mucins in Fixed Tissue, and Localization of Bacteria with FISH","type":"chapter"},"uris":["http://www.mendeley.com/documents/?uuid=15b64b3b-83b9-4880-af41-89a19732254e"]},{"id":"ITEM-2","itemData":{"DOI":"10.1126/science.aay7367","ISSN":"0036-8075","abstract":"&lt;p&gt;Colon mucus segregates the intestinal microbiota from host tissues, but how it organizes to function throughout the colon is unclear. In mice, we found that colon mucus consists of two distinct O-glycosylated entities of Muc2: a major form produced by the proximal colon, which encapsulates the fecal material including the microbiota, and a minor form derived from the distal colon, which adheres to the major form. The microbiota directs its own encapsulation by inducing Muc2 production from proximal colon goblet cells. In turn, O-glycans on proximal colon–derived Muc2 modulate the structure and function of the microbiota as well as transcription in the colon mucosa. Our work shows how proximal colon control of mucin production is an important element in the regulation of host-microbiota symbiosis.&lt;/p&gt;","author":[{"dropping-particle":"","family":"Bergstrom","given":"Kirk","non-dropping-particle":"","parse-names":false,"suffix":""},{"dropping-particle":"","family":"Shan","given":"Xindi","non-dropping-particle":"","parse-names":false,"suffix":""},{"dropping-particle":"","family":"Casero","given":"David","non-dropping-particle":"","parse-names":false,"suffix":""},{"dropping-particle":"","family":"Batushansky","given":"Albert","non-dropping-particle":"","parse-names":false,"suffix":""},{"dropping-particle":"","family":"Lagishetty","given":"Venu","non-dropping-particle":"","parse-names":false,"suffix":""},{"dropping-particle":"","family":"Jacobs","given":"Jonathan P.","non-dropping-particle":"","parse-names":false,"suffix":""},{"dropping-particle":"","family":"Hoover","given":"Christopher","non-dropping-particle":"","parse-names":false,"suffix":""},{"dropping-particle":"","family":"Kondo","given":"Yuji","non-dropping-particle":"","parse-names":false,"suffix":""},{"dropping-particle":"","family":"Shao","given":"Bojing","non-dropping-particle":"","parse-names":false,"suffix":""},{"dropping-particle":"","family":"Gao","given":"Liang","non-dropping-particle":"","parse-names":false,"suffix":""},{"dropping-particle":"","family":"Zandberg","given":"Wesley","non-dropping-particle":"","parse-names":false,"suffix":""},{"dropping-particle":"","family":"Noyovitz","given":"Benjamin","non-dropping-particle":"","parse-names":false,"suffix":""},{"dropping-particle":"","family":"McDaniel","given":"J. Michael","non-dropping-particle":"","parse-names":false,"suffix":""},{"dropping-particle":"","family":"Gibson","given":"Deanna L.","non-dropping-particle":"","parse-names":false,"suffix":""},{"dropping-particle":"","family":"Pakpour","given":"Sepideh","non-dropping-particle":"","parse-names":false,"suffix":""},{"dropping-particle":"","family":"Kazemian","given":"Negin","non-dropping-particle":"","parse-names":false,"suffix":""},{"dropping-particle":"","family":"McGee","given":"Samuel","non-dropping-particle":"","parse-names":false,"suffix":""},{"dropping-particle":"","family":"Houchen","given":"Courtney W.","non-dropping-particle":"","parse-names":false,"suffix":""},{"dropping-particle":"V.","family":"Rao","given":"Chinthalapally","non-dropping-particle":"","parse-names":false,"suffix":""},{"dropping-particle":"","family":"Griffin","given":"Timothy M.","non-dropping-particle":"","parse-names":false,"suffix":""},{"dropping-particle":"","family":"Sonnenburg","given":"Justin L.","non-dropping-particle":"","parse-names":false,"suffix":""},{"dropping-particle":"","family":"McEver","given":"Rodger P.","non-dropping-particle":"","parse-names":false,"suffix":""},{"dropping-particle":"","family":"Braun","given":"Jonathan","non-dropping-particle":"","parse-names":false,"suffix":""},{"dropping-particle":"","family":"Xia","given":"Lijun","non-dropping-particle":"","parse-names":false,"suffix":""}],"container-title":"Science","id":"ITEM-2","issue":"6515","issued":{"date-parts":[["2020","10","23"]]},"page":"467-472","publisher":"Science","title":"Proximal colon–derived O-glycosylated mucus encapsulates and modulates the microbiota","type":"article-journal","volume":"370"},"uris":["http://www.mendeley.com/documents/?uuid=ee04f935-c737-3701-8a55-3244c77863aa"]}],"mendeley":{"formattedCitation":"&lt;sup&gt;9, 24&lt;/sup&gt;","plainTextFormattedCitation":"9, 24","previouslyFormattedCitation":"&lt;sup&gt;9&lt;/sup&gt;"},"properties":{"noteIndex":0},"schema":"https://github.com/citation-style-language/schema/raw/master/csl-citation.json"}</w:instrText>
      </w:r>
      <w:r w:rsidR="005846FB" w:rsidRPr="00341087">
        <w:rPr>
          <w:rFonts w:asciiTheme="majorHAnsi" w:hAnsiTheme="majorHAnsi" w:cstheme="majorHAnsi"/>
        </w:rPr>
        <w:fldChar w:fldCharType="separate"/>
      </w:r>
      <w:r w:rsidR="005846FB" w:rsidRPr="00341087">
        <w:rPr>
          <w:rFonts w:asciiTheme="majorHAnsi" w:hAnsiTheme="majorHAnsi" w:cstheme="majorHAnsi"/>
          <w:noProof/>
          <w:vertAlign w:val="superscript"/>
        </w:rPr>
        <w:t>9,24</w:t>
      </w:r>
      <w:r w:rsidR="005846FB" w:rsidRPr="00341087">
        <w:rPr>
          <w:rFonts w:asciiTheme="majorHAnsi" w:hAnsiTheme="majorHAnsi" w:cstheme="majorHAnsi"/>
        </w:rPr>
        <w:fldChar w:fldCharType="end"/>
      </w:r>
      <w:r w:rsidRPr="00341087">
        <w:rPr>
          <w:rFonts w:asciiTheme="majorHAnsi" w:hAnsiTheme="majorHAnsi" w:cstheme="majorHAnsi"/>
        </w:rPr>
        <w:t>. These results have not been widely reproduced</w:t>
      </w:r>
      <w:r w:rsidR="005846FB" w:rsidRPr="00341087">
        <w:rPr>
          <w:rFonts w:asciiTheme="majorHAnsi" w:hAnsiTheme="majorHAnsi" w:cstheme="majorHAnsi"/>
        </w:rPr>
        <w:t xml:space="preserve"> with other Muc2 antibodies</w:t>
      </w:r>
      <w:r w:rsidRPr="00341087">
        <w:rPr>
          <w:rFonts w:asciiTheme="majorHAnsi" w:hAnsiTheme="majorHAnsi" w:cstheme="majorHAnsi"/>
        </w:rPr>
        <w:t>, indicating that the choice of antibodies may be critical in the success of the FISH-immunofluorescence combination</w:t>
      </w:r>
      <w:r w:rsidR="000A4AC7" w:rsidRPr="00341087">
        <w:rPr>
          <w:rFonts w:asciiTheme="majorHAnsi" w:hAnsiTheme="majorHAnsi" w:cstheme="majorHAnsi"/>
        </w:rPr>
        <w:t>. T</w:t>
      </w:r>
      <w:r w:rsidR="000A2DC0" w:rsidRPr="00341087">
        <w:rPr>
          <w:rFonts w:asciiTheme="majorHAnsi" w:hAnsiTheme="majorHAnsi" w:cstheme="majorHAnsi"/>
        </w:rPr>
        <w:t>he conditions for successful antibody staining for a given antibody may not permit retention of FISH staining</w:t>
      </w:r>
      <w:r w:rsidRPr="00341087">
        <w:rPr>
          <w:rFonts w:asciiTheme="majorHAnsi" w:hAnsiTheme="majorHAnsi" w:cstheme="majorHAnsi"/>
        </w:rPr>
        <w:t xml:space="preserve">. </w:t>
      </w:r>
    </w:p>
    <w:p w14:paraId="45C0B2D0" w14:textId="1BE7601C" w:rsidR="00E02D9A" w:rsidRPr="00341087" w:rsidRDefault="00E02D9A" w:rsidP="00304B6E">
      <w:pPr>
        <w:rPr>
          <w:rFonts w:asciiTheme="majorHAnsi" w:hAnsiTheme="majorHAnsi" w:cstheme="majorHAnsi"/>
        </w:rPr>
      </w:pPr>
    </w:p>
    <w:p w14:paraId="45D4DD45" w14:textId="0C7540C1" w:rsidR="00721C69" w:rsidRPr="00341087" w:rsidRDefault="00E02D9A" w:rsidP="00304B6E">
      <w:pPr>
        <w:rPr>
          <w:rFonts w:asciiTheme="majorHAnsi" w:hAnsiTheme="majorHAnsi" w:cstheme="majorHAnsi"/>
        </w:rPr>
      </w:pPr>
      <w:r w:rsidRPr="00341087">
        <w:rPr>
          <w:rFonts w:asciiTheme="majorHAnsi" w:hAnsiTheme="majorHAnsi" w:cstheme="majorHAnsi"/>
          <w:b/>
          <w:bCs/>
        </w:rPr>
        <w:t>Troubleshooting</w:t>
      </w:r>
    </w:p>
    <w:p w14:paraId="270C5C37" w14:textId="3AECB612" w:rsidR="00F518EE" w:rsidRPr="00341087" w:rsidRDefault="00C66EBE" w:rsidP="00304B6E">
      <w:pPr>
        <w:rPr>
          <w:rFonts w:asciiTheme="majorHAnsi" w:hAnsiTheme="majorHAnsi" w:cstheme="majorHAnsi"/>
        </w:rPr>
      </w:pPr>
      <w:r w:rsidRPr="00341087">
        <w:rPr>
          <w:rFonts w:asciiTheme="majorHAnsi" w:hAnsiTheme="majorHAnsi" w:cstheme="majorHAnsi"/>
        </w:rPr>
        <w:t>In this protocol, s</w:t>
      </w:r>
      <w:r w:rsidR="005E0DB0" w:rsidRPr="00341087">
        <w:rPr>
          <w:rFonts w:asciiTheme="majorHAnsi" w:hAnsiTheme="majorHAnsi" w:cstheme="majorHAnsi"/>
        </w:rPr>
        <w:t>ample collection, sectioning</w:t>
      </w:r>
      <w:r w:rsidR="00BB22DE" w:rsidRPr="00341087">
        <w:rPr>
          <w:rFonts w:asciiTheme="majorHAnsi" w:hAnsiTheme="majorHAnsi" w:cstheme="majorHAnsi"/>
        </w:rPr>
        <w:t>,</w:t>
      </w:r>
      <w:r w:rsidR="005E0DB0" w:rsidRPr="00341087">
        <w:rPr>
          <w:rFonts w:asciiTheme="majorHAnsi" w:hAnsiTheme="majorHAnsi" w:cstheme="majorHAnsi"/>
        </w:rPr>
        <w:t xml:space="preserve"> and staining represent critical steps to </w:t>
      </w:r>
      <w:r w:rsidRPr="00341087">
        <w:rPr>
          <w:rFonts w:asciiTheme="majorHAnsi" w:hAnsiTheme="majorHAnsi" w:cstheme="majorHAnsi"/>
        </w:rPr>
        <w:t>prevent</w:t>
      </w:r>
      <w:r w:rsidR="005E0DB0" w:rsidRPr="00341087">
        <w:rPr>
          <w:rFonts w:asciiTheme="majorHAnsi" w:hAnsiTheme="majorHAnsi" w:cstheme="majorHAnsi"/>
        </w:rPr>
        <w:t xml:space="preserve"> </w:t>
      </w:r>
      <w:r w:rsidR="00A35633" w:rsidRPr="00341087">
        <w:rPr>
          <w:rFonts w:asciiTheme="majorHAnsi" w:hAnsiTheme="majorHAnsi" w:cstheme="majorHAnsi"/>
        </w:rPr>
        <w:t xml:space="preserve">the creation of </w:t>
      </w:r>
      <w:r w:rsidR="005E0DB0" w:rsidRPr="00341087">
        <w:rPr>
          <w:rFonts w:asciiTheme="majorHAnsi" w:hAnsiTheme="majorHAnsi" w:cstheme="majorHAnsi"/>
        </w:rPr>
        <w:t xml:space="preserve">imaging artifacts. For example, pressing on </w:t>
      </w:r>
      <w:r w:rsidR="006C2C1E" w:rsidRPr="00341087">
        <w:rPr>
          <w:rFonts w:asciiTheme="majorHAnsi" w:hAnsiTheme="majorHAnsi" w:cstheme="majorHAnsi"/>
        </w:rPr>
        <w:t xml:space="preserve">the tissue upon collection and </w:t>
      </w:r>
      <w:r w:rsidR="00BB22DE" w:rsidRPr="00341087">
        <w:rPr>
          <w:rFonts w:asciiTheme="majorHAnsi" w:hAnsiTheme="majorHAnsi" w:cstheme="majorHAnsi"/>
        </w:rPr>
        <w:t>before</w:t>
      </w:r>
      <w:r w:rsidR="006C2C1E" w:rsidRPr="00341087">
        <w:rPr>
          <w:rFonts w:asciiTheme="majorHAnsi" w:hAnsiTheme="majorHAnsi" w:cstheme="majorHAnsi"/>
        </w:rPr>
        <w:t xml:space="preserve"> embedding can lead to mislocalization of the microbiota and affect mucus quality. </w:t>
      </w:r>
      <w:r w:rsidR="00953FB5" w:rsidRPr="00341087">
        <w:rPr>
          <w:rFonts w:asciiTheme="majorHAnsi" w:hAnsiTheme="majorHAnsi" w:cstheme="majorHAnsi"/>
        </w:rPr>
        <w:t>Another important consideration is to a</w:t>
      </w:r>
      <w:r w:rsidR="00453099" w:rsidRPr="00341087">
        <w:rPr>
          <w:rFonts w:asciiTheme="majorHAnsi" w:hAnsiTheme="majorHAnsi" w:cstheme="majorHAnsi"/>
        </w:rPr>
        <w:t xml:space="preserve">void combining segments of very different thicknesses in a single cassette, such as a relatively empty piece of </w:t>
      </w:r>
      <w:r w:rsidR="003E0E0B">
        <w:rPr>
          <w:rFonts w:asciiTheme="majorHAnsi" w:hAnsiTheme="majorHAnsi" w:cstheme="majorHAnsi"/>
        </w:rPr>
        <w:t xml:space="preserve">the </w:t>
      </w:r>
      <w:r w:rsidR="00453099" w:rsidRPr="00341087">
        <w:rPr>
          <w:rFonts w:asciiTheme="majorHAnsi" w:hAnsiTheme="majorHAnsi" w:cstheme="majorHAnsi"/>
        </w:rPr>
        <w:t xml:space="preserve">small intestine and a pellet within the distal colon. </w:t>
      </w:r>
      <w:r w:rsidR="00953FB5" w:rsidRPr="00341087">
        <w:rPr>
          <w:rFonts w:asciiTheme="majorHAnsi" w:hAnsiTheme="majorHAnsi" w:cstheme="majorHAnsi"/>
        </w:rPr>
        <w:t>The different thickness</w:t>
      </w:r>
      <w:r w:rsidR="00CD51EE" w:rsidRPr="00341087">
        <w:rPr>
          <w:rFonts w:asciiTheme="majorHAnsi" w:hAnsiTheme="majorHAnsi" w:cstheme="majorHAnsi"/>
        </w:rPr>
        <w:t>es</w:t>
      </w:r>
      <w:r w:rsidR="00953FB5" w:rsidRPr="00341087">
        <w:rPr>
          <w:rFonts w:asciiTheme="majorHAnsi" w:hAnsiTheme="majorHAnsi" w:cstheme="majorHAnsi"/>
        </w:rPr>
        <w:t xml:space="preserve"> lead to difficulties in imaging: a</w:t>
      </w:r>
      <w:r w:rsidR="00453099" w:rsidRPr="00341087">
        <w:rPr>
          <w:rFonts w:asciiTheme="majorHAnsi" w:hAnsiTheme="majorHAnsi" w:cstheme="majorHAnsi"/>
        </w:rPr>
        <w:t>fter embedding, transverse sectioning at a specific depth for one segment may be at the wrong depth for imaging for the other one (e.g.</w:t>
      </w:r>
      <w:r w:rsidR="00CD51EE" w:rsidRPr="00341087">
        <w:rPr>
          <w:rFonts w:asciiTheme="majorHAnsi" w:hAnsiTheme="majorHAnsi" w:cstheme="majorHAnsi"/>
        </w:rPr>
        <w:t>,</w:t>
      </w:r>
      <w:r w:rsidR="00453099" w:rsidRPr="00341087">
        <w:rPr>
          <w:rFonts w:asciiTheme="majorHAnsi" w:hAnsiTheme="majorHAnsi" w:cstheme="majorHAnsi"/>
        </w:rPr>
        <w:t xml:space="preserve"> the lumen will be at different depths for each tissue) (</w:t>
      </w:r>
      <w:r w:rsidR="00453099" w:rsidRPr="00341087">
        <w:rPr>
          <w:rFonts w:asciiTheme="majorHAnsi" w:hAnsiTheme="majorHAnsi" w:cstheme="majorHAnsi"/>
          <w:b/>
          <w:bCs/>
        </w:rPr>
        <w:t>Figure 1B,C</w:t>
      </w:r>
      <w:r w:rsidR="00481A62" w:rsidRPr="00341087">
        <w:rPr>
          <w:rFonts w:asciiTheme="majorHAnsi" w:hAnsiTheme="majorHAnsi" w:cstheme="majorHAnsi"/>
        </w:rPr>
        <w:t xml:space="preserve"> and </w:t>
      </w:r>
      <w:r w:rsidR="00481A62" w:rsidRPr="00341087">
        <w:rPr>
          <w:rFonts w:asciiTheme="majorHAnsi" w:hAnsiTheme="majorHAnsi" w:cstheme="majorHAnsi"/>
          <w:b/>
          <w:bCs/>
        </w:rPr>
        <w:t xml:space="preserve">Figure </w:t>
      </w:r>
      <w:r w:rsidR="00453099" w:rsidRPr="00341087">
        <w:rPr>
          <w:rFonts w:asciiTheme="majorHAnsi" w:hAnsiTheme="majorHAnsi" w:cstheme="majorHAnsi"/>
          <w:b/>
          <w:bCs/>
        </w:rPr>
        <w:t>3A</w:t>
      </w:r>
      <w:r w:rsidR="00453099" w:rsidRPr="00341087">
        <w:rPr>
          <w:rFonts w:asciiTheme="majorHAnsi" w:hAnsiTheme="majorHAnsi" w:cstheme="majorHAnsi"/>
        </w:rPr>
        <w:t xml:space="preserve">). </w:t>
      </w:r>
      <w:r w:rsidR="00953FB5" w:rsidRPr="00341087">
        <w:rPr>
          <w:rFonts w:asciiTheme="majorHAnsi" w:hAnsiTheme="majorHAnsi" w:cstheme="majorHAnsi"/>
        </w:rPr>
        <w:t>Furthermore, f</w:t>
      </w:r>
      <w:r w:rsidR="00F518EE" w:rsidRPr="00341087">
        <w:rPr>
          <w:rFonts w:asciiTheme="majorHAnsi" w:hAnsiTheme="majorHAnsi" w:cstheme="majorHAnsi"/>
        </w:rPr>
        <w:t xml:space="preserve">or imaging animal model stool pellets, </w:t>
      </w:r>
      <w:r w:rsidR="00902E5D" w:rsidRPr="00341087">
        <w:rPr>
          <w:rFonts w:asciiTheme="majorHAnsi" w:hAnsiTheme="majorHAnsi" w:cstheme="majorHAnsi"/>
        </w:rPr>
        <w:t xml:space="preserve">they may be </w:t>
      </w:r>
      <w:r w:rsidR="00F518EE" w:rsidRPr="00341087">
        <w:rPr>
          <w:rFonts w:asciiTheme="majorHAnsi" w:hAnsiTheme="majorHAnsi" w:cstheme="majorHAnsi"/>
          <w:bCs/>
        </w:rPr>
        <w:t>wrap</w:t>
      </w:r>
      <w:r w:rsidR="00902E5D" w:rsidRPr="00341087">
        <w:rPr>
          <w:rFonts w:asciiTheme="majorHAnsi" w:hAnsiTheme="majorHAnsi" w:cstheme="majorHAnsi"/>
          <w:bCs/>
        </w:rPr>
        <w:t>ped</w:t>
      </w:r>
      <w:r w:rsidR="00F518EE" w:rsidRPr="00341087">
        <w:rPr>
          <w:rFonts w:asciiTheme="majorHAnsi" w:hAnsiTheme="majorHAnsi" w:cstheme="majorHAnsi"/>
          <w:bCs/>
        </w:rPr>
        <w:t xml:space="preserve"> in peritoneal membrane</w:t>
      </w:r>
      <w:r w:rsidR="00F518EE" w:rsidRPr="00341087">
        <w:rPr>
          <w:rStyle w:val="FootnoteReference"/>
          <w:rFonts w:asciiTheme="majorHAnsi" w:hAnsiTheme="majorHAnsi" w:cstheme="majorHAnsi"/>
          <w:bCs/>
        </w:rPr>
        <w:fldChar w:fldCharType="begin" w:fldLock="1"/>
      </w:r>
      <w:r w:rsidR="00003B71" w:rsidRPr="00341087">
        <w:rPr>
          <w:rFonts w:asciiTheme="majorHAnsi" w:hAnsiTheme="majorHAnsi" w:cstheme="majorHAnsi"/>
          <w:bCs/>
        </w:rPr>
        <w:instrText>ADDIN CSL_CITATION {"citationItems":[{"id":"ITEM-1","itemData":{"DOI":"10.1126/science.aay7367","ISSN":"0036-8075","abstract":"&lt;p&gt;Colon mucus segregates the intestinal microbiota from host tissues, but how it organizes to function throughout the colon is unclear. In mice, we found that colon mucus consists of two distinct O-glycosylated entities of Muc2: a major form produced by the proximal colon, which encapsulates the fecal material including the microbiota, and a minor form derived from the distal colon, which adheres to the major form. The microbiota directs its own encapsulation by inducing Muc2 production from proximal colon goblet cells. In turn, O-glycans on proximal colon–derived Muc2 modulate the structure and function of the microbiota as well as transcription in the colon mucosa. Our work shows how proximal colon control of mucin production is an important element in the regulation of host-microbiota symbiosis.&lt;/p&gt;","author":[{"dropping-particle":"","family":"Bergstrom","given":"Kirk","non-dropping-particle":"","parse-names":false,"suffix":""},{"dropping-particle":"","family":"Shan","given":"Xindi","non-dropping-particle":"","parse-names":false,"suffix":""},{"dropping-particle":"","family":"Casero","given":"David","non-dropping-particle":"","parse-names":false,"suffix":""},{"dropping-particle":"","family":"Batushansky","given":"Albert","non-dropping-particle":"","parse-names":false,"suffix":""},{"dropping-particle":"","family":"Lagishetty","given":"Venu","non-dropping-particle":"","parse-names":false,"suffix":""},{"dropping-particle":"","family":"Jacobs","given":"Jonathan P.","non-dropping-particle":"","parse-names":false,"suffix":""},{"dropping-particle":"","family":"Hoover","given":"Christopher","non-dropping-particle":"","parse-names":false,"suffix":""},{"dropping-particle":"","family":"Kondo","given":"Yuji","non-dropping-particle":"","parse-names":false,"suffix":""},{"dropping-particle":"","family":"Shao","given":"Bojing","non-dropping-particle":"","parse-names":false,"suffix":""},{"dropping-particle":"","family":"Gao","given":"Liang","non-dropping-particle":"","parse-names":false,"suffix":""},{"dropping-particle":"","family":"Zandberg","given":"Wesley","non-dropping-particle":"","parse-names":false,"suffix":""},{"dropping-particle":"","family":"Noyovitz","given":"Benjamin","non-dropping-particle":"","parse-names":false,"suffix":""},{"dropping-particle":"","family":"McDaniel","given":"J. Michael","non-dropping-particle":"","parse-names":false,"suffix":""},{"dropping-particle":"","family":"Gibson","given":"Deanna L.","non-dropping-particle":"","parse-names":false,"suffix":""},{"dropping-particle":"","family":"Pakpour","given":"Sepideh","non-dropping-particle":"","parse-names":false,"suffix":""},{"dropping-particle":"","family":"Kazemian","given":"Negin","non-dropping-particle":"","parse-names":false,"suffix":""},{"dropping-particle":"","family":"McGee","given":"Samuel","non-dropping-particle":"","parse-names":false,"suffix":""},{"dropping-particle":"","family":"Houchen","given":"Courtney W.","non-dropping-particle":"","parse-names":false,"suffix":""},{"dropping-particle":"V.","family":"Rao","given":"Chinthalapally","non-dropping-particle":"","parse-names":false,"suffix":""},{"dropping-particle":"","family":"Griffin","given":"Timothy M.","non-dropping-particle":"","parse-names":false,"suffix":""},{"dropping-particle":"","family":"Sonnenburg","given":"Justin L.","non-dropping-particle":"","parse-names":false,"suffix":""},{"dropping-particle":"","family":"McEver","given":"Rodger P.","non-dropping-particle":"","parse-names":false,"suffix":""},{"dropping-particle":"","family":"Braun","given":"Jonathan","non-dropping-particle":"","parse-names":false,"suffix":""},{"dropping-particle":"","family":"Xia","given":"Lijun","non-dropping-particle":"","parse-names":false,"suffix":""}],"container-title":"Science","id":"ITEM-1","issue":"6515","issued":{"date-parts":[["2020","10","23"]]},"page":"467-472","publisher":"Science","title":"Proximal colon–derived O-glycosylated mucus encapsulates and modulates the microbiota","type":"article-journal","volume":"370"},"uris":["http://www.mendeley.com/documents/?uuid=ee04f935-c737-3701-8a55-3244c77863aa"]}],"mendeley":{"formattedCitation":"&lt;sup&gt;24&lt;/sup&gt;","plainTextFormattedCitation":"24","previouslyFormattedCitation":"&lt;sup&gt;24&lt;/sup&gt;"},"properties":{"noteIndex":0},"schema":"https://github.com/citation-style-language/schema/raw/master/csl-citation.json"}</w:instrText>
      </w:r>
      <w:r w:rsidR="00F518EE" w:rsidRPr="00341087">
        <w:rPr>
          <w:rStyle w:val="FootnoteReference"/>
          <w:rFonts w:asciiTheme="majorHAnsi" w:hAnsiTheme="majorHAnsi" w:cstheme="majorHAnsi"/>
          <w:bCs/>
        </w:rPr>
        <w:fldChar w:fldCharType="separate"/>
      </w:r>
      <w:r w:rsidR="00003B71" w:rsidRPr="00341087">
        <w:rPr>
          <w:rFonts w:asciiTheme="majorHAnsi" w:hAnsiTheme="majorHAnsi" w:cstheme="majorHAnsi"/>
          <w:bCs/>
          <w:noProof/>
          <w:vertAlign w:val="superscript"/>
        </w:rPr>
        <w:t>24</w:t>
      </w:r>
      <w:r w:rsidR="00F518EE" w:rsidRPr="00341087">
        <w:rPr>
          <w:rStyle w:val="FootnoteReference"/>
          <w:rFonts w:asciiTheme="majorHAnsi" w:hAnsiTheme="majorHAnsi" w:cstheme="majorHAnsi"/>
          <w:bCs/>
        </w:rPr>
        <w:fldChar w:fldCharType="end"/>
      </w:r>
      <w:r w:rsidR="00F518EE" w:rsidRPr="00341087">
        <w:rPr>
          <w:rFonts w:asciiTheme="majorHAnsi" w:hAnsiTheme="majorHAnsi" w:cstheme="majorHAnsi"/>
          <w:bCs/>
        </w:rPr>
        <w:t>.</w:t>
      </w:r>
      <w:r w:rsidR="00CA681E" w:rsidRPr="00341087">
        <w:rPr>
          <w:rFonts w:asciiTheme="majorHAnsi" w:hAnsiTheme="majorHAnsi" w:cstheme="majorHAnsi"/>
          <w:bCs/>
        </w:rPr>
        <w:t xml:space="preserve"> </w:t>
      </w:r>
      <w:r w:rsidR="00F518EE" w:rsidRPr="00341087">
        <w:rPr>
          <w:rFonts w:asciiTheme="majorHAnsi" w:hAnsiTheme="majorHAnsi" w:cstheme="majorHAnsi"/>
          <w:bCs/>
        </w:rPr>
        <w:t>In this technique, a small section of freshly</w:t>
      </w:r>
      <w:r w:rsidR="00CA681E" w:rsidRPr="00341087">
        <w:rPr>
          <w:rFonts w:asciiTheme="majorHAnsi" w:hAnsiTheme="majorHAnsi" w:cstheme="majorHAnsi"/>
          <w:bCs/>
        </w:rPr>
        <w:t xml:space="preserve"> </w:t>
      </w:r>
      <w:r w:rsidR="00F518EE" w:rsidRPr="00341087">
        <w:rPr>
          <w:rFonts w:asciiTheme="majorHAnsi" w:hAnsiTheme="majorHAnsi" w:cstheme="majorHAnsi"/>
          <w:bCs/>
        </w:rPr>
        <w:t xml:space="preserve">isolated peritoneum is gently folded around the stool and preserves the structure of the pellet during the wash steps outlined </w:t>
      </w:r>
      <w:r w:rsidR="00F46D14" w:rsidRPr="00341087">
        <w:rPr>
          <w:rFonts w:asciiTheme="majorHAnsi" w:hAnsiTheme="majorHAnsi" w:cstheme="majorHAnsi"/>
          <w:bCs/>
        </w:rPr>
        <w:t>in the protocol</w:t>
      </w:r>
      <w:r w:rsidR="00F518EE" w:rsidRPr="00341087">
        <w:rPr>
          <w:rFonts w:asciiTheme="majorHAnsi" w:hAnsiTheme="majorHAnsi" w:cstheme="majorHAnsi"/>
          <w:bCs/>
        </w:rPr>
        <w:t>.</w:t>
      </w:r>
      <w:r w:rsidR="00F518EE" w:rsidRPr="00341087" w:rsidDel="00A95589">
        <w:rPr>
          <w:rFonts w:asciiTheme="majorHAnsi" w:hAnsiTheme="majorHAnsi" w:cstheme="majorHAnsi"/>
          <w:bCs/>
        </w:rPr>
        <w:t xml:space="preserve"> </w:t>
      </w:r>
      <w:r w:rsidR="00453099" w:rsidRPr="00341087">
        <w:rPr>
          <w:rFonts w:asciiTheme="majorHAnsi" w:hAnsiTheme="majorHAnsi" w:cstheme="majorHAnsi"/>
          <w:bCs/>
        </w:rPr>
        <w:t xml:space="preserve"> </w:t>
      </w:r>
      <w:r w:rsidR="00F518EE" w:rsidRPr="00341087">
        <w:rPr>
          <w:rFonts w:asciiTheme="majorHAnsi" w:hAnsiTheme="majorHAnsi" w:cstheme="majorHAnsi"/>
        </w:rPr>
        <w:br/>
      </w:r>
      <w:r w:rsidR="00F518EE" w:rsidRPr="00341087">
        <w:rPr>
          <w:rFonts w:asciiTheme="majorHAnsi" w:hAnsiTheme="majorHAnsi" w:cstheme="majorHAnsi"/>
        </w:rPr>
        <w:br/>
        <w:t>Unlike processing animal tissue with content, imaging human intestinal samples presents some challenges. Specifically, luminal contents and mucosal lining will likely be disrupted by the colonoscopy bowel prep</w:t>
      </w:r>
      <w:r w:rsidR="00F02B8E" w:rsidRPr="00341087">
        <w:rPr>
          <w:rFonts w:asciiTheme="majorHAnsi" w:hAnsiTheme="majorHAnsi" w:cstheme="majorHAnsi"/>
        </w:rPr>
        <w:t>aration</w:t>
      </w:r>
      <w:r w:rsidR="00F518EE" w:rsidRPr="00341087">
        <w:rPr>
          <w:rFonts w:asciiTheme="majorHAnsi" w:hAnsiTheme="majorHAnsi" w:cstheme="majorHAnsi"/>
        </w:rPr>
        <w:t xml:space="preserve"> usually performed </w:t>
      </w:r>
      <w:r w:rsidR="00F02B8E" w:rsidRPr="00341087">
        <w:rPr>
          <w:rFonts w:asciiTheme="majorHAnsi" w:hAnsiTheme="majorHAnsi" w:cstheme="majorHAnsi"/>
        </w:rPr>
        <w:t>before</w:t>
      </w:r>
      <w:r w:rsidR="00F518EE" w:rsidRPr="00341087">
        <w:rPr>
          <w:rFonts w:asciiTheme="majorHAnsi" w:hAnsiTheme="majorHAnsi" w:cstheme="majorHAnsi"/>
        </w:rPr>
        <w:t xml:space="preserve"> intestinal biopsies or resection procedures.</w:t>
      </w:r>
      <w:r w:rsidR="00F518EE" w:rsidRPr="00341087">
        <w:rPr>
          <w:rStyle w:val="CommentReference"/>
          <w:rFonts w:asciiTheme="majorHAnsi" w:hAnsiTheme="majorHAnsi" w:cstheme="majorHAnsi"/>
          <w:sz w:val="24"/>
          <w:szCs w:val="24"/>
        </w:rPr>
        <w:t xml:space="preserve"> Additionally, w</w:t>
      </w:r>
      <w:r w:rsidR="00F518EE" w:rsidRPr="00341087">
        <w:rPr>
          <w:rFonts w:asciiTheme="majorHAnsi" w:hAnsiTheme="majorHAnsi" w:cstheme="majorHAnsi"/>
        </w:rPr>
        <w:t xml:space="preserve">hen biopsies are collected, it is helpful to note the tissue orientation </w:t>
      </w:r>
      <w:r w:rsidR="00F518EE" w:rsidRPr="00341087">
        <w:rPr>
          <w:rFonts w:asciiTheme="majorHAnsi" w:hAnsiTheme="majorHAnsi" w:cstheme="majorHAnsi"/>
        </w:rPr>
        <w:lastRenderedPageBreak/>
        <w:t xml:space="preserve">to aid in the identification of </w:t>
      </w:r>
      <w:r w:rsidR="00F02B8E" w:rsidRPr="00341087">
        <w:rPr>
          <w:rFonts w:asciiTheme="majorHAnsi" w:hAnsiTheme="majorHAnsi" w:cstheme="majorHAnsi"/>
        </w:rPr>
        <w:t>specific</w:t>
      </w:r>
      <w:r w:rsidR="00F518EE" w:rsidRPr="00341087">
        <w:rPr>
          <w:rFonts w:asciiTheme="majorHAnsi" w:hAnsiTheme="majorHAnsi" w:cstheme="majorHAnsi"/>
        </w:rPr>
        <w:t xml:space="preserve"> features (e.g.</w:t>
      </w:r>
      <w:r w:rsidR="00F02B8E" w:rsidRPr="00341087">
        <w:rPr>
          <w:rFonts w:asciiTheme="majorHAnsi" w:hAnsiTheme="majorHAnsi" w:cstheme="majorHAnsi"/>
        </w:rPr>
        <w:t>,</w:t>
      </w:r>
      <w:r w:rsidR="00F518EE" w:rsidRPr="00341087">
        <w:rPr>
          <w:rFonts w:asciiTheme="majorHAnsi" w:hAnsiTheme="majorHAnsi" w:cstheme="majorHAnsi"/>
        </w:rPr>
        <w:t xml:space="preserve"> luminal vs. submucosa) in the absence of intestinal contents. Pre-embedding with 3% agar and/or agar:gelatin mixtures may be useful in maintaining tissue polarity</w:t>
      </w:r>
      <w:r w:rsidR="00F518EE"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{"citationItems":[{"id":"ITEM-1","itemData":{"DOI":"10.2144/000112456","ISSN":"0736-6205","abstract":"Tissue Pre-Embedding Histologists often arrange tissue samples in a very specific orientation prior to paraffin embedding using a process known as pre-embedding. Pre-embedding has traditionally uti...","author":[{"dropping-particle":"V.","family":"Jones","given":"Melina","non-dropping-particle":"","parse-names":false,"suffix":""},{"dropping-particle":"","family":"Calabresi","given":"Peter A.","non-dropping-particle":"","parse-names":false,"suffix":""}],"container-title":"BioTechniques","id":"ITEM-1","issue":"5","issued":{"date-parts":[["2007","5","16"]]},"page":"569-570","publisher":" Future Science Ltd London, UK ","title":"Agar-gelatin for embedding tissues prior to paraffin processing","type":"article-journal","volume":"42"},"uris":["http://www.mendeley.com/documents/?uuid=0a41ae1e-87ab-31ee-b12d-c85bd1ff5589","http://www.mendeley.com/documents/?uuid=3c9ea3f5-b311-4afb-a3bb-c7cb38b12dc3"]}],"mendeley":{"formattedCitation":"&lt;sup&gt;25&lt;/sup&gt;","plainTextFormattedCitation":"25","previouslyFormattedCitation":"&lt;sup&gt;25&lt;/sup&gt;"},"properties":{"noteIndex":0},"schema":"https://github.com/citation-style-language/schema/raw/master/csl-citation.json"}</w:instrText>
      </w:r>
      <w:r w:rsidR="00F518EE"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25</w:t>
      </w:r>
      <w:r w:rsidR="00F518EE" w:rsidRPr="00341087">
        <w:rPr>
          <w:rStyle w:val="FootnoteReference"/>
          <w:rFonts w:asciiTheme="majorHAnsi" w:hAnsiTheme="majorHAnsi" w:cstheme="majorHAnsi"/>
        </w:rPr>
        <w:fldChar w:fldCharType="end"/>
      </w:r>
      <w:r w:rsidR="00F518EE" w:rsidRPr="00341087">
        <w:rPr>
          <w:rFonts w:asciiTheme="majorHAnsi" w:hAnsiTheme="majorHAnsi" w:cstheme="majorHAnsi"/>
        </w:rPr>
        <w:t xml:space="preserve">; however, there are issues with </w:t>
      </w:r>
      <w:r w:rsidR="00A21AA6" w:rsidRPr="00341087">
        <w:rPr>
          <w:rFonts w:asciiTheme="majorHAnsi" w:hAnsiTheme="majorHAnsi" w:cstheme="majorHAnsi"/>
        </w:rPr>
        <w:t xml:space="preserve">the </w:t>
      </w:r>
      <w:r w:rsidR="00F518EE" w:rsidRPr="00341087">
        <w:rPr>
          <w:rFonts w:asciiTheme="majorHAnsi" w:hAnsiTheme="majorHAnsi" w:cstheme="majorHAnsi"/>
        </w:rPr>
        <w:t>dehydration and sectioning of agar</w:t>
      </w:r>
      <w:r w:rsidR="00A21AA6" w:rsidRPr="00341087">
        <w:rPr>
          <w:rFonts w:asciiTheme="majorHAnsi" w:hAnsiTheme="majorHAnsi" w:cstheme="majorHAnsi"/>
        </w:rPr>
        <w:t>, as</w:t>
      </w:r>
      <w:r w:rsidR="00F518EE" w:rsidRPr="00341087">
        <w:rPr>
          <w:rFonts w:asciiTheme="majorHAnsi" w:hAnsiTheme="majorHAnsi" w:cstheme="majorHAnsi"/>
        </w:rPr>
        <w:t xml:space="preserve"> reported in the literature, and processing times may need to be altered.</w:t>
      </w:r>
    </w:p>
    <w:p w14:paraId="28C169DE" w14:textId="64D17F11" w:rsidR="00035310" w:rsidRPr="00341087" w:rsidRDefault="00035310" w:rsidP="00304B6E">
      <w:pPr>
        <w:rPr>
          <w:rFonts w:asciiTheme="majorHAnsi" w:hAnsiTheme="majorHAnsi" w:cstheme="majorHAnsi"/>
        </w:rPr>
      </w:pPr>
    </w:p>
    <w:p w14:paraId="640A8280" w14:textId="0A0E1BDF" w:rsidR="00035310" w:rsidRPr="00341087" w:rsidRDefault="00035310"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A key aspect of achieving good FISH staining comes from adjusting the formamide concentration for specific FISH probes. Formamide will control the hybridization stringency of FISH probes to their targets</w:t>
      </w:r>
      <w:r w:rsidR="00BD6E0B">
        <w:rPr>
          <w:rFonts w:asciiTheme="majorHAnsi" w:hAnsiTheme="majorHAnsi" w:cstheme="majorHAnsi"/>
          <w:color w:val="auto"/>
        </w:rPr>
        <w:t>. I</w:t>
      </w:r>
      <w:r w:rsidRPr="00341087">
        <w:rPr>
          <w:rFonts w:asciiTheme="majorHAnsi" w:hAnsiTheme="majorHAnsi" w:cstheme="majorHAnsi"/>
          <w:color w:val="auto"/>
        </w:rPr>
        <w:t xml:space="preserve">t is important to ensure that a) the proper formamide concentration is chosen for staining a given community, and b) that a suitable formamide concentration is even possible for the probe combination that is being utilized—this may affect </w:t>
      </w:r>
      <w:r w:rsidR="00033A61" w:rsidRPr="00341087">
        <w:rPr>
          <w:rFonts w:asciiTheme="majorHAnsi" w:hAnsiTheme="majorHAnsi" w:cstheme="majorHAnsi"/>
          <w:color w:val="auto"/>
        </w:rPr>
        <w:t xml:space="preserve">the </w:t>
      </w:r>
      <w:r w:rsidRPr="00341087">
        <w:rPr>
          <w:rFonts w:asciiTheme="majorHAnsi" w:hAnsiTheme="majorHAnsi" w:cstheme="majorHAnsi"/>
          <w:color w:val="auto"/>
        </w:rPr>
        <w:t>optimal probe choice when utilizing multiple probes. Websites such as mathFISH (</w:t>
      </w:r>
      <w:hyperlink r:id="rId12" w:history="1">
        <w:r w:rsidRPr="00341087">
          <w:rPr>
            <w:rStyle w:val="Hyperlink"/>
            <w:rFonts w:asciiTheme="majorHAnsi" w:hAnsiTheme="majorHAnsi" w:cstheme="majorHAnsi"/>
            <w:color w:val="auto"/>
          </w:rPr>
          <w:t>http://mathfish.cee.wisc.edu/</w:t>
        </w:r>
      </w:hyperlink>
      <w:r w:rsidRPr="00341087">
        <w:rPr>
          <w:rFonts w:asciiTheme="majorHAnsi" w:hAnsiTheme="majorHAnsi" w:cstheme="majorHAnsi"/>
          <w:color w:val="auto"/>
        </w:rPr>
        <w:t xml:space="preserve">) may help with calculating the proper formamide concentrations for a given probe. In the absence of information about appropriate formamide concentrations, this protocol </w:t>
      </w:r>
      <w:r w:rsidR="00F46D14" w:rsidRPr="00341087">
        <w:rPr>
          <w:rFonts w:asciiTheme="majorHAnsi" w:hAnsiTheme="majorHAnsi" w:cstheme="majorHAnsi"/>
          <w:color w:val="auto"/>
        </w:rPr>
        <w:t xml:space="preserve">can be tested </w:t>
      </w:r>
      <w:r w:rsidRPr="00341087">
        <w:rPr>
          <w:rFonts w:asciiTheme="majorHAnsi" w:hAnsiTheme="majorHAnsi" w:cstheme="majorHAnsi"/>
          <w:color w:val="auto"/>
        </w:rPr>
        <w:t>with 0% and 10% formamide.</w:t>
      </w:r>
    </w:p>
    <w:p w14:paraId="731FA42B" w14:textId="77777777" w:rsidR="00F518EE" w:rsidRPr="00341087" w:rsidRDefault="00F518EE" w:rsidP="00304B6E">
      <w:pPr>
        <w:rPr>
          <w:rFonts w:asciiTheme="majorHAnsi" w:hAnsiTheme="majorHAnsi" w:cstheme="majorHAnsi"/>
        </w:rPr>
      </w:pPr>
    </w:p>
    <w:p w14:paraId="78F525C0" w14:textId="0AE54FB9" w:rsidR="00A35633" w:rsidRPr="00341087" w:rsidRDefault="006C2C1E" w:rsidP="00304B6E">
      <w:pPr>
        <w:rPr>
          <w:rFonts w:asciiTheme="majorHAnsi" w:hAnsiTheme="majorHAnsi" w:cstheme="majorHAnsi"/>
        </w:rPr>
      </w:pPr>
      <w:r w:rsidRPr="00341087">
        <w:rPr>
          <w:rFonts w:asciiTheme="majorHAnsi" w:hAnsiTheme="majorHAnsi" w:cstheme="majorHAnsi"/>
        </w:rPr>
        <w:t xml:space="preserve">Sectioning the </w:t>
      </w:r>
      <w:r w:rsidR="00A35633" w:rsidRPr="00341087">
        <w:rPr>
          <w:rFonts w:asciiTheme="majorHAnsi" w:hAnsiTheme="majorHAnsi" w:cstheme="majorHAnsi"/>
        </w:rPr>
        <w:t>embedded samples</w:t>
      </w:r>
      <w:r w:rsidRPr="00341087">
        <w:rPr>
          <w:rFonts w:asciiTheme="majorHAnsi" w:hAnsiTheme="majorHAnsi" w:cstheme="majorHAnsi"/>
        </w:rPr>
        <w:t xml:space="preserve"> </w:t>
      </w:r>
      <w:r w:rsidR="002F7E3E" w:rsidRPr="00341087">
        <w:rPr>
          <w:rFonts w:asciiTheme="majorHAnsi" w:hAnsiTheme="majorHAnsi" w:cstheme="majorHAnsi"/>
        </w:rPr>
        <w:t>requires cutting the block to a sufficient depth to obtain luminal slices</w:t>
      </w:r>
      <w:r w:rsidR="00453099" w:rsidRPr="00341087">
        <w:rPr>
          <w:rFonts w:asciiTheme="majorHAnsi" w:hAnsiTheme="majorHAnsi" w:cstheme="majorHAnsi"/>
        </w:rPr>
        <w:t xml:space="preserve">, as sectioning too shallowly into a block will result in a cross-sectional view of the villi/crypts with no luminal contents </w:t>
      </w:r>
      <w:r w:rsidR="002F7E3E" w:rsidRPr="00341087">
        <w:rPr>
          <w:rFonts w:asciiTheme="majorHAnsi" w:hAnsiTheme="majorHAnsi" w:cstheme="majorHAnsi"/>
        </w:rPr>
        <w:t>(</w:t>
      </w:r>
      <w:r w:rsidR="002F7E3E" w:rsidRPr="00341087">
        <w:rPr>
          <w:rFonts w:asciiTheme="majorHAnsi" w:hAnsiTheme="majorHAnsi" w:cstheme="majorHAnsi"/>
          <w:b/>
          <w:bCs/>
        </w:rPr>
        <w:t>Figure 3A</w:t>
      </w:r>
      <w:r w:rsidR="002F7E3E" w:rsidRPr="00341087">
        <w:rPr>
          <w:rFonts w:asciiTheme="majorHAnsi" w:hAnsiTheme="majorHAnsi" w:cstheme="majorHAnsi"/>
        </w:rPr>
        <w:t xml:space="preserve">). </w:t>
      </w:r>
      <w:r w:rsidR="002417C4" w:rsidRPr="00341087">
        <w:rPr>
          <w:rFonts w:asciiTheme="majorHAnsi" w:hAnsiTheme="majorHAnsi" w:cstheme="majorHAnsi"/>
        </w:rPr>
        <w:t xml:space="preserve">Stain </w:t>
      </w:r>
      <w:r w:rsidR="00033A61" w:rsidRPr="00341087">
        <w:rPr>
          <w:rFonts w:asciiTheme="majorHAnsi" w:hAnsiTheme="majorHAnsi" w:cstheme="majorHAnsi"/>
        </w:rPr>
        <w:t xml:space="preserve">the </w:t>
      </w:r>
      <w:r w:rsidR="002417C4" w:rsidRPr="00341087">
        <w:rPr>
          <w:rFonts w:asciiTheme="majorHAnsi" w:hAnsiTheme="majorHAnsi" w:cstheme="majorHAnsi"/>
        </w:rPr>
        <w:t xml:space="preserve">samples </w:t>
      </w:r>
      <w:r w:rsidR="003B0735" w:rsidRPr="00341087">
        <w:rPr>
          <w:rFonts w:asciiTheme="majorHAnsi" w:hAnsiTheme="majorHAnsi" w:cstheme="majorHAnsi"/>
        </w:rPr>
        <w:t xml:space="preserve">soon after sectioning for optimal FISH </w:t>
      </w:r>
      <w:r w:rsidR="003257DC" w:rsidRPr="00341087">
        <w:rPr>
          <w:rFonts w:asciiTheme="majorHAnsi" w:hAnsiTheme="majorHAnsi" w:cstheme="majorHAnsi"/>
        </w:rPr>
        <w:t>signal</w:t>
      </w:r>
      <w:r w:rsidR="00033A61" w:rsidRPr="00341087">
        <w:rPr>
          <w:rFonts w:asciiTheme="majorHAnsi" w:hAnsiTheme="majorHAnsi" w:cstheme="majorHAnsi"/>
        </w:rPr>
        <w:t>,</w:t>
      </w:r>
      <w:r w:rsidR="003257DC" w:rsidRPr="00341087">
        <w:rPr>
          <w:rFonts w:asciiTheme="majorHAnsi" w:hAnsiTheme="majorHAnsi" w:cstheme="majorHAnsi"/>
        </w:rPr>
        <w:t xml:space="preserve"> and</w:t>
      </w:r>
      <w:r w:rsidR="003B0735" w:rsidRPr="00341087">
        <w:rPr>
          <w:rFonts w:asciiTheme="majorHAnsi" w:hAnsiTheme="majorHAnsi" w:cstheme="majorHAnsi"/>
        </w:rPr>
        <w:t xml:space="preserve"> us</w:t>
      </w:r>
      <w:r w:rsidR="00033A61" w:rsidRPr="00341087">
        <w:rPr>
          <w:rFonts w:asciiTheme="majorHAnsi" w:hAnsiTheme="majorHAnsi" w:cstheme="majorHAnsi"/>
        </w:rPr>
        <w:t>e</w:t>
      </w:r>
      <w:r w:rsidR="003B0735" w:rsidRPr="00341087">
        <w:rPr>
          <w:rFonts w:asciiTheme="majorHAnsi" w:hAnsiTheme="majorHAnsi" w:cstheme="majorHAnsi"/>
        </w:rPr>
        <w:t xml:space="preserve"> fresh DAPI (or DAPI stored at -20</w:t>
      </w:r>
      <w:r w:rsidR="00033A61" w:rsidRPr="00341087">
        <w:rPr>
          <w:rFonts w:asciiTheme="majorHAnsi" w:hAnsiTheme="majorHAnsi" w:cstheme="majorHAnsi"/>
        </w:rPr>
        <w:t xml:space="preserve"> </w:t>
      </w:r>
      <w:r w:rsidR="003B0735" w:rsidRPr="00341087">
        <w:rPr>
          <w:rFonts w:asciiTheme="majorHAnsi" w:hAnsiTheme="majorHAnsi" w:cstheme="majorHAnsi"/>
        </w:rPr>
        <w:t xml:space="preserve">°C) </w:t>
      </w:r>
      <w:r w:rsidR="00033A61" w:rsidRPr="00341087">
        <w:rPr>
          <w:rFonts w:asciiTheme="majorHAnsi" w:hAnsiTheme="majorHAnsi" w:cstheme="majorHAnsi"/>
        </w:rPr>
        <w:t>to resolve</w:t>
      </w:r>
      <w:r w:rsidR="003B0735" w:rsidRPr="00341087">
        <w:rPr>
          <w:rFonts w:asciiTheme="majorHAnsi" w:hAnsiTheme="majorHAnsi" w:cstheme="majorHAnsi"/>
        </w:rPr>
        <w:t xml:space="preserve"> background issues (</w:t>
      </w:r>
      <w:r w:rsidR="003B0735" w:rsidRPr="00341087">
        <w:rPr>
          <w:rFonts w:asciiTheme="majorHAnsi" w:hAnsiTheme="majorHAnsi" w:cstheme="majorHAnsi"/>
          <w:b/>
          <w:bCs/>
        </w:rPr>
        <w:t>Figure 3B</w:t>
      </w:r>
      <w:r w:rsidR="003B0735" w:rsidRPr="00341087">
        <w:rPr>
          <w:rFonts w:asciiTheme="majorHAnsi" w:hAnsiTheme="majorHAnsi" w:cstheme="majorHAnsi"/>
        </w:rPr>
        <w:t xml:space="preserve">). </w:t>
      </w:r>
      <w:r w:rsidR="0047110C" w:rsidRPr="00341087">
        <w:rPr>
          <w:rFonts w:asciiTheme="majorHAnsi" w:hAnsiTheme="majorHAnsi" w:cstheme="majorHAnsi"/>
        </w:rPr>
        <w:t xml:space="preserve">FISH staining of </w:t>
      </w:r>
      <w:r w:rsidR="00FE3C0A" w:rsidRPr="00341087">
        <w:rPr>
          <w:rFonts w:asciiTheme="majorHAnsi" w:hAnsiTheme="majorHAnsi" w:cstheme="majorHAnsi"/>
        </w:rPr>
        <w:t>sections that are more than a month</w:t>
      </w:r>
      <w:r w:rsidR="00033A61" w:rsidRPr="00341087">
        <w:rPr>
          <w:rFonts w:asciiTheme="majorHAnsi" w:hAnsiTheme="majorHAnsi" w:cstheme="majorHAnsi"/>
        </w:rPr>
        <w:t>-</w:t>
      </w:r>
      <w:r w:rsidR="00FE3C0A" w:rsidRPr="00341087">
        <w:rPr>
          <w:rFonts w:asciiTheme="majorHAnsi" w:hAnsiTheme="majorHAnsi" w:cstheme="majorHAnsi"/>
        </w:rPr>
        <w:t xml:space="preserve">old </w:t>
      </w:r>
      <w:r w:rsidR="0047110C" w:rsidRPr="00341087">
        <w:rPr>
          <w:rFonts w:asciiTheme="majorHAnsi" w:hAnsiTheme="majorHAnsi" w:cstheme="majorHAnsi"/>
        </w:rPr>
        <w:t xml:space="preserve">may </w:t>
      </w:r>
      <w:r w:rsidR="00FE3C0A" w:rsidRPr="00341087">
        <w:rPr>
          <w:rFonts w:asciiTheme="majorHAnsi" w:hAnsiTheme="majorHAnsi" w:cstheme="majorHAnsi"/>
        </w:rPr>
        <w:t>result</w:t>
      </w:r>
      <w:r w:rsidR="0047110C" w:rsidRPr="00341087">
        <w:rPr>
          <w:rFonts w:asciiTheme="majorHAnsi" w:hAnsiTheme="majorHAnsi" w:cstheme="majorHAnsi"/>
        </w:rPr>
        <w:t xml:space="preserve"> </w:t>
      </w:r>
      <w:r w:rsidR="00FE3C0A" w:rsidRPr="00341087">
        <w:rPr>
          <w:rFonts w:asciiTheme="majorHAnsi" w:hAnsiTheme="majorHAnsi" w:cstheme="majorHAnsi"/>
        </w:rPr>
        <w:t>in poorer/inconsistent staining</w:t>
      </w:r>
      <w:r w:rsidR="0047110C" w:rsidRPr="00341087">
        <w:rPr>
          <w:rFonts w:asciiTheme="majorHAnsi" w:hAnsiTheme="majorHAnsi" w:cstheme="majorHAnsi"/>
        </w:rPr>
        <w:t>.</w:t>
      </w:r>
      <w:r w:rsidR="00FE3C0A" w:rsidRPr="00341087">
        <w:rPr>
          <w:rFonts w:asciiTheme="majorHAnsi" w:hAnsiTheme="majorHAnsi" w:cstheme="majorHAnsi"/>
        </w:rPr>
        <w:t xml:space="preserve"> </w:t>
      </w:r>
      <w:r w:rsidR="002F7E3E" w:rsidRPr="00341087">
        <w:rPr>
          <w:rFonts w:asciiTheme="majorHAnsi" w:hAnsiTheme="majorHAnsi" w:cstheme="majorHAnsi"/>
        </w:rPr>
        <w:t>If the tissue or coverslip is not perfectly flat with respect to the slide, the sample may not be in focus at every position within a tile</w:t>
      </w:r>
      <w:r w:rsidR="003C145B" w:rsidRPr="00341087">
        <w:rPr>
          <w:rFonts w:asciiTheme="majorHAnsi" w:hAnsiTheme="majorHAnsi" w:cstheme="majorHAnsi"/>
        </w:rPr>
        <w:t xml:space="preserve"> </w:t>
      </w:r>
      <w:r w:rsidR="002F7E3E" w:rsidRPr="00341087">
        <w:rPr>
          <w:rFonts w:asciiTheme="majorHAnsi" w:hAnsiTheme="majorHAnsi" w:cstheme="majorHAnsi"/>
        </w:rPr>
        <w:t>scan (</w:t>
      </w:r>
      <w:r w:rsidR="002F7E3E" w:rsidRPr="00341087">
        <w:rPr>
          <w:rFonts w:asciiTheme="majorHAnsi" w:hAnsiTheme="majorHAnsi" w:cstheme="majorHAnsi"/>
          <w:b/>
          <w:bCs/>
        </w:rPr>
        <w:t>Figure 3</w:t>
      </w:r>
      <w:r w:rsidR="00E15D26" w:rsidRPr="00341087">
        <w:rPr>
          <w:rFonts w:asciiTheme="majorHAnsi" w:hAnsiTheme="majorHAnsi" w:cstheme="majorHAnsi"/>
          <w:b/>
          <w:bCs/>
        </w:rPr>
        <w:t>C</w:t>
      </w:r>
      <w:r w:rsidR="003C145B" w:rsidRPr="00341087">
        <w:rPr>
          <w:rFonts w:asciiTheme="majorHAnsi" w:hAnsiTheme="majorHAnsi" w:cstheme="majorHAnsi"/>
        </w:rPr>
        <w:t xml:space="preserve">), </w:t>
      </w:r>
      <w:r w:rsidR="002F7E3E" w:rsidRPr="00341087">
        <w:rPr>
          <w:rFonts w:asciiTheme="majorHAnsi" w:hAnsiTheme="majorHAnsi" w:cstheme="majorHAnsi"/>
        </w:rPr>
        <w:t>leading to wasted effort and potential photobleaching</w:t>
      </w:r>
      <w:r w:rsidR="007B1486" w:rsidRPr="00341087">
        <w:rPr>
          <w:rFonts w:asciiTheme="majorHAnsi" w:hAnsiTheme="majorHAnsi" w:cstheme="majorHAnsi"/>
        </w:rPr>
        <w:t>. T</w:t>
      </w:r>
      <w:r w:rsidR="002F7E3E" w:rsidRPr="00341087">
        <w:rPr>
          <w:rFonts w:asciiTheme="majorHAnsi" w:hAnsiTheme="majorHAnsi" w:cstheme="majorHAnsi"/>
        </w:rPr>
        <w:t>his can be solved by taking smaller tile</w:t>
      </w:r>
      <w:r w:rsidR="003C145B" w:rsidRPr="00341087">
        <w:rPr>
          <w:rFonts w:asciiTheme="majorHAnsi" w:hAnsiTheme="majorHAnsi" w:cstheme="majorHAnsi"/>
        </w:rPr>
        <w:t xml:space="preserve"> </w:t>
      </w:r>
      <w:r w:rsidR="002F7E3E" w:rsidRPr="00341087">
        <w:rPr>
          <w:rFonts w:asciiTheme="majorHAnsi" w:hAnsiTheme="majorHAnsi" w:cstheme="majorHAnsi"/>
        </w:rPr>
        <w:t xml:space="preserve">scans in which all positions have been verified to be in focus. Sectioning </w:t>
      </w:r>
      <w:r w:rsidRPr="00341087">
        <w:rPr>
          <w:rFonts w:asciiTheme="majorHAnsi" w:hAnsiTheme="majorHAnsi" w:cstheme="majorHAnsi"/>
        </w:rPr>
        <w:t xml:space="preserve">with dull blades can </w:t>
      </w:r>
      <w:r w:rsidR="00A35633" w:rsidRPr="00341087">
        <w:rPr>
          <w:rFonts w:asciiTheme="majorHAnsi" w:hAnsiTheme="majorHAnsi" w:cstheme="majorHAnsi"/>
        </w:rPr>
        <w:t xml:space="preserve">also </w:t>
      </w:r>
      <w:r w:rsidRPr="00341087">
        <w:rPr>
          <w:rFonts w:asciiTheme="majorHAnsi" w:hAnsiTheme="majorHAnsi" w:cstheme="majorHAnsi"/>
        </w:rPr>
        <w:t xml:space="preserve">lead to </w:t>
      </w:r>
      <w:r w:rsidR="007B1486" w:rsidRPr="00341087">
        <w:rPr>
          <w:rFonts w:asciiTheme="majorHAnsi" w:hAnsiTheme="majorHAnsi" w:cstheme="majorHAnsi"/>
        </w:rPr>
        <w:t xml:space="preserve">the </w:t>
      </w:r>
      <w:r w:rsidRPr="00341087">
        <w:rPr>
          <w:rFonts w:asciiTheme="majorHAnsi" w:hAnsiTheme="majorHAnsi" w:cstheme="majorHAnsi"/>
        </w:rPr>
        <w:t xml:space="preserve">detachment of </w:t>
      </w:r>
      <w:r w:rsidR="007B1486" w:rsidRPr="00341087">
        <w:rPr>
          <w:rFonts w:asciiTheme="majorHAnsi" w:hAnsiTheme="majorHAnsi" w:cstheme="majorHAnsi"/>
        </w:rPr>
        <w:t xml:space="preserve">the </w:t>
      </w:r>
      <w:r w:rsidR="00256CD1" w:rsidRPr="00341087">
        <w:rPr>
          <w:rFonts w:asciiTheme="majorHAnsi" w:hAnsiTheme="majorHAnsi" w:cstheme="majorHAnsi"/>
        </w:rPr>
        <w:t xml:space="preserve">mucus and </w:t>
      </w:r>
      <w:r w:rsidRPr="00341087">
        <w:rPr>
          <w:rFonts w:asciiTheme="majorHAnsi" w:hAnsiTheme="majorHAnsi" w:cstheme="majorHAnsi"/>
        </w:rPr>
        <w:t xml:space="preserve">luminal contents, which appear as large dark areas </w:t>
      </w:r>
      <w:r w:rsidR="00A35633" w:rsidRPr="00341087">
        <w:rPr>
          <w:rFonts w:asciiTheme="majorHAnsi" w:hAnsiTheme="majorHAnsi" w:cstheme="majorHAnsi"/>
        </w:rPr>
        <w:t>wh</w:t>
      </w:r>
      <w:r w:rsidR="007B1486" w:rsidRPr="00341087">
        <w:rPr>
          <w:rFonts w:asciiTheme="majorHAnsi" w:hAnsiTheme="majorHAnsi" w:cstheme="majorHAnsi"/>
        </w:rPr>
        <w:t>ile</w:t>
      </w:r>
      <w:r w:rsidRPr="00341087">
        <w:rPr>
          <w:rFonts w:asciiTheme="majorHAnsi" w:hAnsiTheme="majorHAnsi" w:cstheme="majorHAnsi"/>
        </w:rPr>
        <w:t xml:space="preserve"> imaging. Finally, </w:t>
      </w:r>
      <w:r w:rsidR="007B1486" w:rsidRPr="00341087">
        <w:rPr>
          <w:rFonts w:asciiTheme="majorHAnsi" w:hAnsiTheme="majorHAnsi" w:cstheme="majorHAnsi"/>
        </w:rPr>
        <w:t xml:space="preserve">the </w:t>
      </w:r>
      <w:r w:rsidRPr="00341087">
        <w:rPr>
          <w:rFonts w:asciiTheme="majorHAnsi" w:hAnsiTheme="majorHAnsi" w:cstheme="majorHAnsi"/>
        </w:rPr>
        <w:t xml:space="preserve">evaporation of the solution </w:t>
      </w:r>
      <w:r w:rsidR="00256CD1" w:rsidRPr="00341087">
        <w:rPr>
          <w:rFonts w:asciiTheme="majorHAnsi" w:hAnsiTheme="majorHAnsi" w:cstheme="majorHAnsi"/>
        </w:rPr>
        <w:t xml:space="preserve">or bubbles </w:t>
      </w:r>
      <w:r w:rsidRPr="00341087">
        <w:rPr>
          <w:rFonts w:asciiTheme="majorHAnsi" w:hAnsiTheme="majorHAnsi" w:cstheme="majorHAnsi"/>
        </w:rPr>
        <w:t>during the hybridization step can lead to uneven staining of the FISH probes</w:t>
      </w:r>
      <w:r w:rsidR="00C66EBE" w:rsidRPr="00341087">
        <w:rPr>
          <w:rFonts w:asciiTheme="majorHAnsi" w:hAnsiTheme="majorHAnsi" w:cstheme="majorHAnsi"/>
        </w:rPr>
        <w:t xml:space="preserve"> in the tissue</w:t>
      </w:r>
      <w:r w:rsidRPr="00341087">
        <w:rPr>
          <w:rFonts w:asciiTheme="majorHAnsi" w:hAnsiTheme="majorHAnsi" w:cstheme="majorHAnsi"/>
        </w:rPr>
        <w:t>.</w:t>
      </w:r>
      <w:r w:rsidR="00721C69" w:rsidRPr="00341087">
        <w:rPr>
          <w:rFonts w:asciiTheme="majorHAnsi" w:hAnsiTheme="majorHAnsi" w:cstheme="majorHAnsi"/>
        </w:rPr>
        <w:t xml:space="preserve"> </w:t>
      </w:r>
    </w:p>
    <w:p w14:paraId="73BFCE94" w14:textId="77777777" w:rsidR="00A35633" w:rsidRPr="00341087" w:rsidRDefault="00A35633" w:rsidP="00304B6E">
      <w:pPr>
        <w:rPr>
          <w:rFonts w:asciiTheme="majorHAnsi" w:hAnsiTheme="majorHAnsi" w:cstheme="majorHAnsi"/>
        </w:rPr>
      </w:pPr>
    </w:p>
    <w:p w14:paraId="112CB9FC" w14:textId="2A328039" w:rsidR="006C2C1E" w:rsidRPr="00341087" w:rsidRDefault="000B7B4B" w:rsidP="00304B6E">
      <w:pPr>
        <w:rPr>
          <w:rFonts w:asciiTheme="majorHAnsi" w:hAnsiTheme="majorHAnsi" w:cstheme="majorHAnsi"/>
        </w:rPr>
      </w:pPr>
      <w:r w:rsidRPr="00341087">
        <w:rPr>
          <w:rFonts w:asciiTheme="majorHAnsi" w:hAnsiTheme="majorHAnsi" w:cstheme="majorHAnsi"/>
        </w:rPr>
        <w:t>An</w:t>
      </w:r>
      <w:r w:rsidR="00721C69" w:rsidRPr="00341087">
        <w:rPr>
          <w:rFonts w:asciiTheme="majorHAnsi" w:hAnsiTheme="majorHAnsi" w:cstheme="majorHAnsi"/>
        </w:rPr>
        <w:t>other</w:t>
      </w:r>
      <w:r w:rsidRPr="00341087">
        <w:rPr>
          <w:rFonts w:asciiTheme="majorHAnsi" w:hAnsiTheme="majorHAnsi" w:cstheme="majorHAnsi"/>
        </w:rPr>
        <w:t xml:space="preserve"> </w:t>
      </w:r>
      <w:r w:rsidR="00A63FBA">
        <w:rPr>
          <w:rFonts w:asciiTheme="majorHAnsi" w:hAnsiTheme="majorHAnsi" w:cstheme="majorHAnsi"/>
        </w:rPr>
        <w:t>critical</w:t>
      </w:r>
      <w:r w:rsidRPr="00341087">
        <w:rPr>
          <w:rFonts w:asciiTheme="majorHAnsi" w:hAnsiTheme="majorHAnsi" w:cstheme="majorHAnsi"/>
        </w:rPr>
        <w:t xml:space="preserve"> parameter that affects the efficiency of </w:t>
      </w:r>
      <w:r w:rsidR="007B1486" w:rsidRPr="00341087">
        <w:rPr>
          <w:rFonts w:asciiTheme="majorHAnsi" w:hAnsiTheme="majorHAnsi" w:cstheme="majorHAnsi"/>
        </w:rPr>
        <w:t xml:space="preserve">the </w:t>
      </w:r>
      <w:r w:rsidRPr="00341087">
        <w:rPr>
          <w:rFonts w:asciiTheme="majorHAnsi" w:hAnsiTheme="majorHAnsi" w:cstheme="majorHAnsi"/>
        </w:rPr>
        <w:t xml:space="preserve">FISH probe binding is the competition between different probes. </w:t>
      </w:r>
      <w:r w:rsidR="00951565" w:rsidRPr="00341087">
        <w:rPr>
          <w:rFonts w:asciiTheme="majorHAnsi" w:hAnsiTheme="majorHAnsi" w:cstheme="majorHAnsi"/>
        </w:rPr>
        <w:t>A useful check to verify that the FISH probe is labeling bacteria is to examine the colocalization of the signal from the FISH probe with DAPI (</w:t>
      </w:r>
      <w:r w:rsidR="00951565" w:rsidRPr="00341087">
        <w:rPr>
          <w:rFonts w:asciiTheme="majorHAnsi" w:hAnsiTheme="majorHAnsi" w:cstheme="majorHAnsi"/>
          <w:b/>
          <w:bCs/>
        </w:rPr>
        <w:t>Figure 2A</w:t>
      </w:r>
      <w:r w:rsidR="007B1486" w:rsidRPr="00341087">
        <w:rPr>
          <w:rFonts w:asciiTheme="majorHAnsi" w:hAnsiTheme="majorHAnsi" w:cstheme="majorHAnsi"/>
          <w:b/>
          <w:bCs/>
        </w:rPr>
        <w:t>,</w:t>
      </w:r>
      <w:r w:rsidR="00951565" w:rsidRPr="00341087">
        <w:rPr>
          <w:rFonts w:asciiTheme="majorHAnsi" w:hAnsiTheme="majorHAnsi" w:cstheme="majorHAnsi"/>
          <w:b/>
          <w:bCs/>
        </w:rPr>
        <w:t>B</w:t>
      </w:r>
      <w:r w:rsidR="00951565" w:rsidRPr="00341087">
        <w:rPr>
          <w:rFonts w:asciiTheme="majorHAnsi" w:hAnsiTheme="majorHAnsi" w:cstheme="majorHAnsi"/>
        </w:rPr>
        <w:t>, inset).</w:t>
      </w:r>
      <w:r w:rsidR="007B1486" w:rsidRPr="00341087">
        <w:rPr>
          <w:rFonts w:asciiTheme="majorHAnsi" w:hAnsiTheme="majorHAnsi" w:cstheme="majorHAnsi"/>
        </w:rPr>
        <w:t xml:space="preserve"> </w:t>
      </w:r>
      <w:r w:rsidRPr="00341087">
        <w:rPr>
          <w:rFonts w:asciiTheme="majorHAnsi" w:hAnsiTheme="majorHAnsi" w:cstheme="majorHAnsi"/>
        </w:rPr>
        <w:t xml:space="preserve">In samples that require the use of </w:t>
      </w:r>
      <w:r w:rsidR="00721C69" w:rsidRPr="00341087">
        <w:rPr>
          <w:rFonts w:asciiTheme="majorHAnsi" w:hAnsiTheme="majorHAnsi" w:cstheme="majorHAnsi"/>
        </w:rPr>
        <w:t>multiple</w:t>
      </w:r>
      <w:r w:rsidRPr="00341087">
        <w:rPr>
          <w:rFonts w:asciiTheme="majorHAnsi" w:hAnsiTheme="majorHAnsi" w:cstheme="majorHAnsi"/>
        </w:rPr>
        <w:t xml:space="preserve"> rRNA probes, adjusting parameters such as hybridization temperature, probe concentration</w:t>
      </w:r>
      <w:r w:rsidR="007B1486" w:rsidRPr="00341087">
        <w:rPr>
          <w:rFonts w:asciiTheme="majorHAnsi" w:hAnsiTheme="majorHAnsi" w:cstheme="majorHAnsi"/>
        </w:rPr>
        <w:t>,</w:t>
      </w:r>
      <w:r w:rsidRPr="00341087">
        <w:rPr>
          <w:rFonts w:asciiTheme="majorHAnsi" w:hAnsiTheme="majorHAnsi" w:cstheme="majorHAnsi"/>
        </w:rPr>
        <w:t xml:space="preserve"> and formamide become</w:t>
      </w:r>
      <w:r w:rsidR="00721C69" w:rsidRPr="00341087">
        <w:rPr>
          <w:rFonts w:asciiTheme="majorHAnsi" w:hAnsiTheme="majorHAnsi" w:cstheme="majorHAnsi"/>
        </w:rPr>
        <w:t>s</w:t>
      </w:r>
      <w:r w:rsidRPr="00341087">
        <w:rPr>
          <w:rFonts w:asciiTheme="majorHAnsi" w:hAnsiTheme="majorHAnsi" w:cstheme="majorHAnsi"/>
        </w:rPr>
        <w:t xml:space="preserve"> critical to ensure </w:t>
      </w:r>
      <w:r w:rsidR="007B1486" w:rsidRPr="00341087">
        <w:rPr>
          <w:rFonts w:asciiTheme="majorHAnsi" w:hAnsiTheme="majorHAnsi" w:cstheme="majorHAnsi"/>
        </w:rPr>
        <w:t xml:space="preserve">that the </w:t>
      </w:r>
      <w:r w:rsidRPr="00341087">
        <w:rPr>
          <w:rFonts w:asciiTheme="majorHAnsi" w:hAnsiTheme="majorHAnsi" w:cstheme="majorHAnsi"/>
        </w:rPr>
        <w:t>probes are binding to the correct species</w:t>
      </w:r>
      <w:r w:rsidR="00721C69" w:rsidRPr="00341087">
        <w:rPr>
          <w:rFonts w:asciiTheme="majorHAnsi" w:hAnsiTheme="majorHAnsi" w:cstheme="majorHAnsi"/>
        </w:rPr>
        <w:t xml:space="preserve"> efficiently</w:t>
      </w:r>
      <w:r w:rsidR="00AD5859"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{"citationItems":[{"id":"ITEM-1","itemData":{"DOI":"10.1016/j.mne.2018.10.006","ISSN":"25900072","abstract":"In this article, we review an important cytogenetic technique - fluorescence in situ hybridization (FISH) - which is used for obtaining spatial genomic and transcriptomic information. FISH is widely utilized in genomic and cell biological research as well as for diagnostic applications in preventive and reproductive medicine, and oncology. It is the gold standard technique for the detection of chromosomal abnormalities. Despite the high specificity of FISH and the possibility of direct quantitative imaging, some of its key limitations prevent its regular use in diagnostics. To promote the extensive use of FISH for these applications, limitations in assay time and probe consumption will need to be addressed. Microfluidic technologies hold great promise in improving exactly these parameters. In the past two decades, microtechnology has matured and enabled a new line of analysis tools for biomedical and chemical sciences. Incidentally, the convergence of microtechnology with microfluidics is starting to have a decisive impact in the field of medical diagnostics. By miniaturizing implementations of diagnostic assays, the special characteristics of fluid flow in small volumes can be leveraged to modify reaction kinetics and thus reagent delivery time of assays. Here we highlight selected important historical views on FISH, review its current implementations, and provide a perspective on the future developments and the micro-scale implementations of FISH.","author":[{"dropping-particle":"","family":"Huber","given":"D.","non-dropping-particle":"","parse-names":false,"suffix":""},{"dropping-particle":"","family":"Voith von Voithenberg","given":"L.","non-dropping-particle":"","parse-names":false,"suffix":""},{"dropping-particle":"V.","family":"Kaigala","given":"G.","non-dropping-particle":"","parse-names":false,"suffix":""}],"container-title":"Micro and Nano Engineering","id":"ITEM-1","issued":{"date-parts":[["2018","11","1"]]},"page":"15-24","publisher":"Elsevier B.V.","title":"Fluorescence in situ hybridization (FISH): History, limitations and what to expect from micro-scale FISH?","type":"article","volume":"1"},"uris":["http://www.mendeley.com/documents/?uuid=2c5978dd-e0a2-3bc8-93b4-9ca8c18a0864"]}],"mendeley":{"formattedCitation":"&lt;sup&gt;18&lt;/sup&gt;","plainTextFormattedCitation":"18","previouslyFormattedCitation":"&lt;sup&gt;18&lt;/sup&gt;"},"properties":{"noteIndex":0},"schema":"https://github.com/citation-style-language/schema/raw/master/csl-citation.json"}</w:instrText>
      </w:r>
      <w:r w:rsidR="00AD5859"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18</w:t>
      </w:r>
      <w:r w:rsidR="00AD5859" w:rsidRPr="00341087">
        <w:rPr>
          <w:rStyle w:val="FootnoteReference"/>
          <w:rFonts w:asciiTheme="majorHAnsi" w:hAnsiTheme="majorHAnsi" w:cstheme="majorHAnsi"/>
        </w:rPr>
        <w:fldChar w:fldCharType="end"/>
      </w:r>
      <w:r w:rsidRPr="00341087">
        <w:rPr>
          <w:rFonts w:asciiTheme="majorHAnsi" w:hAnsiTheme="majorHAnsi" w:cstheme="majorHAnsi"/>
        </w:rPr>
        <w:t>.</w:t>
      </w:r>
      <w:r w:rsidR="00F0265B" w:rsidRPr="00341087">
        <w:rPr>
          <w:rFonts w:asciiTheme="majorHAnsi" w:hAnsiTheme="majorHAnsi" w:cstheme="majorHAnsi"/>
        </w:rPr>
        <w:t xml:space="preserve"> </w:t>
      </w:r>
    </w:p>
    <w:p w14:paraId="10FAE302" w14:textId="6E0937FB" w:rsidR="006F2DA6" w:rsidRPr="00341087" w:rsidRDefault="006F2DA6" w:rsidP="00304B6E">
      <w:pPr>
        <w:rPr>
          <w:rFonts w:asciiTheme="majorHAnsi" w:hAnsiTheme="majorHAnsi" w:cstheme="majorHAnsi"/>
        </w:rPr>
      </w:pPr>
    </w:p>
    <w:p w14:paraId="72B58341" w14:textId="4E9EED69" w:rsidR="006F2DA6" w:rsidRPr="00341087" w:rsidRDefault="006F2DA6" w:rsidP="00304B6E">
      <w:pPr>
        <w:rPr>
          <w:rFonts w:asciiTheme="majorHAnsi" w:hAnsiTheme="majorHAnsi" w:cstheme="majorHAnsi"/>
          <w:b/>
          <w:bCs/>
        </w:rPr>
      </w:pPr>
      <w:r w:rsidRPr="00341087">
        <w:rPr>
          <w:rFonts w:asciiTheme="majorHAnsi" w:hAnsiTheme="majorHAnsi" w:cstheme="majorHAnsi"/>
          <w:b/>
          <w:bCs/>
        </w:rPr>
        <w:t>Notes about imaging</w:t>
      </w:r>
    </w:p>
    <w:p w14:paraId="2BA3E6F3" w14:textId="1915097C" w:rsidR="006F2DA6" w:rsidRPr="00341087" w:rsidRDefault="006F2DA6"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t xml:space="preserve">FISH-stained bacteria are best visualized using a confocal microscope and an objective of at least 40x magnification. While 63x magnification is preferred to image bacteria at the single-cell level, 40x magnification can also be used by maximizing the digital zoom or employing a super-resolution system. Systems equipped with super-resolution capabilities may also provide sub-cellular resolution of individual bacterial cells. </w:t>
      </w:r>
      <w:r w:rsidR="00902E5D" w:rsidRPr="00341087">
        <w:rPr>
          <w:rFonts w:asciiTheme="majorHAnsi" w:hAnsiTheme="majorHAnsi" w:cstheme="majorHAnsi"/>
          <w:color w:val="auto"/>
        </w:rPr>
        <w:t>L</w:t>
      </w:r>
      <w:r w:rsidRPr="00341087">
        <w:rPr>
          <w:rFonts w:asciiTheme="majorHAnsi" w:hAnsiTheme="majorHAnsi" w:cstheme="majorHAnsi"/>
          <w:color w:val="auto"/>
        </w:rPr>
        <w:t>ower magnification objectives may be utilized to get a general sense of bacterial localization and mucus thickness.</w:t>
      </w:r>
    </w:p>
    <w:p w14:paraId="7D197BF9" w14:textId="77777777" w:rsidR="00F97A8D" w:rsidRPr="00341087" w:rsidRDefault="00F97A8D" w:rsidP="00304B6E">
      <w:pPr>
        <w:rPr>
          <w:rFonts w:asciiTheme="majorHAnsi" w:hAnsiTheme="majorHAnsi" w:cstheme="majorHAnsi"/>
        </w:rPr>
      </w:pPr>
    </w:p>
    <w:p w14:paraId="29F7214C" w14:textId="5C7F3C3C" w:rsidR="006F2DA6" w:rsidRPr="00341087" w:rsidRDefault="00902E5D" w:rsidP="00304B6E">
      <w:pPr>
        <w:pStyle w:val="Heading3"/>
        <w:numPr>
          <w:ilvl w:val="0"/>
          <w:numId w:val="0"/>
        </w:numPr>
        <w:spacing w:before="0"/>
        <w:rPr>
          <w:rFonts w:asciiTheme="majorHAnsi" w:hAnsiTheme="majorHAnsi" w:cstheme="majorHAnsi"/>
          <w:color w:val="auto"/>
        </w:rPr>
      </w:pPr>
      <w:r w:rsidRPr="00341087">
        <w:rPr>
          <w:rFonts w:asciiTheme="majorHAnsi" w:hAnsiTheme="majorHAnsi" w:cstheme="majorHAnsi"/>
          <w:color w:val="auto"/>
        </w:rPr>
        <w:lastRenderedPageBreak/>
        <w:t>A</w:t>
      </w:r>
      <w:r w:rsidR="006F2DA6" w:rsidRPr="00341087">
        <w:rPr>
          <w:rFonts w:asciiTheme="majorHAnsi" w:hAnsiTheme="majorHAnsi" w:cstheme="majorHAnsi"/>
          <w:color w:val="auto"/>
        </w:rPr>
        <w:t>cquir</w:t>
      </w:r>
      <w:r w:rsidRPr="00341087">
        <w:rPr>
          <w:rFonts w:asciiTheme="majorHAnsi" w:hAnsiTheme="majorHAnsi" w:cstheme="majorHAnsi"/>
          <w:color w:val="auto"/>
        </w:rPr>
        <w:t>ing</w:t>
      </w:r>
      <w:r w:rsidR="006F2DA6" w:rsidRPr="00341087">
        <w:rPr>
          <w:rFonts w:asciiTheme="majorHAnsi" w:hAnsiTheme="majorHAnsi" w:cstheme="majorHAnsi"/>
          <w:color w:val="auto"/>
        </w:rPr>
        <w:t xml:space="preserve"> 16-bit images</w:t>
      </w:r>
      <w:r w:rsidRPr="00341087">
        <w:rPr>
          <w:rFonts w:asciiTheme="majorHAnsi" w:hAnsiTheme="majorHAnsi" w:cstheme="majorHAnsi"/>
          <w:color w:val="auto"/>
        </w:rPr>
        <w:t xml:space="preserve"> instead of 8-bit images is also highly recommended</w:t>
      </w:r>
      <w:r w:rsidR="006F2DA6" w:rsidRPr="00341087">
        <w:rPr>
          <w:rFonts w:asciiTheme="majorHAnsi" w:hAnsiTheme="majorHAnsi" w:cstheme="majorHAnsi"/>
          <w:color w:val="auto"/>
        </w:rPr>
        <w:t xml:space="preserve">, as the higher dynamic range will help to capture the wide range of </w:t>
      </w:r>
      <w:r w:rsidR="00F97A8D" w:rsidRPr="00341087">
        <w:rPr>
          <w:rFonts w:asciiTheme="majorHAnsi" w:hAnsiTheme="majorHAnsi" w:cstheme="majorHAnsi"/>
          <w:color w:val="auto"/>
        </w:rPr>
        <w:t xml:space="preserve">the </w:t>
      </w:r>
      <w:r w:rsidR="006F2DA6" w:rsidRPr="00341087">
        <w:rPr>
          <w:rFonts w:asciiTheme="majorHAnsi" w:hAnsiTheme="majorHAnsi" w:cstheme="majorHAnsi"/>
          <w:color w:val="auto"/>
        </w:rPr>
        <w:t>DAPI signal from the extremely bright nuclei of the epithelium and the relatively weak signal of luminal bacteria.</w:t>
      </w:r>
      <w:r w:rsidR="00F97A8D" w:rsidRPr="00341087">
        <w:rPr>
          <w:rFonts w:asciiTheme="majorHAnsi" w:hAnsiTheme="majorHAnsi" w:cstheme="majorHAnsi"/>
          <w:color w:val="auto"/>
        </w:rPr>
        <w:t xml:space="preserve"> </w:t>
      </w:r>
      <w:r w:rsidR="006F2DA6" w:rsidRPr="00341087">
        <w:rPr>
          <w:rFonts w:asciiTheme="majorHAnsi" w:hAnsiTheme="majorHAnsi" w:cstheme="majorHAnsi"/>
          <w:color w:val="auto"/>
        </w:rPr>
        <w:t xml:space="preserve">Aside from using the imaging setup described above, an important imaging consideration is the choice of fluorophores. For best separation between bacterial types, ensure </w:t>
      </w:r>
      <w:r w:rsidR="00F97A8D" w:rsidRPr="00341087">
        <w:rPr>
          <w:rFonts w:asciiTheme="majorHAnsi" w:hAnsiTheme="majorHAnsi" w:cstheme="majorHAnsi"/>
          <w:color w:val="auto"/>
        </w:rPr>
        <w:t xml:space="preserve">that the </w:t>
      </w:r>
      <w:r w:rsidR="006F2DA6" w:rsidRPr="00341087">
        <w:rPr>
          <w:rFonts w:asciiTheme="majorHAnsi" w:hAnsiTheme="majorHAnsi" w:cstheme="majorHAnsi"/>
          <w:color w:val="auto"/>
        </w:rPr>
        <w:t>fluorophores used do not overlap in excitation and emission spectra (unless imaging on a system with the ability to perform linear unmixing). Additionally, probes can be used in combination (e.g.</w:t>
      </w:r>
      <w:r w:rsidR="00F97A8D" w:rsidRPr="00341087">
        <w:rPr>
          <w:rFonts w:asciiTheme="majorHAnsi" w:hAnsiTheme="majorHAnsi" w:cstheme="majorHAnsi"/>
          <w:color w:val="auto"/>
        </w:rPr>
        <w:t>,</w:t>
      </w:r>
      <w:r w:rsidR="006F2DA6" w:rsidRPr="00341087">
        <w:rPr>
          <w:rFonts w:asciiTheme="majorHAnsi" w:hAnsiTheme="majorHAnsi" w:cstheme="majorHAnsi"/>
          <w:color w:val="auto"/>
        </w:rPr>
        <w:t xml:space="preserve"> the combination of a family-specific probe and a genus-specific probe) to identify additional community members.</w:t>
      </w:r>
      <w:r w:rsidR="00F97A8D" w:rsidRPr="00341087">
        <w:rPr>
          <w:rFonts w:asciiTheme="majorHAnsi" w:hAnsiTheme="majorHAnsi" w:cstheme="majorHAnsi"/>
          <w:color w:val="auto"/>
        </w:rPr>
        <w:t xml:space="preserve"> If</w:t>
      </w:r>
      <w:r w:rsidR="006F2DA6" w:rsidRPr="00341087">
        <w:rPr>
          <w:rFonts w:asciiTheme="majorHAnsi" w:hAnsiTheme="majorHAnsi" w:cstheme="majorHAnsi"/>
          <w:color w:val="auto"/>
        </w:rPr>
        <w:t xml:space="preserve"> using linear unmixing or unvalidated probes, </w:t>
      </w:r>
      <w:r w:rsidR="003257DC" w:rsidRPr="00341087">
        <w:rPr>
          <w:rFonts w:asciiTheme="majorHAnsi" w:hAnsiTheme="majorHAnsi" w:cstheme="majorHAnsi"/>
          <w:color w:val="auto"/>
        </w:rPr>
        <w:t xml:space="preserve">it is essential to </w:t>
      </w:r>
      <w:r w:rsidR="006F2DA6" w:rsidRPr="00341087">
        <w:rPr>
          <w:rFonts w:asciiTheme="majorHAnsi" w:hAnsiTheme="majorHAnsi" w:cstheme="majorHAnsi"/>
          <w:color w:val="auto"/>
        </w:rPr>
        <w:t>test the accuracy and level of FISH staining on pure cultures</w:t>
      </w:r>
      <w:r w:rsidR="006F2DA6" w:rsidRPr="00341087">
        <w:rPr>
          <w:rStyle w:val="FootnoteReference"/>
          <w:rFonts w:asciiTheme="majorHAnsi" w:hAnsiTheme="majorHAnsi" w:cstheme="majorHAnsi"/>
          <w:color w:val="auto"/>
        </w:rPr>
        <w:fldChar w:fldCharType="begin" w:fldLock="1"/>
      </w:r>
      <w:r w:rsidR="005846FB" w:rsidRPr="00341087">
        <w:rPr>
          <w:rFonts w:asciiTheme="majorHAnsi" w:hAnsiTheme="majorHAnsi" w:cstheme="majorHAnsi"/>
          <w:color w:val="auto"/>
        </w:rPr>
        <w:instrText>ADDIN CSL_CITATION {"citationItems":[{"id":"ITEM-1","itemData":{"DOI":"10.1073/pnas.1711596114","ISSN":"1091-6490","PMID":"29073107","abstract":"Knowledge of the spatial organization of the gut microbiota is important for understanding the physical and molecular interactions among its members. These interactions are thought to influence microbial succession, community stability, syntrophic relationships, and resiliency in the face of perturbations. The complexity and dynamism of the gut microbiota pose considerable challenges for quantitative analysis of its spatial organization. Here, we illustrate an approach for addressing this challenge, using (i) a model, defined 15-member consortium of phylogenetically diverse, sequenced human gut bacterial strains introduced into adult gnotobiotic mice fed a polysaccharide-rich diet, and (ii) in situ hybridization and spectral imaging analysis methods that allow simultaneous detection of multiple bacterial strains at multiple spatial scales. Differences in the binding affinities of strains for substrates such as mucus or food particles, combined with more rapid replication in a preferred microhabitat, could, in principle, lead to localized clonally expanded aggregates composed of one or a few taxa. However, our results reveal a colonic community that is mixed at micrometer scales, with distinct spatial distributions of some taxa relative to one another, notably at the border between the mucosa and the lumen. Our data suggest that lumen and mucosa in the proximal colon should be conceptualized not as stratified compartments but as components of an incompletely mixed bioreactor. Employing the experimental approaches described should allow direct tests of whether and how specified host and microbial factors influence the nature and functional contributions of \"microscale\" mixing to the dynamic operations of the microbiota in health and disease.","author":[{"dropping-particle":"","family":"Mark Welch","given":"Jessica L","non-dropping-particle":"","parse-names":false,"suffix":""},{"dropping-particle":"","family":"Hasegawa","given":"Yuko","non-dropping-particle":"","parse-names":false,"suffix":""},{"dropping-particle":"","family":"McNulty","given":"Nathan P","non-dropping-particle":"","parse-names":false,"suffix":""},{"dropping-particle":"","family":"Gordon","given":"Jeffrey I","non-dropping-particle":"","parse-names":false,"suffix":""},{"dropping-particle":"","family":"Borisy","given":"Gary G","non-dropping-particle":"","parse-names":false,"suffix":""}],"container-title":"Proceedings of the National Academy of Sciences of the United States of America","id":"ITEM-1","issue":"43","issued":{"date-parts":[["2017","10","24"]]},"page":"E9105-E9114","publisher":"National Academy of Sciences","title":"Spatial organization of a model 15-member human gut microbiota established in gnotobiotic mice.","type":"article-journal","volume":"114"},"uris":["http://www.mendeley.com/documents/?uuid=7878f2d5-01eb-3db4-a2b7-7ccd94bc6692"]},{"id":"ITEM-2","itemData":{"DOI":"10.1038/s41586-020-2983-4","ISSN":"14764687","abstract":"Mapping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-2","issued":{"date-parts":[["2020"]]},"publisher":"Nature Research","title":"Highly multiplexed spatial mapping of microbial communities","type":"article-journal"},"uris":["http://www.mendeley.com/documents/?uuid=d9789298-d393-328b-9029-734bfde67c8a"]}],"mendeley":{"formattedCitation":"&lt;sup&gt;8, 14&lt;/sup&gt;","manualFormatting":"8,14","plainTextFormattedCitation":"8, 14","previouslyFormattedCitation":"&lt;sup&gt;8, 14&lt;/sup&gt;"},"properties":{"noteIndex":0},"schema":"https://github.com/citation-style-language/schema/raw/master/csl-citation.json"}</w:instrText>
      </w:r>
      <w:r w:rsidR="006F2DA6" w:rsidRPr="00341087">
        <w:rPr>
          <w:rStyle w:val="FootnoteReference"/>
          <w:rFonts w:asciiTheme="majorHAnsi" w:hAnsiTheme="majorHAnsi" w:cstheme="majorHAnsi"/>
          <w:color w:val="auto"/>
        </w:rPr>
        <w:fldChar w:fldCharType="separate"/>
      </w:r>
      <w:r w:rsidR="00003B71" w:rsidRPr="00341087">
        <w:rPr>
          <w:rFonts w:asciiTheme="majorHAnsi" w:hAnsiTheme="majorHAnsi" w:cstheme="majorHAnsi"/>
          <w:bCs/>
          <w:noProof/>
          <w:color w:val="auto"/>
          <w:vertAlign w:val="superscript"/>
        </w:rPr>
        <w:t>8,14</w:t>
      </w:r>
      <w:r w:rsidR="006F2DA6" w:rsidRPr="00341087">
        <w:rPr>
          <w:rStyle w:val="FootnoteReference"/>
          <w:rFonts w:asciiTheme="majorHAnsi" w:hAnsiTheme="majorHAnsi" w:cstheme="majorHAnsi"/>
          <w:color w:val="auto"/>
        </w:rPr>
        <w:fldChar w:fldCharType="end"/>
      </w:r>
      <w:r w:rsidR="006F2DA6" w:rsidRPr="00341087">
        <w:rPr>
          <w:rFonts w:asciiTheme="majorHAnsi" w:hAnsiTheme="majorHAnsi" w:cstheme="majorHAnsi"/>
          <w:color w:val="auto"/>
        </w:rPr>
        <w:t>.</w:t>
      </w:r>
    </w:p>
    <w:p w14:paraId="4206C743" w14:textId="26C81418" w:rsidR="006F2DA6" w:rsidRPr="00341087" w:rsidRDefault="006F2DA6" w:rsidP="00304B6E">
      <w:pPr>
        <w:rPr>
          <w:rFonts w:asciiTheme="majorHAnsi" w:hAnsiTheme="majorHAnsi" w:cstheme="majorHAnsi"/>
        </w:rPr>
      </w:pPr>
    </w:p>
    <w:p w14:paraId="24A9D8A8" w14:textId="49B2EFDB" w:rsidR="006F2DA6" w:rsidRPr="00341087" w:rsidRDefault="006F2DA6" w:rsidP="00304B6E">
      <w:pPr>
        <w:rPr>
          <w:rFonts w:asciiTheme="majorHAnsi" w:hAnsiTheme="majorHAnsi" w:cstheme="majorHAnsi"/>
        </w:rPr>
      </w:pPr>
      <w:r w:rsidRPr="00341087">
        <w:rPr>
          <w:rFonts w:asciiTheme="majorHAnsi" w:hAnsiTheme="majorHAnsi" w:cstheme="majorHAnsi"/>
        </w:rPr>
        <w:t xml:space="preserve">Once </w:t>
      </w:r>
      <w:r w:rsidR="009009BD" w:rsidRPr="00341087">
        <w:rPr>
          <w:rFonts w:asciiTheme="majorHAnsi" w:hAnsiTheme="majorHAnsi" w:cstheme="majorHAnsi"/>
        </w:rPr>
        <w:t xml:space="preserve">the </w:t>
      </w:r>
      <w:r w:rsidRPr="00341087">
        <w:rPr>
          <w:rFonts w:asciiTheme="majorHAnsi" w:hAnsiTheme="majorHAnsi" w:cstheme="majorHAnsi"/>
        </w:rPr>
        <w:t xml:space="preserve">images are collected, multiple tools are available for </w:t>
      </w:r>
      <w:r w:rsidR="009009BD" w:rsidRPr="00341087">
        <w:rPr>
          <w:rFonts w:asciiTheme="majorHAnsi" w:hAnsiTheme="majorHAnsi" w:cstheme="majorHAnsi"/>
        </w:rPr>
        <w:t xml:space="preserve">the </w:t>
      </w:r>
      <w:r w:rsidRPr="00341087">
        <w:rPr>
          <w:rFonts w:asciiTheme="majorHAnsi" w:hAnsiTheme="majorHAnsi" w:cstheme="majorHAnsi"/>
        </w:rPr>
        <w:t>quantitative analysis of the host-microbiota interface, such as Bacspace</w:t>
      </w:r>
      <w:r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{"citationItems":[{"id":"ITEM-1","itemData":{"DOI":"10.1016/j.chom.2015.09.002","PMID":"26439864","abstract":"Genomic technologies have significantly advanced our understanding of the composition and diversity of host-associated microbial populations. However, their spatial organization and functional interactions relative to the host have been more challenging to study. Here we present a pipeline for the assessment of intestinal microbiota localization within immunofluorescence images of fixed gut cross-sections that includes a flexible software package, BacSpace, for high-throughput quantification of microbial organization. Applying this pipeline to gnotobiotic and human microbiota-colonized mice, we demonstrate that elimination of microbiota-accessible carbohydrates (MACs) from the diet results in thinner mucus in the distal colon, increased proximity of microbes to the epithelium, and heightened expression of the~inflammatory marker REG3$β$. Measurements of microbe-microbe proximity reveal that a MAC-deficient diet~alters monophyletic spatial clustering. Furthermore, we quantify the invasion of Helicobacter pylori into the glands of the mouse stomach relative to host mitotic progenitor cells, illustrating the generalizability of this approach.","author":[{"dropping-particle":"","family":"Earle","given":"Kristen A","non-dropping-particle":"","parse-names":false,"suffix":""},{"dropping-particle":"","family":"Billings","given":"Gabriel","non-dropping-particle":"","parse-names":false,"suffix":""},{"dropping-particle":"","family":"Sigal","given":"Michael","non-dropping-particle":"","parse-names":false,"suffix":""},{"dropping-particle":"","family":"Lichtman","given":"Joshua S","non-dropping-particle":"","parse-names":false,"suffix":""},{"dropping-particle":"","family":"Hansson","given":"Gunnar C","non-dropping-particle":"","parse-names":false,"suffix":""},{"dropping-particle":"","family":"Elias","given":"Joshua E","non-dropping-particle":"","parse-names":false,"suffix":""},{"dropping-particle":"","family":"Amieva","given":"Manuel R","non-dropping-particle":"","parse-names":false,"suffix":""},{"dropping-particle":"","family":"Huang","given":"Kerwyn C","non-dropping-particle":"","parse-names":false,"suffix":""},{"dropping-particle":"","family":"Sonnenburg","given":"J L","non-dropping-particle":"","parse-names":false,"suffix":""}],"container-title":"Cell Host and Microbe","id":"ITEM-1","issue":"4","issued":{"date-parts":[["2015","10"]]},"page":"478-488","title":"Quantitative Imaging of Gut Microbiota Spatial Organization","type":"article-journal","volume":"18"},"uris":["http://www.mendeley.com/documents/?uuid=1c8c35c1-908a-4914-ad5f-31bab5f60d51"]}],"mendeley":{"formattedCitation":"&lt;sup&gt;26&lt;/sup&gt;","plainTextFormattedCitation":"26","previouslyFormattedCitation":"&lt;sup&gt;26&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26</w:t>
      </w:r>
      <w:r w:rsidRPr="00341087">
        <w:rPr>
          <w:rStyle w:val="FootnoteReference"/>
          <w:rFonts w:asciiTheme="majorHAnsi" w:hAnsiTheme="majorHAnsi" w:cstheme="majorHAnsi"/>
        </w:rPr>
        <w:fldChar w:fldCharType="end"/>
      </w:r>
      <w:r w:rsidRPr="00341087">
        <w:rPr>
          <w:rFonts w:asciiTheme="majorHAnsi" w:hAnsiTheme="majorHAnsi" w:cstheme="majorHAnsi"/>
        </w:rPr>
        <w:t>, HiPR-FISH</w:t>
      </w:r>
      <w:r w:rsidRPr="00341087">
        <w:rPr>
          <w:rStyle w:val="FootnoteReference"/>
          <w:rFonts w:asciiTheme="majorHAnsi" w:hAnsiTheme="majorHAnsi" w:cstheme="majorHAnsi"/>
        </w:rPr>
        <w:fldChar w:fldCharType="begin" w:fldLock="1"/>
      </w:r>
      <w:r w:rsidRPr="00341087">
        <w:rPr>
          <w:rFonts w:asciiTheme="majorHAnsi" w:hAnsiTheme="majorHAnsi" w:cstheme="majorHAnsi"/>
        </w:rPr>
        <w:instrText>ADDIN CSL_CITATION {"citationItems":[{"id":"ITEM-1","itemData":{"DOI":"10.1038/s41586-020-2983-4","ISSN":"14764687","abstract":"Mapping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-1","issued":{"date-parts":[["2020"]]},"publisher":"Nature Research","title":"Highly multiplexed spatial mapping of microbial communities","type":"article-journal"},"uris":["http://www.mendeley.com/documents/?uuid=d9789298-d393-328b-9029-734bfde67c8a"]}],"mendeley":{"formattedCitation":"&lt;sup&gt;8&lt;/sup&gt;","plainTextFormattedCitation":"8","previouslyFormattedCitation":"&lt;sup&gt;8&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Pr="00341087">
        <w:rPr>
          <w:rFonts w:asciiTheme="majorHAnsi" w:hAnsiTheme="majorHAnsi" w:cstheme="majorHAnsi"/>
          <w:noProof/>
          <w:vertAlign w:val="superscript"/>
        </w:rPr>
        <w:t>8</w:t>
      </w:r>
      <w:r w:rsidRPr="00341087">
        <w:rPr>
          <w:rStyle w:val="FootnoteReference"/>
          <w:rFonts w:asciiTheme="majorHAnsi" w:hAnsiTheme="majorHAnsi" w:cstheme="majorHAnsi"/>
        </w:rPr>
        <w:fldChar w:fldCharType="end"/>
      </w:r>
      <w:r w:rsidR="009009BD" w:rsidRPr="00341087">
        <w:rPr>
          <w:rFonts w:asciiTheme="majorHAnsi" w:hAnsiTheme="majorHAnsi" w:cstheme="majorHAnsi"/>
        </w:rPr>
        <w:t>,</w:t>
      </w:r>
      <w:r w:rsidRPr="00341087">
        <w:rPr>
          <w:rFonts w:asciiTheme="majorHAnsi" w:hAnsiTheme="majorHAnsi" w:cstheme="majorHAnsi"/>
        </w:rPr>
        <w:t xml:space="preserve"> and other segmentation tools</w:t>
      </w:r>
      <w:r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{"citationItems":[{"id":"ITEM-1","itemData":{"DOI":"10.1093/femsre/fuaa062","ISSN":"1574-6976","abstract":"&lt;p&gt;The cellular morphology and sub-cellular spatial structure critically influence the function of microbial cells. Similarly, the spatial arrangement of genotypes and phenotypes in microbial communities has important consequences for cooperation, competition, and community functions. Fluorescence microscopy techniques are widely used to measure spatial structure inside living cells and communities, which often results in large numbers of images that are difficult or impossible to analyze manually. The rapidly evolving progress in computational image analysis has recently enabled the quantification of a large number of properties of single cells and communities, based on traditional analysis techniques and convolutional neural networks. Here, we provide a brief introduction to core concepts of automated image processing, recent software tools and how to validate image analysis results. We also discuss recent advances in image analysis of microbial cells and communities, and how these advances open up opportunities for quantitative studies of spatiotemporal processes in microbiology, based on image cytometry and adaptive microscope control.&lt;/p&gt;","author":[{"dropping-particle":"","family":"Jeckel","given":"Hannah","non-dropping-particle":"","parse-names":false,"suffix":""},{"dropping-particle":"","family":"Drescher","given":"Knut","non-dropping-particle":"","parse-names":false,"suffix":""}],"container-title":"FEMS Microbiology Reviews","id":"ITEM-1","issued":{"date-parts":[["2020","11","26"]]},"page":"1-14","publisher":"Oxford University Press (OUP)","title":"Advances and opportunities in image analysis of bacterial cells and communities","type":"article-journal","volume":"062"},"uris":["http://www.mendeley.com/documents/?uuid=5335fe15-6eca-34c5-a8fa-a3f93d90e9bf","http://www.mendeley.com/documents/?uuid=b1f03b00-6403-44b8-a429-accd7c2d76c6"]}],"mendeley":{"formattedCitation":"&lt;sup&gt;27&lt;/sup&gt;","plainTextFormattedCitation":"27","previouslyFormattedCitation":"&lt;sup&gt;27&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27</w:t>
      </w:r>
      <w:r w:rsidRPr="00341087">
        <w:rPr>
          <w:rStyle w:val="FootnoteReference"/>
          <w:rFonts w:asciiTheme="majorHAnsi" w:hAnsiTheme="majorHAnsi" w:cstheme="majorHAnsi"/>
        </w:rPr>
        <w:fldChar w:fldCharType="end"/>
      </w:r>
      <w:r w:rsidRPr="00341087">
        <w:rPr>
          <w:rFonts w:asciiTheme="majorHAnsi" w:hAnsiTheme="majorHAnsi" w:cstheme="majorHAnsi"/>
        </w:rPr>
        <w:t>.</w:t>
      </w:r>
      <w:r w:rsidR="009009BD" w:rsidRPr="00341087">
        <w:rPr>
          <w:rFonts w:asciiTheme="majorHAnsi" w:hAnsiTheme="majorHAnsi" w:cstheme="majorHAnsi"/>
        </w:rPr>
        <w:t xml:space="preserve"> </w:t>
      </w:r>
      <w:r w:rsidRPr="00341087">
        <w:rPr>
          <w:rFonts w:asciiTheme="majorHAnsi" w:hAnsiTheme="majorHAnsi" w:cstheme="majorHAnsi"/>
        </w:rPr>
        <w:t>BacSpace is a MATLAB software that allows the segmentation of the tissue and luminal components and the removal of plant material from images</w:t>
      </w:r>
      <w:r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{"citationItems":[{"id":"ITEM-1","itemData":{"DOI":"10.1016/j.chom.2015.09.002","PMID":"26439864","abstract":"Genomic technologies have significantly advanced our understanding of the composition and diversity of host-associated microbial populations. However, their spatial organization and functional interactions relative to the host have been more challenging to study. Here we present a pipeline for the assessment of intestinal microbiota localization within immunofluorescence images of fixed gut cross-sections that includes a flexible software package, BacSpace, for high-throughput quantification of microbial organization. Applying this pipeline to gnotobiotic and human microbiota-colonized mice, we demonstrate that elimination of microbiota-accessible carbohydrates (MACs) from the diet results in thinner mucus in the distal colon, increased proximity of microbes to the epithelium, and heightened expression of the~inflammatory marker REG3$β$. Measurements of microbe-microbe proximity reveal that a MAC-deficient diet~alters monophyletic spatial clustering. Furthermore, we quantify the invasion of Helicobacter pylori into the glands of the mouse stomach relative to host mitotic progenitor cells, illustrating the generalizability of this approach.","author":[{"dropping-particle":"","family":"Earle","given":"Kristen A","non-dropping-particle":"","parse-names":false,"suffix":""},{"dropping-particle":"","family":"Billings","given":"Gabriel","non-dropping-particle":"","parse-names":false,"suffix":""},{"dropping-particle":"","family":"Sigal","given":"Michael","non-dropping-particle":"","parse-names":false,"suffix":""},{"dropping-particle":"","family":"Lichtman","given":"Joshua S","non-dropping-particle":"","parse-names":false,"suffix":""},{"dropping-particle":"","family":"Hansson","given":"Gunnar C","non-dropping-particle":"","parse-names":false,"suffix":""},{"dropping-particle":"","family":"Elias","given":"Joshua E","non-dropping-particle":"","parse-names":false,"suffix":""},{"dropping-particle":"","family":"Amieva","given":"Manuel R","non-dropping-particle":"","parse-names":false,"suffix":""},{"dropping-particle":"","family":"Huang","given":"Kerwyn C","non-dropping-particle":"","parse-names":false,"suffix":""},{"dropping-particle":"","family":"Sonnenburg","given":"J L","non-dropping-particle":"","parse-names":false,"suffix":""}],"container-title":"Cell Host and Microbe","id":"ITEM-1","issue":"4","issued":{"date-parts":[["2015","10"]]},"page":"478-488","title":"Quantitative Imaging of Gut Microbiota Spatial Organization","type":"article-journal","volume":"18"},"uris":["http://www.mendeley.com/documents/?uuid=1c8c35c1-908a-4914-ad5f-31bab5f60d51"]}],"mendeley":{"formattedCitation":"&lt;sup&gt;26&lt;/sup&gt;","plainTextFormattedCitation":"26","previouslyFormattedCitation":"&lt;sup&gt;26&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26</w:t>
      </w:r>
      <w:r w:rsidRPr="00341087">
        <w:rPr>
          <w:rStyle w:val="FootnoteReference"/>
          <w:rFonts w:asciiTheme="majorHAnsi" w:hAnsiTheme="majorHAnsi" w:cstheme="majorHAnsi"/>
        </w:rPr>
        <w:fldChar w:fldCharType="end"/>
      </w:r>
      <w:r w:rsidRPr="00341087">
        <w:rPr>
          <w:rFonts w:asciiTheme="majorHAnsi" w:hAnsiTheme="majorHAnsi" w:cstheme="majorHAnsi"/>
        </w:rPr>
        <w:t>. The program also provides analysis of mucus thickness in 2D and quantification of spatial distribution based on pixel distances in different channels</w:t>
      </w:r>
      <w:r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{"citationItems":[{"id":"ITEM-1","itemData":{"DOI":"10.1016/j.chom.2015.09.002","PMID":"26439864","abstract":"Genomic technologies have significantly advanced our understanding of the composition and diversity of host-associated microbial populations. However, their spatial organization and functional interactions relative to the host have been more challenging to study. Here we present a pipeline for the assessment of intestinal microbiota localization within immunofluorescence images of fixed gut cross-sections that includes a flexible software package, BacSpace, for high-throughput quantification of microbial organization. Applying this pipeline to gnotobiotic and human microbiota-colonized mice, we demonstrate that elimination of microbiota-accessible carbohydrates (MACs) from the diet results in thinner mucus in the distal colon, increased proximity of microbes to the epithelium, and heightened expression of the~inflammatory marker REG3$β$. Measurements of microbe-microbe proximity reveal that a MAC-deficient diet~alters monophyletic spatial clustering. Furthermore, we quantify the invasion of Helicobacter pylori into the glands of the mouse stomach relative to host mitotic progenitor cells, illustrating the generalizability of this approach.","author":[{"dropping-particle":"","family":"Earle","given":"Kristen A","non-dropping-particle":"","parse-names":false,"suffix":""},{"dropping-particle":"","family":"Billings","given":"Gabriel","non-dropping-particle":"","parse-names":false,"suffix":""},{"dropping-particle":"","family":"Sigal","given":"Michael","non-dropping-particle":"","parse-names":false,"suffix":""},{"dropping-particle":"","family":"Lichtman","given":"Joshua S","non-dropping-particle":"","parse-names":false,"suffix":""},{"dropping-particle":"","family":"Hansson","given":"Gunnar C","non-dropping-particle":"","parse-names":false,"suffix":""},{"dropping-particle":"","family":"Elias","given":"Joshua E","non-dropping-particle":"","parse-names":false,"suffix":""},{"dropping-particle":"","family":"Amieva","given":"Manuel R","non-dropping-particle":"","parse-names":false,"suffix":""},{"dropping-particle":"","family":"Huang","given":"Kerwyn C","non-dropping-particle":"","parse-names":false,"suffix":""},{"dropping-particle":"","family":"Sonnenburg","given":"J L","non-dropping-particle":"","parse-names":false,"suffix":""}],"container-title":"Cell Host and Microbe","id":"ITEM-1","issue":"4","issued":{"date-parts":[["2015","10"]]},"page":"478-488","title":"Quantitative Imaging of Gut Microbiota Spatial Organization","type":"article-journal","volume":"18"},"uris":["http://www.mendeley.com/documents/?uuid=1c8c35c1-908a-4914-ad5f-31bab5f60d51"]}],"mendeley":{"formattedCitation":"&lt;sup&gt;26&lt;/sup&gt;","plainTextFormattedCitation":"26","previouslyFormattedCitation":"&lt;sup&gt;26&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00003B71" w:rsidRPr="00341087">
        <w:rPr>
          <w:rFonts w:asciiTheme="majorHAnsi" w:hAnsiTheme="majorHAnsi" w:cstheme="majorHAnsi"/>
          <w:noProof/>
          <w:vertAlign w:val="superscript"/>
        </w:rPr>
        <w:t>26</w:t>
      </w:r>
      <w:r w:rsidRPr="00341087">
        <w:rPr>
          <w:rStyle w:val="FootnoteReference"/>
          <w:rFonts w:asciiTheme="majorHAnsi" w:hAnsiTheme="majorHAnsi" w:cstheme="majorHAnsi"/>
        </w:rPr>
        <w:fldChar w:fldCharType="end"/>
      </w:r>
      <w:r w:rsidRPr="00341087">
        <w:rPr>
          <w:rFonts w:asciiTheme="majorHAnsi" w:hAnsiTheme="majorHAnsi" w:cstheme="majorHAnsi"/>
        </w:rPr>
        <w:t>. Conversely, the HiPR-FISH Image Analysis software allows the segmentation of FISH-stained cells</w:t>
      </w:r>
      <w:r w:rsidRPr="00341087">
        <w:rPr>
          <w:rStyle w:val="FootnoteReference"/>
          <w:rFonts w:asciiTheme="majorHAnsi" w:hAnsiTheme="majorHAnsi" w:cstheme="majorHAnsi"/>
        </w:rPr>
        <w:fldChar w:fldCharType="begin" w:fldLock="1"/>
      </w:r>
      <w:r w:rsidRPr="00341087">
        <w:rPr>
          <w:rFonts w:asciiTheme="majorHAnsi" w:hAnsiTheme="majorHAnsi" w:cstheme="majorHAnsi"/>
        </w:rPr>
        <w:instrText>ADDIN CSL_CITATION {"citationItems":[{"id":"ITEM-1","itemData":{"DOI":"10.1038/s41586-020-2983-4","ISSN":"14764687","abstract":"Mapping the complex biogeography of microbial communities in situ with high taxonomic and spatial resolution poses a major challenge because of the high density1 and rich diversity2 of species in environmental microbiomes and the limitations of optical imaging technology3–6. Here we introduce high-phylogenetic-resolution microbiome mapping by fluorescence in situ hybridization (HiPR-FISH), a versatile technology that uses binary encoding, spectral imaging and decoding based on machine learning to create micrometre-scale maps of the locations and identities of hundreds of microbial species in complex communities. We show that 10-bit HiPR-FISH can distinguish between 1,023 isolates of Escherichia coli, each fluorescently labelled with a unique binary barcode. HiPR-FISH, in conjunction with custom algorithms for automated probe design and analysis of single-cell images, reveals the disruption of spatial networks in the mouse gut microbiome in response to treatment with antibiotics, and the longitudinal stability of spatial architectures in the human oral plaque microbiome. Combined with super-resolution imaging, HiPR-FISH shows the diverse strategies of ribosome organization that are exhibited by taxa in the human oral microbiome. HiPR-FISH provides a framework for analysing the spatial ecology of environmental microbial communities at single-cell resolution.","author":[{"dropping-particle":"","family":"Shi","given":"Hao","non-dropping-particle":"","parse-names":false,"suffix":""},{"dropping-particle":"","family":"Shi","given":"Qiaojuan","non-dropping-particle":"","parse-names":false,"suffix":""},{"dropping-particle":"","family":"Grodner","given":"Benjamin","non-dropping-particle":"","parse-names":false,"suffix":""},{"dropping-particle":"","family":"Lenz","given":"Joan Sesing","non-dropping-particle":"","parse-names":false,"suffix":""},{"dropping-particle":"","family":"Zipfel","given":"Warren R.","non-dropping-particle":"","parse-names":false,"suffix":""},{"dropping-particle":"","family":"Brito","given":"Ilana Lauren","non-dropping-particle":"","parse-names":false,"suffix":""},{"dropping-particle":"","family":"Vlaminck","given":"Iwijn","non-dropping-particle":"De","parse-names":false,"suffix":""}],"container-title":"Nature","id":"ITEM-1","issued":{"date-parts":[["2020"]]},"publisher":"Nature Research","title":"Highly multiplexed spatial mapping of microbial communities","type":"article-journal"},"uris":["http://www.mendeley.com/documents/?uuid=d9789298-d393-328b-9029-734bfde67c8a"]}],"mendeley":{"formattedCitation":"&lt;sup&gt;8&lt;/sup&gt;","plainTextFormattedCitation":"8","previouslyFormattedCitation":"&lt;sup&gt;8&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Pr="00341087">
        <w:rPr>
          <w:rFonts w:asciiTheme="majorHAnsi" w:hAnsiTheme="majorHAnsi" w:cstheme="majorHAnsi"/>
          <w:noProof/>
          <w:vertAlign w:val="superscript"/>
        </w:rPr>
        <w:t>8</w:t>
      </w:r>
      <w:r w:rsidRPr="00341087">
        <w:rPr>
          <w:rStyle w:val="FootnoteReference"/>
          <w:rFonts w:asciiTheme="majorHAnsi" w:hAnsiTheme="majorHAnsi" w:cstheme="majorHAnsi"/>
        </w:rPr>
        <w:fldChar w:fldCharType="end"/>
      </w:r>
      <w:r w:rsidRPr="00341087">
        <w:rPr>
          <w:rFonts w:asciiTheme="majorHAnsi" w:hAnsiTheme="majorHAnsi" w:cstheme="majorHAnsi"/>
        </w:rPr>
        <w:t xml:space="preserve">. Finally, other bacterial segmentation tools that have been optimized for </w:t>
      </w:r>
      <w:r w:rsidRPr="00341087">
        <w:rPr>
          <w:rFonts w:asciiTheme="majorHAnsi" w:hAnsiTheme="majorHAnsi" w:cstheme="majorHAnsi"/>
          <w:i/>
          <w:iCs/>
        </w:rPr>
        <w:t>in vitro</w:t>
      </w:r>
      <w:r w:rsidRPr="00341087">
        <w:rPr>
          <w:rFonts w:asciiTheme="majorHAnsi" w:hAnsiTheme="majorHAnsi" w:cstheme="majorHAnsi"/>
        </w:rPr>
        <w:t xml:space="preserve"> experiments</w:t>
      </w:r>
      <w:r w:rsidRPr="00341087">
        <w:rPr>
          <w:rStyle w:val="FootnoteReference"/>
          <w:rFonts w:asciiTheme="majorHAnsi" w:hAnsiTheme="majorHAnsi" w:cstheme="majorHAnsi"/>
        </w:rPr>
        <w:fldChar w:fldCharType="begin" w:fldLock="1"/>
      </w:r>
      <w:r w:rsidR="00003B71" w:rsidRPr="00341087">
        <w:rPr>
          <w:rFonts w:asciiTheme="majorHAnsi" w:hAnsiTheme="majorHAnsi" w:cstheme="majorHAnsi"/>
        </w:rPr>
        <w:instrText>ADDIN CSL_CITATION {"citationItems":[{"id":"ITEM-1","itemData":{"DOI":"10.1093/femsre/fuaa062","ISSN":"1574-6976","abstract":"&lt;p&gt;The cellular morphology and sub-cellular spatial structure critically influence the function of microbial cells. Similarly, the spatial arrangement of genotypes and phenotypes in microbial communities has important consequences for cooperation, competition, and community functions. Fluorescence microscopy techniques are widely used to measure spatial structure inside living cells and communities, which often results in large numbers of images that are difficult or impossible to analyze manually. The rapidly evolving progress in computational image analysis has recently enabled the quantification of a large number of properties of single cells and communities, based on traditional analysis techniques and convolutional neural networks. Here, we provide a brief introduction to core concepts of automated image processing, recent software tools and how to validate image analysis results. We also discuss recent advances in image analysis of microbial cells and communities, and how these advances open up opportunities for quantitative studies of spatiotemporal processes in microbiology, based on image cytometry and adaptive microscope control.&lt;/p&gt;","author":[{"dropping-particle":"","family":"Jeckel","given":"Hannah","non-dropping-particle":"","parse-names":false,"suffix":""},{"dropping-particle":"","family":"Drescher","given":"Knut","non-dropping-particle":"","parse-names":false,"suffix":""}],"container-title":"FEMS Microbiology Reviews","id":"ITEM-1","issued":{"date-parts":[["2020","11","26"]]},"page":"1-14","publisher":"Oxford University Press (OUP)","title":"Advances and opportunities in image analysis of bacterial cells and communities","type":"article-journal","volume":"062"},"uris":["http://www.mendeley.com/documents/?uuid=5335fe15-6eca-34c5-a8fa-a3f93d90e9bf","http://www.mendeley.com/documents/?uuid=b1f03b00-6403-44b8-a429-accd7c2d76c6"]}],"mendeley":{"formattedCitation":"&lt;sup&gt;27&lt;/sup&gt;","plainTextFormattedCitation":"27","previouslyFormattedCitation":"&lt;sup&gt;27&lt;/sup&gt;"},"properties":{"noteIndex":0},"schema":"https://github.com/citation-style-language/schema/raw/master/csl-citation.json"}</w:instrText>
      </w:r>
      <w:r w:rsidRPr="00341087">
        <w:rPr>
          <w:rStyle w:val="FootnoteReference"/>
          <w:rFonts w:asciiTheme="majorHAnsi" w:hAnsiTheme="majorHAnsi" w:cstheme="majorHAnsi"/>
        </w:rPr>
        <w:fldChar w:fldCharType="separate"/>
      </w:r>
      <w:r w:rsidR="00003B71" w:rsidRPr="00341087">
        <w:rPr>
          <w:rFonts w:asciiTheme="majorHAnsi" w:hAnsiTheme="majorHAnsi" w:cstheme="majorHAnsi"/>
          <w:bCs/>
          <w:noProof/>
          <w:vertAlign w:val="superscript"/>
        </w:rPr>
        <w:t>27</w:t>
      </w:r>
      <w:r w:rsidRPr="00341087">
        <w:rPr>
          <w:rStyle w:val="FootnoteReference"/>
          <w:rFonts w:asciiTheme="majorHAnsi" w:hAnsiTheme="majorHAnsi" w:cstheme="majorHAnsi"/>
        </w:rPr>
        <w:fldChar w:fldCharType="end"/>
      </w:r>
      <w:r w:rsidRPr="00341087">
        <w:rPr>
          <w:rFonts w:asciiTheme="majorHAnsi" w:hAnsiTheme="majorHAnsi" w:cstheme="majorHAnsi"/>
        </w:rPr>
        <w:t xml:space="preserve"> could also </w:t>
      </w:r>
      <w:r w:rsidR="0046660B">
        <w:rPr>
          <w:rFonts w:asciiTheme="majorHAnsi" w:hAnsiTheme="majorHAnsi" w:cstheme="majorHAnsi"/>
        </w:rPr>
        <w:t xml:space="preserve">be </w:t>
      </w:r>
      <w:r w:rsidRPr="00341087">
        <w:rPr>
          <w:rFonts w:asciiTheme="majorHAnsi" w:hAnsiTheme="majorHAnsi" w:cstheme="majorHAnsi"/>
        </w:rPr>
        <w:t xml:space="preserve">adapted to this application. </w:t>
      </w:r>
    </w:p>
    <w:p w14:paraId="06DA8F7E" w14:textId="74E0AE55" w:rsidR="00E02D9A" w:rsidRPr="00341087" w:rsidRDefault="00E02D9A" w:rsidP="00304B6E">
      <w:pPr>
        <w:rPr>
          <w:rFonts w:asciiTheme="majorHAnsi" w:hAnsiTheme="majorHAnsi" w:cstheme="majorHAnsi"/>
        </w:rPr>
      </w:pPr>
    </w:p>
    <w:p w14:paraId="2BE7F9F9" w14:textId="6E04CE46" w:rsidR="00485E58" w:rsidRPr="00341087" w:rsidRDefault="00E02D9A" w:rsidP="00304B6E">
      <w:pPr>
        <w:rPr>
          <w:rFonts w:asciiTheme="majorHAnsi" w:hAnsiTheme="majorHAnsi" w:cstheme="majorHAnsi"/>
        </w:rPr>
      </w:pPr>
      <w:r w:rsidRPr="00341087">
        <w:rPr>
          <w:rFonts w:asciiTheme="majorHAnsi" w:hAnsiTheme="majorHAnsi" w:cstheme="majorHAnsi"/>
          <w:b/>
          <w:bCs/>
        </w:rPr>
        <w:t>Conclusion</w:t>
      </w:r>
    </w:p>
    <w:p w14:paraId="051A1F40" w14:textId="22A6123B" w:rsidR="00DA5F69" w:rsidRPr="00341087" w:rsidRDefault="00B967EF" w:rsidP="00304B6E">
      <w:pPr>
        <w:rPr>
          <w:rFonts w:asciiTheme="majorHAnsi" w:hAnsiTheme="majorHAnsi" w:cstheme="majorHAnsi"/>
        </w:rPr>
      </w:pPr>
      <w:r w:rsidRPr="00341087">
        <w:rPr>
          <w:rFonts w:asciiTheme="majorHAnsi" w:hAnsiTheme="majorHAnsi" w:cstheme="majorHAnsi"/>
          <w:i/>
        </w:rPr>
        <w:t>In situ</w:t>
      </w:r>
      <w:r w:rsidRPr="00341087">
        <w:rPr>
          <w:rFonts w:asciiTheme="majorHAnsi" w:hAnsiTheme="majorHAnsi" w:cstheme="majorHAnsi"/>
        </w:rPr>
        <w:t xml:space="preserve"> imaging enables </w:t>
      </w:r>
      <w:r w:rsidR="009009BD" w:rsidRPr="00341087">
        <w:rPr>
          <w:rFonts w:asciiTheme="majorHAnsi" w:hAnsiTheme="majorHAnsi" w:cstheme="majorHAnsi"/>
        </w:rPr>
        <w:t xml:space="preserve">the </w:t>
      </w:r>
      <w:r w:rsidRPr="00341087">
        <w:rPr>
          <w:rFonts w:asciiTheme="majorHAnsi" w:hAnsiTheme="majorHAnsi" w:cstheme="majorHAnsi"/>
        </w:rPr>
        <w:t>quantitative analysis of individual microbial taxa in the context of other community members a</w:t>
      </w:r>
      <w:r w:rsidR="009C7CC5">
        <w:rPr>
          <w:rFonts w:asciiTheme="majorHAnsi" w:hAnsiTheme="majorHAnsi" w:cstheme="majorHAnsi"/>
        </w:rPr>
        <w:t>nd</w:t>
      </w:r>
      <w:r w:rsidRPr="00341087">
        <w:rPr>
          <w:rFonts w:asciiTheme="majorHAnsi" w:hAnsiTheme="majorHAnsi" w:cstheme="majorHAnsi"/>
        </w:rPr>
        <w:t xml:space="preserve"> the various microenvironments created by diet, mucus</w:t>
      </w:r>
      <w:r w:rsidR="009009BD" w:rsidRPr="00341087">
        <w:rPr>
          <w:rFonts w:asciiTheme="majorHAnsi" w:hAnsiTheme="majorHAnsi" w:cstheme="majorHAnsi"/>
        </w:rPr>
        <w:t>,</w:t>
      </w:r>
      <w:r w:rsidRPr="00341087">
        <w:rPr>
          <w:rFonts w:asciiTheme="majorHAnsi" w:hAnsiTheme="majorHAnsi" w:cstheme="majorHAnsi"/>
        </w:rPr>
        <w:t xml:space="preserve"> and host epithelial crypts. </w:t>
      </w:r>
      <w:r w:rsidR="00F05CBB" w:rsidRPr="00341087">
        <w:rPr>
          <w:rFonts w:asciiTheme="majorHAnsi" w:hAnsiTheme="majorHAnsi" w:cstheme="majorHAnsi"/>
        </w:rPr>
        <w:t>The interaction between organisms dictates the biology of host-associated microbial systems and provides an essential analysis of change to these structures during perturbation that ha</w:t>
      </w:r>
      <w:r w:rsidR="007D40AB">
        <w:rPr>
          <w:rFonts w:asciiTheme="majorHAnsi" w:hAnsiTheme="majorHAnsi" w:cstheme="majorHAnsi"/>
        </w:rPr>
        <w:t xml:space="preserve">s </w:t>
      </w:r>
      <w:r w:rsidR="00F05CBB" w:rsidRPr="00341087">
        <w:rPr>
          <w:rFonts w:asciiTheme="majorHAnsi" w:hAnsiTheme="majorHAnsi" w:cstheme="majorHAnsi"/>
        </w:rPr>
        <w:t xml:space="preserve">implications </w:t>
      </w:r>
      <w:r w:rsidR="009009BD" w:rsidRPr="00341087">
        <w:rPr>
          <w:rFonts w:asciiTheme="majorHAnsi" w:hAnsiTheme="majorHAnsi" w:cstheme="majorHAnsi"/>
        </w:rPr>
        <w:t>for</w:t>
      </w:r>
      <w:r w:rsidR="00F05CBB" w:rsidRPr="00341087">
        <w:rPr>
          <w:rFonts w:asciiTheme="majorHAnsi" w:hAnsiTheme="majorHAnsi" w:cstheme="majorHAnsi"/>
        </w:rPr>
        <w:t xml:space="preserve"> health. </w:t>
      </w:r>
      <w:r w:rsidR="00FD249D">
        <w:rPr>
          <w:rFonts w:asciiTheme="majorHAnsi" w:hAnsiTheme="majorHAnsi" w:cstheme="majorHAnsi"/>
        </w:rPr>
        <w:t>Notably</w:t>
      </w:r>
      <w:r w:rsidR="00485E58" w:rsidRPr="00341087">
        <w:rPr>
          <w:rFonts w:asciiTheme="majorHAnsi" w:hAnsiTheme="majorHAnsi" w:cstheme="majorHAnsi"/>
        </w:rPr>
        <w:t>,</w:t>
      </w:r>
      <w:r w:rsidR="00C66EBE" w:rsidRPr="00341087">
        <w:rPr>
          <w:rFonts w:asciiTheme="majorHAnsi" w:hAnsiTheme="majorHAnsi" w:cstheme="majorHAnsi"/>
        </w:rPr>
        <w:t xml:space="preserve"> the ability </w:t>
      </w:r>
      <w:r w:rsidR="00067ECC">
        <w:rPr>
          <w:rFonts w:asciiTheme="majorHAnsi" w:hAnsiTheme="majorHAnsi" w:cstheme="majorHAnsi"/>
        </w:rPr>
        <w:t>to</w:t>
      </w:r>
      <w:r w:rsidR="00C66EBE" w:rsidRPr="00341087">
        <w:rPr>
          <w:rFonts w:asciiTheme="majorHAnsi" w:hAnsiTheme="majorHAnsi" w:cstheme="majorHAnsi"/>
        </w:rPr>
        <w:t xml:space="preserve"> imag</w:t>
      </w:r>
      <w:r w:rsidR="00067ECC">
        <w:rPr>
          <w:rFonts w:asciiTheme="majorHAnsi" w:hAnsiTheme="majorHAnsi" w:cstheme="majorHAnsi"/>
        </w:rPr>
        <w:t>e</w:t>
      </w:r>
      <w:r w:rsidR="00C66EBE" w:rsidRPr="00341087">
        <w:rPr>
          <w:rFonts w:asciiTheme="majorHAnsi" w:hAnsiTheme="majorHAnsi" w:cstheme="majorHAnsi"/>
        </w:rPr>
        <w:t xml:space="preserve"> the microbiota </w:t>
      </w:r>
      <w:r w:rsidR="00C66EBE" w:rsidRPr="00341087">
        <w:rPr>
          <w:rFonts w:asciiTheme="majorHAnsi" w:hAnsiTheme="majorHAnsi" w:cstheme="majorHAnsi"/>
          <w:i/>
          <w:iCs/>
        </w:rPr>
        <w:t>in situ</w:t>
      </w:r>
      <w:r w:rsidR="00C66EBE" w:rsidRPr="00341087">
        <w:rPr>
          <w:rFonts w:asciiTheme="majorHAnsi" w:hAnsiTheme="majorHAnsi" w:cstheme="majorHAnsi"/>
        </w:rPr>
        <w:t xml:space="preserve"> </w:t>
      </w:r>
      <w:r w:rsidR="00F05CBB" w:rsidRPr="00341087">
        <w:rPr>
          <w:rFonts w:asciiTheme="majorHAnsi" w:hAnsiTheme="majorHAnsi" w:cstheme="majorHAnsi"/>
        </w:rPr>
        <w:t xml:space="preserve">through the protocol described above </w:t>
      </w:r>
      <w:r w:rsidR="00C66EBE" w:rsidRPr="00341087">
        <w:rPr>
          <w:rFonts w:asciiTheme="majorHAnsi" w:hAnsiTheme="majorHAnsi" w:cstheme="majorHAnsi"/>
        </w:rPr>
        <w:t xml:space="preserve">provides an incredible window </w:t>
      </w:r>
      <w:r w:rsidR="00A35633" w:rsidRPr="00341087">
        <w:rPr>
          <w:rFonts w:asciiTheme="majorHAnsi" w:hAnsiTheme="majorHAnsi" w:cstheme="majorHAnsi"/>
        </w:rPr>
        <w:t xml:space="preserve">into the biogeography of the microbiota in relation to the animal host. </w:t>
      </w:r>
    </w:p>
    <w:p w14:paraId="26631E40" w14:textId="77777777" w:rsidR="007239A0" w:rsidRPr="00341087" w:rsidRDefault="007239A0" w:rsidP="00304B6E">
      <w:pPr>
        <w:rPr>
          <w:rFonts w:asciiTheme="majorHAnsi" w:hAnsiTheme="majorHAnsi" w:cstheme="majorHAnsi"/>
        </w:rPr>
      </w:pPr>
    </w:p>
    <w:p w14:paraId="59F37CC4" w14:textId="791113C9" w:rsidR="006E4797" w:rsidRPr="00341087" w:rsidRDefault="00551D82" w:rsidP="00304B6E">
      <w:pPr>
        <w:pBdr>
          <w:top w:val="nil"/>
          <w:left w:val="nil"/>
          <w:bottom w:val="nil"/>
          <w:right w:val="nil"/>
          <w:between w:val="nil"/>
        </w:pBdr>
        <w:rPr>
          <w:rFonts w:asciiTheme="majorHAnsi" w:hAnsiTheme="majorHAnsi" w:cstheme="majorHAnsi"/>
        </w:rPr>
      </w:pPr>
      <w:r w:rsidRPr="00341087">
        <w:rPr>
          <w:rFonts w:asciiTheme="majorHAnsi" w:hAnsiTheme="majorHAnsi" w:cstheme="majorHAnsi"/>
          <w:b/>
        </w:rPr>
        <w:t xml:space="preserve">ACKNOWLEDGMENTS: </w:t>
      </w:r>
    </w:p>
    <w:p w14:paraId="25B2FBBD" w14:textId="1F3107CC" w:rsidR="006E4797" w:rsidRPr="00341087" w:rsidRDefault="00A96D3E" w:rsidP="00304B6E">
      <w:pPr>
        <w:rPr>
          <w:rFonts w:asciiTheme="majorHAnsi" w:hAnsiTheme="majorHAnsi" w:cstheme="majorHAnsi"/>
        </w:rPr>
      </w:pPr>
      <w:r w:rsidRPr="00341087">
        <w:rPr>
          <w:rFonts w:asciiTheme="majorHAnsi" w:hAnsiTheme="majorHAnsi" w:cstheme="majorHAnsi"/>
        </w:rPr>
        <w:t>The authors would like to thank</w:t>
      </w:r>
      <w:r w:rsidR="00CE5A69" w:rsidRPr="00341087">
        <w:rPr>
          <w:rFonts w:asciiTheme="majorHAnsi" w:hAnsiTheme="majorHAnsi" w:cstheme="majorHAnsi"/>
        </w:rPr>
        <w:t xml:space="preserve"> Dr. Kristen Earle</w:t>
      </w:r>
      <w:r w:rsidRPr="00341087">
        <w:rPr>
          <w:rFonts w:asciiTheme="majorHAnsi" w:hAnsiTheme="majorHAnsi" w:cstheme="majorHAnsi"/>
        </w:rPr>
        <w:t xml:space="preserve"> </w:t>
      </w:r>
      <w:r w:rsidR="00CE5A69" w:rsidRPr="00341087">
        <w:rPr>
          <w:rFonts w:asciiTheme="majorHAnsi" w:hAnsiTheme="majorHAnsi" w:cstheme="majorHAnsi"/>
        </w:rPr>
        <w:t>for invaluable technique development</w:t>
      </w:r>
      <w:r w:rsidR="006E4442" w:rsidRPr="00341087">
        <w:rPr>
          <w:rFonts w:asciiTheme="majorHAnsi" w:hAnsiTheme="majorHAnsi" w:cstheme="majorHAnsi"/>
        </w:rPr>
        <w:t xml:space="preserve">, </w:t>
      </w:r>
      <w:r w:rsidR="00FA3306" w:rsidRPr="00341087">
        <w:rPr>
          <w:rFonts w:asciiTheme="majorHAnsi" w:hAnsiTheme="majorHAnsi" w:cstheme="majorHAnsi"/>
        </w:rPr>
        <w:t xml:space="preserve">Amber Hann for </w:t>
      </w:r>
      <w:r w:rsidR="00CE5A69" w:rsidRPr="00341087">
        <w:rPr>
          <w:rFonts w:asciiTheme="majorHAnsi" w:hAnsiTheme="majorHAnsi" w:cstheme="majorHAnsi"/>
        </w:rPr>
        <w:t xml:space="preserve">troubleshooting help, </w:t>
      </w:r>
      <w:r w:rsidRPr="00341087">
        <w:rPr>
          <w:rFonts w:asciiTheme="majorHAnsi" w:hAnsiTheme="majorHAnsi" w:cstheme="majorHAnsi"/>
        </w:rPr>
        <w:t>Dr. Jen Nguyen and Deanna Pepin for critical review of the manuscript</w:t>
      </w:r>
      <w:r w:rsidR="00795605" w:rsidRPr="00341087">
        <w:rPr>
          <w:rFonts w:asciiTheme="majorHAnsi" w:hAnsiTheme="majorHAnsi" w:cstheme="majorHAnsi"/>
        </w:rPr>
        <w:t>,</w:t>
      </w:r>
      <w:r w:rsidR="00462BC7" w:rsidRPr="00341087">
        <w:rPr>
          <w:rFonts w:asciiTheme="majorHAnsi" w:hAnsiTheme="majorHAnsi" w:cstheme="majorHAnsi"/>
        </w:rPr>
        <w:t xml:space="preserve"> and </w:t>
      </w:r>
      <w:r w:rsidR="00C554EB" w:rsidRPr="00341087">
        <w:rPr>
          <w:rFonts w:asciiTheme="majorHAnsi" w:hAnsiTheme="majorHAnsi" w:cstheme="majorHAnsi"/>
        </w:rPr>
        <w:t xml:space="preserve">Dr. </w:t>
      </w:r>
      <w:r w:rsidR="00F0265B" w:rsidRPr="00341087">
        <w:rPr>
          <w:rFonts w:asciiTheme="majorHAnsi" w:hAnsiTheme="majorHAnsi" w:cstheme="majorHAnsi"/>
        </w:rPr>
        <w:t xml:space="preserve">Hesham Soliman and </w:t>
      </w:r>
      <w:r w:rsidR="00462BC7" w:rsidRPr="00341087">
        <w:rPr>
          <w:rFonts w:asciiTheme="majorHAnsi" w:hAnsiTheme="majorHAnsi" w:cstheme="majorHAnsi"/>
        </w:rPr>
        <w:t xml:space="preserve">the Rossi lab at </w:t>
      </w:r>
      <w:r w:rsidR="00407880" w:rsidRPr="00341087">
        <w:rPr>
          <w:rFonts w:asciiTheme="majorHAnsi" w:hAnsiTheme="majorHAnsi" w:cstheme="majorHAnsi"/>
        </w:rPr>
        <w:t xml:space="preserve">the </w:t>
      </w:r>
      <w:r w:rsidR="00462BC7" w:rsidRPr="00341087">
        <w:rPr>
          <w:rFonts w:asciiTheme="majorHAnsi" w:hAnsiTheme="majorHAnsi" w:cstheme="majorHAnsi"/>
        </w:rPr>
        <w:t>U</w:t>
      </w:r>
      <w:r w:rsidR="00407880" w:rsidRPr="00341087">
        <w:rPr>
          <w:rFonts w:asciiTheme="majorHAnsi" w:hAnsiTheme="majorHAnsi" w:cstheme="majorHAnsi"/>
        </w:rPr>
        <w:t xml:space="preserve">niversity of </w:t>
      </w:r>
      <w:r w:rsidR="00462BC7" w:rsidRPr="00341087">
        <w:rPr>
          <w:rFonts w:asciiTheme="majorHAnsi" w:hAnsiTheme="majorHAnsi" w:cstheme="majorHAnsi"/>
        </w:rPr>
        <w:t>B</w:t>
      </w:r>
      <w:r w:rsidR="00407880" w:rsidRPr="00341087">
        <w:rPr>
          <w:rFonts w:asciiTheme="majorHAnsi" w:hAnsiTheme="majorHAnsi" w:cstheme="majorHAnsi"/>
        </w:rPr>
        <w:t xml:space="preserve">ritish </w:t>
      </w:r>
      <w:r w:rsidR="00462BC7" w:rsidRPr="00341087">
        <w:rPr>
          <w:rFonts w:asciiTheme="majorHAnsi" w:hAnsiTheme="majorHAnsi" w:cstheme="majorHAnsi"/>
        </w:rPr>
        <w:t>C</w:t>
      </w:r>
      <w:r w:rsidR="00407880" w:rsidRPr="00341087">
        <w:rPr>
          <w:rFonts w:asciiTheme="majorHAnsi" w:hAnsiTheme="majorHAnsi" w:cstheme="majorHAnsi"/>
        </w:rPr>
        <w:t>olumbia</w:t>
      </w:r>
      <w:r w:rsidR="00462BC7" w:rsidRPr="00341087">
        <w:rPr>
          <w:rFonts w:asciiTheme="majorHAnsi" w:hAnsiTheme="majorHAnsi" w:cstheme="majorHAnsi"/>
        </w:rPr>
        <w:t xml:space="preserve"> for providing microscope access. </w:t>
      </w:r>
      <w:r w:rsidRPr="00341087">
        <w:rPr>
          <w:rFonts w:asciiTheme="majorHAnsi" w:hAnsiTheme="majorHAnsi" w:cstheme="majorHAnsi"/>
        </w:rPr>
        <w:t>The authors acknowledge support from CIHR Team Grant: Canadian Microbiome Initiative 2 (C.T.), Crohn’s and Colitis Canada (to C.T. and K.M.N.), CIFAR (to C.T. and K.M.N.), Michael Smith Foundation for Health Research Scholar Award (to C.T.)</w:t>
      </w:r>
      <w:r w:rsidR="007B2436" w:rsidRPr="00341087">
        <w:rPr>
          <w:rFonts w:asciiTheme="majorHAnsi" w:hAnsiTheme="majorHAnsi" w:cstheme="majorHAnsi"/>
        </w:rPr>
        <w:t>,</w:t>
      </w:r>
      <w:r w:rsidRPr="00341087">
        <w:rPr>
          <w:rFonts w:asciiTheme="majorHAnsi" w:hAnsiTheme="majorHAnsi" w:cstheme="majorHAnsi"/>
        </w:rPr>
        <w:t xml:space="preserve"> the Weston Foundation: Weston Family Microbiome Initiative (to C.T</w:t>
      </w:r>
      <w:r w:rsidR="007B2436" w:rsidRPr="00341087">
        <w:rPr>
          <w:rFonts w:asciiTheme="majorHAnsi" w:hAnsiTheme="majorHAnsi" w:cstheme="majorHAnsi"/>
        </w:rPr>
        <w:t>.)</w:t>
      </w:r>
      <w:r w:rsidR="00E6116A" w:rsidRPr="00341087">
        <w:rPr>
          <w:rFonts w:asciiTheme="majorHAnsi" w:hAnsiTheme="majorHAnsi" w:cstheme="majorHAnsi"/>
        </w:rPr>
        <w:t>, Paul Allen Distinguished Investigator Award (to C.T.)</w:t>
      </w:r>
      <w:r w:rsidRPr="00341087">
        <w:rPr>
          <w:rFonts w:asciiTheme="majorHAnsi" w:hAnsiTheme="majorHAnsi" w:cstheme="majorHAnsi"/>
        </w:rPr>
        <w:t>.</w:t>
      </w:r>
    </w:p>
    <w:p w14:paraId="01344ACF" w14:textId="77777777" w:rsidR="00A96D3E" w:rsidRPr="00341087" w:rsidRDefault="00A96D3E" w:rsidP="00304B6E">
      <w:pPr>
        <w:rPr>
          <w:rFonts w:asciiTheme="majorHAnsi" w:hAnsiTheme="majorHAnsi" w:cstheme="majorHAnsi"/>
          <w:b/>
        </w:rPr>
      </w:pPr>
    </w:p>
    <w:p w14:paraId="5E703EBA" w14:textId="17ACFCFC" w:rsidR="006E4797" w:rsidRPr="00341087" w:rsidRDefault="00551D82" w:rsidP="00304B6E">
      <w:pPr>
        <w:pBdr>
          <w:top w:val="nil"/>
          <w:left w:val="nil"/>
          <w:bottom w:val="nil"/>
          <w:right w:val="nil"/>
          <w:between w:val="nil"/>
        </w:pBdr>
        <w:rPr>
          <w:rFonts w:asciiTheme="majorHAnsi" w:hAnsiTheme="majorHAnsi" w:cstheme="majorHAnsi"/>
        </w:rPr>
      </w:pPr>
      <w:r w:rsidRPr="00341087">
        <w:rPr>
          <w:rFonts w:asciiTheme="majorHAnsi" w:hAnsiTheme="majorHAnsi" w:cstheme="majorHAnsi"/>
          <w:b/>
        </w:rPr>
        <w:t xml:space="preserve">DISCLOSURES: </w:t>
      </w:r>
    </w:p>
    <w:p w14:paraId="132340D6" w14:textId="627210CF" w:rsidR="006E4797" w:rsidRPr="00341087" w:rsidRDefault="00795605" w:rsidP="00304B6E">
      <w:pPr>
        <w:rPr>
          <w:rFonts w:asciiTheme="majorHAnsi" w:hAnsiTheme="majorHAnsi" w:cstheme="majorHAnsi"/>
        </w:rPr>
      </w:pPr>
      <w:r w:rsidRPr="00341087">
        <w:rPr>
          <w:rFonts w:asciiTheme="majorHAnsi" w:hAnsiTheme="majorHAnsi" w:cstheme="majorHAnsi"/>
        </w:rPr>
        <w:t xml:space="preserve">The authors have no conflicts of interest. </w:t>
      </w:r>
    </w:p>
    <w:p w14:paraId="4A7B0E5C" w14:textId="77777777" w:rsidR="006E4797" w:rsidRPr="00341087" w:rsidRDefault="006E4797" w:rsidP="00304B6E">
      <w:pPr>
        <w:rPr>
          <w:rFonts w:asciiTheme="majorHAnsi" w:hAnsiTheme="majorHAnsi" w:cstheme="majorHAnsi"/>
        </w:rPr>
      </w:pPr>
    </w:p>
    <w:p w14:paraId="06857E1E" w14:textId="77777777" w:rsidR="00DE68F3" w:rsidRPr="00341087" w:rsidRDefault="00DE68F3" w:rsidP="00304B6E">
      <w:pPr>
        <w:rPr>
          <w:rFonts w:asciiTheme="majorHAnsi" w:hAnsiTheme="majorHAnsi" w:cstheme="majorHAnsi"/>
          <w:b/>
        </w:rPr>
      </w:pPr>
      <w:r w:rsidRPr="00341087">
        <w:rPr>
          <w:rFonts w:asciiTheme="majorHAnsi" w:hAnsiTheme="majorHAnsi" w:cstheme="majorHAnsi"/>
          <w:b/>
        </w:rPr>
        <w:t>REFERENCES:</w:t>
      </w:r>
    </w:p>
    <w:p w14:paraId="4A44064F"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rPr>
        <w:fldChar w:fldCharType="begin" w:fldLock="1"/>
      </w:r>
      <w:r w:rsidRPr="00341087">
        <w:rPr>
          <w:rFonts w:asciiTheme="majorHAnsi" w:hAnsiTheme="majorHAnsi" w:cstheme="majorHAnsi"/>
        </w:rPr>
        <w:instrText xml:space="preserve">ADDIN Mendeley Bibliography CSL_BIBLIOGRAPHY </w:instrText>
      </w:r>
      <w:r w:rsidRPr="00341087">
        <w:rPr>
          <w:rFonts w:asciiTheme="majorHAnsi" w:hAnsiTheme="majorHAnsi" w:cstheme="majorHAnsi"/>
        </w:rPr>
        <w:fldChar w:fldCharType="separate"/>
      </w:r>
      <w:r w:rsidRPr="00341087">
        <w:rPr>
          <w:rFonts w:asciiTheme="majorHAnsi" w:hAnsiTheme="majorHAnsi" w:cstheme="majorHAnsi"/>
          <w:noProof/>
        </w:rPr>
        <w:t>1.</w:t>
      </w:r>
      <w:r w:rsidRPr="00341087">
        <w:rPr>
          <w:rFonts w:asciiTheme="majorHAnsi" w:hAnsiTheme="majorHAnsi" w:cstheme="majorHAnsi"/>
          <w:noProof/>
        </w:rPr>
        <w:tab/>
        <w:t xml:space="preserve">Tropini, C., Earle, K. A., Huang, K. C., Sonnenburg, J. L. The gut microbiome: connecting </w:t>
      </w:r>
      <w:r w:rsidRPr="00341087">
        <w:rPr>
          <w:rFonts w:asciiTheme="majorHAnsi" w:hAnsiTheme="majorHAnsi" w:cstheme="majorHAnsi"/>
          <w:noProof/>
        </w:rPr>
        <w:lastRenderedPageBreak/>
        <w:t xml:space="preserve">spatial organization to function. </w:t>
      </w:r>
      <w:r w:rsidRPr="00341087">
        <w:rPr>
          <w:rFonts w:asciiTheme="majorHAnsi" w:hAnsiTheme="majorHAnsi" w:cstheme="majorHAnsi"/>
          <w:i/>
          <w:iCs/>
          <w:noProof/>
        </w:rPr>
        <w:t>Cell Host and Microbe</w:t>
      </w:r>
      <w:r w:rsidRPr="00341087">
        <w:rPr>
          <w:rFonts w:asciiTheme="majorHAnsi" w:hAnsiTheme="majorHAnsi" w:cstheme="majorHAnsi"/>
          <w:noProof/>
        </w:rPr>
        <w:t xml:space="preserve">. </w:t>
      </w:r>
      <w:r w:rsidRPr="00341087">
        <w:rPr>
          <w:rFonts w:asciiTheme="majorHAnsi" w:hAnsiTheme="majorHAnsi" w:cstheme="majorHAnsi"/>
          <w:b/>
          <w:bCs/>
          <w:noProof/>
        </w:rPr>
        <w:t>21</w:t>
      </w:r>
      <w:r w:rsidRPr="00341087">
        <w:rPr>
          <w:rFonts w:asciiTheme="majorHAnsi" w:hAnsiTheme="majorHAnsi" w:cstheme="majorHAnsi"/>
          <w:noProof/>
        </w:rPr>
        <w:t xml:space="preserve"> (4), 433–442 (2017).</w:t>
      </w:r>
    </w:p>
    <w:p w14:paraId="2EB2F47E"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w:t>
      </w:r>
      <w:r w:rsidRPr="00341087">
        <w:rPr>
          <w:rFonts w:asciiTheme="majorHAnsi" w:hAnsiTheme="majorHAnsi" w:cstheme="majorHAnsi"/>
          <w:noProof/>
        </w:rPr>
        <w:tab/>
        <w:t xml:space="preserve">Hansson, G. C., Johansson, M. E. V. The inner of the two Muc2 mucin-dependent mucus layers in colon is devoid of bacteria. </w:t>
      </w:r>
      <w:r w:rsidRPr="00341087">
        <w:rPr>
          <w:rFonts w:asciiTheme="majorHAnsi" w:hAnsiTheme="majorHAnsi" w:cstheme="majorHAnsi"/>
          <w:i/>
          <w:iCs/>
          <w:noProof/>
        </w:rPr>
        <w:t>Gut Microbes</w:t>
      </w:r>
      <w:r w:rsidRPr="00341087">
        <w:rPr>
          <w:rFonts w:asciiTheme="majorHAnsi" w:hAnsiTheme="majorHAnsi" w:cstheme="majorHAnsi"/>
          <w:noProof/>
        </w:rPr>
        <w:t xml:space="preserve">. </w:t>
      </w:r>
      <w:r w:rsidRPr="00341087">
        <w:rPr>
          <w:rFonts w:asciiTheme="majorHAnsi" w:hAnsiTheme="majorHAnsi" w:cstheme="majorHAnsi"/>
          <w:b/>
          <w:bCs/>
          <w:noProof/>
        </w:rPr>
        <w:t>1</w:t>
      </w:r>
      <w:r w:rsidRPr="00341087">
        <w:rPr>
          <w:rFonts w:asciiTheme="majorHAnsi" w:hAnsiTheme="majorHAnsi" w:cstheme="majorHAnsi"/>
          <w:noProof/>
        </w:rPr>
        <w:t xml:space="preserve"> (1), 51–54 (2010).</w:t>
      </w:r>
    </w:p>
    <w:p w14:paraId="225A5FEA"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3.</w:t>
      </w:r>
      <w:r w:rsidRPr="00341087">
        <w:rPr>
          <w:rFonts w:asciiTheme="majorHAnsi" w:hAnsiTheme="majorHAnsi" w:cstheme="majorHAnsi"/>
          <w:noProof/>
        </w:rPr>
        <w:tab/>
        <w:t xml:space="preserve">Johansson, M. E. V. et al. Normalization of host intestinal mucus layers requires long-term microbial colonization. </w:t>
      </w:r>
      <w:r w:rsidRPr="00341087">
        <w:rPr>
          <w:rFonts w:asciiTheme="majorHAnsi" w:hAnsiTheme="majorHAnsi" w:cstheme="majorHAnsi"/>
          <w:i/>
          <w:iCs/>
          <w:noProof/>
        </w:rPr>
        <w:t>Cell Host and Microbe</w:t>
      </w:r>
      <w:r w:rsidRPr="00341087">
        <w:rPr>
          <w:rFonts w:asciiTheme="majorHAnsi" w:hAnsiTheme="majorHAnsi" w:cstheme="majorHAnsi"/>
          <w:noProof/>
        </w:rPr>
        <w:t xml:space="preserve">. </w:t>
      </w:r>
      <w:r w:rsidRPr="00341087">
        <w:rPr>
          <w:rFonts w:asciiTheme="majorHAnsi" w:hAnsiTheme="majorHAnsi" w:cstheme="majorHAnsi"/>
          <w:b/>
          <w:bCs/>
          <w:noProof/>
        </w:rPr>
        <w:t>18</w:t>
      </w:r>
      <w:r w:rsidRPr="00341087">
        <w:rPr>
          <w:rFonts w:asciiTheme="majorHAnsi" w:hAnsiTheme="majorHAnsi" w:cstheme="majorHAnsi"/>
          <w:noProof/>
        </w:rPr>
        <w:t xml:space="preserve"> (5), 582–592 (2015).</w:t>
      </w:r>
    </w:p>
    <w:p w14:paraId="001E5B32"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4.</w:t>
      </w:r>
      <w:r w:rsidRPr="00341087">
        <w:rPr>
          <w:rFonts w:asciiTheme="majorHAnsi" w:hAnsiTheme="majorHAnsi" w:cstheme="majorHAnsi"/>
          <w:noProof/>
        </w:rPr>
        <w:tab/>
        <w:t xml:space="preserve">Jakobsson, H. E. et al. The composition of the gut microbiota shapes the colon mucus barrier. </w:t>
      </w:r>
      <w:r w:rsidRPr="00341087">
        <w:rPr>
          <w:rFonts w:asciiTheme="majorHAnsi" w:hAnsiTheme="majorHAnsi" w:cstheme="majorHAnsi"/>
          <w:i/>
          <w:iCs/>
          <w:noProof/>
        </w:rPr>
        <w:t>EMBO Reports</w:t>
      </w:r>
      <w:r w:rsidRPr="00341087">
        <w:rPr>
          <w:rFonts w:asciiTheme="majorHAnsi" w:hAnsiTheme="majorHAnsi" w:cstheme="majorHAnsi"/>
          <w:noProof/>
        </w:rPr>
        <w:t xml:space="preserve">. </w:t>
      </w:r>
      <w:r w:rsidRPr="00341087">
        <w:rPr>
          <w:rFonts w:asciiTheme="majorHAnsi" w:hAnsiTheme="majorHAnsi" w:cstheme="majorHAnsi"/>
          <w:b/>
          <w:bCs/>
          <w:noProof/>
        </w:rPr>
        <w:t>16</w:t>
      </w:r>
      <w:r w:rsidRPr="00341087">
        <w:rPr>
          <w:rFonts w:asciiTheme="majorHAnsi" w:hAnsiTheme="majorHAnsi" w:cstheme="majorHAnsi"/>
          <w:noProof/>
        </w:rPr>
        <w:t xml:space="preserve"> (2), 164–177 (2015).</w:t>
      </w:r>
    </w:p>
    <w:p w14:paraId="279D2FB5" w14:textId="77777777" w:rsidR="00DE68F3" w:rsidRPr="00341087" w:rsidRDefault="00DE68F3" w:rsidP="00304B6E">
      <w:pPr>
        <w:autoSpaceDE w:val="0"/>
        <w:autoSpaceDN w:val="0"/>
        <w:adjustRightInd w:val="0"/>
        <w:rPr>
          <w:rFonts w:asciiTheme="majorHAnsi" w:hAnsiTheme="majorHAnsi" w:cstheme="majorHAnsi"/>
          <w:noProof/>
          <w:lang w:val="it-IT"/>
        </w:rPr>
      </w:pPr>
      <w:r w:rsidRPr="00341087">
        <w:rPr>
          <w:rFonts w:asciiTheme="majorHAnsi" w:hAnsiTheme="majorHAnsi" w:cstheme="majorHAnsi"/>
          <w:noProof/>
        </w:rPr>
        <w:t>5.</w:t>
      </w:r>
      <w:r w:rsidRPr="00341087">
        <w:rPr>
          <w:rFonts w:asciiTheme="majorHAnsi" w:hAnsiTheme="majorHAnsi" w:cstheme="majorHAnsi"/>
          <w:noProof/>
        </w:rPr>
        <w:tab/>
        <w:t xml:space="preserve">Tropini, C. et al. Transient osmotic perturbation causes long-term alteration to the aut microbiota. </w:t>
      </w:r>
      <w:r w:rsidRPr="00341087">
        <w:rPr>
          <w:rFonts w:asciiTheme="majorHAnsi" w:hAnsiTheme="majorHAnsi" w:cstheme="majorHAnsi"/>
          <w:i/>
          <w:iCs/>
          <w:noProof/>
          <w:lang w:val="it-IT"/>
        </w:rPr>
        <w:t>Cell</w:t>
      </w:r>
      <w:r w:rsidRPr="00341087">
        <w:rPr>
          <w:rFonts w:asciiTheme="majorHAnsi" w:hAnsiTheme="majorHAnsi" w:cstheme="majorHAnsi"/>
          <w:noProof/>
          <w:lang w:val="it-IT"/>
        </w:rPr>
        <w:t xml:space="preserve">. </w:t>
      </w:r>
      <w:r w:rsidRPr="00341087">
        <w:rPr>
          <w:rFonts w:asciiTheme="majorHAnsi" w:hAnsiTheme="majorHAnsi" w:cstheme="majorHAnsi"/>
          <w:b/>
          <w:bCs/>
          <w:noProof/>
          <w:lang w:val="it-IT"/>
        </w:rPr>
        <w:t>173</w:t>
      </w:r>
      <w:r w:rsidRPr="00341087">
        <w:rPr>
          <w:rFonts w:asciiTheme="majorHAnsi" w:hAnsiTheme="majorHAnsi" w:cstheme="majorHAnsi"/>
          <w:noProof/>
          <w:lang w:val="it-IT"/>
        </w:rPr>
        <w:t xml:space="preserve"> (7), 1742–1754.e17 (2018).</w:t>
      </w:r>
    </w:p>
    <w:p w14:paraId="543C027A"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lang w:val="it-IT"/>
        </w:rPr>
        <w:t>6.</w:t>
      </w:r>
      <w:r w:rsidRPr="00341087">
        <w:rPr>
          <w:rFonts w:asciiTheme="majorHAnsi" w:hAnsiTheme="majorHAnsi" w:cstheme="majorHAnsi"/>
          <w:noProof/>
          <w:lang w:val="it-IT"/>
        </w:rPr>
        <w:tab/>
        <w:t xml:space="preserve">Desai, M. S. et al. </w:t>
      </w:r>
      <w:r w:rsidRPr="00341087">
        <w:rPr>
          <w:rFonts w:asciiTheme="majorHAnsi" w:hAnsiTheme="majorHAnsi" w:cstheme="majorHAnsi"/>
          <w:noProof/>
        </w:rPr>
        <w:t xml:space="preserve">A dietary fiber-deprived gut microbiota degrades the colonic mucus barrier and enhances pathogen susceptibility. </w:t>
      </w:r>
      <w:r w:rsidRPr="00341087">
        <w:rPr>
          <w:rFonts w:asciiTheme="majorHAnsi" w:hAnsiTheme="majorHAnsi" w:cstheme="majorHAnsi"/>
          <w:i/>
          <w:iCs/>
          <w:noProof/>
        </w:rPr>
        <w:t>Cell</w:t>
      </w:r>
      <w:r w:rsidRPr="00341087">
        <w:rPr>
          <w:rFonts w:asciiTheme="majorHAnsi" w:hAnsiTheme="majorHAnsi" w:cstheme="majorHAnsi"/>
          <w:noProof/>
        </w:rPr>
        <w:t xml:space="preserve">. </w:t>
      </w:r>
      <w:r w:rsidRPr="00341087">
        <w:rPr>
          <w:rFonts w:asciiTheme="majorHAnsi" w:hAnsiTheme="majorHAnsi" w:cstheme="majorHAnsi"/>
          <w:b/>
          <w:bCs/>
          <w:noProof/>
        </w:rPr>
        <w:t>167</w:t>
      </w:r>
      <w:r w:rsidRPr="00341087">
        <w:rPr>
          <w:rFonts w:asciiTheme="majorHAnsi" w:hAnsiTheme="majorHAnsi" w:cstheme="majorHAnsi"/>
          <w:noProof/>
        </w:rPr>
        <w:t xml:space="preserve"> (5), 1339–1353.e21 (2016).</w:t>
      </w:r>
    </w:p>
    <w:p w14:paraId="1D37F4BD"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7.</w:t>
      </w:r>
      <w:r w:rsidRPr="00341087">
        <w:rPr>
          <w:rFonts w:asciiTheme="majorHAnsi" w:hAnsiTheme="majorHAnsi" w:cstheme="majorHAnsi"/>
          <w:noProof/>
        </w:rPr>
        <w:tab/>
        <w:t xml:space="preserve">Ng, K. M. et al. Recovery of the gut microbiota after antibiotics depends on host diet, community context, and environmental reservoirs. </w:t>
      </w:r>
      <w:r w:rsidRPr="00341087">
        <w:rPr>
          <w:rFonts w:asciiTheme="majorHAnsi" w:hAnsiTheme="majorHAnsi" w:cstheme="majorHAnsi"/>
          <w:i/>
          <w:iCs/>
          <w:noProof/>
        </w:rPr>
        <w:t>Cell Host and Microbe</w:t>
      </w:r>
      <w:r w:rsidRPr="00341087">
        <w:rPr>
          <w:rFonts w:asciiTheme="majorHAnsi" w:hAnsiTheme="majorHAnsi" w:cstheme="majorHAnsi"/>
          <w:noProof/>
        </w:rPr>
        <w:t xml:space="preserve">. </w:t>
      </w:r>
      <w:r w:rsidRPr="00341087">
        <w:rPr>
          <w:rFonts w:asciiTheme="majorHAnsi" w:hAnsiTheme="majorHAnsi" w:cstheme="majorHAnsi"/>
          <w:b/>
          <w:bCs/>
          <w:noProof/>
        </w:rPr>
        <w:t>26</w:t>
      </w:r>
      <w:r w:rsidRPr="00341087">
        <w:rPr>
          <w:rFonts w:asciiTheme="majorHAnsi" w:hAnsiTheme="majorHAnsi" w:cstheme="majorHAnsi"/>
          <w:noProof/>
        </w:rPr>
        <w:t xml:space="preserve"> (5), 650–665.e4 (2019).</w:t>
      </w:r>
    </w:p>
    <w:p w14:paraId="06B4B827"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8.</w:t>
      </w:r>
      <w:r w:rsidRPr="00341087">
        <w:rPr>
          <w:rFonts w:asciiTheme="majorHAnsi" w:hAnsiTheme="majorHAnsi" w:cstheme="majorHAnsi"/>
          <w:noProof/>
        </w:rPr>
        <w:tab/>
        <w:t xml:space="preserve">Shi, H. et al. Highly multiplexed spatial mapping of microbial communities. </w:t>
      </w:r>
      <w:r w:rsidRPr="00341087">
        <w:rPr>
          <w:rFonts w:asciiTheme="majorHAnsi" w:hAnsiTheme="majorHAnsi" w:cstheme="majorHAnsi"/>
          <w:i/>
          <w:iCs/>
          <w:noProof/>
        </w:rPr>
        <w:t>Nature</w:t>
      </w:r>
      <w:r w:rsidRPr="00341087">
        <w:rPr>
          <w:rFonts w:asciiTheme="majorHAnsi" w:hAnsiTheme="majorHAnsi" w:cstheme="majorHAnsi"/>
          <w:noProof/>
        </w:rPr>
        <w:t xml:space="preserve">. </w:t>
      </w:r>
      <w:r w:rsidRPr="00341087">
        <w:rPr>
          <w:rFonts w:asciiTheme="majorHAnsi" w:hAnsiTheme="majorHAnsi" w:cstheme="majorHAnsi"/>
          <w:b/>
          <w:bCs/>
          <w:noProof/>
        </w:rPr>
        <w:t>588</w:t>
      </w:r>
      <w:r w:rsidRPr="00341087">
        <w:rPr>
          <w:rFonts w:asciiTheme="majorHAnsi" w:hAnsiTheme="majorHAnsi" w:cstheme="majorHAnsi"/>
          <w:noProof/>
        </w:rPr>
        <w:t xml:space="preserve"> (7839), 676–681 (2020).</w:t>
      </w:r>
    </w:p>
    <w:p w14:paraId="5E095A34"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9.</w:t>
      </w:r>
      <w:r w:rsidRPr="00341087">
        <w:rPr>
          <w:rFonts w:asciiTheme="majorHAnsi" w:hAnsiTheme="majorHAnsi" w:cstheme="majorHAnsi"/>
          <w:noProof/>
        </w:rPr>
        <w:tab/>
        <w:t xml:space="preserve">Johansson, M. E. V., Hansson, G. C. Preservation of mucus in histological sections, immunostaining of mucins in fixed tissue, and localization of bacteria with FISH. </w:t>
      </w:r>
      <w:r w:rsidRPr="00341087">
        <w:rPr>
          <w:rFonts w:asciiTheme="majorHAnsi" w:hAnsiTheme="majorHAnsi" w:cstheme="majorHAnsi"/>
          <w:i/>
          <w:iCs/>
          <w:noProof/>
        </w:rPr>
        <w:t>Methods in Molecular Biology</w:t>
      </w:r>
      <w:r w:rsidRPr="00341087">
        <w:rPr>
          <w:rFonts w:asciiTheme="majorHAnsi" w:hAnsiTheme="majorHAnsi" w:cstheme="majorHAnsi"/>
          <w:noProof/>
        </w:rPr>
        <w:t xml:space="preserve">. </w:t>
      </w:r>
      <w:r w:rsidRPr="00341087">
        <w:rPr>
          <w:rFonts w:asciiTheme="majorHAnsi" w:hAnsiTheme="majorHAnsi" w:cstheme="majorHAnsi"/>
          <w:b/>
          <w:bCs/>
          <w:noProof/>
        </w:rPr>
        <w:t>842</w:t>
      </w:r>
      <w:r w:rsidRPr="00341087">
        <w:rPr>
          <w:rFonts w:asciiTheme="majorHAnsi" w:hAnsiTheme="majorHAnsi" w:cstheme="majorHAnsi"/>
          <w:noProof/>
        </w:rPr>
        <w:t>, 229–235 (2012).</w:t>
      </w:r>
    </w:p>
    <w:p w14:paraId="27D652E9"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10.</w:t>
      </w:r>
      <w:r w:rsidRPr="00341087">
        <w:rPr>
          <w:rFonts w:asciiTheme="majorHAnsi" w:hAnsiTheme="majorHAnsi" w:cstheme="majorHAnsi"/>
          <w:noProof/>
        </w:rPr>
        <w:tab/>
        <w:t xml:space="preserve">Greuter, D., Loy, A., Horn, M., Rattei, T. ProbeBase-an online resource for rRNA-targeted oligonucleotide probes and primers: New features 2016. </w:t>
      </w:r>
      <w:r w:rsidRPr="00341087">
        <w:rPr>
          <w:rFonts w:asciiTheme="majorHAnsi" w:hAnsiTheme="majorHAnsi" w:cstheme="majorHAnsi"/>
          <w:i/>
          <w:iCs/>
          <w:noProof/>
        </w:rPr>
        <w:t>Nucleic Acids Research</w:t>
      </w:r>
      <w:r w:rsidRPr="00341087">
        <w:rPr>
          <w:rFonts w:asciiTheme="majorHAnsi" w:hAnsiTheme="majorHAnsi" w:cstheme="majorHAnsi"/>
          <w:noProof/>
        </w:rPr>
        <w:t xml:space="preserve">. </w:t>
      </w:r>
      <w:r w:rsidRPr="00341087">
        <w:rPr>
          <w:rFonts w:asciiTheme="majorHAnsi" w:hAnsiTheme="majorHAnsi" w:cstheme="majorHAnsi"/>
          <w:b/>
          <w:bCs/>
          <w:noProof/>
        </w:rPr>
        <w:t>44</w:t>
      </w:r>
      <w:r w:rsidRPr="00341087">
        <w:rPr>
          <w:rFonts w:asciiTheme="majorHAnsi" w:hAnsiTheme="majorHAnsi" w:cstheme="majorHAnsi"/>
          <w:noProof/>
        </w:rPr>
        <w:t xml:space="preserve"> (D1), D586–D589 (2016).</w:t>
      </w:r>
    </w:p>
    <w:p w14:paraId="64377C33"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11.</w:t>
      </w:r>
      <w:r w:rsidRPr="00341087">
        <w:rPr>
          <w:rFonts w:asciiTheme="majorHAnsi" w:hAnsiTheme="majorHAnsi" w:cstheme="majorHAnsi"/>
          <w:noProof/>
        </w:rPr>
        <w:tab/>
        <w:t xml:space="preserve">Quast, C. et al. The SILVA ribosomal RNA gene database project: Improved data processing and web-based tools. </w:t>
      </w:r>
      <w:r w:rsidRPr="00341087">
        <w:rPr>
          <w:rFonts w:asciiTheme="majorHAnsi" w:hAnsiTheme="majorHAnsi" w:cstheme="majorHAnsi"/>
          <w:i/>
          <w:iCs/>
          <w:noProof/>
        </w:rPr>
        <w:t>Nucleic Acids Research</w:t>
      </w:r>
      <w:r w:rsidRPr="00341087">
        <w:rPr>
          <w:rFonts w:asciiTheme="majorHAnsi" w:hAnsiTheme="majorHAnsi" w:cstheme="majorHAnsi"/>
          <w:noProof/>
        </w:rPr>
        <w:t xml:space="preserve">. </w:t>
      </w:r>
      <w:r w:rsidRPr="00341087">
        <w:rPr>
          <w:rFonts w:asciiTheme="majorHAnsi" w:hAnsiTheme="majorHAnsi" w:cstheme="majorHAnsi"/>
          <w:b/>
          <w:bCs/>
          <w:noProof/>
        </w:rPr>
        <w:t>41</w:t>
      </w:r>
      <w:r w:rsidRPr="00341087">
        <w:rPr>
          <w:rFonts w:asciiTheme="majorHAnsi" w:hAnsiTheme="majorHAnsi" w:cstheme="majorHAnsi"/>
          <w:noProof/>
        </w:rPr>
        <w:t xml:space="preserve"> (D1), D590–D596 (2013).</w:t>
      </w:r>
    </w:p>
    <w:p w14:paraId="3FA49C46"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12.</w:t>
      </w:r>
      <w:r w:rsidRPr="00341087">
        <w:rPr>
          <w:rFonts w:asciiTheme="majorHAnsi" w:hAnsiTheme="majorHAnsi" w:cstheme="majorHAnsi"/>
          <w:noProof/>
        </w:rPr>
        <w:tab/>
        <w:t xml:space="preserve">Beliveau, B. J. et al. OligoMiner provides a rapid, flexible environment for the design of genome-scale oligonucleotide in situ hybridization probes. </w:t>
      </w:r>
      <w:r w:rsidRPr="00341087">
        <w:rPr>
          <w:rFonts w:asciiTheme="majorHAnsi" w:hAnsiTheme="majorHAnsi" w:cstheme="majorHAnsi"/>
          <w:i/>
          <w:iCs/>
          <w:noProof/>
        </w:rPr>
        <w:t>Proceedings of the National Academy of Sciences of the United States of America</w:t>
      </w:r>
      <w:r w:rsidRPr="00341087">
        <w:rPr>
          <w:rFonts w:asciiTheme="majorHAnsi" w:hAnsiTheme="majorHAnsi" w:cstheme="majorHAnsi"/>
          <w:noProof/>
        </w:rPr>
        <w:t xml:space="preserve">. </w:t>
      </w:r>
      <w:r w:rsidRPr="00341087">
        <w:rPr>
          <w:rFonts w:asciiTheme="majorHAnsi" w:hAnsiTheme="majorHAnsi" w:cstheme="majorHAnsi"/>
          <w:b/>
          <w:bCs/>
          <w:noProof/>
        </w:rPr>
        <w:t>115</w:t>
      </w:r>
      <w:r w:rsidRPr="00341087">
        <w:rPr>
          <w:rFonts w:asciiTheme="majorHAnsi" w:hAnsiTheme="majorHAnsi" w:cstheme="majorHAnsi"/>
          <w:noProof/>
        </w:rPr>
        <w:t xml:space="preserve"> (10), E2183–E2192 (2018).</w:t>
      </w:r>
    </w:p>
    <w:p w14:paraId="290C0AEA"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13.</w:t>
      </w:r>
      <w:r w:rsidRPr="00341087">
        <w:rPr>
          <w:rFonts w:asciiTheme="majorHAnsi" w:hAnsiTheme="majorHAnsi" w:cstheme="majorHAnsi"/>
          <w:noProof/>
        </w:rPr>
        <w:tab/>
        <w:t xml:space="preserve">Madeira, F. et al. The EMBL-EBI search and sequence analysis tools APIs in 2019. </w:t>
      </w:r>
      <w:r w:rsidRPr="00341087">
        <w:rPr>
          <w:rFonts w:asciiTheme="majorHAnsi" w:hAnsiTheme="majorHAnsi" w:cstheme="majorHAnsi"/>
          <w:i/>
          <w:iCs/>
          <w:noProof/>
        </w:rPr>
        <w:t>Nucleic Acids Research</w:t>
      </w:r>
      <w:r w:rsidRPr="00341087">
        <w:rPr>
          <w:rFonts w:asciiTheme="majorHAnsi" w:hAnsiTheme="majorHAnsi" w:cstheme="majorHAnsi"/>
          <w:noProof/>
        </w:rPr>
        <w:t xml:space="preserve">. </w:t>
      </w:r>
      <w:r w:rsidRPr="00341087">
        <w:rPr>
          <w:rFonts w:asciiTheme="majorHAnsi" w:hAnsiTheme="majorHAnsi" w:cstheme="majorHAnsi"/>
          <w:b/>
          <w:bCs/>
          <w:noProof/>
        </w:rPr>
        <w:t>47</w:t>
      </w:r>
      <w:r w:rsidRPr="00341087">
        <w:rPr>
          <w:rFonts w:asciiTheme="majorHAnsi" w:hAnsiTheme="majorHAnsi" w:cstheme="majorHAnsi"/>
          <w:noProof/>
        </w:rPr>
        <w:t xml:space="preserve"> (W1), W636–W641 (2019).</w:t>
      </w:r>
    </w:p>
    <w:p w14:paraId="4E0B728C"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14.</w:t>
      </w:r>
      <w:r w:rsidRPr="00341087">
        <w:rPr>
          <w:rFonts w:asciiTheme="majorHAnsi" w:hAnsiTheme="majorHAnsi" w:cstheme="majorHAnsi"/>
          <w:noProof/>
        </w:rPr>
        <w:tab/>
        <w:t xml:space="preserve">Mark Welch, J. L., Hasegawa, Y., McNulty, N. P., Gordon, J. I., Borisy, G. G. Spatial organization of a model 15-member human gut microbiota established in gnotobiotic mice. </w:t>
      </w:r>
      <w:r w:rsidRPr="00341087">
        <w:rPr>
          <w:rFonts w:asciiTheme="majorHAnsi" w:hAnsiTheme="majorHAnsi" w:cstheme="majorHAnsi"/>
          <w:i/>
          <w:iCs/>
          <w:noProof/>
        </w:rPr>
        <w:t>Proceedings of the National Academy of Sciences of the United States of America</w:t>
      </w:r>
      <w:r w:rsidRPr="00341087">
        <w:rPr>
          <w:rFonts w:asciiTheme="majorHAnsi" w:hAnsiTheme="majorHAnsi" w:cstheme="majorHAnsi"/>
          <w:noProof/>
        </w:rPr>
        <w:t xml:space="preserve">. </w:t>
      </w:r>
      <w:r w:rsidRPr="00341087">
        <w:rPr>
          <w:rFonts w:asciiTheme="majorHAnsi" w:hAnsiTheme="majorHAnsi" w:cstheme="majorHAnsi"/>
          <w:b/>
          <w:bCs/>
          <w:noProof/>
        </w:rPr>
        <w:t>114</w:t>
      </w:r>
      <w:r w:rsidRPr="00341087">
        <w:rPr>
          <w:rFonts w:asciiTheme="majorHAnsi" w:hAnsiTheme="majorHAnsi" w:cstheme="majorHAnsi"/>
          <w:noProof/>
        </w:rPr>
        <w:t xml:space="preserve"> (43), E9105–E9114 (2017).</w:t>
      </w:r>
    </w:p>
    <w:p w14:paraId="28363FE6"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15.</w:t>
      </w:r>
      <w:r w:rsidRPr="00341087">
        <w:rPr>
          <w:rFonts w:asciiTheme="majorHAnsi" w:hAnsiTheme="majorHAnsi" w:cstheme="majorHAnsi"/>
          <w:noProof/>
        </w:rPr>
        <w:tab/>
        <w:t xml:space="preserve">Lagkouvardos, I. et al. Sequence and cultivation study of Muribaculaceae reveals novel species, host preference, and functional potential of this yet undescribed family. </w:t>
      </w:r>
      <w:r w:rsidRPr="00341087">
        <w:rPr>
          <w:rFonts w:asciiTheme="majorHAnsi" w:hAnsiTheme="majorHAnsi" w:cstheme="majorHAnsi"/>
          <w:i/>
          <w:iCs/>
          <w:noProof/>
        </w:rPr>
        <w:t>Microbiome</w:t>
      </w:r>
      <w:r w:rsidRPr="00341087">
        <w:rPr>
          <w:rFonts w:asciiTheme="majorHAnsi" w:hAnsiTheme="majorHAnsi" w:cstheme="majorHAnsi"/>
          <w:noProof/>
        </w:rPr>
        <w:t xml:space="preserve">. </w:t>
      </w:r>
      <w:r w:rsidRPr="00341087">
        <w:rPr>
          <w:rFonts w:asciiTheme="majorHAnsi" w:hAnsiTheme="majorHAnsi" w:cstheme="majorHAnsi"/>
          <w:b/>
          <w:bCs/>
          <w:noProof/>
        </w:rPr>
        <w:t>7</w:t>
      </w:r>
      <w:r w:rsidRPr="00341087">
        <w:rPr>
          <w:rFonts w:asciiTheme="majorHAnsi" w:hAnsiTheme="majorHAnsi" w:cstheme="majorHAnsi"/>
          <w:noProof/>
        </w:rPr>
        <w:t xml:space="preserve"> (1), 28 (2019).</w:t>
      </w:r>
    </w:p>
    <w:p w14:paraId="443E28A1"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16.</w:t>
      </w:r>
      <w:r w:rsidRPr="00341087">
        <w:rPr>
          <w:rFonts w:asciiTheme="majorHAnsi" w:hAnsiTheme="majorHAnsi" w:cstheme="majorHAnsi"/>
          <w:noProof/>
        </w:rPr>
        <w:tab/>
        <w:t xml:space="preserve">Zadeh, J. N. et al. NUPACK: Analysis and design of nucleic acid systems. </w:t>
      </w:r>
      <w:r w:rsidRPr="00341087">
        <w:rPr>
          <w:rFonts w:asciiTheme="majorHAnsi" w:hAnsiTheme="majorHAnsi" w:cstheme="majorHAnsi"/>
          <w:i/>
          <w:iCs/>
          <w:noProof/>
        </w:rPr>
        <w:t>Journal of Computational Chemistry</w:t>
      </w:r>
      <w:r w:rsidRPr="00341087">
        <w:rPr>
          <w:rFonts w:asciiTheme="majorHAnsi" w:hAnsiTheme="majorHAnsi" w:cstheme="majorHAnsi"/>
          <w:noProof/>
        </w:rPr>
        <w:t xml:space="preserve">. </w:t>
      </w:r>
      <w:r w:rsidRPr="00341087">
        <w:rPr>
          <w:rFonts w:asciiTheme="majorHAnsi" w:hAnsiTheme="majorHAnsi" w:cstheme="majorHAnsi"/>
          <w:b/>
          <w:bCs/>
          <w:noProof/>
        </w:rPr>
        <w:t>32</w:t>
      </w:r>
      <w:r w:rsidRPr="00341087">
        <w:rPr>
          <w:rFonts w:asciiTheme="majorHAnsi" w:hAnsiTheme="majorHAnsi" w:cstheme="majorHAnsi"/>
          <w:noProof/>
        </w:rPr>
        <w:t xml:space="preserve"> (1), 170–173 (2011).</w:t>
      </w:r>
    </w:p>
    <w:p w14:paraId="1FA98CAB"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17.</w:t>
      </w:r>
      <w:r w:rsidRPr="00341087">
        <w:rPr>
          <w:rFonts w:asciiTheme="majorHAnsi" w:hAnsiTheme="majorHAnsi" w:cstheme="majorHAnsi"/>
          <w:noProof/>
        </w:rPr>
        <w:tab/>
        <w:t xml:space="preserve">Yilmaz, L. S., Parnerkar, S., Noguera, D. R. MathFISH, a web tool that uses thermodynamics-based mathematical models for in silico evaluation of oligonucleotide probes for fluorescence in situ hybridization. </w:t>
      </w:r>
      <w:r w:rsidRPr="00341087">
        <w:rPr>
          <w:rFonts w:asciiTheme="majorHAnsi" w:hAnsiTheme="majorHAnsi" w:cstheme="majorHAnsi"/>
          <w:i/>
          <w:iCs/>
          <w:noProof/>
        </w:rPr>
        <w:t>Applied and Environmental Microbiology</w:t>
      </w:r>
      <w:r w:rsidRPr="00341087">
        <w:rPr>
          <w:rFonts w:asciiTheme="majorHAnsi" w:hAnsiTheme="majorHAnsi" w:cstheme="majorHAnsi"/>
          <w:noProof/>
        </w:rPr>
        <w:t xml:space="preserve">. </w:t>
      </w:r>
      <w:r w:rsidRPr="00341087">
        <w:rPr>
          <w:rFonts w:asciiTheme="majorHAnsi" w:hAnsiTheme="majorHAnsi" w:cstheme="majorHAnsi"/>
          <w:b/>
          <w:bCs/>
          <w:noProof/>
        </w:rPr>
        <w:t>77</w:t>
      </w:r>
      <w:r w:rsidRPr="00341087">
        <w:rPr>
          <w:rFonts w:asciiTheme="majorHAnsi" w:hAnsiTheme="majorHAnsi" w:cstheme="majorHAnsi"/>
          <w:noProof/>
        </w:rPr>
        <w:t xml:space="preserve"> (3), 1118–1122 (2011).</w:t>
      </w:r>
    </w:p>
    <w:p w14:paraId="46865057"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18.</w:t>
      </w:r>
      <w:r w:rsidRPr="00341087">
        <w:rPr>
          <w:rFonts w:asciiTheme="majorHAnsi" w:hAnsiTheme="majorHAnsi" w:cstheme="majorHAnsi"/>
          <w:noProof/>
        </w:rPr>
        <w:tab/>
        <w:t xml:space="preserve">Huber, D., Voith von Voithenberg, L., Kaigala, G. V. Fluorescence in situ hybridization (FISH): History, limitations and what to expect from micro-scale FISH? </w:t>
      </w:r>
      <w:r w:rsidRPr="00341087">
        <w:rPr>
          <w:rFonts w:asciiTheme="majorHAnsi" w:hAnsiTheme="majorHAnsi" w:cstheme="majorHAnsi"/>
          <w:i/>
          <w:iCs/>
          <w:noProof/>
        </w:rPr>
        <w:t xml:space="preserve">Micro and Nano </w:t>
      </w:r>
      <w:r w:rsidRPr="00341087">
        <w:rPr>
          <w:rFonts w:asciiTheme="majorHAnsi" w:hAnsiTheme="majorHAnsi" w:cstheme="majorHAnsi"/>
          <w:i/>
          <w:iCs/>
          <w:noProof/>
        </w:rPr>
        <w:lastRenderedPageBreak/>
        <w:t>Engineering</w:t>
      </w:r>
      <w:r w:rsidRPr="00341087">
        <w:rPr>
          <w:rFonts w:asciiTheme="majorHAnsi" w:hAnsiTheme="majorHAnsi" w:cstheme="majorHAnsi"/>
          <w:noProof/>
        </w:rPr>
        <w:t xml:space="preserve">. </w:t>
      </w:r>
      <w:r w:rsidRPr="00341087">
        <w:rPr>
          <w:rFonts w:asciiTheme="majorHAnsi" w:hAnsiTheme="majorHAnsi" w:cstheme="majorHAnsi"/>
          <w:b/>
          <w:bCs/>
          <w:noProof/>
        </w:rPr>
        <w:t>1</w:t>
      </w:r>
      <w:r w:rsidRPr="00341087">
        <w:rPr>
          <w:rFonts w:asciiTheme="majorHAnsi" w:hAnsiTheme="majorHAnsi" w:cstheme="majorHAnsi"/>
          <w:noProof/>
        </w:rPr>
        <w:t>, 15–24 (2018).</w:t>
      </w:r>
    </w:p>
    <w:p w14:paraId="29C4F9BD"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19.</w:t>
      </w:r>
      <w:r w:rsidRPr="00341087">
        <w:rPr>
          <w:rFonts w:asciiTheme="majorHAnsi" w:hAnsiTheme="majorHAnsi" w:cstheme="majorHAnsi"/>
          <w:noProof/>
        </w:rPr>
        <w:tab/>
        <w:t xml:space="preserve">Wang, Y. et al. Laser capture microdissection and metagenomic analysis of intact mucosa-associated microbial communities of human colon. </w:t>
      </w:r>
      <w:r w:rsidRPr="00341087">
        <w:rPr>
          <w:rFonts w:asciiTheme="majorHAnsi" w:hAnsiTheme="majorHAnsi" w:cstheme="majorHAnsi"/>
          <w:i/>
          <w:iCs/>
          <w:noProof/>
        </w:rPr>
        <w:t>Applied Microbiology and Biotechnology</w:t>
      </w:r>
      <w:r w:rsidRPr="00341087">
        <w:rPr>
          <w:rFonts w:asciiTheme="majorHAnsi" w:hAnsiTheme="majorHAnsi" w:cstheme="majorHAnsi"/>
          <w:noProof/>
        </w:rPr>
        <w:t xml:space="preserve">. </w:t>
      </w:r>
      <w:r w:rsidRPr="00341087">
        <w:rPr>
          <w:rFonts w:asciiTheme="majorHAnsi" w:hAnsiTheme="majorHAnsi" w:cstheme="majorHAnsi"/>
          <w:b/>
          <w:bCs/>
          <w:noProof/>
        </w:rPr>
        <w:t>88</w:t>
      </w:r>
      <w:r w:rsidRPr="00341087">
        <w:rPr>
          <w:rFonts w:asciiTheme="majorHAnsi" w:hAnsiTheme="majorHAnsi" w:cstheme="majorHAnsi"/>
          <w:noProof/>
        </w:rPr>
        <w:t xml:space="preserve"> (6), 1333–1342 (2010).</w:t>
      </w:r>
    </w:p>
    <w:p w14:paraId="04ADA33A"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20.</w:t>
      </w:r>
      <w:r w:rsidRPr="00341087">
        <w:rPr>
          <w:rFonts w:asciiTheme="majorHAnsi" w:hAnsiTheme="majorHAnsi" w:cstheme="majorHAnsi"/>
          <w:noProof/>
        </w:rPr>
        <w:tab/>
        <w:t xml:space="preserve">Geva-Zatorsky, N. et al. In vivo imaging and tracking of host&amp;ndash;microbiota interactions via metabolic labeling of gut anaerobic bacteria. </w:t>
      </w:r>
      <w:r w:rsidRPr="00341087">
        <w:rPr>
          <w:rFonts w:asciiTheme="majorHAnsi" w:hAnsiTheme="majorHAnsi" w:cstheme="majorHAnsi"/>
          <w:i/>
          <w:iCs/>
          <w:noProof/>
        </w:rPr>
        <w:t>Nature medicine</w:t>
      </w:r>
      <w:r w:rsidRPr="00341087">
        <w:rPr>
          <w:rFonts w:asciiTheme="majorHAnsi" w:hAnsiTheme="majorHAnsi" w:cstheme="majorHAnsi"/>
          <w:noProof/>
        </w:rPr>
        <w:t xml:space="preserve">. </w:t>
      </w:r>
      <w:r w:rsidRPr="00341087">
        <w:rPr>
          <w:rFonts w:asciiTheme="majorHAnsi" w:hAnsiTheme="majorHAnsi" w:cstheme="majorHAnsi"/>
          <w:b/>
          <w:bCs/>
          <w:noProof/>
        </w:rPr>
        <w:t>21</w:t>
      </w:r>
      <w:r w:rsidRPr="00341087">
        <w:rPr>
          <w:rFonts w:asciiTheme="majorHAnsi" w:hAnsiTheme="majorHAnsi" w:cstheme="majorHAnsi"/>
          <w:noProof/>
        </w:rPr>
        <w:t xml:space="preserve"> (9), 1091–1100 (2015).</w:t>
      </w:r>
    </w:p>
    <w:p w14:paraId="145B9A33"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21.</w:t>
      </w:r>
      <w:r w:rsidRPr="00341087">
        <w:rPr>
          <w:rFonts w:asciiTheme="majorHAnsi" w:hAnsiTheme="majorHAnsi" w:cstheme="majorHAnsi"/>
          <w:noProof/>
        </w:rPr>
        <w:tab/>
        <w:t>Jemielita, M. et al</w:t>
      </w:r>
      <w:r w:rsidRPr="00341087">
        <w:rPr>
          <w:rFonts w:asciiTheme="majorHAnsi" w:hAnsiTheme="majorHAnsi" w:cstheme="majorHAnsi"/>
          <w:i/>
          <w:iCs/>
          <w:noProof/>
        </w:rPr>
        <w:t>.</w:t>
      </w:r>
      <w:r w:rsidRPr="00341087">
        <w:rPr>
          <w:rFonts w:asciiTheme="majorHAnsi" w:hAnsiTheme="majorHAnsi" w:cstheme="majorHAnsi"/>
          <w:noProof/>
        </w:rPr>
        <w:t xml:space="preserve"> Spatial and temporal features of the growth of a bacterial species colonizing the zebrafish gut. </w:t>
      </w:r>
      <w:r w:rsidRPr="00341087">
        <w:rPr>
          <w:rFonts w:asciiTheme="majorHAnsi" w:hAnsiTheme="majorHAnsi" w:cstheme="majorHAnsi"/>
          <w:i/>
          <w:iCs/>
          <w:noProof/>
        </w:rPr>
        <w:t>mBio</w:t>
      </w:r>
      <w:r w:rsidRPr="00341087">
        <w:rPr>
          <w:rFonts w:asciiTheme="majorHAnsi" w:hAnsiTheme="majorHAnsi" w:cstheme="majorHAnsi"/>
          <w:noProof/>
        </w:rPr>
        <w:t xml:space="preserve">. </w:t>
      </w:r>
      <w:r w:rsidRPr="00341087">
        <w:rPr>
          <w:rFonts w:asciiTheme="majorHAnsi" w:hAnsiTheme="majorHAnsi" w:cstheme="majorHAnsi"/>
          <w:b/>
          <w:bCs/>
          <w:noProof/>
        </w:rPr>
        <w:t>5</w:t>
      </w:r>
      <w:r w:rsidRPr="00341087">
        <w:rPr>
          <w:rFonts w:asciiTheme="majorHAnsi" w:hAnsiTheme="majorHAnsi" w:cstheme="majorHAnsi"/>
          <w:noProof/>
        </w:rPr>
        <w:t xml:space="preserve"> (6), e01751-14 (2014).</w:t>
      </w:r>
    </w:p>
    <w:p w14:paraId="19375DDD"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22.</w:t>
      </w:r>
      <w:r w:rsidRPr="00341087">
        <w:rPr>
          <w:rFonts w:asciiTheme="majorHAnsi" w:hAnsiTheme="majorHAnsi" w:cstheme="majorHAnsi"/>
          <w:noProof/>
        </w:rPr>
        <w:tab/>
        <w:t xml:space="preserve">Hasegawa, Y., Mark Welch, J. L., Rossetti, B. J., Borisy, G. G. Preservation of three-dimensional spatial structure in the gut microbiome. </w:t>
      </w:r>
      <w:r w:rsidRPr="00341087">
        <w:rPr>
          <w:rFonts w:asciiTheme="majorHAnsi" w:hAnsiTheme="majorHAnsi" w:cstheme="majorHAnsi"/>
          <w:i/>
          <w:iCs/>
          <w:noProof/>
        </w:rPr>
        <w:t>PLoS ONE</w:t>
      </w:r>
      <w:r w:rsidRPr="00341087">
        <w:rPr>
          <w:rFonts w:asciiTheme="majorHAnsi" w:hAnsiTheme="majorHAnsi" w:cstheme="majorHAnsi"/>
          <w:noProof/>
        </w:rPr>
        <w:t xml:space="preserve">. </w:t>
      </w:r>
      <w:r w:rsidRPr="00341087">
        <w:rPr>
          <w:rFonts w:asciiTheme="majorHAnsi" w:hAnsiTheme="majorHAnsi" w:cstheme="majorHAnsi"/>
          <w:b/>
          <w:bCs/>
          <w:noProof/>
        </w:rPr>
        <w:t>12</w:t>
      </w:r>
      <w:r w:rsidRPr="00341087">
        <w:rPr>
          <w:rFonts w:asciiTheme="majorHAnsi" w:hAnsiTheme="majorHAnsi" w:cstheme="majorHAnsi"/>
          <w:noProof/>
        </w:rPr>
        <w:t xml:space="preserve"> (11), e0188257 (2017).</w:t>
      </w:r>
    </w:p>
    <w:p w14:paraId="7C1897C3"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23.</w:t>
      </w:r>
      <w:r w:rsidRPr="00341087">
        <w:rPr>
          <w:rFonts w:asciiTheme="majorHAnsi" w:hAnsiTheme="majorHAnsi" w:cstheme="majorHAnsi"/>
          <w:noProof/>
        </w:rPr>
        <w:tab/>
        <w:t xml:space="preserve">Zhanmu, O. et al. Maintenance of fluorescence during paraffin embedding of fluorescent protein-labeled specimens. </w:t>
      </w:r>
      <w:r w:rsidRPr="00341087">
        <w:rPr>
          <w:rFonts w:asciiTheme="majorHAnsi" w:hAnsiTheme="majorHAnsi" w:cstheme="majorHAnsi"/>
          <w:i/>
          <w:iCs/>
          <w:noProof/>
        </w:rPr>
        <w:t>Frontiers in Neuroscience</w:t>
      </w:r>
      <w:r w:rsidRPr="00341087">
        <w:rPr>
          <w:rFonts w:asciiTheme="majorHAnsi" w:hAnsiTheme="majorHAnsi" w:cstheme="majorHAnsi"/>
          <w:noProof/>
        </w:rPr>
        <w:t xml:space="preserve">. </w:t>
      </w:r>
      <w:r w:rsidRPr="00341087">
        <w:rPr>
          <w:rFonts w:asciiTheme="majorHAnsi" w:hAnsiTheme="majorHAnsi" w:cstheme="majorHAnsi"/>
          <w:b/>
          <w:bCs/>
          <w:noProof/>
        </w:rPr>
        <w:t>13</w:t>
      </w:r>
      <w:r w:rsidRPr="00341087">
        <w:rPr>
          <w:rFonts w:asciiTheme="majorHAnsi" w:hAnsiTheme="majorHAnsi" w:cstheme="majorHAnsi"/>
          <w:noProof/>
        </w:rPr>
        <w:t>, 752 (2019).</w:t>
      </w:r>
    </w:p>
    <w:p w14:paraId="568301AF"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24.</w:t>
      </w:r>
      <w:r w:rsidRPr="00341087">
        <w:rPr>
          <w:rFonts w:asciiTheme="majorHAnsi" w:hAnsiTheme="majorHAnsi" w:cstheme="majorHAnsi"/>
          <w:noProof/>
        </w:rPr>
        <w:tab/>
        <w:t xml:space="preserve">Bergstrom, K. et al. Proximal colon–derived O-glycosylated mucus encapsulates and modulates the microbiota. </w:t>
      </w:r>
      <w:r w:rsidRPr="00341087">
        <w:rPr>
          <w:rFonts w:asciiTheme="majorHAnsi" w:hAnsiTheme="majorHAnsi" w:cstheme="majorHAnsi"/>
          <w:i/>
          <w:iCs/>
          <w:noProof/>
        </w:rPr>
        <w:t>Science</w:t>
      </w:r>
      <w:r w:rsidRPr="00341087">
        <w:rPr>
          <w:rFonts w:asciiTheme="majorHAnsi" w:hAnsiTheme="majorHAnsi" w:cstheme="majorHAnsi"/>
          <w:noProof/>
        </w:rPr>
        <w:t xml:space="preserve">. </w:t>
      </w:r>
      <w:r w:rsidRPr="00341087">
        <w:rPr>
          <w:rFonts w:asciiTheme="majorHAnsi" w:hAnsiTheme="majorHAnsi" w:cstheme="majorHAnsi"/>
          <w:b/>
          <w:bCs/>
          <w:noProof/>
        </w:rPr>
        <w:t>370</w:t>
      </w:r>
      <w:r w:rsidRPr="00341087">
        <w:rPr>
          <w:rFonts w:asciiTheme="majorHAnsi" w:hAnsiTheme="majorHAnsi" w:cstheme="majorHAnsi"/>
          <w:noProof/>
        </w:rPr>
        <w:t xml:space="preserve"> (6515), 467–472 (2020).</w:t>
      </w:r>
    </w:p>
    <w:p w14:paraId="7AE47B80"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25.</w:t>
      </w:r>
      <w:r w:rsidRPr="00341087">
        <w:rPr>
          <w:rFonts w:asciiTheme="majorHAnsi" w:hAnsiTheme="majorHAnsi" w:cstheme="majorHAnsi"/>
          <w:noProof/>
        </w:rPr>
        <w:tab/>
        <w:t xml:space="preserve">Jones, M. V., Calabresi, P. A. Agar-gelatin for embedding tissues prior to paraffin processing. </w:t>
      </w:r>
      <w:r w:rsidRPr="00341087">
        <w:rPr>
          <w:rFonts w:asciiTheme="majorHAnsi" w:hAnsiTheme="majorHAnsi" w:cstheme="majorHAnsi"/>
          <w:i/>
          <w:iCs/>
          <w:noProof/>
        </w:rPr>
        <w:t>BioTechniques</w:t>
      </w:r>
      <w:r w:rsidRPr="00341087">
        <w:rPr>
          <w:rFonts w:asciiTheme="majorHAnsi" w:hAnsiTheme="majorHAnsi" w:cstheme="majorHAnsi"/>
          <w:noProof/>
        </w:rPr>
        <w:t xml:space="preserve">. </w:t>
      </w:r>
      <w:r w:rsidRPr="00341087">
        <w:rPr>
          <w:rFonts w:asciiTheme="majorHAnsi" w:hAnsiTheme="majorHAnsi" w:cstheme="majorHAnsi"/>
          <w:b/>
          <w:bCs/>
          <w:noProof/>
        </w:rPr>
        <w:t>42</w:t>
      </w:r>
      <w:r w:rsidRPr="00341087">
        <w:rPr>
          <w:rFonts w:asciiTheme="majorHAnsi" w:hAnsiTheme="majorHAnsi" w:cstheme="majorHAnsi"/>
          <w:noProof/>
        </w:rPr>
        <w:t xml:space="preserve"> (5), 569–570 (2007).</w:t>
      </w:r>
    </w:p>
    <w:p w14:paraId="2A62D10B"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26.</w:t>
      </w:r>
      <w:r w:rsidRPr="00341087">
        <w:rPr>
          <w:rFonts w:asciiTheme="majorHAnsi" w:hAnsiTheme="majorHAnsi" w:cstheme="majorHAnsi"/>
          <w:noProof/>
        </w:rPr>
        <w:tab/>
        <w:t xml:space="preserve">Earle, K. A. et al. Quantitative imaging of gut microbiota spatial organization. </w:t>
      </w:r>
      <w:r w:rsidRPr="00341087">
        <w:rPr>
          <w:rFonts w:asciiTheme="majorHAnsi" w:hAnsiTheme="majorHAnsi" w:cstheme="majorHAnsi"/>
          <w:i/>
          <w:iCs/>
          <w:noProof/>
        </w:rPr>
        <w:t>Cell Host and Microbe</w:t>
      </w:r>
      <w:r w:rsidRPr="00341087">
        <w:rPr>
          <w:rFonts w:asciiTheme="majorHAnsi" w:hAnsiTheme="majorHAnsi" w:cstheme="majorHAnsi"/>
          <w:noProof/>
        </w:rPr>
        <w:t xml:space="preserve">. </w:t>
      </w:r>
      <w:r w:rsidRPr="00341087">
        <w:rPr>
          <w:rFonts w:asciiTheme="majorHAnsi" w:hAnsiTheme="majorHAnsi" w:cstheme="majorHAnsi"/>
          <w:b/>
          <w:bCs/>
          <w:noProof/>
        </w:rPr>
        <w:t>18</w:t>
      </w:r>
      <w:r w:rsidRPr="00341087">
        <w:rPr>
          <w:rFonts w:asciiTheme="majorHAnsi" w:hAnsiTheme="majorHAnsi" w:cstheme="majorHAnsi"/>
          <w:noProof/>
        </w:rPr>
        <w:t xml:space="preserve"> (4), 478–488 (2015).</w:t>
      </w:r>
    </w:p>
    <w:p w14:paraId="2BFA4A12" w14:textId="77777777" w:rsidR="00DE68F3" w:rsidRPr="00341087" w:rsidRDefault="00DE68F3" w:rsidP="00304B6E">
      <w:pPr>
        <w:autoSpaceDE w:val="0"/>
        <w:autoSpaceDN w:val="0"/>
        <w:adjustRightInd w:val="0"/>
        <w:rPr>
          <w:rFonts w:asciiTheme="majorHAnsi" w:hAnsiTheme="majorHAnsi" w:cstheme="majorHAnsi"/>
          <w:noProof/>
        </w:rPr>
      </w:pPr>
      <w:r w:rsidRPr="00341087">
        <w:rPr>
          <w:rFonts w:asciiTheme="majorHAnsi" w:hAnsiTheme="majorHAnsi" w:cstheme="majorHAnsi"/>
          <w:noProof/>
        </w:rPr>
        <w:t>27.</w:t>
      </w:r>
      <w:r w:rsidRPr="00341087">
        <w:rPr>
          <w:rFonts w:asciiTheme="majorHAnsi" w:hAnsiTheme="majorHAnsi" w:cstheme="majorHAnsi"/>
          <w:noProof/>
        </w:rPr>
        <w:tab/>
        <w:t xml:space="preserve">Jeckel, H., Drescher, K. Advances and opportunities in image analysis of bacterial cells and communities. </w:t>
      </w:r>
      <w:r w:rsidRPr="00341087">
        <w:rPr>
          <w:rFonts w:asciiTheme="majorHAnsi" w:hAnsiTheme="majorHAnsi" w:cstheme="majorHAnsi"/>
          <w:i/>
          <w:iCs/>
          <w:noProof/>
        </w:rPr>
        <w:t>FEMS Microbiology Reviews</w:t>
      </w:r>
      <w:r w:rsidRPr="00341087">
        <w:rPr>
          <w:rFonts w:asciiTheme="majorHAnsi" w:hAnsiTheme="majorHAnsi" w:cstheme="majorHAnsi"/>
          <w:noProof/>
        </w:rPr>
        <w:t>. fuaa062, doi: 10.1093/femsre/fuaa062 (2020).</w:t>
      </w:r>
    </w:p>
    <w:p w14:paraId="6B2B1AA9" w14:textId="10A1456B" w:rsidR="006E4797" w:rsidRPr="00341087" w:rsidRDefault="00DE68F3" w:rsidP="00304B6E">
      <w:pPr>
        <w:autoSpaceDE w:val="0"/>
        <w:autoSpaceDN w:val="0"/>
        <w:adjustRightInd w:val="0"/>
        <w:rPr>
          <w:rFonts w:asciiTheme="majorHAnsi" w:hAnsiTheme="majorHAnsi" w:cstheme="majorHAnsi"/>
        </w:rPr>
      </w:pPr>
      <w:r w:rsidRPr="00341087">
        <w:rPr>
          <w:rFonts w:asciiTheme="majorHAnsi" w:hAnsiTheme="majorHAnsi" w:cstheme="majorHAnsi"/>
        </w:rPr>
        <w:fldChar w:fldCharType="end"/>
      </w:r>
      <w:bookmarkStart w:id="8" w:name="gjdgxs" w:colFirst="0" w:colLast="0"/>
      <w:bookmarkStart w:id="9" w:name="30j0zll" w:colFirst="0" w:colLast="0"/>
      <w:bookmarkStart w:id="10" w:name="kix.dnstqay1kwjl" w:colFirst="0" w:colLast="0"/>
      <w:bookmarkStart w:id="11" w:name="3znysh7" w:colFirst="0" w:colLast="0"/>
      <w:bookmarkStart w:id="12" w:name="2et92p0" w:colFirst="0" w:colLast="0"/>
      <w:bookmarkStart w:id="13" w:name="tyjcwt" w:colFirst="0" w:colLast="0"/>
      <w:bookmarkStart w:id="14" w:name="3dy6vkm" w:colFirst="0" w:colLast="0"/>
      <w:bookmarkStart w:id="15" w:name="1t3h5sf" w:colFirst="0" w:colLast="0"/>
      <w:bookmarkStart w:id="16" w:name="4d34og8" w:colFirst="0" w:colLast="0"/>
      <w:bookmarkStart w:id="17" w:name="2s8eyo1" w:colFirst="0" w:colLast="0"/>
      <w:bookmarkStart w:id="18" w:name="17dp8vu" w:colFirst="0" w:colLast="0"/>
      <w:bookmarkStart w:id="19" w:name="3rdcrjn" w:colFirst="0" w:colLast="0"/>
      <w:bookmarkEnd w:id="8"/>
      <w:bookmarkEnd w:id="9"/>
      <w:bookmarkEnd w:id="10"/>
      <w:bookmarkEnd w:id="11"/>
      <w:bookmarkEnd w:id="12"/>
      <w:bookmarkEnd w:id="13"/>
      <w:bookmarkEnd w:id="14"/>
      <w:bookmarkEnd w:id="15"/>
      <w:bookmarkEnd w:id="16"/>
      <w:bookmarkEnd w:id="17"/>
      <w:bookmarkEnd w:id="18"/>
      <w:bookmarkEnd w:id="19"/>
    </w:p>
    <w:sectPr w:rsidR="006E4797" w:rsidRPr="00341087" w:rsidSect="006B767C">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FE51" w14:textId="77777777" w:rsidR="00177FBC" w:rsidRDefault="00177FBC">
      <w:r>
        <w:separator/>
      </w:r>
    </w:p>
  </w:endnote>
  <w:endnote w:type="continuationSeparator" w:id="0">
    <w:p w14:paraId="309511EF" w14:textId="77777777" w:rsidR="00177FBC" w:rsidRDefault="00177FBC">
      <w:r>
        <w:continuationSeparator/>
      </w:r>
    </w:p>
  </w:endnote>
  <w:endnote w:type="continuationNotice" w:id="1">
    <w:p w14:paraId="123239C6" w14:textId="77777777" w:rsidR="00177FBC" w:rsidRDefault="00177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altName w:val="﷽﷽﷽﷽﷽﷽﷽﷽닀Ĳ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0193979"/>
      <w:docPartObj>
        <w:docPartGallery w:val="Page Numbers (Bottom of Page)"/>
        <w:docPartUnique/>
      </w:docPartObj>
    </w:sdtPr>
    <w:sdtEndPr>
      <w:rPr>
        <w:rStyle w:val="PageNumber"/>
      </w:rPr>
    </w:sdtEndPr>
    <w:sdtContent>
      <w:p w14:paraId="4BE772FE" w14:textId="139012CB" w:rsidR="000A2DC0" w:rsidRDefault="000A2DC0" w:rsidP="00FA7E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0A2DC0" w:rsidRDefault="000A2DC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516206"/>
      <w:docPartObj>
        <w:docPartGallery w:val="Page Numbers (Bottom of Page)"/>
        <w:docPartUnique/>
      </w:docPartObj>
    </w:sdtPr>
    <w:sdtEndPr>
      <w:rPr>
        <w:rStyle w:val="PageNumber"/>
      </w:rPr>
    </w:sdtEndPr>
    <w:sdtContent>
      <w:p w14:paraId="23560F38" w14:textId="569A59A4" w:rsidR="000A2DC0" w:rsidRDefault="000A2DC0" w:rsidP="00FA7E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11346D69" w14:textId="77777777" w:rsidR="000A2DC0" w:rsidRDefault="000A2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DC02" w14:textId="77777777" w:rsidR="00177FBC" w:rsidRDefault="00177FBC">
      <w:r>
        <w:separator/>
      </w:r>
    </w:p>
  </w:footnote>
  <w:footnote w:type="continuationSeparator" w:id="0">
    <w:p w14:paraId="7EB8D702" w14:textId="77777777" w:rsidR="00177FBC" w:rsidRDefault="00177FBC">
      <w:r>
        <w:continuationSeparator/>
      </w:r>
    </w:p>
  </w:footnote>
  <w:footnote w:type="continuationNotice" w:id="1">
    <w:p w14:paraId="4573FADD" w14:textId="77777777" w:rsidR="00177FBC" w:rsidRDefault="00177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A2DC0" w:rsidRDefault="000A2DC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0A2DC0" w:rsidRDefault="000A2DC0">
    <w:pPr>
      <w:pBdr>
        <w:top w:val="nil"/>
        <w:left w:val="nil"/>
        <w:bottom w:val="nil"/>
        <w:right w:val="nil"/>
        <w:between w:val="nil"/>
      </w:pBdr>
      <w:tabs>
        <w:tab w:val="center" w:pos="4680"/>
        <w:tab w:val="right" w:pos="9360"/>
        <w:tab w:val="left" w:pos="5724"/>
      </w:tabs>
      <w:rPr>
        <w:b/>
        <w:color w:val="1F497D"/>
        <w:sz w:val="28"/>
        <w:szCs w:val="28"/>
      </w:rPr>
    </w:pPr>
    <w:bookmarkStart w:id="20" w:name="_26in1rg" w:colFirst="0" w:colLast="0"/>
    <w:bookmarkEnd w:id="2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60072A2" w:rsidR="000A2DC0" w:rsidRDefault="000A2DC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519"/>
    <w:multiLevelType w:val="multilevel"/>
    <w:tmpl w:val="041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797B"/>
    <w:multiLevelType w:val="hybridMultilevel"/>
    <w:tmpl w:val="55C2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539BC"/>
    <w:multiLevelType w:val="multilevel"/>
    <w:tmpl w:val="4F0AA8B6"/>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29593D"/>
    <w:multiLevelType w:val="multilevel"/>
    <w:tmpl w:val="712C2C3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FB6783"/>
    <w:multiLevelType w:val="multilevel"/>
    <w:tmpl w:val="C420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D1DDA"/>
    <w:multiLevelType w:val="multilevel"/>
    <w:tmpl w:val="94365A0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3F1C2F"/>
    <w:multiLevelType w:val="multilevel"/>
    <w:tmpl w:val="46E8914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60974"/>
    <w:multiLevelType w:val="hybridMultilevel"/>
    <w:tmpl w:val="D1AE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56A24"/>
    <w:multiLevelType w:val="multilevel"/>
    <w:tmpl w:val="A4D027E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F07636"/>
    <w:multiLevelType w:val="hybridMultilevel"/>
    <w:tmpl w:val="8210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05A74"/>
    <w:multiLevelType w:val="multilevel"/>
    <w:tmpl w:val="B5B435A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2000A3"/>
    <w:multiLevelType w:val="multilevel"/>
    <w:tmpl w:val="B4D6032C"/>
    <w:lvl w:ilvl="0">
      <w:start w:val="1"/>
      <w:numFmt w:val="decimal"/>
      <w:lvlText w:val="%1."/>
      <w:lvlJc w:val="left"/>
      <w:pPr>
        <w:tabs>
          <w:tab w:val="num" w:pos="1080"/>
        </w:tabs>
        <w:ind w:left="1080" w:hanging="360"/>
      </w:pPr>
      <w:rPr>
        <w:rFonts w:ascii="Calibri" w:eastAsia="Calibri" w:hAnsi="Calibri" w:cs="Calibri"/>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0B50168"/>
    <w:multiLevelType w:val="multilevel"/>
    <w:tmpl w:val="7BD86BB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3A1AD2"/>
    <w:multiLevelType w:val="hybridMultilevel"/>
    <w:tmpl w:val="D0CEE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4AD1DCA"/>
    <w:multiLevelType w:val="multilevel"/>
    <w:tmpl w:val="CF80006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960471"/>
    <w:multiLevelType w:val="multilevel"/>
    <w:tmpl w:val="45705762"/>
    <w:lvl w:ilvl="0">
      <w:start w:val="1"/>
      <w:numFmt w:val="decimal"/>
      <w:pStyle w:val="Heading1"/>
      <w:lvlText w:val="%1."/>
      <w:lvlJc w:val="left"/>
      <w:pPr>
        <w:ind w:left="432" w:hanging="432"/>
      </w:pPr>
      <w:rPr>
        <w:rFonts w:asciiTheme="majorHAnsi" w:eastAsia="Calibri" w:hAnsiTheme="majorHAnsi" w:cstheme="majorHAns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E4C265D"/>
    <w:multiLevelType w:val="multilevel"/>
    <w:tmpl w:val="46E8914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BB17AC"/>
    <w:multiLevelType w:val="multilevel"/>
    <w:tmpl w:val="D0DE5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1C5BA0"/>
    <w:multiLevelType w:val="hybridMultilevel"/>
    <w:tmpl w:val="B478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01B0B"/>
    <w:multiLevelType w:val="hybridMultilevel"/>
    <w:tmpl w:val="794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F16878"/>
    <w:multiLevelType w:val="hybridMultilevel"/>
    <w:tmpl w:val="12DA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3C4097"/>
    <w:multiLevelType w:val="multilevel"/>
    <w:tmpl w:val="46E8914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D15075"/>
    <w:multiLevelType w:val="multilevel"/>
    <w:tmpl w:val="DFCC13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1F6783"/>
    <w:multiLevelType w:val="hybridMultilevel"/>
    <w:tmpl w:val="D0FC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B05F4"/>
    <w:multiLevelType w:val="hybridMultilevel"/>
    <w:tmpl w:val="27F8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260CF"/>
    <w:multiLevelType w:val="multilevel"/>
    <w:tmpl w:val="80F848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5E3265"/>
    <w:multiLevelType w:val="hybridMultilevel"/>
    <w:tmpl w:val="2AB2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480CE0"/>
    <w:multiLevelType w:val="multilevel"/>
    <w:tmpl w:val="227656E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2F73D7D"/>
    <w:multiLevelType w:val="hybridMultilevel"/>
    <w:tmpl w:val="5988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127E5"/>
    <w:multiLevelType w:val="hybridMultilevel"/>
    <w:tmpl w:val="3B64E768"/>
    <w:lvl w:ilvl="0" w:tplc="296EEAF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75EEB"/>
    <w:multiLevelType w:val="multilevel"/>
    <w:tmpl w:val="52FA9F0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437EE"/>
    <w:multiLevelType w:val="multilevel"/>
    <w:tmpl w:val="115C3D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5"/>
  </w:num>
  <w:num w:numId="3">
    <w:abstractNumId w:val="39"/>
  </w:num>
  <w:num w:numId="4">
    <w:abstractNumId w:val="13"/>
  </w:num>
  <w:num w:numId="5">
    <w:abstractNumId w:val="30"/>
  </w:num>
  <w:num w:numId="6">
    <w:abstractNumId w:val="37"/>
  </w:num>
  <w:num w:numId="7">
    <w:abstractNumId w:val="18"/>
  </w:num>
  <w:num w:numId="8">
    <w:abstractNumId w:val="24"/>
  </w:num>
  <w:num w:numId="9">
    <w:abstractNumId w:val="14"/>
  </w:num>
  <w:num w:numId="10">
    <w:abstractNumId w:val="20"/>
  </w:num>
  <w:num w:numId="11">
    <w:abstractNumId w:val="28"/>
  </w:num>
  <w:num w:numId="12">
    <w:abstractNumId w:val="15"/>
  </w:num>
  <w:num w:numId="13">
    <w:abstractNumId w:val="16"/>
  </w:num>
  <w:num w:numId="14">
    <w:abstractNumId w:val="21"/>
  </w:num>
  <w:num w:numId="15">
    <w:abstractNumId w:val="0"/>
  </w:num>
  <w:num w:numId="16">
    <w:abstractNumId w:val="11"/>
  </w:num>
  <w:num w:numId="17">
    <w:abstractNumId w:val="34"/>
  </w:num>
  <w:num w:numId="18">
    <w:abstractNumId w:val="4"/>
  </w:num>
  <w:num w:numId="19">
    <w:abstractNumId w:val="35"/>
  </w:num>
  <w:num w:numId="20">
    <w:abstractNumId w:val="7"/>
  </w:num>
  <w:num w:numId="21">
    <w:abstractNumId w:val="36"/>
  </w:num>
  <w:num w:numId="22">
    <w:abstractNumId w:val="1"/>
  </w:num>
  <w:num w:numId="23">
    <w:abstractNumId w:val="29"/>
  </w:num>
  <w:num w:numId="24">
    <w:abstractNumId w:val="26"/>
  </w:num>
  <w:num w:numId="25">
    <w:abstractNumId w:val="40"/>
  </w:num>
  <w:num w:numId="26">
    <w:abstractNumId w:val="27"/>
  </w:num>
  <w:num w:numId="27">
    <w:abstractNumId w:val="41"/>
  </w:num>
  <w:num w:numId="28">
    <w:abstractNumId w:val="33"/>
  </w:num>
  <w:num w:numId="29">
    <w:abstractNumId w:val="9"/>
  </w:num>
  <w:num w:numId="30">
    <w:abstractNumId w:val="23"/>
  </w:num>
  <w:num w:numId="31">
    <w:abstractNumId w:val="32"/>
  </w:num>
  <w:num w:numId="32">
    <w:abstractNumId w:val="8"/>
  </w:num>
  <w:num w:numId="33">
    <w:abstractNumId w:val="44"/>
  </w:num>
  <w:num w:numId="34">
    <w:abstractNumId w:val="42"/>
  </w:num>
  <w:num w:numId="35">
    <w:abstractNumId w:val="45"/>
  </w:num>
  <w:num w:numId="36">
    <w:abstractNumId w:val="31"/>
  </w:num>
  <w:num w:numId="37">
    <w:abstractNumId w:val="3"/>
  </w:num>
  <w:num w:numId="38">
    <w:abstractNumId w:val="22"/>
  </w:num>
  <w:num w:numId="39">
    <w:abstractNumId w:val="5"/>
  </w:num>
  <w:num w:numId="40">
    <w:abstractNumId w:val="21"/>
    <w:lvlOverride w:ilvl="0">
      <w:startOverride w:val="2"/>
    </w:lvlOverride>
    <w:lvlOverride w:ilvl="1">
      <w:startOverride w:val="2"/>
    </w:lvlOverride>
    <w:lvlOverride w:ilvl="2">
      <w:startOverride w:val="2"/>
    </w:lvlOverride>
  </w:num>
  <w:num w:numId="41">
    <w:abstractNumId w:val="6"/>
  </w:num>
  <w:num w:numId="42">
    <w:abstractNumId w:val="19"/>
  </w:num>
  <w:num w:numId="43">
    <w:abstractNumId w:val="43"/>
  </w:num>
  <w:num w:numId="44">
    <w:abstractNumId w:val="2"/>
  </w:num>
  <w:num w:numId="45">
    <w:abstractNumId w:val="12"/>
  </w:num>
  <w:num w:numId="46">
    <w:abstractNumId w:val="3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B71"/>
    <w:rsid w:val="000042A2"/>
    <w:rsid w:val="00004D0C"/>
    <w:rsid w:val="00004D51"/>
    <w:rsid w:val="000202FC"/>
    <w:rsid w:val="00022931"/>
    <w:rsid w:val="00023FAB"/>
    <w:rsid w:val="0003122B"/>
    <w:rsid w:val="00033A61"/>
    <w:rsid w:val="00035310"/>
    <w:rsid w:val="000413E7"/>
    <w:rsid w:val="00043383"/>
    <w:rsid w:val="000440C2"/>
    <w:rsid w:val="00051318"/>
    <w:rsid w:val="000523BF"/>
    <w:rsid w:val="00063A4E"/>
    <w:rsid w:val="00064264"/>
    <w:rsid w:val="00067ECC"/>
    <w:rsid w:val="00070376"/>
    <w:rsid w:val="00081A23"/>
    <w:rsid w:val="00084320"/>
    <w:rsid w:val="00090D81"/>
    <w:rsid w:val="00093B1B"/>
    <w:rsid w:val="00097E4B"/>
    <w:rsid w:val="000A2DC0"/>
    <w:rsid w:val="000A4AC7"/>
    <w:rsid w:val="000A5E95"/>
    <w:rsid w:val="000B02FD"/>
    <w:rsid w:val="000B35E4"/>
    <w:rsid w:val="000B6675"/>
    <w:rsid w:val="000B7B4B"/>
    <w:rsid w:val="000B7E46"/>
    <w:rsid w:val="000C068B"/>
    <w:rsid w:val="000C0D66"/>
    <w:rsid w:val="000D1630"/>
    <w:rsid w:val="000D22A7"/>
    <w:rsid w:val="000D4B92"/>
    <w:rsid w:val="000E01F5"/>
    <w:rsid w:val="000E6038"/>
    <w:rsid w:val="000E60FD"/>
    <w:rsid w:val="000E682D"/>
    <w:rsid w:val="000F0749"/>
    <w:rsid w:val="000F0E56"/>
    <w:rsid w:val="000F21A8"/>
    <w:rsid w:val="000F7730"/>
    <w:rsid w:val="00104260"/>
    <w:rsid w:val="001166D4"/>
    <w:rsid w:val="001216A9"/>
    <w:rsid w:val="00123B27"/>
    <w:rsid w:val="001263DF"/>
    <w:rsid w:val="00127844"/>
    <w:rsid w:val="0013292C"/>
    <w:rsid w:val="00137342"/>
    <w:rsid w:val="00141094"/>
    <w:rsid w:val="00145283"/>
    <w:rsid w:val="00146C1A"/>
    <w:rsid w:val="001471F4"/>
    <w:rsid w:val="00150F7B"/>
    <w:rsid w:val="00153993"/>
    <w:rsid w:val="001557C2"/>
    <w:rsid w:val="0016725A"/>
    <w:rsid w:val="00171DB0"/>
    <w:rsid w:val="0017286A"/>
    <w:rsid w:val="00176D28"/>
    <w:rsid w:val="00177FBC"/>
    <w:rsid w:val="00180639"/>
    <w:rsid w:val="00186754"/>
    <w:rsid w:val="001879DF"/>
    <w:rsid w:val="00187ABF"/>
    <w:rsid w:val="0019715C"/>
    <w:rsid w:val="001975E3"/>
    <w:rsid w:val="00197ED7"/>
    <w:rsid w:val="001A106D"/>
    <w:rsid w:val="001A29BC"/>
    <w:rsid w:val="001A6315"/>
    <w:rsid w:val="001B6580"/>
    <w:rsid w:val="001C1F6E"/>
    <w:rsid w:val="001C279D"/>
    <w:rsid w:val="001C4C72"/>
    <w:rsid w:val="001D7C30"/>
    <w:rsid w:val="001E0AD5"/>
    <w:rsid w:val="001E186D"/>
    <w:rsid w:val="001E3230"/>
    <w:rsid w:val="001F134B"/>
    <w:rsid w:val="001F1C23"/>
    <w:rsid w:val="001F6A46"/>
    <w:rsid w:val="001F6FE2"/>
    <w:rsid w:val="001F77EF"/>
    <w:rsid w:val="00200948"/>
    <w:rsid w:val="0020206F"/>
    <w:rsid w:val="002047BE"/>
    <w:rsid w:val="00207B0D"/>
    <w:rsid w:val="00210CF7"/>
    <w:rsid w:val="002177F8"/>
    <w:rsid w:val="0022546C"/>
    <w:rsid w:val="00230382"/>
    <w:rsid w:val="00230DF1"/>
    <w:rsid w:val="0023430F"/>
    <w:rsid w:val="002417C4"/>
    <w:rsid w:val="002430F0"/>
    <w:rsid w:val="0025014E"/>
    <w:rsid w:val="00250AD4"/>
    <w:rsid w:val="00256CD1"/>
    <w:rsid w:val="002614C2"/>
    <w:rsid w:val="002654E4"/>
    <w:rsid w:val="00270521"/>
    <w:rsid w:val="00271445"/>
    <w:rsid w:val="00280564"/>
    <w:rsid w:val="002823B9"/>
    <w:rsid w:val="002832D7"/>
    <w:rsid w:val="002902D7"/>
    <w:rsid w:val="00295AA3"/>
    <w:rsid w:val="002968A6"/>
    <w:rsid w:val="00296EF6"/>
    <w:rsid w:val="00297415"/>
    <w:rsid w:val="002C503F"/>
    <w:rsid w:val="002C75CC"/>
    <w:rsid w:val="002D09D6"/>
    <w:rsid w:val="002D2534"/>
    <w:rsid w:val="002E100B"/>
    <w:rsid w:val="002E432E"/>
    <w:rsid w:val="002F7E3E"/>
    <w:rsid w:val="003027B5"/>
    <w:rsid w:val="00304B6E"/>
    <w:rsid w:val="00311023"/>
    <w:rsid w:val="00315148"/>
    <w:rsid w:val="00315176"/>
    <w:rsid w:val="00316CD2"/>
    <w:rsid w:val="003257DC"/>
    <w:rsid w:val="00326577"/>
    <w:rsid w:val="0032775F"/>
    <w:rsid w:val="00341087"/>
    <w:rsid w:val="00343EDE"/>
    <w:rsid w:val="00345EB7"/>
    <w:rsid w:val="00350C08"/>
    <w:rsid w:val="00351087"/>
    <w:rsid w:val="00360A24"/>
    <w:rsid w:val="003817F9"/>
    <w:rsid w:val="00384B6F"/>
    <w:rsid w:val="0039122C"/>
    <w:rsid w:val="0039270C"/>
    <w:rsid w:val="003A00C0"/>
    <w:rsid w:val="003B0735"/>
    <w:rsid w:val="003B3330"/>
    <w:rsid w:val="003B4399"/>
    <w:rsid w:val="003B69F9"/>
    <w:rsid w:val="003B7A2C"/>
    <w:rsid w:val="003B7BED"/>
    <w:rsid w:val="003C0BED"/>
    <w:rsid w:val="003C133C"/>
    <w:rsid w:val="003C145B"/>
    <w:rsid w:val="003D3B7E"/>
    <w:rsid w:val="003D6F6C"/>
    <w:rsid w:val="003E0951"/>
    <w:rsid w:val="003E0E0B"/>
    <w:rsid w:val="003E5703"/>
    <w:rsid w:val="003E6504"/>
    <w:rsid w:val="003E6E71"/>
    <w:rsid w:val="003F06D0"/>
    <w:rsid w:val="003F6AD3"/>
    <w:rsid w:val="004009F9"/>
    <w:rsid w:val="00401A3E"/>
    <w:rsid w:val="00406A4A"/>
    <w:rsid w:val="00407880"/>
    <w:rsid w:val="0041676E"/>
    <w:rsid w:val="00416D80"/>
    <w:rsid w:val="00420919"/>
    <w:rsid w:val="00421617"/>
    <w:rsid w:val="00422FFD"/>
    <w:rsid w:val="004252D7"/>
    <w:rsid w:val="00425344"/>
    <w:rsid w:val="00434789"/>
    <w:rsid w:val="00445DB7"/>
    <w:rsid w:val="00453099"/>
    <w:rsid w:val="00462172"/>
    <w:rsid w:val="00462BC7"/>
    <w:rsid w:val="00463261"/>
    <w:rsid w:val="00465205"/>
    <w:rsid w:val="0046660B"/>
    <w:rsid w:val="0047110C"/>
    <w:rsid w:val="00473541"/>
    <w:rsid w:val="00476EFC"/>
    <w:rsid w:val="00477749"/>
    <w:rsid w:val="00481A62"/>
    <w:rsid w:val="00485E58"/>
    <w:rsid w:val="00490E57"/>
    <w:rsid w:val="00490ED0"/>
    <w:rsid w:val="00491650"/>
    <w:rsid w:val="00495A2D"/>
    <w:rsid w:val="00497D4C"/>
    <w:rsid w:val="004A7068"/>
    <w:rsid w:val="004A7AF9"/>
    <w:rsid w:val="004B0DD0"/>
    <w:rsid w:val="004C1602"/>
    <w:rsid w:val="004C59A1"/>
    <w:rsid w:val="004C6117"/>
    <w:rsid w:val="004D14D5"/>
    <w:rsid w:val="004D29BB"/>
    <w:rsid w:val="004D3E72"/>
    <w:rsid w:val="004D443E"/>
    <w:rsid w:val="004D71C5"/>
    <w:rsid w:val="004E14A4"/>
    <w:rsid w:val="004E2DB1"/>
    <w:rsid w:val="004E38B1"/>
    <w:rsid w:val="004E3ECE"/>
    <w:rsid w:val="004E6F5A"/>
    <w:rsid w:val="004F46E4"/>
    <w:rsid w:val="004F7554"/>
    <w:rsid w:val="00501598"/>
    <w:rsid w:val="00502DB2"/>
    <w:rsid w:val="00505521"/>
    <w:rsid w:val="00507DD3"/>
    <w:rsid w:val="005105D1"/>
    <w:rsid w:val="0051149A"/>
    <w:rsid w:val="00521A8C"/>
    <w:rsid w:val="005245DE"/>
    <w:rsid w:val="0052550E"/>
    <w:rsid w:val="005271BE"/>
    <w:rsid w:val="0053094A"/>
    <w:rsid w:val="00536B21"/>
    <w:rsid w:val="00536BBE"/>
    <w:rsid w:val="005431F6"/>
    <w:rsid w:val="00543501"/>
    <w:rsid w:val="005459DF"/>
    <w:rsid w:val="00547040"/>
    <w:rsid w:val="0054771C"/>
    <w:rsid w:val="00547C85"/>
    <w:rsid w:val="00551D82"/>
    <w:rsid w:val="00573E55"/>
    <w:rsid w:val="0057625F"/>
    <w:rsid w:val="005815A3"/>
    <w:rsid w:val="00582CD8"/>
    <w:rsid w:val="005846FB"/>
    <w:rsid w:val="00591BE3"/>
    <w:rsid w:val="005950C9"/>
    <w:rsid w:val="00597626"/>
    <w:rsid w:val="005A25AD"/>
    <w:rsid w:val="005A3AB7"/>
    <w:rsid w:val="005B455B"/>
    <w:rsid w:val="005C09B0"/>
    <w:rsid w:val="005D0264"/>
    <w:rsid w:val="005D1A68"/>
    <w:rsid w:val="005D1B75"/>
    <w:rsid w:val="005D3E5B"/>
    <w:rsid w:val="005D5D27"/>
    <w:rsid w:val="005E0DB0"/>
    <w:rsid w:val="005E3C66"/>
    <w:rsid w:val="005F18BB"/>
    <w:rsid w:val="005F75B7"/>
    <w:rsid w:val="0060080A"/>
    <w:rsid w:val="00606CB5"/>
    <w:rsid w:val="006104D2"/>
    <w:rsid w:val="0061502D"/>
    <w:rsid w:val="00622578"/>
    <w:rsid w:val="006319CA"/>
    <w:rsid w:val="00635358"/>
    <w:rsid w:val="00636EAF"/>
    <w:rsid w:val="00637B3D"/>
    <w:rsid w:val="006535C0"/>
    <w:rsid w:val="00656C9D"/>
    <w:rsid w:val="00662384"/>
    <w:rsid w:val="00664781"/>
    <w:rsid w:val="0067310B"/>
    <w:rsid w:val="00683035"/>
    <w:rsid w:val="00686A8B"/>
    <w:rsid w:val="006960ED"/>
    <w:rsid w:val="00697620"/>
    <w:rsid w:val="00697DC1"/>
    <w:rsid w:val="006A498D"/>
    <w:rsid w:val="006A5A43"/>
    <w:rsid w:val="006A7F40"/>
    <w:rsid w:val="006B0171"/>
    <w:rsid w:val="006B457D"/>
    <w:rsid w:val="006B767C"/>
    <w:rsid w:val="006C2C1E"/>
    <w:rsid w:val="006C5B70"/>
    <w:rsid w:val="006D30EB"/>
    <w:rsid w:val="006D312A"/>
    <w:rsid w:val="006D6550"/>
    <w:rsid w:val="006E4442"/>
    <w:rsid w:val="006E4797"/>
    <w:rsid w:val="006E58A8"/>
    <w:rsid w:val="006E5A39"/>
    <w:rsid w:val="006E739C"/>
    <w:rsid w:val="006F0F68"/>
    <w:rsid w:val="006F2DA6"/>
    <w:rsid w:val="006F509F"/>
    <w:rsid w:val="006F51F7"/>
    <w:rsid w:val="007011AE"/>
    <w:rsid w:val="00701881"/>
    <w:rsid w:val="007028F1"/>
    <w:rsid w:val="0070381A"/>
    <w:rsid w:val="0070444F"/>
    <w:rsid w:val="00704CE3"/>
    <w:rsid w:val="00704D28"/>
    <w:rsid w:val="007056BC"/>
    <w:rsid w:val="00710C75"/>
    <w:rsid w:val="007218FD"/>
    <w:rsid w:val="00721C69"/>
    <w:rsid w:val="007239A0"/>
    <w:rsid w:val="00726A61"/>
    <w:rsid w:val="007322D5"/>
    <w:rsid w:val="00732F68"/>
    <w:rsid w:val="0073692B"/>
    <w:rsid w:val="00740410"/>
    <w:rsid w:val="007418E9"/>
    <w:rsid w:val="007457A6"/>
    <w:rsid w:val="0075049B"/>
    <w:rsid w:val="007519D7"/>
    <w:rsid w:val="007547E2"/>
    <w:rsid w:val="007700F8"/>
    <w:rsid w:val="007753E4"/>
    <w:rsid w:val="007804E1"/>
    <w:rsid w:val="007866F6"/>
    <w:rsid w:val="00791ACD"/>
    <w:rsid w:val="00795605"/>
    <w:rsid w:val="0079689B"/>
    <w:rsid w:val="00796A2B"/>
    <w:rsid w:val="007A26B6"/>
    <w:rsid w:val="007A2EC3"/>
    <w:rsid w:val="007A2FF7"/>
    <w:rsid w:val="007B1486"/>
    <w:rsid w:val="007B2436"/>
    <w:rsid w:val="007B4614"/>
    <w:rsid w:val="007C0ABF"/>
    <w:rsid w:val="007C16FA"/>
    <w:rsid w:val="007C491D"/>
    <w:rsid w:val="007D40AB"/>
    <w:rsid w:val="007D68DD"/>
    <w:rsid w:val="007F26CE"/>
    <w:rsid w:val="007F4B21"/>
    <w:rsid w:val="008138D5"/>
    <w:rsid w:val="00814627"/>
    <w:rsid w:val="00821708"/>
    <w:rsid w:val="00821942"/>
    <w:rsid w:val="00822100"/>
    <w:rsid w:val="00825C16"/>
    <w:rsid w:val="00832A65"/>
    <w:rsid w:val="0083541E"/>
    <w:rsid w:val="00841ACE"/>
    <w:rsid w:val="00845882"/>
    <w:rsid w:val="008458EA"/>
    <w:rsid w:val="008475EC"/>
    <w:rsid w:val="00854E85"/>
    <w:rsid w:val="00873618"/>
    <w:rsid w:val="00884AD6"/>
    <w:rsid w:val="00897745"/>
    <w:rsid w:val="008A42B2"/>
    <w:rsid w:val="008A6BC0"/>
    <w:rsid w:val="008B0893"/>
    <w:rsid w:val="008B2BB1"/>
    <w:rsid w:val="008B6542"/>
    <w:rsid w:val="008B67A7"/>
    <w:rsid w:val="008B6F15"/>
    <w:rsid w:val="008C1670"/>
    <w:rsid w:val="008F4BC8"/>
    <w:rsid w:val="008F7ABF"/>
    <w:rsid w:val="009009BD"/>
    <w:rsid w:val="00900D7B"/>
    <w:rsid w:val="00902E5D"/>
    <w:rsid w:val="009138EC"/>
    <w:rsid w:val="00914264"/>
    <w:rsid w:val="0092196F"/>
    <w:rsid w:val="00923FA7"/>
    <w:rsid w:val="00934037"/>
    <w:rsid w:val="0094473F"/>
    <w:rsid w:val="00951565"/>
    <w:rsid w:val="00953B29"/>
    <w:rsid w:val="00953FB5"/>
    <w:rsid w:val="009554E7"/>
    <w:rsid w:val="00955BDE"/>
    <w:rsid w:val="00957EBE"/>
    <w:rsid w:val="00960E69"/>
    <w:rsid w:val="00965D72"/>
    <w:rsid w:val="009729F3"/>
    <w:rsid w:val="00972AE0"/>
    <w:rsid w:val="0097316F"/>
    <w:rsid w:val="009821FC"/>
    <w:rsid w:val="00983155"/>
    <w:rsid w:val="00985FCC"/>
    <w:rsid w:val="009A229B"/>
    <w:rsid w:val="009B6124"/>
    <w:rsid w:val="009B6484"/>
    <w:rsid w:val="009B6CD6"/>
    <w:rsid w:val="009C7CC5"/>
    <w:rsid w:val="009D0C1D"/>
    <w:rsid w:val="009D2216"/>
    <w:rsid w:val="009D2469"/>
    <w:rsid w:val="009D473B"/>
    <w:rsid w:val="009D5F6A"/>
    <w:rsid w:val="009D6F14"/>
    <w:rsid w:val="009E0010"/>
    <w:rsid w:val="009E1E1B"/>
    <w:rsid w:val="009E318D"/>
    <w:rsid w:val="009E3F56"/>
    <w:rsid w:val="009E561C"/>
    <w:rsid w:val="009F192A"/>
    <w:rsid w:val="00A0512A"/>
    <w:rsid w:val="00A121F6"/>
    <w:rsid w:val="00A21AA6"/>
    <w:rsid w:val="00A23306"/>
    <w:rsid w:val="00A3294C"/>
    <w:rsid w:val="00A337BB"/>
    <w:rsid w:val="00A35633"/>
    <w:rsid w:val="00A35AD3"/>
    <w:rsid w:val="00A368C2"/>
    <w:rsid w:val="00A370D6"/>
    <w:rsid w:val="00A42ED2"/>
    <w:rsid w:val="00A52B6F"/>
    <w:rsid w:val="00A554DC"/>
    <w:rsid w:val="00A56C5F"/>
    <w:rsid w:val="00A56E50"/>
    <w:rsid w:val="00A623EF"/>
    <w:rsid w:val="00A639AB"/>
    <w:rsid w:val="00A63FBA"/>
    <w:rsid w:val="00A71C55"/>
    <w:rsid w:val="00A7364D"/>
    <w:rsid w:val="00A746C0"/>
    <w:rsid w:val="00A75180"/>
    <w:rsid w:val="00A75501"/>
    <w:rsid w:val="00A75805"/>
    <w:rsid w:val="00A82ACF"/>
    <w:rsid w:val="00A95589"/>
    <w:rsid w:val="00A96D3E"/>
    <w:rsid w:val="00AA0536"/>
    <w:rsid w:val="00AA0951"/>
    <w:rsid w:val="00AA3895"/>
    <w:rsid w:val="00AA545B"/>
    <w:rsid w:val="00AA5E0D"/>
    <w:rsid w:val="00AA5F3B"/>
    <w:rsid w:val="00AB5B9E"/>
    <w:rsid w:val="00AB5E7D"/>
    <w:rsid w:val="00AB78E7"/>
    <w:rsid w:val="00AC2003"/>
    <w:rsid w:val="00AC2457"/>
    <w:rsid w:val="00AC73BF"/>
    <w:rsid w:val="00AD5859"/>
    <w:rsid w:val="00AE00FA"/>
    <w:rsid w:val="00AE5B9A"/>
    <w:rsid w:val="00AE7AF2"/>
    <w:rsid w:val="00AF0CCE"/>
    <w:rsid w:val="00AF0E7C"/>
    <w:rsid w:val="00AF1BAF"/>
    <w:rsid w:val="00AF22CC"/>
    <w:rsid w:val="00AF2AAD"/>
    <w:rsid w:val="00B00600"/>
    <w:rsid w:val="00B103E1"/>
    <w:rsid w:val="00B43BCD"/>
    <w:rsid w:val="00B53610"/>
    <w:rsid w:val="00B6631E"/>
    <w:rsid w:val="00B67907"/>
    <w:rsid w:val="00B70304"/>
    <w:rsid w:val="00B717C1"/>
    <w:rsid w:val="00B77181"/>
    <w:rsid w:val="00B808C5"/>
    <w:rsid w:val="00B860B6"/>
    <w:rsid w:val="00B92E6C"/>
    <w:rsid w:val="00B967EF"/>
    <w:rsid w:val="00BA65DE"/>
    <w:rsid w:val="00BB22DE"/>
    <w:rsid w:val="00BB2492"/>
    <w:rsid w:val="00BB2B06"/>
    <w:rsid w:val="00BC0588"/>
    <w:rsid w:val="00BC1E8C"/>
    <w:rsid w:val="00BC7061"/>
    <w:rsid w:val="00BD1C71"/>
    <w:rsid w:val="00BD5951"/>
    <w:rsid w:val="00BD5958"/>
    <w:rsid w:val="00BD675D"/>
    <w:rsid w:val="00BD6E0B"/>
    <w:rsid w:val="00BE22A2"/>
    <w:rsid w:val="00BE7965"/>
    <w:rsid w:val="00BF1727"/>
    <w:rsid w:val="00BF5082"/>
    <w:rsid w:val="00BF7B1D"/>
    <w:rsid w:val="00C01EA4"/>
    <w:rsid w:val="00C02433"/>
    <w:rsid w:val="00C152CA"/>
    <w:rsid w:val="00C22747"/>
    <w:rsid w:val="00C3532E"/>
    <w:rsid w:val="00C35B02"/>
    <w:rsid w:val="00C40135"/>
    <w:rsid w:val="00C42EF0"/>
    <w:rsid w:val="00C52998"/>
    <w:rsid w:val="00C554EB"/>
    <w:rsid w:val="00C5668B"/>
    <w:rsid w:val="00C5791D"/>
    <w:rsid w:val="00C60CFF"/>
    <w:rsid w:val="00C64273"/>
    <w:rsid w:val="00C66342"/>
    <w:rsid w:val="00C66EBE"/>
    <w:rsid w:val="00C817AD"/>
    <w:rsid w:val="00C82043"/>
    <w:rsid w:val="00C8412A"/>
    <w:rsid w:val="00C86E38"/>
    <w:rsid w:val="00C934B1"/>
    <w:rsid w:val="00C94B60"/>
    <w:rsid w:val="00CA039B"/>
    <w:rsid w:val="00CA4F66"/>
    <w:rsid w:val="00CA50C6"/>
    <w:rsid w:val="00CA681E"/>
    <w:rsid w:val="00CA72BD"/>
    <w:rsid w:val="00CB0D85"/>
    <w:rsid w:val="00CB6CA4"/>
    <w:rsid w:val="00CB72A3"/>
    <w:rsid w:val="00CC2865"/>
    <w:rsid w:val="00CC32F5"/>
    <w:rsid w:val="00CC74AA"/>
    <w:rsid w:val="00CD51EE"/>
    <w:rsid w:val="00CE5A69"/>
    <w:rsid w:val="00CF72AC"/>
    <w:rsid w:val="00D01DC5"/>
    <w:rsid w:val="00D0254D"/>
    <w:rsid w:val="00D06D47"/>
    <w:rsid w:val="00D154B4"/>
    <w:rsid w:val="00D17344"/>
    <w:rsid w:val="00D20482"/>
    <w:rsid w:val="00D313C1"/>
    <w:rsid w:val="00D34328"/>
    <w:rsid w:val="00D3501F"/>
    <w:rsid w:val="00D35930"/>
    <w:rsid w:val="00D416DD"/>
    <w:rsid w:val="00D46007"/>
    <w:rsid w:val="00D5136A"/>
    <w:rsid w:val="00D5422A"/>
    <w:rsid w:val="00D626C8"/>
    <w:rsid w:val="00D62A69"/>
    <w:rsid w:val="00D67F9C"/>
    <w:rsid w:val="00D7006C"/>
    <w:rsid w:val="00D70480"/>
    <w:rsid w:val="00D70E23"/>
    <w:rsid w:val="00D71054"/>
    <w:rsid w:val="00D7137F"/>
    <w:rsid w:val="00D733EC"/>
    <w:rsid w:val="00D8766C"/>
    <w:rsid w:val="00D939BB"/>
    <w:rsid w:val="00D97A18"/>
    <w:rsid w:val="00D97C2A"/>
    <w:rsid w:val="00DA1556"/>
    <w:rsid w:val="00DA5F69"/>
    <w:rsid w:val="00DB023E"/>
    <w:rsid w:val="00DC39FE"/>
    <w:rsid w:val="00DD43BF"/>
    <w:rsid w:val="00DE40EB"/>
    <w:rsid w:val="00DE68F3"/>
    <w:rsid w:val="00DF107C"/>
    <w:rsid w:val="00DF6306"/>
    <w:rsid w:val="00DF7CFB"/>
    <w:rsid w:val="00E00D56"/>
    <w:rsid w:val="00E02D9A"/>
    <w:rsid w:val="00E07D39"/>
    <w:rsid w:val="00E11405"/>
    <w:rsid w:val="00E12216"/>
    <w:rsid w:val="00E15D26"/>
    <w:rsid w:val="00E16598"/>
    <w:rsid w:val="00E232EA"/>
    <w:rsid w:val="00E234A8"/>
    <w:rsid w:val="00E33BA8"/>
    <w:rsid w:val="00E37A41"/>
    <w:rsid w:val="00E43CBE"/>
    <w:rsid w:val="00E4579E"/>
    <w:rsid w:val="00E52B95"/>
    <w:rsid w:val="00E55342"/>
    <w:rsid w:val="00E57334"/>
    <w:rsid w:val="00E6116A"/>
    <w:rsid w:val="00E84AAE"/>
    <w:rsid w:val="00E944C9"/>
    <w:rsid w:val="00E9739B"/>
    <w:rsid w:val="00E9745B"/>
    <w:rsid w:val="00EA16A0"/>
    <w:rsid w:val="00EA4324"/>
    <w:rsid w:val="00EA6CA6"/>
    <w:rsid w:val="00EB03A5"/>
    <w:rsid w:val="00EB1E68"/>
    <w:rsid w:val="00EC0F4B"/>
    <w:rsid w:val="00EC158C"/>
    <w:rsid w:val="00EC612E"/>
    <w:rsid w:val="00ED4F73"/>
    <w:rsid w:val="00EE72D9"/>
    <w:rsid w:val="00EF00D9"/>
    <w:rsid w:val="00EF1E1C"/>
    <w:rsid w:val="00F0196A"/>
    <w:rsid w:val="00F0205D"/>
    <w:rsid w:val="00F0265B"/>
    <w:rsid w:val="00F02B8E"/>
    <w:rsid w:val="00F0381E"/>
    <w:rsid w:val="00F04D30"/>
    <w:rsid w:val="00F05CBB"/>
    <w:rsid w:val="00F05FB6"/>
    <w:rsid w:val="00F13271"/>
    <w:rsid w:val="00F16945"/>
    <w:rsid w:val="00F247D1"/>
    <w:rsid w:val="00F32B8C"/>
    <w:rsid w:val="00F369E3"/>
    <w:rsid w:val="00F4168C"/>
    <w:rsid w:val="00F43840"/>
    <w:rsid w:val="00F46D14"/>
    <w:rsid w:val="00F4764E"/>
    <w:rsid w:val="00F50253"/>
    <w:rsid w:val="00F50346"/>
    <w:rsid w:val="00F518EE"/>
    <w:rsid w:val="00F55D60"/>
    <w:rsid w:val="00F574F9"/>
    <w:rsid w:val="00F64C0C"/>
    <w:rsid w:val="00F7069B"/>
    <w:rsid w:val="00F70A9F"/>
    <w:rsid w:val="00F81039"/>
    <w:rsid w:val="00F84EA4"/>
    <w:rsid w:val="00F850D3"/>
    <w:rsid w:val="00F97A8D"/>
    <w:rsid w:val="00FA1DE1"/>
    <w:rsid w:val="00FA3306"/>
    <w:rsid w:val="00FA45C8"/>
    <w:rsid w:val="00FA7E1F"/>
    <w:rsid w:val="00FB264A"/>
    <w:rsid w:val="00FB42CE"/>
    <w:rsid w:val="00FC610E"/>
    <w:rsid w:val="00FC6E45"/>
    <w:rsid w:val="00FD0BE9"/>
    <w:rsid w:val="00FD0DBC"/>
    <w:rsid w:val="00FD249D"/>
    <w:rsid w:val="00FD38EE"/>
    <w:rsid w:val="00FD7C33"/>
    <w:rsid w:val="00FE3C0A"/>
    <w:rsid w:val="00FF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15:docId w15:val="{192DFBF3-A957-9641-91ED-2CA85D41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4"/>
      </w:numPr>
      <w:spacing w:before="240" w:after="60"/>
      <w:outlineLvl w:val="0"/>
    </w:pPr>
    <w:rPr>
      <w:b/>
      <w:sz w:val="28"/>
      <w:szCs w:val="28"/>
    </w:rPr>
  </w:style>
  <w:style w:type="paragraph" w:styleId="Heading2">
    <w:name w:val="heading 2"/>
    <w:basedOn w:val="Normal"/>
    <w:next w:val="Normal"/>
    <w:uiPriority w:val="9"/>
    <w:unhideWhenUsed/>
    <w:qFormat/>
    <w:pPr>
      <w:keepNext/>
      <w:numPr>
        <w:ilvl w:val="1"/>
        <w:numId w:val="14"/>
      </w:numPr>
      <w:outlineLvl w:val="1"/>
    </w:pPr>
    <w:rPr>
      <w:b/>
    </w:rPr>
  </w:style>
  <w:style w:type="paragraph" w:styleId="Heading3">
    <w:name w:val="heading 3"/>
    <w:basedOn w:val="Normal"/>
    <w:next w:val="Normal"/>
    <w:link w:val="Heading3Char"/>
    <w:uiPriority w:val="9"/>
    <w:unhideWhenUsed/>
    <w:qFormat/>
    <w:rsid w:val="0017286A"/>
    <w:pPr>
      <w:keepNext/>
      <w:keepLines/>
      <w:numPr>
        <w:ilvl w:val="2"/>
        <w:numId w:val="14"/>
      </w:numPr>
      <w:spacing w:before="200"/>
      <w:outlineLvl w:val="2"/>
    </w:pPr>
    <w:rPr>
      <w:rFonts w:eastAsia="Cambria" w:cs="Cambria"/>
      <w:color w:val="000000" w:themeColor="text1"/>
    </w:rPr>
  </w:style>
  <w:style w:type="paragraph" w:styleId="Heading4">
    <w:name w:val="heading 4"/>
    <w:basedOn w:val="Normal"/>
    <w:next w:val="Normal"/>
    <w:uiPriority w:val="9"/>
    <w:unhideWhenUsed/>
    <w:qFormat/>
    <w:rsid w:val="0017286A"/>
    <w:pPr>
      <w:keepNext/>
      <w:keepLines/>
      <w:numPr>
        <w:ilvl w:val="3"/>
        <w:numId w:val="14"/>
      </w:numPr>
      <w:spacing w:before="240" w:after="40"/>
      <w:outlineLvl w:val="3"/>
    </w:pPr>
  </w:style>
  <w:style w:type="paragraph" w:styleId="Heading5">
    <w:name w:val="heading 5"/>
    <w:basedOn w:val="Normal"/>
    <w:next w:val="Normal"/>
    <w:uiPriority w:val="9"/>
    <w:semiHidden/>
    <w:unhideWhenUsed/>
    <w:qFormat/>
    <w:pPr>
      <w:keepNext/>
      <w:keepLines/>
      <w:numPr>
        <w:ilvl w:val="4"/>
        <w:numId w:val="14"/>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14"/>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53B29"/>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3B29"/>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3B29"/>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B767C"/>
    <w:pPr>
      <w:ind w:left="720"/>
      <w:contextualSpacing/>
    </w:pPr>
  </w:style>
  <w:style w:type="character" w:styleId="LineNumber">
    <w:name w:val="line number"/>
    <w:basedOn w:val="DefaultParagraphFont"/>
    <w:uiPriority w:val="99"/>
    <w:semiHidden/>
    <w:unhideWhenUsed/>
    <w:rsid w:val="006B767C"/>
  </w:style>
  <w:style w:type="paragraph" w:styleId="Footer">
    <w:name w:val="footer"/>
    <w:basedOn w:val="Normal"/>
    <w:link w:val="FooterChar"/>
    <w:uiPriority w:val="99"/>
    <w:unhideWhenUsed/>
    <w:rsid w:val="006B767C"/>
    <w:pPr>
      <w:tabs>
        <w:tab w:val="center" w:pos="4680"/>
        <w:tab w:val="right" w:pos="9360"/>
      </w:tabs>
    </w:pPr>
  </w:style>
  <w:style w:type="character" w:customStyle="1" w:styleId="FooterChar">
    <w:name w:val="Footer Char"/>
    <w:basedOn w:val="DefaultParagraphFont"/>
    <w:link w:val="Footer"/>
    <w:uiPriority w:val="99"/>
    <w:rsid w:val="006B767C"/>
  </w:style>
  <w:style w:type="character" w:styleId="PageNumber">
    <w:name w:val="page number"/>
    <w:basedOn w:val="DefaultParagraphFont"/>
    <w:uiPriority w:val="99"/>
    <w:semiHidden/>
    <w:unhideWhenUsed/>
    <w:rsid w:val="006B767C"/>
  </w:style>
  <w:style w:type="character" w:customStyle="1" w:styleId="Heading7Char">
    <w:name w:val="Heading 7 Char"/>
    <w:basedOn w:val="DefaultParagraphFont"/>
    <w:link w:val="Heading7"/>
    <w:uiPriority w:val="9"/>
    <w:semiHidden/>
    <w:rsid w:val="00953B2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53B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3B2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17286A"/>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192A"/>
    <w:rPr>
      <w:sz w:val="16"/>
      <w:szCs w:val="16"/>
    </w:rPr>
  </w:style>
  <w:style w:type="paragraph" w:styleId="CommentText">
    <w:name w:val="annotation text"/>
    <w:basedOn w:val="Normal"/>
    <w:link w:val="CommentTextChar"/>
    <w:uiPriority w:val="99"/>
    <w:unhideWhenUsed/>
    <w:rsid w:val="009F192A"/>
    <w:rPr>
      <w:sz w:val="20"/>
      <w:szCs w:val="20"/>
    </w:rPr>
  </w:style>
  <w:style w:type="character" w:customStyle="1" w:styleId="CommentTextChar">
    <w:name w:val="Comment Text Char"/>
    <w:basedOn w:val="DefaultParagraphFont"/>
    <w:link w:val="CommentText"/>
    <w:uiPriority w:val="99"/>
    <w:rsid w:val="009F192A"/>
    <w:rPr>
      <w:sz w:val="20"/>
      <w:szCs w:val="20"/>
    </w:rPr>
  </w:style>
  <w:style w:type="paragraph" w:styleId="CommentSubject">
    <w:name w:val="annotation subject"/>
    <w:basedOn w:val="CommentText"/>
    <w:next w:val="CommentText"/>
    <w:link w:val="CommentSubjectChar"/>
    <w:uiPriority w:val="99"/>
    <w:semiHidden/>
    <w:unhideWhenUsed/>
    <w:rsid w:val="009F192A"/>
    <w:rPr>
      <w:b/>
      <w:bCs/>
    </w:rPr>
  </w:style>
  <w:style w:type="character" w:customStyle="1" w:styleId="CommentSubjectChar">
    <w:name w:val="Comment Subject Char"/>
    <w:basedOn w:val="CommentTextChar"/>
    <w:link w:val="CommentSubject"/>
    <w:uiPriority w:val="99"/>
    <w:semiHidden/>
    <w:rsid w:val="009F192A"/>
    <w:rPr>
      <w:b/>
      <w:bCs/>
      <w:sz w:val="20"/>
      <w:szCs w:val="20"/>
    </w:rPr>
  </w:style>
  <w:style w:type="paragraph" w:styleId="BalloonText">
    <w:name w:val="Balloon Text"/>
    <w:basedOn w:val="Normal"/>
    <w:link w:val="BalloonTextChar"/>
    <w:uiPriority w:val="99"/>
    <w:semiHidden/>
    <w:unhideWhenUsed/>
    <w:rsid w:val="00F416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168C"/>
    <w:rPr>
      <w:rFonts w:ascii="Times New Roman" w:hAnsi="Times New Roman" w:cs="Times New Roman"/>
      <w:sz w:val="18"/>
      <w:szCs w:val="18"/>
    </w:rPr>
  </w:style>
  <w:style w:type="paragraph" w:styleId="Revision">
    <w:name w:val="Revision"/>
    <w:hidden/>
    <w:uiPriority w:val="99"/>
    <w:semiHidden/>
    <w:rsid w:val="004D3E72"/>
    <w:pPr>
      <w:widowControl/>
      <w:jc w:val="left"/>
    </w:pPr>
  </w:style>
  <w:style w:type="character" w:customStyle="1" w:styleId="Heading3Char">
    <w:name w:val="Heading 3 Char"/>
    <w:basedOn w:val="DefaultParagraphFont"/>
    <w:link w:val="Heading3"/>
    <w:uiPriority w:val="9"/>
    <w:rsid w:val="00271445"/>
    <w:rPr>
      <w:rFonts w:eastAsia="Cambria" w:cs="Cambria"/>
      <w:color w:val="000000" w:themeColor="text1"/>
    </w:rPr>
  </w:style>
  <w:style w:type="paragraph" w:styleId="FootnoteText">
    <w:name w:val="footnote text"/>
    <w:basedOn w:val="Normal"/>
    <w:link w:val="FootnoteTextChar"/>
    <w:uiPriority w:val="99"/>
    <w:semiHidden/>
    <w:unhideWhenUsed/>
    <w:rsid w:val="00AD5859"/>
    <w:rPr>
      <w:sz w:val="20"/>
      <w:szCs w:val="20"/>
    </w:rPr>
  </w:style>
  <w:style w:type="character" w:customStyle="1" w:styleId="FootnoteTextChar">
    <w:name w:val="Footnote Text Char"/>
    <w:basedOn w:val="DefaultParagraphFont"/>
    <w:link w:val="FootnoteText"/>
    <w:uiPriority w:val="99"/>
    <w:semiHidden/>
    <w:rsid w:val="00AD5859"/>
    <w:rPr>
      <w:sz w:val="20"/>
      <w:szCs w:val="20"/>
    </w:rPr>
  </w:style>
  <w:style w:type="character" w:styleId="FootnoteReference">
    <w:name w:val="footnote reference"/>
    <w:basedOn w:val="DefaultParagraphFont"/>
    <w:uiPriority w:val="99"/>
    <w:semiHidden/>
    <w:unhideWhenUsed/>
    <w:rsid w:val="00AD5859"/>
    <w:rPr>
      <w:vertAlign w:val="superscript"/>
    </w:rPr>
  </w:style>
  <w:style w:type="character" w:styleId="UnresolvedMention">
    <w:name w:val="Unresolved Mention"/>
    <w:basedOn w:val="DefaultParagraphFont"/>
    <w:uiPriority w:val="99"/>
    <w:rsid w:val="00754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8546">
      <w:bodyDiv w:val="1"/>
      <w:marLeft w:val="0"/>
      <w:marRight w:val="0"/>
      <w:marTop w:val="0"/>
      <w:marBottom w:val="0"/>
      <w:divBdr>
        <w:top w:val="none" w:sz="0" w:space="0" w:color="auto"/>
        <w:left w:val="none" w:sz="0" w:space="0" w:color="auto"/>
        <w:bottom w:val="none" w:sz="0" w:space="0" w:color="auto"/>
        <w:right w:val="none" w:sz="0" w:space="0" w:color="auto"/>
      </w:divBdr>
    </w:div>
    <w:div w:id="148791701">
      <w:bodyDiv w:val="1"/>
      <w:marLeft w:val="0"/>
      <w:marRight w:val="0"/>
      <w:marTop w:val="0"/>
      <w:marBottom w:val="0"/>
      <w:divBdr>
        <w:top w:val="none" w:sz="0" w:space="0" w:color="auto"/>
        <w:left w:val="none" w:sz="0" w:space="0" w:color="auto"/>
        <w:bottom w:val="none" w:sz="0" w:space="0" w:color="auto"/>
        <w:right w:val="none" w:sz="0" w:space="0" w:color="auto"/>
      </w:divBdr>
    </w:div>
    <w:div w:id="161051519">
      <w:bodyDiv w:val="1"/>
      <w:marLeft w:val="0"/>
      <w:marRight w:val="0"/>
      <w:marTop w:val="0"/>
      <w:marBottom w:val="0"/>
      <w:divBdr>
        <w:top w:val="none" w:sz="0" w:space="0" w:color="auto"/>
        <w:left w:val="none" w:sz="0" w:space="0" w:color="auto"/>
        <w:bottom w:val="none" w:sz="0" w:space="0" w:color="auto"/>
        <w:right w:val="none" w:sz="0" w:space="0" w:color="auto"/>
      </w:divBdr>
    </w:div>
    <w:div w:id="183714644">
      <w:bodyDiv w:val="1"/>
      <w:marLeft w:val="0"/>
      <w:marRight w:val="0"/>
      <w:marTop w:val="0"/>
      <w:marBottom w:val="0"/>
      <w:divBdr>
        <w:top w:val="none" w:sz="0" w:space="0" w:color="auto"/>
        <w:left w:val="none" w:sz="0" w:space="0" w:color="auto"/>
        <w:bottom w:val="none" w:sz="0" w:space="0" w:color="auto"/>
        <w:right w:val="none" w:sz="0" w:space="0" w:color="auto"/>
      </w:divBdr>
      <w:divsChild>
        <w:div w:id="2061241135">
          <w:marLeft w:val="0"/>
          <w:marRight w:val="0"/>
          <w:marTop w:val="0"/>
          <w:marBottom w:val="0"/>
          <w:divBdr>
            <w:top w:val="none" w:sz="0" w:space="0" w:color="auto"/>
            <w:left w:val="none" w:sz="0" w:space="0" w:color="auto"/>
            <w:bottom w:val="none" w:sz="0" w:space="0" w:color="auto"/>
            <w:right w:val="none" w:sz="0" w:space="0" w:color="auto"/>
          </w:divBdr>
          <w:divsChild>
            <w:div w:id="1963805014">
              <w:marLeft w:val="0"/>
              <w:marRight w:val="0"/>
              <w:marTop w:val="0"/>
              <w:marBottom w:val="0"/>
              <w:divBdr>
                <w:top w:val="none" w:sz="0" w:space="0" w:color="auto"/>
                <w:left w:val="none" w:sz="0" w:space="0" w:color="auto"/>
                <w:bottom w:val="none" w:sz="0" w:space="0" w:color="auto"/>
                <w:right w:val="none" w:sz="0" w:space="0" w:color="auto"/>
              </w:divBdr>
              <w:divsChild>
                <w:div w:id="1282495073">
                  <w:marLeft w:val="0"/>
                  <w:marRight w:val="0"/>
                  <w:marTop w:val="0"/>
                  <w:marBottom w:val="0"/>
                  <w:divBdr>
                    <w:top w:val="none" w:sz="0" w:space="0" w:color="auto"/>
                    <w:left w:val="none" w:sz="0" w:space="0" w:color="auto"/>
                    <w:bottom w:val="none" w:sz="0" w:space="0" w:color="auto"/>
                    <w:right w:val="none" w:sz="0" w:space="0" w:color="auto"/>
                  </w:divBdr>
                  <w:divsChild>
                    <w:div w:id="15247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47434">
      <w:bodyDiv w:val="1"/>
      <w:marLeft w:val="0"/>
      <w:marRight w:val="0"/>
      <w:marTop w:val="0"/>
      <w:marBottom w:val="0"/>
      <w:divBdr>
        <w:top w:val="none" w:sz="0" w:space="0" w:color="auto"/>
        <w:left w:val="none" w:sz="0" w:space="0" w:color="auto"/>
        <w:bottom w:val="none" w:sz="0" w:space="0" w:color="auto"/>
        <w:right w:val="none" w:sz="0" w:space="0" w:color="auto"/>
      </w:divBdr>
    </w:div>
    <w:div w:id="766509081">
      <w:bodyDiv w:val="1"/>
      <w:marLeft w:val="0"/>
      <w:marRight w:val="0"/>
      <w:marTop w:val="0"/>
      <w:marBottom w:val="0"/>
      <w:divBdr>
        <w:top w:val="none" w:sz="0" w:space="0" w:color="auto"/>
        <w:left w:val="none" w:sz="0" w:space="0" w:color="auto"/>
        <w:bottom w:val="none" w:sz="0" w:space="0" w:color="auto"/>
        <w:right w:val="none" w:sz="0" w:space="0" w:color="auto"/>
      </w:divBdr>
    </w:div>
    <w:div w:id="815300008">
      <w:bodyDiv w:val="1"/>
      <w:marLeft w:val="0"/>
      <w:marRight w:val="0"/>
      <w:marTop w:val="0"/>
      <w:marBottom w:val="0"/>
      <w:divBdr>
        <w:top w:val="none" w:sz="0" w:space="0" w:color="auto"/>
        <w:left w:val="none" w:sz="0" w:space="0" w:color="auto"/>
        <w:bottom w:val="none" w:sz="0" w:space="0" w:color="auto"/>
        <w:right w:val="none" w:sz="0" w:space="0" w:color="auto"/>
      </w:divBdr>
    </w:div>
    <w:div w:id="966010831">
      <w:bodyDiv w:val="1"/>
      <w:marLeft w:val="0"/>
      <w:marRight w:val="0"/>
      <w:marTop w:val="0"/>
      <w:marBottom w:val="0"/>
      <w:divBdr>
        <w:top w:val="none" w:sz="0" w:space="0" w:color="auto"/>
        <w:left w:val="none" w:sz="0" w:space="0" w:color="auto"/>
        <w:bottom w:val="none" w:sz="0" w:space="0" w:color="auto"/>
        <w:right w:val="none" w:sz="0" w:space="0" w:color="auto"/>
      </w:divBdr>
    </w:div>
    <w:div w:id="987783165">
      <w:bodyDiv w:val="1"/>
      <w:marLeft w:val="0"/>
      <w:marRight w:val="0"/>
      <w:marTop w:val="0"/>
      <w:marBottom w:val="0"/>
      <w:divBdr>
        <w:top w:val="none" w:sz="0" w:space="0" w:color="auto"/>
        <w:left w:val="none" w:sz="0" w:space="0" w:color="auto"/>
        <w:bottom w:val="none" w:sz="0" w:space="0" w:color="auto"/>
        <w:right w:val="none" w:sz="0" w:space="0" w:color="auto"/>
      </w:divBdr>
    </w:div>
    <w:div w:id="1045836886">
      <w:bodyDiv w:val="1"/>
      <w:marLeft w:val="0"/>
      <w:marRight w:val="0"/>
      <w:marTop w:val="0"/>
      <w:marBottom w:val="0"/>
      <w:divBdr>
        <w:top w:val="none" w:sz="0" w:space="0" w:color="auto"/>
        <w:left w:val="none" w:sz="0" w:space="0" w:color="auto"/>
        <w:bottom w:val="none" w:sz="0" w:space="0" w:color="auto"/>
        <w:right w:val="none" w:sz="0" w:space="0" w:color="auto"/>
      </w:divBdr>
    </w:div>
    <w:div w:id="1084104097">
      <w:bodyDiv w:val="1"/>
      <w:marLeft w:val="0"/>
      <w:marRight w:val="0"/>
      <w:marTop w:val="0"/>
      <w:marBottom w:val="0"/>
      <w:divBdr>
        <w:top w:val="none" w:sz="0" w:space="0" w:color="auto"/>
        <w:left w:val="none" w:sz="0" w:space="0" w:color="auto"/>
        <w:bottom w:val="none" w:sz="0" w:space="0" w:color="auto"/>
        <w:right w:val="none" w:sz="0" w:space="0" w:color="auto"/>
      </w:divBdr>
    </w:div>
    <w:div w:id="1134173759">
      <w:bodyDiv w:val="1"/>
      <w:marLeft w:val="0"/>
      <w:marRight w:val="0"/>
      <w:marTop w:val="0"/>
      <w:marBottom w:val="0"/>
      <w:divBdr>
        <w:top w:val="none" w:sz="0" w:space="0" w:color="auto"/>
        <w:left w:val="none" w:sz="0" w:space="0" w:color="auto"/>
        <w:bottom w:val="none" w:sz="0" w:space="0" w:color="auto"/>
        <w:right w:val="none" w:sz="0" w:space="0" w:color="auto"/>
      </w:divBdr>
    </w:div>
    <w:div w:id="1449009302">
      <w:bodyDiv w:val="1"/>
      <w:marLeft w:val="0"/>
      <w:marRight w:val="0"/>
      <w:marTop w:val="0"/>
      <w:marBottom w:val="0"/>
      <w:divBdr>
        <w:top w:val="none" w:sz="0" w:space="0" w:color="auto"/>
        <w:left w:val="none" w:sz="0" w:space="0" w:color="auto"/>
        <w:bottom w:val="none" w:sz="0" w:space="0" w:color="auto"/>
        <w:right w:val="none" w:sz="0" w:space="0" w:color="auto"/>
      </w:divBdr>
    </w:div>
    <w:div w:id="1517771864">
      <w:bodyDiv w:val="1"/>
      <w:marLeft w:val="0"/>
      <w:marRight w:val="0"/>
      <w:marTop w:val="0"/>
      <w:marBottom w:val="0"/>
      <w:divBdr>
        <w:top w:val="none" w:sz="0" w:space="0" w:color="auto"/>
        <w:left w:val="none" w:sz="0" w:space="0" w:color="auto"/>
        <w:bottom w:val="none" w:sz="0" w:space="0" w:color="auto"/>
        <w:right w:val="none" w:sz="0" w:space="0" w:color="auto"/>
      </w:divBdr>
    </w:div>
    <w:div w:id="1535001735">
      <w:bodyDiv w:val="1"/>
      <w:marLeft w:val="0"/>
      <w:marRight w:val="0"/>
      <w:marTop w:val="0"/>
      <w:marBottom w:val="0"/>
      <w:divBdr>
        <w:top w:val="none" w:sz="0" w:space="0" w:color="auto"/>
        <w:left w:val="none" w:sz="0" w:space="0" w:color="auto"/>
        <w:bottom w:val="none" w:sz="0" w:space="0" w:color="auto"/>
        <w:right w:val="none" w:sz="0" w:space="0" w:color="auto"/>
      </w:divBdr>
    </w:div>
    <w:div w:id="1578326040">
      <w:bodyDiv w:val="1"/>
      <w:marLeft w:val="0"/>
      <w:marRight w:val="0"/>
      <w:marTop w:val="0"/>
      <w:marBottom w:val="0"/>
      <w:divBdr>
        <w:top w:val="none" w:sz="0" w:space="0" w:color="auto"/>
        <w:left w:val="none" w:sz="0" w:space="0" w:color="auto"/>
        <w:bottom w:val="none" w:sz="0" w:space="0" w:color="auto"/>
        <w:right w:val="none" w:sz="0" w:space="0" w:color="auto"/>
      </w:divBdr>
    </w:div>
    <w:div w:id="1591308331">
      <w:bodyDiv w:val="1"/>
      <w:marLeft w:val="0"/>
      <w:marRight w:val="0"/>
      <w:marTop w:val="0"/>
      <w:marBottom w:val="0"/>
      <w:divBdr>
        <w:top w:val="none" w:sz="0" w:space="0" w:color="auto"/>
        <w:left w:val="none" w:sz="0" w:space="0" w:color="auto"/>
        <w:bottom w:val="none" w:sz="0" w:space="0" w:color="auto"/>
        <w:right w:val="none" w:sz="0" w:space="0" w:color="auto"/>
      </w:divBdr>
    </w:div>
    <w:div w:id="1656907927">
      <w:bodyDiv w:val="1"/>
      <w:marLeft w:val="0"/>
      <w:marRight w:val="0"/>
      <w:marTop w:val="0"/>
      <w:marBottom w:val="0"/>
      <w:divBdr>
        <w:top w:val="none" w:sz="0" w:space="0" w:color="auto"/>
        <w:left w:val="none" w:sz="0" w:space="0" w:color="auto"/>
        <w:bottom w:val="none" w:sz="0" w:space="0" w:color="auto"/>
        <w:right w:val="none" w:sz="0" w:space="0" w:color="auto"/>
      </w:divBdr>
    </w:div>
    <w:div w:id="1754627254">
      <w:bodyDiv w:val="1"/>
      <w:marLeft w:val="0"/>
      <w:marRight w:val="0"/>
      <w:marTop w:val="0"/>
      <w:marBottom w:val="0"/>
      <w:divBdr>
        <w:top w:val="none" w:sz="0" w:space="0" w:color="auto"/>
        <w:left w:val="none" w:sz="0" w:space="0" w:color="auto"/>
        <w:bottom w:val="none" w:sz="0" w:space="0" w:color="auto"/>
        <w:right w:val="none" w:sz="0" w:space="0" w:color="auto"/>
      </w:divBdr>
    </w:div>
    <w:div w:id="1778713078">
      <w:bodyDiv w:val="1"/>
      <w:marLeft w:val="0"/>
      <w:marRight w:val="0"/>
      <w:marTop w:val="0"/>
      <w:marBottom w:val="0"/>
      <w:divBdr>
        <w:top w:val="none" w:sz="0" w:space="0" w:color="auto"/>
        <w:left w:val="none" w:sz="0" w:space="0" w:color="auto"/>
        <w:bottom w:val="none" w:sz="0" w:space="0" w:color="auto"/>
        <w:right w:val="none" w:sz="0" w:space="0" w:color="auto"/>
      </w:divBdr>
    </w:div>
    <w:div w:id="185233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ng@ubc.c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thfish.cee.wisc.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tionary.org/wiki/oxy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tionary.org/wiki/nanomol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ina.tropini@ubc.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3A881-0442-E148-B855-97F9BEF3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25266</Words>
  <Characters>144022</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Ng</dc:creator>
  <cp:keywords/>
  <dc:description/>
  <cp:lastModifiedBy>Vidhya Iyer</cp:lastModifiedBy>
  <cp:revision>107</cp:revision>
  <dcterms:created xsi:type="dcterms:W3CDTF">2021-05-13T11:00:00Z</dcterms:created>
  <dcterms:modified xsi:type="dcterms:W3CDTF">2021-05-19T08:15:00Z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http://www.zotero.org/styles/journal-of-visualized-experiments</vt:lpwstr>
  </property>
  <property fmtid="{D5CDD505-2E9C-101B-9397-08002B2CF9AE}" pid="5" name="Mendeley Recent Style Name 1_1">
    <vt:lpwstr>Journal of Visualized Experiments</vt:lpwstr>
  </property>
  <property fmtid="{D5CDD505-2E9C-101B-9397-08002B2CF9AE}" pid="6" name="Mendeley Recent Style Id 2_1">
    <vt:lpwstr>http://www.zotero.org/styles/national-library-of-medicine</vt:lpwstr>
  </property>
  <property fmtid="{D5CDD505-2E9C-101B-9397-08002B2CF9AE}" pid="7" name="Mendeley Recent Style Name 2_1">
    <vt:lpwstr>National Library of Medicine</vt:lpwstr>
  </property>
  <property fmtid="{D5CDD505-2E9C-101B-9397-08002B2CF9AE}" pid="8" name="Mendeley Recent Style Id 3_1">
    <vt:lpwstr>http://www.zotero.org/styles/national-library-of-medicine-grant-proposals</vt:lpwstr>
  </property>
  <property fmtid="{D5CDD505-2E9C-101B-9397-08002B2CF9AE}" pid="9" name="Mendeley Recent Style Name 3_1">
    <vt:lpwstr>National Library of Medicine (grant proposals with PMCID/PMID)</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https://csl.mendeley.com/styles/844231/nature-1-au</vt:lpwstr>
  </property>
  <property fmtid="{D5CDD505-2E9C-101B-9397-08002B2CF9AE}" pid="13" name="Mendeley Recent Style Name 5_1">
    <vt:lpwstr>Nature - Carolina Tropini, PhD</vt:lpwstr>
  </property>
  <property fmtid="{D5CDD505-2E9C-101B-9397-08002B2CF9AE}" pid="14" name="Mendeley Recent Style Id 6_1">
    <vt:lpwstr>http://csl.mendeley.com/styles/844231/nature-1-au</vt:lpwstr>
  </property>
  <property fmtid="{D5CDD505-2E9C-101B-9397-08002B2CF9AE}" pid="15" name="Mendeley Recent Style Name 6_1">
    <vt:lpwstr>Nature - Carolina Tropini, PhD</vt:lpwstr>
  </property>
  <property fmtid="{D5CDD505-2E9C-101B-9397-08002B2CF9AE}" pid="16" name="Mendeley Recent Style Id 7_1">
    <vt:lpwstr>https://csl.mendeley.com/styles/844231/nature-1-au-2</vt:lpwstr>
  </property>
  <property fmtid="{D5CDD505-2E9C-101B-9397-08002B2CF9AE}" pid="17" name="Mendeley Recent Style Name 7_1">
    <vt:lpwstr>Nature - Carolina Tropini, PhD</vt:lpwstr>
  </property>
  <property fmtid="{D5CDD505-2E9C-101B-9397-08002B2CF9AE}" pid="18" name="Mendeley Recent Style Id 8_1">
    <vt:lpwstr>http://csl.mendeley.com/styles/844231/Weston</vt:lpwstr>
  </property>
  <property fmtid="{D5CDD505-2E9C-101B-9397-08002B2CF9AE}" pid="19" name="Mendeley Recent Style Name 8_1">
    <vt:lpwstr>Nature - Katharine Ng - Carolina Tropini, PhD</vt:lpwstr>
  </property>
  <property fmtid="{D5CDD505-2E9C-101B-9397-08002B2CF9AE}" pid="20" name="Mendeley Recent Style Id 9_1">
    <vt:lpwstr>http://csl.mendeley.com/styles/844231/nature-1-au-2</vt:lpwstr>
  </property>
  <property fmtid="{D5CDD505-2E9C-101B-9397-08002B2CF9AE}" pid="21" name="Mendeley Recent Style Name 9_1">
    <vt:lpwstr>Short - Carolina Tropini, PhD</vt:lpwstr>
  </property>
  <property fmtid="{D5CDD505-2E9C-101B-9397-08002B2CF9AE}" pid="22" name="Mendeley Document_1">
    <vt:lpwstr>True</vt:lpwstr>
  </property>
  <property fmtid="{D5CDD505-2E9C-101B-9397-08002B2CF9AE}" pid="23" name="Mendeley Unique User Id_1">
    <vt:lpwstr>61e5fde0-b9e9-3880-ad7b-e0625a9c071b</vt:lpwstr>
  </property>
  <property fmtid="{D5CDD505-2E9C-101B-9397-08002B2CF9AE}" pid="24" name="Mendeley Citation Style_1">
    <vt:lpwstr>http://www.zotero.org/styles/journal-of-visualized-experiments</vt:lpwstr>
  </property>
</Properties>
</file>