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Reconstruct Human Retinoblastoma In Vitro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Zi-Bing Jin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Beijing Institute of Ophthalmology, Beijing Tongren Eye Center, Beijing Tongren Hospital, Capital Medical University, Beijing Ophthalmology &amp;amp; Visual Science Key Laboratory, Beijing, 100730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Xiao Zhang</w:t>
        <w:tab/>
        <w:tab/>
        <w:t xml:space="preserve">(</w:t>
      </w:r>
      <w:r>
        <w:rPr>
          <w:rFonts w:ascii="Calibri" w:hAnsi="Calibri" w:cs="Calibri" w:eastAsia="Calibri"/>
          <w:color w:val="auto"/>
          <w:spacing w:val="0"/>
          <w:position w:val="0"/>
          <w:sz w:val="24"/>
          <w:shd w:fill="FFFFFF" w:val="clear"/>
        </w:rPr>
        <w:t xml:space="preserve">zhang_xiao@mail.ccmu.edu.cn</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Zi-Bing Jin</w:t>
        <w:tab/>
        <w:tab/>
        <w:t xml:space="preserve">(</w:t>
      </w:r>
      <w:r>
        <w:rPr>
          <w:rFonts w:ascii="Calibri" w:hAnsi="Calibri" w:cs="Calibri" w:eastAsia="Calibri"/>
          <w:color w:val="auto"/>
          <w:spacing w:val="0"/>
          <w:position w:val="0"/>
          <w:sz w:val="24"/>
          <w:shd w:fill="auto" w:val="clear"/>
        </w:rPr>
        <w:t xml:space="preserve">jinzb502@ccmu.edu.cn</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Zi-Bing Jin</w:t>
        <w:tab/>
        <w:tab/>
        <w:t xml:space="preserve">(</w:t>
      </w:r>
      <w:r>
        <w:rPr>
          <w:rFonts w:ascii="Calibri" w:hAnsi="Calibri" w:cs="Calibri" w:eastAsia="Calibri"/>
          <w:color w:val="auto"/>
          <w:spacing w:val="0"/>
          <w:position w:val="0"/>
          <w:sz w:val="24"/>
          <w:shd w:fill="auto" w:val="clear"/>
        </w:rPr>
        <w:t xml:space="preserve">jinzb502@ccmu.edu.cn</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method for generating human retinoblastoma (RB) by introducing biallelic RB1 mutations in human embryonic stem cells (hESC). RB cell lines could also be successfully cultured using the isolated RB in a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RB is pediatric cancer, which is lethal if no treatment is administered. As RB originates from cone precursors, which is relatively rare in rodent models, meanwhile regarding the interspecies differences between humans and rodents, a disease model derived from humans is more beneficial for uncovering the mechanisms of human RB and seeking the targets of therapy. Herein, the protocol describes the generation of two gene-edited hESC lines with a biallelic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point mutation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vertAlign w:val="superscript"/>
        </w:rPr>
        <w:t xml:space="preserve">Mut/Mut</w:t>
      </w:r>
      <w:r>
        <w:rPr>
          <w:rFonts w:ascii="Calibri" w:hAnsi="Calibri" w:cs="Calibri" w:eastAsia="Calibri"/>
          <w:color w:val="000000"/>
          <w:spacing w:val="0"/>
          <w:position w:val="0"/>
          <w:sz w:val="24"/>
          <w:shd w:fill="auto" w:val="clear"/>
        </w:rPr>
        <w:t xml:space="preserve">) and an </w:t>
      </w:r>
      <w:r>
        <w:rPr>
          <w:rFonts w:ascii="Calibri" w:hAnsi="Calibri" w:cs="Calibri" w:eastAsia="Calibri"/>
          <w:i/>
          <w:color w:val="000000"/>
          <w:spacing w:val="0"/>
          <w:position w:val="0"/>
          <w:sz w:val="24"/>
          <w:shd w:fill="auto" w:val="clear"/>
        </w:rPr>
        <w:t xml:space="preserve">RB1 </w:t>
      </w:r>
      <w:r>
        <w:rPr>
          <w:rFonts w:ascii="Calibri" w:hAnsi="Calibri" w:cs="Calibri" w:eastAsia="Calibri"/>
          <w:color w:val="000000"/>
          <w:spacing w:val="0"/>
          <w:position w:val="0"/>
          <w:sz w:val="24"/>
          <w:shd w:fill="auto" w:val="clear"/>
        </w:rPr>
        <w:t xml:space="preserve">knockout mutation (</w:t>
      </w:r>
      <w:r>
        <w:rPr>
          <w:rFonts w:ascii="Calibri" w:hAnsi="Calibri" w:cs="Calibri" w:eastAsia="Calibri"/>
          <w:i/>
          <w:color w:val="000000"/>
          <w:spacing w:val="0"/>
          <w:position w:val="0"/>
          <w:sz w:val="24"/>
          <w:shd w:fill="auto" w:val="clear"/>
        </w:rPr>
        <w:t xml:space="preserve">RB1</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respectively. During the process of retinal development, the formation of RB is observed. The RB cell lines are also established by segregating from the RB organoids. Altogether, by differentiating the gene-edited hESC lines into the retinal organoids using a 2D and 3D combined differentiation protocol, we have successfully reconstructed the human RB in a dish and identified its cone-precursor origin. It would provide a helpful disease model for observing the retinoblastoma genesis, proliferation, and growth as well as further developing novel therapeutic agents.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retinoblastoma (RB) is a rare, fatal tumor derived from the retinal cone-precursors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is the most common type of intraocular malignancy in childhood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Homozygous inactivation of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gene is the initiating genetic lesion in RB</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mice with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mutations fail to form the retinal tumor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Although the mouse tumors could be generated with the combination of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mutations and other genetic modifications, they still lack the features of human RB</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Thanks to the development of retinal organoid differentiation, the hESC-derived RB could be obtained, displaying the characters of human RB</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Numerous protocols for retinal organoid differentiation have been established in the past decade, including 2D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3D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a combination of 2D and 3D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method used here to generate the human RB is the consolidation of adherent culture and floating culture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By differentiating the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mutated hESC into retinal organoids, the formation of RB is detected at around day 45, and then it proliferates rapidly at around day 60. On day 90, isolation of RBs, and generation of the RB cell line is possible; furthermore, RB surrounds almost all retinal organoids at day 120.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hESC-derived RB is an innovative model for exploring the origin, tumorigenesis, and treatments for RB. In this protocol, the generation of gene-editing hESC, the differentiation of RB, and characterization for RB are described in detail.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is approved by the institutional Ethics Committee of Beijing Tongren Hospital, Capital Medical University. H9 hESCs are obtained from the WiCell Research Institute.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Generation of</w:t>
      </w:r>
      <w:r>
        <w:rPr>
          <w:rFonts w:ascii="Calibri" w:hAnsi="Calibri" w:cs="Calibri" w:eastAsia="Calibri"/>
          <w:b/>
          <w:i/>
          <w:color w:val="000000"/>
          <w:spacing w:val="0"/>
          <w:position w:val="0"/>
          <w:sz w:val="24"/>
          <w:shd w:fill="auto" w:val="clear"/>
        </w:rPr>
        <w:t xml:space="preserve"> RB1</w:t>
      </w:r>
      <w:r>
        <w:rPr>
          <w:rFonts w:ascii="Calibri" w:hAnsi="Calibri" w:cs="Calibri" w:eastAsia="Calibri"/>
          <w:b/>
          <w:color w:val="000000"/>
          <w:spacing w:val="0"/>
          <w:position w:val="0"/>
          <w:sz w:val="24"/>
          <w:shd w:fill="auto" w:val="clear"/>
        </w:rPr>
        <w:t xml:space="preserve"> mutated hESC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 CRISPR/Cas9 targeting vector for the knockout (KO) of </w:t>
      </w:r>
      <w:r>
        <w:rPr>
          <w:rFonts w:ascii="Calibri" w:hAnsi="Calibri" w:cs="Calibri" w:eastAsia="Calibri"/>
          <w:i/>
          <w:color w:val="000000"/>
          <w:spacing w:val="0"/>
          <w:position w:val="0"/>
          <w:sz w:val="24"/>
          <w:shd w:fill="auto" w:val="clear"/>
        </w:rPr>
        <w:t xml:space="preserve">RB1.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22"/>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Design a pair of sgRNA. For the ablation of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target the first exon of this gene. The forward primer sequence is CACCGCGGTGGCGGCCGTTTTTCGG, and the reverse primer sequence is AAACCCGAAAAACGGCCGCCACCGC.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specific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mutation, a repaired template is also required. In this protocol,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-KO cell line is used as an example.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Digest 1 &amp;#181;g of pX330-U6-Chimeric BB-CBh-hSpCas9-2A-Puro with BbsI restriction enzymes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30 min at 37 &amp;#176;C by following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Purify the digested plasmids using a purification kit according to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Enzymatic reactions could be directly cleaned up without agarose gel using the purification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Phosphorylate and anneal each pair of oligos using the T4 polynucleotide kinase (PNK)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with the reaction comprising 1 &amp;#181;L of oligo1 (100 &amp;#181;M), 1 &amp;#181;L of oligo2 (100 &amp;#181;M), 1 &amp;#181;L of 10x T4 Ligation Buffer, 6.5 &amp;#181;L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0.5 &amp;#181;L of T4 PNK.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forward and reverse primers in step 1.1.1 are a pair of oligos. Phosphorylate and anneal the oligos in a thermocycler using the following parameters: 37 &amp;#176;C for 30 min; 95 &amp;#176;C for 5 min; ramp down to 25 &amp;#176;C at 5 &amp;#176;C per minute.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Dilute the phosphorylated and annealed oligos 200 times by adding 1 &amp;#181;L of oligo reagent to 199 &amp;#181;L of nuclease-free water at room temperature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Set up the ligation reaction and incubate at RT for 10 min by mixing the following: 50 ng of Bbs1 digested plasmid from step 1.1.3, 1 &amp;#181;L of oligo duplex from step 1.1.5, 5 &amp;#181;L of 2x ligation buffer, 1 &amp;#181;L of ligase, and top up to 10 &amp;#181;L using nuclease-free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Transform the ligation mixture and sequence the positive colonies for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U6 forward or reverse primer for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1.1.7.1.</w:t>
        <w:tab/>
        <w:t xml:space="preserve">Thaw the competent cells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1.1.7.2.</w:t>
        <w:tab/>
        <w:t xml:space="preserve">Take 50 &amp;#181;L of the competent cells in a 1.5 mL microcentrifuge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1.1.7.3.</w:t>
        <w:tab/>
        <w:t xml:space="preserve">Add 1 &amp;#181;L of the ligation mixture from step 1.1.6 into the competent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1.1.7.4.</w:t>
        <w:tab/>
        <w:t xml:space="preserve">Mix gently by pipetting up and down the tube three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vortex.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1.1.7.5.</w:t>
        <w:tab/>
        <w:t xml:space="preserve">Place the mixture on ice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1.1.7.6.</w:t>
        <w:tab/>
        <w:t xml:space="preserve">Heat shock the mixture at 42 &amp;#176;C for 90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1.1.7.7.</w:t>
        <w:tab/>
        <w:t xml:space="preserve">Add 950 &amp;#181;L of room temperature Luria-Bertani (LB) broth without antibiotic to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1.1.7.8.</w:t>
        <w:tab/>
        <w:t xml:space="preserve">Place the tube in a shaker at 300 rpm at 37 &amp;#176;C for 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1.1.7.9.</w:t>
        <w:tab/>
        <w:t xml:space="preserve">Warm the LB plates (peptone, peptone from casein, sodium chloride, agar-agar, and ampicillin) to 37 &amp;#176;C in advance.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1.1.7.10.</w:t>
        <w:tab/>
        <w:t xml:space="preserve">Spread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&amp;#181;L of the cells and ligation mixture onto the plates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1.1.7.11.</w:t>
        <w:tab/>
        <w:t xml:space="preserve">Incubate the plates overnight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1.1.7.12.</w:t>
        <w:tab/>
        <w:t xml:space="preserve">Pick up 12 colonies from the plate and transfer them to the LB medium with ampicillin. Place the medium on a shaker at 300 rpm for 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1.1.7.13.</w:t>
        <w:tab/>
        <w:t xml:space="preserve">Use 1 &amp;#181;L of the bacteria solution (from step 1.1.7.12) as template for PCR and select the positive colonies.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1.1.7.14.</w:t>
        <w:tab/>
        <w:t xml:space="preserve">Sequence the positive colonies by the U6 primers, use the colony with the designed sgRNA sequences in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Extract the plasmid using a midi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quality and the quantity of the plasmid using a mini kit are not enough for the following nucleofection experiment. Midi or maxi kit is more suitable than the mini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HESC culture and nucleofection.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Prewarm all the reagents to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Thaw 1 x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H9 cells into a pre-coated 6-well plate with 10 &amp;#181;M Y-27632 (ROCK inhibitor) and 2 mL of fresh ncEpic-hiPSC/hESC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Coat the 6-well plate with 1% Growth factor reduced basement membrane matrix for at least 30 min at 37 &amp;#176;C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The next day, remove the supernatant, rinse the cells with 1x Dulbecco’s Phosphate-Buffered Saline (DPBS), and then add 2 mL of fresh ncEpic-hiPSC/hESC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Change the medium every day with 2 mL of fresh ncEpic-hiPSC/hESC culture medium in the following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until the cells grow to around 80% confluency.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Passage once or twice to adjust the state of the hESC.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easiest way to identify the state of the hESC is the morphology.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Culture the undifferentiated H9 cells in a 6-well plate until they reach 80% confluency.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Change the medium 2 h before the nucleofection with 2 mL of fresh ncEpic-hiPSC/hESC culture medium mixed with 10 &amp;#181;M of Y-27632 and precoat one well of a 12-well plate using 1% Growth factor reduced basement membrane matrix.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w:t>
        <w:tab/>
        <w:t xml:space="preserve">Aspirate the medium and rinse with 1 mL of prewarmed DPBS.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w:t>
        <w:tab/>
        <w:t xml:space="preserve">Remove the DPBS and incubate with 1 mL of cell dissociation enzyme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3.5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1.2.9.</w:t>
        <w:tab/>
        <w:t xml:space="preserve">Add 1 mL of fresh ncEpic-hiPSC/hESC culture medium to the cells and pipette twice to make the H9 cells into a single cell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1.2.10.</w:t>
        <w:tab/>
        <w:t xml:space="preserve">Take out 100 &amp;#181;L of the mixture for cell counting and transfer the remaining to a 15 mL centrifuge tube containing another 2 mL of ncEpic-hiPSC/hESC culture medium inside.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w:t>
        <w:tab/>
        <w:t xml:space="preserve"> Centrifuge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Remove the supernatant and resuspend around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into a 100 &amp;#181;L reaction volume. According to the manufacturer’s protocol, optimize the volume for the cells, plasmids, nucleofector, and reaction conditions.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the nucleofection system used in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Generally, bubbles are not allowed during the nucleofection.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w:t>
        <w:tab/>
        <w:t xml:space="preserve">After transfection, transfer the cells to the precoated 12-well plate, supplement with 1.5 mL of ncEpic-hiPSC/hESC culture medium and 10 &amp;#181;M of Y-27632, and then culture the cells in a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1.2.13.</w:t>
        <w:tab/>
        <w:t xml:space="preserve">Change the medium daily. After 48 h, add 2 &amp;#181;g/mL of puromycin for cell selection around one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Numerous cells die during the first 3 days. The remaining cells may proliferate and generate into colonies in the following week after the puromycin selection. In the selection week, ensure that the medium always contains 2 &amp;#181;g/mL of puromycin.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w:t>
        <w:tab/>
        <w:t xml:space="preserve">Pick the colonies manually under a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colony morphology is the same as the hES colony. Cut the colonies into pieces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pieces per colony) with a 10 &amp;#181;L white/normal pipette tip in the medium and transfer one colony into one precoated well of a 12-well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1.2.15.</w:t>
        <w:tab/>
        <w:t xml:space="preserve">First, Identify the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mutations and the off-target situations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then pluripotency to characterize the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knockout H9 cell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Detect the</w:t>
      </w:r>
      <w:r>
        <w:rPr>
          <w:rFonts w:ascii="Calibri" w:hAnsi="Calibri" w:cs="Calibri" w:eastAsia="Calibri"/>
          <w:i/>
          <w:color w:val="000000"/>
          <w:spacing w:val="0"/>
          <w:position w:val="0"/>
          <w:sz w:val="24"/>
          <w:shd w:fill="auto" w:val="clear"/>
        </w:rPr>
        <w:t xml:space="preserve"> RB1</w:t>
      </w:r>
      <w:r>
        <w:rPr>
          <w:rFonts w:ascii="Calibri" w:hAnsi="Calibri" w:cs="Calibri" w:eastAsia="Calibri"/>
          <w:color w:val="000000"/>
          <w:spacing w:val="0"/>
          <w:position w:val="0"/>
          <w:sz w:val="24"/>
          <w:shd w:fill="auto" w:val="clear"/>
        </w:rPr>
        <w:t xml:space="preserve"> mutations and the off-target situations using PCR and sanger sequencing. Identify the pluripotency markers by RT-PCR and Immunofluorescence.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Generation of human retinoblastoma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Maintenance of </w:t>
      </w:r>
      <w:r>
        <w:rPr>
          <w:rFonts w:ascii="Calibri" w:hAnsi="Calibri" w:cs="Calibri" w:eastAsia="Calibri"/>
          <w:i/>
          <w:color w:val="000000"/>
          <w:spacing w:val="0"/>
          <w:position w:val="0"/>
          <w:sz w:val="24"/>
          <w:shd w:fill="FFFF00" w:val="clear"/>
        </w:rPr>
        <w:t xml:space="preserve">RB1</w:t>
      </w:r>
      <w:r>
        <w:rPr>
          <w:rFonts w:ascii="Calibri" w:hAnsi="Calibri" w:cs="Calibri" w:eastAsia="Calibri"/>
          <w:color w:val="000000"/>
          <w:spacing w:val="0"/>
          <w:position w:val="0"/>
          <w:sz w:val="24"/>
          <w:shd w:fill="FFFF00" w:val="clear"/>
        </w:rPr>
        <w:t xml:space="preserve">-KO hESC.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Culture the gene-edited H9 cells in a Growth factor reduced basement membrane matrix coated 6-well plate with 2 mL of ncEpic-hiPSC/hESC culture medium and change the medium every day.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Passage using EDTA buffer for 3.5 min at 37 &amp;#176;C or 5 min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EDTA buffer is the mixture of 1x DPBS, 5 mM EDTA, and 0.9 mg/mL of NaCl.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Retinal cell differentiation.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Prepare Medium I before the differentiation. To prepare Medium I, mix 24.5 mL of Dulbecco’s Modified Eagle Medium (DMEM)/Nutrient Mixture F-12(F12)-Glutamine (1x), 24.5 mL of Neuronal basal medium, 250 &amp;#181;L of 100x supplement A, 500 &amp;#181;L of 50x supplement B, 0.1 mM &amp;#223;-mercaptoethanol, and 250 &amp;#181;L of 100x L-glutamine. Prewarm all the mixtures to RT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Grow the </w:t>
      </w:r>
      <w:r>
        <w:rPr>
          <w:rFonts w:ascii="Calibri" w:hAnsi="Calibri" w:cs="Calibri" w:eastAsia="Calibri"/>
          <w:i/>
          <w:color w:val="000000"/>
          <w:spacing w:val="0"/>
          <w:position w:val="0"/>
          <w:sz w:val="24"/>
          <w:shd w:fill="FFFF00" w:val="clear"/>
        </w:rPr>
        <w:t xml:space="preserve">RB1</w:t>
      </w:r>
      <w:r>
        <w:rPr>
          <w:rFonts w:ascii="Calibri" w:hAnsi="Calibri" w:cs="Calibri" w:eastAsia="Calibri"/>
          <w:color w:val="000000"/>
          <w:spacing w:val="0"/>
          <w:position w:val="0"/>
          <w:sz w:val="24"/>
          <w:shd w:fill="FFFF00" w:val="clear"/>
        </w:rPr>
        <w:t xml:space="preserve">-KO hESC to 80% confluence in one well of a 6-well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Remove the medium and rinse the cells with 1 mL of 1x DPBS.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Elevate the cell colonies using 1 mL of dispase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5 min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Check the cell colonies under a microscope. Usually, it takes 5 min for the edge of the colonies to roll 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Aspirate the dispase buffer and gently rinse the cells once with 1 mL of 1x DPBS.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Add 1 mL of Medium I into the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t xml:space="preserve">Cut the colonies into pieces (6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9 pieces per colony) with a 10 &amp;#181;L white/normal pipette tip in the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Generally, around 60%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70% of cells detach from the well. Use a cell scraper to scrape the remaining cells in the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w:t>
        <w:tab/>
        <w:t xml:space="preserve">Harvest all the cells by centrifuging in a 15 mL tube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w:t>
        <w:tab/>
        <w:t xml:space="preserve">Leave around 50 &amp;#181;L of the supernatant to disperse the cells in the medium, and then mix the cells with 250 &amp;#181;L of Growth factor reduced basement membrane matrix by gentle agitation.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Keep the Growth factor reduced basement membrane matrix either at 4 &amp;#176;C or on the ice before use. If it is aliquoted and stored at -20 &amp;#176;C, place it at 4 &amp;#176;C overnight or at least 1 h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w:t>
        <w:tab/>
        <w:t xml:space="preserve">Keep the 15 mL tube with the suspended cells into a 37 &amp;#176;C incubator for 20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Ensure that the cells and Growth factor reduced basement membrane matrix form a solidified gel.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2.2.10.</w:t>
        <w:tab/>
        <w:t xml:space="preserve">Add 1 mL of Medium I into the 15 mL tube, and then lightly pipet the solidified gel two to three times to disperse the clump with a 1 mL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2.2.11.</w:t>
        <w:tab/>
        <w:t xml:space="preserve">Add 9 mL of Medium I and transfer the cell suspension into a 10 cm cell culture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2.2.12.</w:t>
        <w:tab/>
        <w:t xml:space="preserve">Move the dish to a 37 &amp;#176;C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set the day as day 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2.2.13.</w:t>
        <w:tab/>
        <w:t xml:space="preserve">Examine the cells using a microscope on day 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Thousands of hollow cysts could be observed in the dish. On average, 3 to 4 cysts are observed in one piece of gel.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2.2.14.</w:t>
        <w:tab/>
        <w:t xml:space="preserve">Change the medium on day 5. Collect the supernatant into a 15 mL tube, wait for the cysts to settle to the bottom, and then remove the medium and replace it with fresh Medium 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the medium becomes yellow on day 4, change the medium on day 4, otherwise on day 5. Add 10 mL of fresh Medium I into the original dish. Hundreds of cysts have already attached to the culture surface; keep them there.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2.2.15.</w:t>
        <w:tab/>
        <w:t xml:space="preserve">Disperse the cysts in the tube into two 10 cm dishes.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Make sure at least 300 cysts are in a dish. If the cysts are not confluent, do not separate the cysts into other dishes; return them to the original 10 cm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2.2.16.</w:t>
        <w:tab/>
        <w:t xml:space="preserve">On day 7, most cysts (above 95%) attach to the dish, spread out, and form adherent colonies.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As early as day 3, the adherent colonies can be observed.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2.2.17.</w:t>
        <w:tab/>
        <w:t xml:space="preserve">On day 10, change the medium with fresh Medium I. Ensure that all the cysts are attached to the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2.2.18.</w:t>
        <w:tab/>
        <w:t xml:space="preserve">Prepare Medium II before the next step by mixing the following: 36 mL of DMEM, 12 mL of F12, 2% of supplement B (v/v), 0.1 mM MEM Non-Essential Amino Acids Solution (NEAA).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2.2.19.</w:t>
        <w:tab/>
        <w:t xml:space="preserve">Ensure that the cells are spread out by day 13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17. Perform the next step on day 15 when the cells are spread out but not interacting with the neighboring colonies.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2.2.20.</w:t>
        <w:tab/>
        <w:t xml:space="preserve">Rinse the cells once with 1 mL of DPBS and add 1 mL of dispase solution for 5 min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Within 5 min, the edge of the cells elevate.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2.2.21.</w:t>
        <w:tab/>
        <w:t xml:space="preserve">Remove the dispase buffer and gently rinse the cultures with 1 mL of 1x DPBS.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2.2.22.</w:t>
        <w:tab/>
        <w:t xml:space="preserve">Add 10 mL of Medium II to each 10 cm dish and culture in a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2.2.23.</w:t>
        <w:tab/>
        <w:t xml:space="preserve">The adherent cultures spontaneously detach after 24 h and assemble into retinal organoids.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Numerous cells that do not form the organoids would die in the following 2 days.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2.2.24.</w:t>
        <w:tab/>
        <w:t xml:space="preserve">Three days after detachment, collect the cells from the cell culture dish and allow the organoids to settle in a 15 mL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2.2.25.</w:t>
        <w:tab/>
        <w:t xml:space="preserve">Remove the supernatant from the tube and transfer the organoids to a new non-adherent dish (Petri dish) with 10 mL of Medium II for the following four days.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2.2.26.</w:t>
        <w:tab/>
        <w:t xml:space="preserve">Prepare Medium III by mixing DMEM: F12 at 3:1 ratio (v/v), 2% supplement B (v/v), 0.1 mM MEM Non-Essential Amino Acids Solution (NEAA), 8% Fetal Bovine Serum (FBS) (v/v), 100 &amp;#181;M of Taurine, and 2 mM Glutamine.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2.2.27.</w:t>
        <w:tab/>
        <w:t xml:space="preserve">A week after the detachment, change the medium to Medium III.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2.2.28.</w:t>
        <w:tab/>
        <w:t xml:space="preserve">From this day onward, culture the organoids in Medium III and refresh the medium twice a week.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Establishment of RB cell line.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reagents are prewarmed at 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On day 90, the RBs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encompass the retinal organoids. Therefore, choose the 90-day RB organoids for the generation of the RB cell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Prepare the 1640 medium by mixing the Roswell Park Memorial Institute (RPMI)-1640 medium with 10% 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Cut the RB into pieces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pieces per RB) with a microsurgical knife under a microscope in RPMI-1640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Remove the RPMI-1640 medium and treat the pieces with 0.25% Trypsin/EDTA for 10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tab/>
        <w:t xml:space="preserve">Add the RPMI-1640 medium to end the reaction and centrifuge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w:t>
        <w:tab/>
        <w:t xml:space="preserve">Remove the supernatant and resuspend the cells in 1640 medium in a non-adherent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2.3.7.</w:t>
        <w:tab/>
        <w:t xml:space="preserve">The RB cell line is a floating culture. Change the medium twice a week and passage the RB cells within 2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proliferation rate of primary RB cells is quite slow.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of RB generation is elucidated in the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which combines the adherent and floating culture. It was possible to harvest the human RB from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-KO hESC, and obtain the RB cell line by isolating the RB organoids.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protocol provides the details of the differentiation in different stages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Hollow spheres are formed in the first 3 days which attach to the culture surface and then expand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 From day 15 onward, cells are elevated and culture in suspension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The day after the detachment, retinal organoids are formed, and the bright rims are visible (</w:t>
      </w:r>
      <w:r>
        <w:rPr>
          <w:rFonts w:ascii="Calibri" w:hAnsi="Calibri" w:cs="Calibri" w:eastAsia="Calibri"/>
          <w:b/>
          <w:color w:val="000000"/>
          <w:spacing w:val="0"/>
          <w:position w:val="0"/>
          <w:sz w:val="24"/>
          <w:shd w:fill="auto" w:val="clear"/>
        </w:rPr>
        <w:t xml:space="preserve">Figure 2G</w:t>
      </w:r>
      <w:r>
        <w:rPr>
          <w:rFonts w:ascii="Calibri" w:hAnsi="Calibri" w:cs="Calibri" w:eastAsia="Calibri"/>
          <w:color w:val="000000"/>
          <w:spacing w:val="0"/>
          <w:position w:val="0"/>
          <w:sz w:val="24"/>
          <w:shd w:fill="auto" w:val="clear"/>
        </w:rPr>
        <w:t xml:space="preserve">, black arrows). Moreover, those cells outside the organoids are likely to die in the following week (</w:t>
      </w:r>
      <w:r>
        <w:rPr>
          <w:rFonts w:ascii="Calibri" w:hAnsi="Calibri" w:cs="Calibri" w:eastAsia="Calibri"/>
          <w:b/>
          <w:color w:val="000000"/>
          <w:spacing w:val="0"/>
          <w:position w:val="0"/>
          <w:sz w:val="24"/>
          <w:shd w:fill="auto" w:val="clear"/>
        </w:rPr>
        <w:t xml:space="preserve">Figure 2G</w:t>
      </w:r>
      <w:r>
        <w:rPr>
          <w:rFonts w:ascii="Calibri" w:hAnsi="Calibri" w:cs="Calibri" w:eastAsia="Calibri"/>
          <w:color w:val="000000"/>
          <w:spacing w:val="0"/>
          <w:position w:val="0"/>
          <w:sz w:val="24"/>
          <w:shd w:fill="auto" w:val="clear"/>
        </w:rPr>
        <w:t xml:space="preserve">, orange arrows). On day 27, the optic vesicle architecture is evident and around 90% of organoids display this structure (</w:t>
      </w:r>
      <w:r>
        <w:rPr>
          <w:rFonts w:ascii="Calibri" w:hAnsi="Calibri" w:cs="Calibri" w:eastAsia="Calibri"/>
          <w:b/>
          <w:color w:val="000000"/>
          <w:spacing w:val="0"/>
          <w:position w:val="0"/>
          <w:sz w:val="24"/>
          <w:shd w:fill="auto" w:val="clear"/>
        </w:rPr>
        <w:t xml:space="preserve">Figure 2H</w:t>
      </w:r>
      <w:r>
        <w:rPr>
          <w:rFonts w:ascii="Calibri" w:hAnsi="Calibri" w:cs="Calibri" w:eastAsia="Calibri"/>
          <w:color w:val="000000"/>
          <w:spacing w:val="0"/>
          <w:position w:val="0"/>
          <w:sz w:val="24"/>
          <w:shd w:fill="auto" w:val="clear"/>
        </w:rPr>
        <w:t xml:space="preserve">); the organoids without this structure could be discarded. The first detection of the RB occurs on day 45, and then it becomes palpable on day 50 (</w:t>
      </w:r>
      <w:r>
        <w:rPr>
          <w:rFonts w:ascii="Calibri" w:hAnsi="Calibri" w:cs="Calibri" w:eastAsia="Calibri"/>
          <w:b/>
          <w:color w:val="000000"/>
          <w:spacing w:val="0"/>
          <w:position w:val="0"/>
          <w:sz w:val="24"/>
          <w:shd w:fill="auto" w:val="clear"/>
        </w:rPr>
        <w:t xml:space="preserve">Figure 2I</w:t>
      </w:r>
      <w:r>
        <w:rPr>
          <w:rFonts w:ascii="Calibri" w:hAnsi="Calibri" w:cs="Calibri" w:eastAsia="Calibri"/>
          <w:color w:val="000000"/>
          <w:spacing w:val="0"/>
          <w:position w:val="0"/>
          <w:sz w:val="24"/>
          <w:shd w:fill="auto" w:val="clear"/>
        </w:rPr>
        <w:t xml:space="preserve">). When it grows to day 90, the optic vesicle structures are principally enfolded by the RB (</w:t>
      </w:r>
      <w:r>
        <w:rPr>
          <w:rFonts w:ascii="Calibri" w:hAnsi="Calibri" w:cs="Calibri" w:eastAsia="Calibri"/>
          <w:b/>
          <w:color w:val="000000"/>
          <w:spacing w:val="0"/>
          <w:position w:val="0"/>
          <w:sz w:val="24"/>
          <w:shd w:fill="auto" w:val="clear"/>
        </w:rPr>
        <w:t xml:space="preserve">Figure 2J</w:t>
      </w:r>
      <w:r>
        <w:rPr>
          <w:rFonts w:ascii="Calibri" w:hAnsi="Calibri" w:cs="Calibri" w:eastAsia="Calibri"/>
          <w:color w:val="000000"/>
          <w:spacing w:val="0"/>
          <w:position w:val="0"/>
          <w:sz w:val="24"/>
          <w:shd w:fill="auto" w:val="clear"/>
        </w:rPr>
        <w:t xml:space="preserve">). Meanwhile, the RB could be isolated as an RB cell line for further culture (</w:t>
      </w:r>
      <w:r>
        <w:rPr>
          <w:rFonts w:ascii="Calibri" w:hAnsi="Calibri" w:cs="Calibri" w:eastAsia="Calibri"/>
          <w:b/>
          <w:color w:val="000000"/>
          <w:spacing w:val="0"/>
          <w:position w:val="0"/>
          <w:sz w:val="24"/>
          <w:shd w:fill="auto" w:val="clear"/>
        </w:rPr>
        <w:t xml:space="preserve">Figure 2K</w:t>
      </w:r>
      <w:r>
        <w:rPr>
          <w:rFonts w:ascii="Calibri" w:hAnsi="Calibri" w:cs="Calibri" w:eastAsia="Calibri"/>
          <w:color w:val="000000"/>
          <w:spacing w:val="0"/>
          <w:position w:val="0"/>
          <w:sz w:val="24"/>
          <w:shd w:fill="auto" w:val="clear"/>
        </w:rPr>
        <w:t xml:space="preserve">). Above 80% retinal organoids would be fully enveloped by the RB on day 105 (</w:t>
      </w:r>
      <w:r>
        <w:rPr>
          <w:rFonts w:ascii="Calibri" w:hAnsi="Calibri" w:cs="Calibri" w:eastAsia="Calibri"/>
          <w:b/>
          <w:color w:val="000000"/>
          <w:spacing w:val="0"/>
          <w:position w:val="0"/>
          <w:sz w:val="24"/>
          <w:shd w:fill="auto" w:val="clear"/>
        </w:rPr>
        <w:t xml:space="preserve">Figure 2L</w:t>
      </w:r>
      <w:r>
        <w:rPr>
          <w:rFonts w:ascii="Calibri" w:hAnsi="Calibri" w:cs="Calibri" w:eastAsia="Calibri"/>
          <w:color w:val="000000"/>
          <w:spacing w:val="0"/>
          <w:position w:val="0"/>
          <w:sz w:val="24"/>
          <w:shd w:fill="auto" w:val="clear"/>
        </w:rPr>
        <w:t xml:space="preserve">). They highly show expression of Ki67 (proliferation marker) and SYK (oncogene marker) comparing with the H9-derived retinal organoids, which indicates the tumorigenesis in the RB organoids (</w:t>
      </w:r>
      <w:r>
        <w:rPr>
          <w:rFonts w:ascii="Calibri" w:hAnsi="Calibri" w:cs="Calibri" w:eastAsia="Calibri"/>
          <w:b/>
          <w:color w:val="000000"/>
          <w:spacing w:val="0"/>
          <w:position w:val="0"/>
          <w:sz w:val="24"/>
          <w:shd w:fill="auto" w:val="clear"/>
        </w:rPr>
        <w:t xml:space="preserve">Figure 2M,N</w:t>
      </w:r>
      <w:r>
        <w:rPr>
          <w:rFonts w:ascii="Calibri" w:hAnsi="Calibri" w:cs="Calibri" w:eastAsia="Calibri"/>
          <w:color w:val="000000"/>
          <w:spacing w:val="0"/>
          <w:position w:val="0"/>
          <w:sz w:val="24"/>
          <w:shd w:fill="auto" w:val="clear"/>
        </w:rPr>
        <w:t xml:space="preserve">). Additionally, the high expression of ARR3 (cone precursor maker) and CRX (photoreceptor precursor marker) in the RB organoids demonstrates that they originate from cone precursor cells (</w:t>
      </w:r>
      <w:r>
        <w:rPr>
          <w:rFonts w:ascii="Calibri" w:hAnsi="Calibri" w:cs="Calibri" w:eastAsia="Calibri"/>
          <w:b/>
          <w:color w:val="000000"/>
          <w:spacing w:val="0"/>
          <w:position w:val="0"/>
          <w:sz w:val="24"/>
          <w:shd w:fill="auto" w:val="clear"/>
        </w:rPr>
        <w:t xml:space="preserve">Figure 2O,P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of RB generation mainly undergoes three stages with morphology changes before the RB formation; here, the study provides the inferior and superior results at those stages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Differentiated and undifferentiated hESC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is easy to distinguish from the morphology, and the undifferentiated hESC is chosen for RB formation. On day 5, a hollow sphere should generate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rather than the solid one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 RB is derived from the retinal organoids, which display optic vesicle architecture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 There is no RB that would generate in the inferior organoids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view of the RB organoids differentiation. </w:t>
      </w:r>
      <w:r>
        <w:rPr>
          <w:rFonts w:ascii="Calibri" w:hAnsi="Calibri" w:cs="Calibri" w:eastAsia="Calibri"/>
          <w:color w:val="000000"/>
          <w:spacing w:val="0"/>
          <w:position w:val="0"/>
          <w:sz w:val="24"/>
          <w:shd w:fill="auto" w:val="clear"/>
        </w:rPr>
        <w:t xml:space="preserve">Day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day 15, the cells are 2D culture in medium I, and after day 15, the cells are suspension culture. RB is formed at around day 45.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RB generation and characterization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procedure of the early stage, hESC is elevated to form the cysts. The black arrows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 the rolled edges of hESC after dispase treatment.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cysts attach to the plates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then expand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Adherent cells are elevated to form the retinal organoids. Black arrows indicate the rolled edges after dispase treatment.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Early days retinal organoids without RB.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The retinal organoids with RB on day 50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and day 90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the green circles evidence the RB parts.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The isolated RB cell line from 90-day retinal organoids.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The RB organoids on day 105. (</w:t>
      </w:r>
      <w:r>
        <w:rPr>
          <w:rFonts w:ascii="Calibri" w:hAnsi="Calibri" w:cs="Calibri" w:eastAsia="Calibri"/>
          <w:b/>
          <w:color w:val="000000"/>
          <w:spacing w:val="0"/>
          <w:position w:val="0"/>
          <w:sz w:val="24"/>
          <w:shd w:fill="auto" w:val="clear"/>
        </w:rPr>
        <w:t xml:space="preserve">M</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The immunofluorescence images for the oncogene markers (</w:t>
      </w:r>
      <w:r>
        <w:rPr>
          <w:rFonts w:ascii="Calibri" w:hAnsi="Calibri" w:cs="Calibri" w:eastAsia="Calibri"/>
          <w:b/>
          <w:color w:val="000000"/>
          <w:spacing w:val="0"/>
          <w:position w:val="0"/>
          <w:sz w:val="24"/>
          <w:shd w:fill="auto" w:val="clear"/>
        </w:rPr>
        <w:t xml:space="preserve">M,N</w:t>
      </w:r>
      <w:r>
        <w:rPr>
          <w:rFonts w:ascii="Calibri" w:hAnsi="Calibri" w:cs="Calibri" w:eastAsia="Calibri"/>
          <w:color w:val="000000"/>
          <w:spacing w:val="0"/>
          <w:position w:val="0"/>
          <w:sz w:val="24"/>
          <w:shd w:fill="auto" w:val="clear"/>
        </w:rPr>
        <w:t xml:space="preserve">) and photoreceptor markers (</w:t>
      </w:r>
      <w:r>
        <w:rPr>
          <w:rFonts w:ascii="Calibri" w:hAnsi="Calibri" w:cs="Calibri" w:eastAsia="Calibri"/>
          <w:b/>
          <w:color w:val="000000"/>
          <w:spacing w:val="0"/>
          <w:position w:val="0"/>
          <w:sz w:val="24"/>
          <w:shd w:fill="auto" w:val="clear"/>
        </w:rPr>
        <w:t xml:space="preserve">O,P</w:t>
      </w:r>
      <w:r>
        <w:rPr>
          <w:rFonts w:ascii="Calibri" w:hAnsi="Calibri" w:cs="Calibri" w:eastAsia="Calibri"/>
          <w:color w:val="000000"/>
          <w:spacing w:val="0"/>
          <w:position w:val="0"/>
          <w:sz w:val="24"/>
          <w:shd w:fill="auto" w:val="clear"/>
        </w:rPr>
        <w:t xml:space="preserve">). In 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 scale bars = 200 &amp;#181;m; in 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 scale bars = 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Comparation of the negative and positive results</w:t>
      </w:r>
      <w:r>
        <w:rPr>
          <w:rFonts w:ascii="Calibri" w:hAnsi="Calibri" w:cs="Calibri" w:eastAsia="Calibri"/>
          <w:color w:val="000000"/>
          <w:spacing w:val="0"/>
          <w:position w:val="0"/>
          <w:sz w:val="24"/>
          <w:shd w:fill="auto" w:val="clear"/>
        </w:rPr>
        <w:t xml:space="preserve">. The inferior and superior images for differentiation on day 0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day 5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and day 30 (</w:t>
      </w:r>
      <w:r>
        <w:rPr>
          <w:rFonts w:ascii="Calibri" w:hAnsi="Calibri" w:cs="Calibri" w:eastAsia="Calibri"/>
          <w:b/>
          <w:color w:val="000000"/>
          <w:spacing w:val="0"/>
          <w:position w:val="0"/>
          <w:sz w:val="24"/>
          <w:shd w:fill="auto" w:val="clear"/>
        </w:rPr>
        <w:t xml:space="preserve">E,F</w:t>
      </w:r>
      <w:r>
        <w:rPr>
          <w:rFonts w:ascii="Calibri" w:hAnsi="Calibri" w:cs="Calibri" w:eastAsia="Calibri"/>
          <w:color w:val="000000"/>
          <w:spacing w:val="0"/>
          <w:position w:val="0"/>
          <w:sz w:val="24"/>
          <w:shd w:fill="auto" w:val="clear"/>
        </w:rPr>
        <w:t xml:space="preserve">). Scale bars = 200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retinoblastoma (RB) is caused by the inactivation of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and the dysfunction of Rb protein. In this protocol, the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-KO hESC is the pivotal step for the generation of RB in a dish. While even with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hESC, it is possible that there is no RB formation due to the methods of retinal organoid differentiation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this protocol, the transfer from adherent culture to floating culture is essential in the process of differentiation. The density of the cysts, types of pluripotent stem cells, and the proliferation rate are all the variables that would affect the timing for detachment. It is desirable to detach the cells when they are expanded but not interacted by neighboring colonies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If the colonies are adjoining, it would lead to the contiguous retinal organoids and then reduce the differentiation efficiency.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following the steps critically, it would be untroubled to harvest the RB. However, this method could only model RB with the biallelic inactivation of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For the inherited RB patients, who harbored heterozygous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mutation, it is unable to mimic the process of tumorigenesis with the heterozygous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mutation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Nevertheless, it is still an optimal RB model because it is currently closest to the actual RB tumorigenesis in patients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shares the same origin with primary RB</w:t>
      </w:r>
      <w:r>
        <w:rPr>
          <w:rFonts w:ascii="Calibri" w:hAnsi="Calibri" w:cs="Calibri" w:eastAsia="Calibri"/>
          <w:color w:val="000000"/>
          <w:spacing w:val="0"/>
          <w:position w:val="0"/>
          <w:sz w:val="24"/>
          <w:shd w:fill="auto" w:val="clear"/>
          <w:vertAlign w:val="superscript"/>
        </w:rPr>
        <w:t xml:space="preserve">3,12</w:t>
      </w:r>
      <w:r>
        <w:rPr>
          <w:rFonts w:ascii="Calibri" w:hAnsi="Calibri" w:cs="Calibri" w:eastAsia="Calibri"/>
          <w:color w:val="000000"/>
          <w:spacing w:val="0"/>
          <w:position w:val="0"/>
          <w:sz w:val="24"/>
          <w:shd w:fill="auto" w:val="clear"/>
        </w:rPr>
        <w:t xml:space="preserve"> and overcomes the species difference of mice models or simplified two-dimensional environment of immortalized cancer cell lines</w:t>
      </w:r>
      <w:r>
        <w:rPr>
          <w:rFonts w:ascii="Calibri" w:hAnsi="Calibri" w:cs="Calibri" w:eastAsia="Calibri"/>
          <w:color w:val="000000"/>
          <w:spacing w:val="0"/>
          <w:position w:val="0"/>
          <w:sz w:val="24"/>
          <w:shd w:fill="auto" w:val="clear"/>
          <w:vertAlign w:val="superscript"/>
        </w:rPr>
        <w:t xml:space="preserve">3,12,13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human RB is established in a dish derived from human ESC using the described method, and it exhibits great similarity to human primary RB. Therefore, it would provide an ideal platform for elucidating the molecular pathology of human RB and screening of pharmacological agents.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are not aware of any affiliations, memberships, funding, or financial holdings that might affect the objectivity of this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the 502 team for all the help. This work is partly supported by the Beijing Municipal Natural Science Foundation (Z200014) and National Key R&amp;amp;D Program of China (2017YFA0105300).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Liu,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embryonic stem cell-derived organoid retinoblastoma reveals a cancerous origin.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(52), 33628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33638 (2020).</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Singh, H.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Developmental stage-specific proliferation and retinoblastoma genesis in RB-deficient human but not mouse cone precursors.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(40), E9391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E9400 (2018).</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Xu, X.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Rb suppresses human cone-precursor-derived retinoblastoma tumours.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514</w:t>
      </w:r>
      <w:r>
        <w:rPr>
          <w:rFonts w:ascii="Calibri" w:hAnsi="Calibri" w:cs="Calibri" w:eastAsia="Calibri"/>
          <w:color w:val="000000"/>
          <w:spacing w:val="0"/>
          <w:position w:val="0"/>
          <w:sz w:val="24"/>
          <w:shd w:fill="auto" w:val="clear"/>
        </w:rPr>
        <w:t xml:space="preserve"> (7522), 385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388 (2014).</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Mendoza, P. R., Grossniklaus, H. E. The biology of retinoblastoma. </w:t>
      </w:r>
      <w:r>
        <w:rPr>
          <w:rFonts w:ascii="Calibri" w:hAnsi="Calibri" w:cs="Calibri" w:eastAsia="Calibri"/>
          <w:i/>
          <w:color w:val="000000"/>
          <w:spacing w:val="0"/>
          <w:position w:val="0"/>
          <w:sz w:val="24"/>
          <w:shd w:fill="auto" w:val="clear"/>
        </w:rPr>
        <w:t xml:space="preserve">Progress in Molecular Biology and Translational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503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516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Benavente, C. A., Dyer, M. A. Genetics and epigenetics of human retinoblastoma. </w:t>
      </w:r>
      <w:r>
        <w:rPr>
          <w:rFonts w:ascii="Calibri" w:hAnsi="Calibri" w:cs="Calibri" w:eastAsia="Calibri"/>
          <w:i/>
          <w:color w:val="000000"/>
          <w:spacing w:val="0"/>
          <w:position w:val="0"/>
          <w:sz w:val="24"/>
          <w:shd w:fill="auto" w:val="clear"/>
        </w:rPr>
        <w:t xml:space="preserve">Annual Review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562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Wu, N.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mouse model of MYCN-driven retinoblastoma reveals MYCN-independent tumor reemergence.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(3), 888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898 (2017).</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Boucherie, C., Sowden, J. C., Ali, R. R. Induced pluripotent stem cell technology for generating photoreceptors. </w:t>
      </w:r>
      <w:r>
        <w:rPr>
          <w:rFonts w:ascii="Calibri" w:hAnsi="Calibri" w:cs="Calibri" w:eastAsia="Calibri"/>
          <w:i/>
          <w:color w:val="000000"/>
          <w:spacing w:val="0"/>
          <w:position w:val="0"/>
          <w:sz w:val="24"/>
          <w:shd w:fill="auto" w:val="clear"/>
        </w:rPr>
        <w:t xml:space="preserve">Regenerative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469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479 (2011).</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Nakano,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Self-formation of optic cups and storable stratified neural retina from human ESCs.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771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785 (2012).</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Lowe, A., Harris, R., Bhansali, P., Cvekl, A., Liu, W. Intercellular adhesion-dependent cell survival and rock-regulated actomyosin-driven forces mediate self-formation of a retinal organoid.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743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756 (2016).</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Zheng, C., Schneider, J. W., Hsieh, J. Role of RB1 in human embryonic stem cell-derived retinal organoids.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462</w:t>
      </w:r>
      <w:r>
        <w:rPr>
          <w:rFonts w:ascii="Calibri" w:hAnsi="Calibri" w:cs="Calibri" w:eastAsia="Calibri"/>
          <w:color w:val="000000"/>
          <w:spacing w:val="0"/>
          <w:position w:val="0"/>
          <w:sz w:val="24"/>
          <w:shd w:fill="auto" w:val="clear"/>
        </w:rPr>
        <w:t xml:space="preserve"> (2), 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 (2020).</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Dimaras, H., Corson, T. W. Retinoblastoma, the visible CNS tumor: A review.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 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 (2019).</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Xu, X.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Retinoblastoma has properties of a cone precursor tumor and depends upon cone-specific MDM2 signaling.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(6), 1018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1031 (2009).</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Qi, D. L., Cobrinik, D. MDM2 but not MDM4 promotes retinoblastoma cell proliferation through p53-independent regulation of MYCN translation.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(13), 1760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1769 (2017).</w:t>
      </w:r>
    </w:p>
    <w:p>
      <w:pPr>
        <w:spacing w:before="0" w:after="0" w:line="240"/>
        <w:ind w:right="0" w:left="0" w:hanging="11"/>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