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DBC62" w14:textId="584CB9F3" w:rsidR="007F34CB" w:rsidRPr="00CB2AC8" w:rsidRDefault="00CB2AC8" w:rsidP="00A00BC8">
      <w:pPr>
        <w:pBdr>
          <w:top w:val="nil"/>
          <w:left w:val="nil"/>
          <w:bottom w:val="nil"/>
          <w:right w:val="nil"/>
          <w:between w:val="nil"/>
        </w:pBdr>
        <w:contextualSpacing/>
        <w:rPr>
          <w:b/>
        </w:rPr>
      </w:pPr>
      <w:bookmarkStart w:id="0" w:name="_gjdgxs" w:colFirst="0" w:colLast="0"/>
      <w:bookmarkEnd w:id="0"/>
      <w:r>
        <w:rPr>
          <w:b/>
        </w:rPr>
        <w:t>TITLE:</w:t>
      </w:r>
    </w:p>
    <w:p w14:paraId="78E0F1D6" w14:textId="0122584C" w:rsidR="007F34CB" w:rsidRPr="00CB2AC8" w:rsidRDefault="00DB6D84" w:rsidP="00A00BC8">
      <w:pPr>
        <w:pBdr>
          <w:top w:val="nil"/>
          <w:left w:val="nil"/>
          <w:bottom w:val="nil"/>
          <w:right w:val="nil"/>
          <w:between w:val="nil"/>
        </w:pBdr>
        <w:contextualSpacing/>
        <w:rPr>
          <w:b/>
        </w:rPr>
      </w:pPr>
      <w:bookmarkStart w:id="1" w:name="_Hlk71910525"/>
      <w:r w:rsidRPr="00CB2AC8">
        <w:rPr>
          <w:b/>
        </w:rPr>
        <w:t>An</w:t>
      </w:r>
      <w:r w:rsidR="00D36459" w:rsidRPr="00CB2AC8">
        <w:rPr>
          <w:b/>
        </w:rPr>
        <w:t xml:space="preserve"> automated </w:t>
      </w:r>
      <w:r w:rsidRPr="00CB2AC8">
        <w:rPr>
          <w:b/>
        </w:rPr>
        <w:t xml:space="preserve">microscopic scoring method for the </w:t>
      </w:r>
      <w:r w:rsidR="00F23F6C">
        <w:rPr>
          <w:b/>
        </w:rPr>
        <w:t>&amp;#</w:t>
      </w:r>
      <w:proofErr w:type="gramStart"/>
      <w:r w:rsidR="00F23F6C">
        <w:rPr>
          <w:b/>
        </w:rPr>
        <w:t>947;</w:t>
      </w:r>
      <w:r w:rsidR="00D36459" w:rsidRPr="00CB2AC8">
        <w:rPr>
          <w:b/>
        </w:rPr>
        <w:t>-</w:t>
      </w:r>
      <w:proofErr w:type="gramEnd"/>
      <w:r w:rsidR="00D36459" w:rsidRPr="00CB2AC8">
        <w:rPr>
          <w:b/>
        </w:rPr>
        <w:t xml:space="preserve">H2AX foci assay in human peripheral blood lymphocytes </w:t>
      </w:r>
      <w:bookmarkEnd w:id="1"/>
    </w:p>
    <w:p w14:paraId="68AA90B5" w14:textId="45D0402E" w:rsidR="007F34CB" w:rsidRPr="00CB2AC8" w:rsidRDefault="00CB2AC8" w:rsidP="00A00BC8">
      <w:pPr>
        <w:contextualSpacing/>
        <w:rPr>
          <w:b/>
        </w:rPr>
      </w:pPr>
      <w:r>
        <w:rPr>
          <w:b/>
        </w:rPr>
        <w:br/>
        <w:t>AUTHORS:</w:t>
      </w:r>
    </w:p>
    <w:p w14:paraId="727E543B" w14:textId="0C8CFAA2" w:rsidR="007F34CB" w:rsidRDefault="00D36459" w:rsidP="00A00BC8">
      <w:pPr>
        <w:contextualSpacing/>
        <w:rPr>
          <w:vertAlign w:val="superscript"/>
        </w:rPr>
      </w:pPr>
      <w:r w:rsidRPr="00CB2AC8">
        <w:t>Shankari Nair</w:t>
      </w:r>
      <w:proofErr w:type="gramStart"/>
      <w:r w:rsidRPr="00CB2AC8">
        <w:rPr>
          <w:vertAlign w:val="superscript"/>
        </w:rPr>
        <w:t>1,*</w:t>
      </w:r>
      <w:proofErr w:type="gramEnd"/>
      <w:r w:rsidRPr="00CB2AC8">
        <w:t>, Samantha Cairncross</w:t>
      </w:r>
      <w:r w:rsidRPr="00CB2AC8">
        <w:rPr>
          <w:vertAlign w:val="superscript"/>
        </w:rPr>
        <w:t>2</w:t>
      </w:r>
      <w:r w:rsidRPr="00CB2AC8">
        <w:t>, Xanthene Miles</w:t>
      </w:r>
      <w:r w:rsidRPr="00CB2AC8">
        <w:rPr>
          <w:vertAlign w:val="superscript"/>
        </w:rPr>
        <w:t>1</w:t>
      </w:r>
      <w:r w:rsidRPr="00CB2AC8">
        <w:t>, Monique Engelbrecht</w:t>
      </w:r>
      <w:r w:rsidRPr="00CB2AC8">
        <w:rPr>
          <w:vertAlign w:val="superscript"/>
        </w:rPr>
        <w:t>3</w:t>
      </w:r>
      <w:r w:rsidRPr="00CB2AC8">
        <w:t>, Peter du Plessis</w:t>
      </w:r>
      <w:r w:rsidRPr="00CB2AC8">
        <w:rPr>
          <w:vertAlign w:val="superscript"/>
        </w:rPr>
        <w:t>1</w:t>
      </w:r>
      <w:r w:rsidRPr="00CB2AC8">
        <w:t>, Julie Bolcaen</w:t>
      </w:r>
      <w:r w:rsidRPr="00CB2AC8">
        <w:rPr>
          <w:vertAlign w:val="superscript"/>
        </w:rPr>
        <w:t>1</w:t>
      </w:r>
      <w:r w:rsidRPr="00CB2AC8">
        <w:t>, Randall Fisher</w:t>
      </w:r>
      <w:r w:rsidRPr="00CB2AC8">
        <w:rPr>
          <w:vertAlign w:val="superscript"/>
        </w:rPr>
        <w:t>1</w:t>
      </w:r>
      <w:r w:rsidRPr="00CB2AC8">
        <w:t>, Roya Ndimba</w:t>
      </w:r>
      <w:r w:rsidRPr="00CB2AC8">
        <w:rPr>
          <w:vertAlign w:val="superscript"/>
        </w:rPr>
        <w:t>1</w:t>
      </w:r>
      <w:r w:rsidRPr="00CB2AC8">
        <w:t>, Charnay Cunningham</w:t>
      </w:r>
      <w:r w:rsidRPr="00CB2AC8">
        <w:rPr>
          <w:vertAlign w:val="superscript"/>
        </w:rPr>
        <w:t>4</w:t>
      </w:r>
      <w:r w:rsidRPr="00CB2AC8">
        <w:t>, Wilner Mart</w:t>
      </w:r>
      <w:r w:rsidR="00F23F6C">
        <w:t>&amp;#237;</w:t>
      </w:r>
      <w:r w:rsidRPr="00CB2AC8">
        <w:t>nez-L</w:t>
      </w:r>
      <w:r w:rsidR="00F23F6C">
        <w:t>&amp;#243;</w:t>
      </w:r>
      <w:r w:rsidRPr="00CB2AC8">
        <w:t>pez</w:t>
      </w:r>
      <w:r w:rsidRPr="00CB2AC8">
        <w:rPr>
          <w:vertAlign w:val="superscript"/>
        </w:rPr>
        <w:t>5</w:t>
      </w:r>
      <w:r w:rsidRPr="00CB2AC8">
        <w:t>, Christian Schunck</w:t>
      </w:r>
      <w:r w:rsidRPr="00CB2AC8">
        <w:rPr>
          <w:vertAlign w:val="superscript"/>
        </w:rPr>
        <w:t>6</w:t>
      </w:r>
      <w:r w:rsidR="00CB2AC8">
        <w:t xml:space="preserve">, </w:t>
      </w:r>
      <w:r w:rsidRPr="00CB2AC8">
        <w:t xml:space="preserve"> Charlot Vandevoorde</w:t>
      </w:r>
      <w:r w:rsidRPr="00CB2AC8">
        <w:rPr>
          <w:vertAlign w:val="superscript"/>
        </w:rPr>
        <w:t>1,*</w:t>
      </w:r>
    </w:p>
    <w:p w14:paraId="01CDB623" w14:textId="77777777" w:rsidR="00CB2AC8" w:rsidRPr="00CB2AC8" w:rsidRDefault="00CB2AC8" w:rsidP="00A00BC8">
      <w:pPr>
        <w:contextualSpacing/>
      </w:pPr>
    </w:p>
    <w:p w14:paraId="45879B45" w14:textId="5356EE78" w:rsidR="00CB2AC8" w:rsidRDefault="00CB2AC8" w:rsidP="00A00BC8">
      <w:pPr>
        <w:widowControl/>
        <w:pBdr>
          <w:top w:val="nil"/>
          <w:left w:val="nil"/>
          <w:bottom w:val="nil"/>
          <w:right w:val="nil"/>
          <w:between w:val="nil"/>
        </w:pBdr>
        <w:contextualSpacing/>
        <w:rPr>
          <w:color w:val="000000"/>
        </w:rPr>
      </w:pPr>
      <w:r>
        <w:t xml:space="preserve">SN: </w:t>
      </w:r>
      <w:r w:rsidRPr="00F23F6C">
        <w:t>snair@tlabs.ac.za</w:t>
      </w:r>
    </w:p>
    <w:p w14:paraId="621206B8" w14:textId="3A5856CE" w:rsidR="00CB2AC8" w:rsidRDefault="00CB2AC8" w:rsidP="00A00BC8">
      <w:pPr>
        <w:contextualSpacing/>
        <w:rPr>
          <w:color w:val="0000FF"/>
          <w:u w:val="single"/>
        </w:rPr>
      </w:pPr>
      <w:r>
        <w:t xml:space="preserve">SC: </w:t>
      </w:r>
      <w:r w:rsidRPr="00F23F6C">
        <w:t>3140503@myuwc.ac.za</w:t>
      </w:r>
    </w:p>
    <w:p w14:paraId="5DA7E693" w14:textId="25B9B8F9" w:rsidR="00CB2AC8" w:rsidRDefault="00CB2AC8" w:rsidP="00A00BC8">
      <w:pPr>
        <w:widowControl/>
        <w:pBdr>
          <w:top w:val="nil"/>
          <w:left w:val="nil"/>
          <w:bottom w:val="nil"/>
          <w:right w:val="nil"/>
          <w:between w:val="nil"/>
        </w:pBdr>
        <w:contextualSpacing/>
        <w:rPr>
          <w:color w:val="000000"/>
        </w:rPr>
      </w:pPr>
      <w:r w:rsidRPr="00CB2AC8">
        <w:t xml:space="preserve">XM: </w:t>
      </w:r>
      <w:r w:rsidRPr="00F23F6C">
        <w:t>xmuller@tlabs.ac.za</w:t>
      </w:r>
    </w:p>
    <w:p w14:paraId="117AC76A" w14:textId="7009485E" w:rsidR="00CB2AC8" w:rsidRDefault="00CB2AC8" w:rsidP="00A00BC8">
      <w:pPr>
        <w:contextualSpacing/>
        <w:rPr>
          <w:color w:val="0000FF"/>
          <w:u w:val="single"/>
        </w:rPr>
      </w:pPr>
      <w:r>
        <w:t xml:space="preserve">ME: </w:t>
      </w:r>
      <w:r w:rsidRPr="00F23F6C">
        <w:t>mengelbrecht002@gmail.com</w:t>
      </w:r>
    </w:p>
    <w:p w14:paraId="3FC06072" w14:textId="01A9DFD4" w:rsidR="00CB2AC8" w:rsidRDefault="00CB2AC8" w:rsidP="00A00BC8">
      <w:pPr>
        <w:widowControl/>
        <w:pBdr>
          <w:top w:val="nil"/>
          <w:left w:val="nil"/>
          <w:bottom w:val="nil"/>
          <w:right w:val="nil"/>
          <w:between w:val="nil"/>
        </w:pBdr>
        <w:contextualSpacing/>
        <w:rPr>
          <w:color w:val="000000"/>
        </w:rPr>
      </w:pPr>
      <w:r w:rsidRPr="00CB2AC8">
        <w:t>PP:</w:t>
      </w:r>
      <w:r>
        <w:rPr>
          <w:color w:val="0000FF"/>
          <w:u w:val="single"/>
        </w:rPr>
        <w:t xml:space="preserve"> </w:t>
      </w:r>
      <w:r w:rsidRPr="00F23F6C">
        <w:t>pdp@tlabs.ac.za</w:t>
      </w:r>
    </w:p>
    <w:p w14:paraId="28825CE0" w14:textId="2AEF9B68" w:rsidR="00CB2AC8" w:rsidRDefault="00CB2AC8" w:rsidP="00A00BC8">
      <w:pPr>
        <w:widowControl/>
        <w:pBdr>
          <w:top w:val="nil"/>
          <w:left w:val="nil"/>
          <w:bottom w:val="nil"/>
          <w:right w:val="nil"/>
          <w:between w:val="nil"/>
        </w:pBdr>
        <w:contextualSpacing/>
        <w:rPr>
          <w:color w:val="000000"/>
        </w:rPr>
      </w:pPr>
      <w:r w:rsidRPr="00CB2AC8">
        <w:t>JB:</w:t>
      </w:r>
      <w:r>
        <w:rPr>
          <w:color w:val="0000FF"/>
          <w:u w:val="single"/>
        </w:rPr>
        <w:t xml:space="preserve"> </w:t>
      </w:r>
      <w:r w:rsidRPr="00F23F6C">
        <w:t>jbolcaen@tlabs.ac.za</w:t>
      </w:r>
    </w:p>
    <w:p w14:paraId="6D3F9D73" w14:textId="6DA529E1" w:rsidR="00CB2AC8" w:rsidRDefault="00CB2AC8" w:rsidP="00A00BC8">
      <w:pPr>
        <w:widowControl/>
        <w:pBdr>
          <w:top w:val="nil"/>
          <w:left w:val="nil"/>
          <w:bottom w:val="nil"/>
          <w:right w:val="nil"/>
          <w:between w:val="nil"/>
        </w:pBdr>
        <w:contextualSpacing/>
        <w:rPr>
          <w:color w:val="000000"/>
        </w:rPr>
      </w:pPr>
      <w:r w:rsidRPr="00CB2AC8">
        <w:t>RF:</w:t>
      </w:r>
      <w:r>
        <w:rPr>
          <w:color w:val="0000FF"/>
          <w:u w:val="single"/>
        </w:rPr>
        <w:t xml:space="preserve"> </w:t>
      </w:r>
      <w:r w:rsidRPr="00F23F6C">
        <w:t>rfisher@tlabs.ac.za</w:t>
      </w:r>
    </w:p>
    <w:p w14:paraId="5B4F2387" w14:textId="058AEF38" w:rsidR="00CB2AC8" w:rsidRDefault="00CB2AC8" w:rsidP="00A00BC8">
      <w:pPr>
        <w:widowControl/>
        <w:pBdr>
          <w:top w:val="nil"/>
          <w:left w:val="nil"/>
          <w:bottom w:val="nil"/>
          <w:right w:val="nil"/>
          <w:between w:val="nil"/>
        </w:pBdr>
        <w:contextualSpacing/>
        <w:rPr>
          <w:color w:val="000000"/>
        </w:rPr>
      </w:pPr>
      <w:r w:rsidRPr="00CB2AC8">
        <w:t xml:space="preserve">RN: </w:t>
      </w:r>
      <w:r w:rsidRPr="00F23F6C">
        <w:t>rminnis@tlabs.ac.za</w:t>
      </w:r>
    </w:p>
    <w:p w14:paraId="2545ABAB" w14:textId="4F249ED8" w:rsidR="00CB2AC8" w:rsidRDefault="00CB2AC8" w:rsidP="00A00BC8">
      <w:pPr>
        <w:contextualSpacing/>
        <w:rPr>
          <w:color w:val="0000FF"/>
          <w:u w:val="single"/>
        </w:rPr>
      </w:pPr>
      <w:r>
        <w:t xml:space="preserve">CC: </w:t>
      </w:r>
      <w:r w:rsidRPr="00F23F6C">
        <w:t>cecunningham232@gmail.com</w:t>
      </w:r>
    </w:p>
    <w:p w14:paraId="793D56F1" w14:textId="3D592419" w:rsidR="00CB2AC8" w:rsidRDefault="00CB2AC8" w:rsidP="00A00BC8">
      <w:pPr>
        <w:contextualSpacing/>
        <w:rPr>
          <w:color w:val="0000FF"/>
          <w:u w:val="single"/>
        </w:rPr>
      </w:pPr>
      <w:r>
        <w:t xml:space="preserve">WML: </w:t>
      </w:r>
      <w:r w:rsidRPr="00F23F6C">
        <w:t>wlopez@iibce.edu.uy</w:t>
      </w:r>
    </w:p>
    <w:p w14:paraId="280367C3" w14:textId="3D8C6914" w:rsidR="00CB2AC8" w:rsidRDefault="00CB2AC8" w:rsidP="00A00BC8">
      <w:pPr>
        <w:contextualSpacing/>
        <w:rPr>
          <w:color w:val="0000FF"/>
          <w:u w:val="single"/>
        </w:rPr>
      </w:pPr>
      <w:r>
        <w:t xml:space="preserve">CS: </w:t>
      </w:r>
      <w:r w:rsidRPr="00F23F6C">
        <w:t>cschunck@metasystems.de</w:t>
      </w:r>
    </w:p>
    <w:p w14:paraId="0EDEBCA5" w14:textId="1E1C9FDD" w:rsidR="00CB2AC8" w:rsidRPr="00CB2AC8" w:rsidRDefault="00CB2AC8" w:rsidP="00A00BC8">
      <w:pPr>
        <w:widowControl/>
        <w:pBdr>
          <w:top w:val="nil"/>
          <w:left w:val="nil"/>
          <w:bottom w:val="nil"/>
          <w:right w:val="nil"/>
          <w:between w:val="nil"/>
        </w:pBdr>
        <w:contextualSpacing/>
        <w:rPr>
          <w:color w:val="000000"/>
        </w:rPr>
      </w:pPr>
      <w:r w:rsidRPr="00CB2AC8">
        <w:t xml:space="preserve">CV: </w:t>
      </w:r>
      <w:r w:rsidRPr="00F23F6C">
        <w:t>cvandevoorde@tlabs.ac.za</w:t>
      </w:r>
    </w:p>
    <w:p w14:paraId="6772F5EE" w14:textId="77777777" w:rsidR="00CB2AC8" w:rsidRPr="00CB2AC8" w:rsidRDefault="00CB2AC8" w:rsidP="00A00BC8">
      <w:pPr>
        <w:contextualSpacing/>
      </w:pPr>
    </w:p>
    <w:p w14:paraId="02C849B2" w14:textId="77777777" w:rsidR="007F34CB" w:rsidRPr="00CB2AC8" w:rsidRDefault="00D36459" w:rsidP="00A00BC8">
      <w:pPr>
        <w:widowControl/>
        <w:pBdr>
          <w:top w:val="nil"/>
          <w:left w:val="nil"/>
          <w:bottom w:val="nil"/>
          <w:right w:val="nil"/>
          <w:between w:val="nil"/>
        </w:pBdr>
        <w:contextualSpacing/>
        <w:rPr>
          <w:color w:val="000000"/>
        </w:rPr>
      </w:pPr>
      <w:r w:rsidRPr="00CB2AC8">
        <w:rPr>
          <w:color w:val="000000"/>
          <w:vertAlign w:val="superscript"/>
        </w:rPr>
        <w:t xml:space="preserve">1 </w:t>
      </w:r>
      <w:r w:rsidRPr="00CB2AC8">
        <w:rPr>
          <w:color w:val="000000"/>
        </w:rPr>
        <w:t xml:space="preserve">Radiation Biophysics Division, Nuclear Medicine Department, iThemba LABS, Cape Town, South Africa </w:t>
      </w:r>
    </w:p>
    <w:p w14:paraId="5544E210" w14:textId="56D864F5" w:rsidR="007F34CB" w:rsidRPr="00CB2AC8" w:rsidRDefault="00D36459" w:rsidP="00A00BC8">
      <w:pPr>
        <w:widowControl/>
        <w:pBdr>
          <w:top w:val="nil"/>
          <w:left w:val="nil"/>
          <w:bottom w:val="nil"/>
          <w:right w:val="nil"/>
          <w:between w:val="nil"/>
        </w:pBdr>
        <w:contextualSpacing/>
        <w:rPr>
          <w:color w:val="000000"/>
        </w:rPr>
      </w:pPr>
      <w:r w:rsidRPr="00CB2AC8">
        <w:rPr>
          <w:color w:val="000000"/>
          <w:vertAlign w:val="superscript"/>
        </w:rPr>
        <w:t xml:space="preserve">2 </w:t>
      </w:r>
      <w:r w:rsidRPr="00CB2AC8">
        <w:rPr>
          <w:color w:val="000000"/>
        </w:rPr>
        <w:t xml:space="preserve">Department of Biotechnology, University of the Western Cape, Cape Town, South Africa </w:t>
      </w:r>
    </w:p>
    <w:p w14:paraId="4EA15455" w14:textId="47DE7D8C" w:rsidR="007F34CB" w:rsidRPr="00CB2AC8" w:rsidRDefault="00D36459" w:rsidP="00A00BC8">
      <w:pPr>
        <w:widowControl/>
        <w:pBdr>
          <w:top w:val="nil"/>
          <w:left w:val="nil"/>
          <w:bottom w:val="nil"/>
          <w:right w:val="nil"/>
          <w:between w:val="nil"/>
        </w:pBdr>
        <w:contextualSpacing/>
        <w:rPr>
          <w:color w:val="000000"/>
        </w:rPr>
      </w:pPr>
      <w:r w:rsidRPr="00CB2AC8">
        <w:rPr>
          <w:color w:val="000000"/>
          <w:vertAlign w:val="superscript"/>
        </w:rPr>
        <w:t xml:space="preserve">3 </w:t>
      </w:r>
      <w:r w:rsidRPr="00CB2AC8">
        <w:rPr>
          <w:color w:val="000000"/>
        </w:rPr>
        <w:t xml:space="preserve">Department of Medical Biosciences, University of the Western Cape, Cape Town South Africa </w:t>
      </w:r>
    </w:p>
    <w:p w14:paraId="1E2D1686" w14:textId="36B9EDA1" w:rsidR="007F34CB" w:rsidRPr="00CB2AC8" w:rsidRDefault="00D36459" w:rsidP="00A00BC8">
      <w:pPr>
        <w:widowControl/>
        <w:pBdr>
          <w:top w:val="nil"/>
          <w:left w:val="nil"/>
          <w:bottom w:val="nil"/>
          <w:right w:val="nil"/>
          <w:between w:val="nil"/>
        </w:pBdr>
        <w:contextualSpacing/>
        <w:rPr>
          <w:color w:val="000000"/>
        </w:rPr>
      </w:pPr>
      <w:r w:rsidRPr="00CB2AC8">
        <w:rPr>
          <w:color w:val="000000"/>
          <w:vertAlign w:val="superscript"/>
        </w:rPr>
        <w:t xml:space="preserve">4 </w:t>
      </w:r>
      <w:r w:rsidRPr="00CB2AC8">
        <w:rPr>
          <w:color w:val="000000"/>
        </w:rPr>
        <w:t xml:space="preserve">Division of Medical Physiology, Department of Medicine and Health Sciences, Stellenbosch University, South Africa </w:t>
      </w:r>
    </w:p>
    <w:p w14:paraId="42C5DDC2" w14:textId="6D58FC7B" w:rsidR="007F34CB" w:rsidRPr="00CB2AC8" w:rsidRDefault="00D36459" w:rsidP="00A00BC8">
      <w:pPr>
        <w:widowControl/>
        <w:pBdr>
          <w:top w:val="nil"/>
          <w:left w:val="nil"/>
          <w:bottom w:val="nil"/>
          <w:right w:val="nil"/>
          <w:between w:val="nil"/>
        </w:pBdr>
        <w:contextualSpacing/>
        <w:rPr>
          <w:color w:val="000000"/>
        </w:rPr>
      </w:pPr>
      <w:r w:rsidRPr="00CB2AC8">
        <w:rPr>
          <w:color w:val="000000"/>
          <w:vertAlign w:val="superscript"/>
        </w:rPr>
        <w:t>5</w:t>
      </w:r>
      <w:r w:rsidRPr="00CB2AC8">
        <w:rPr>
          <w:color w:val="000000"/>
        </w:rPr>
        <w:t xml:space="preserve"> Biodosimetry Service, Instituto de </w:t>
      </w:r>
      <w:proofErr w:type="spellStart"/>
      <w:r w:rsidRPr="00CB2AC8">
        <w:rPr>
          <w:color w:val="000000"/>
        </w:rPr>
        <w:t>Investigaciones</w:t>
      </w:r>
      <w:proofErr w:type="spellEnd"/>
      <w:r w:rsidRPr="00CB2AC8">
        <w:rPr>
          <w:color w:val="000000"/>
        </w:rPr>
        <w:t xml:space="preserve"> Biol</w:t>
      </w:r>
      <w:r w:rsidR="00F23F6C">
        <w:rPr>
          <w:color w:val="000000"/>
        </w:rPr>
        <w:t>&amp;#</w:t>
      </w:r>
      <w:proofErr w:type="gramStart"/>
      <w:r w:rsidR="00F23F6C">
        <w:rPr>
          <w:color w:val="000000"/>
        </w:rPr>
        <w:t>243;</w:t>
      </w:r>
      <w:r w:rsidRPr="00CB2AC8">
        <w:rPr>
          <w:color w:val="000000"/>
        </w:rPr>
        <w:t>gicas</w:t>
      </w:r>
      <w:proofErr w:type="gramEnd"/>
      <w:r w:rsidRPr="00CB2AC8">
        <w:rPr>
          <w:color w:val="000000"/>
        </w:rPr>
        <w:t xml:space="preserve"> Clemente </w:t>
      </w:r>
      <w:proofErr w:type="spellStart"/>
      <w:r w:rsidRPr="00CB2AC8">
        <w:rPr>
          <w:color w:val="000000"/>
        </w:rPr>
        <w:t>Estable</w:t>
      </w:r>
      <w:proofErr w:type="spellEnd"/>
      <w:r w:rsidRPr="00CB2AC8">
        <w:rPr>
          <w:color w:val="000000"/>
        </w:rPr>
        <w:t xml:space="preserve"> and Academic Unit on Radiation Protection, Faculty of Medicine, University of the Republic, Montevideo, Uruguay </w:t>
      </w:r>
    </w:p>
    <w:p w14:paraId="3BD93577" w14:textId="08529ACC" w:rsidR="007F34CB" w:rsidRDefault="00D36459" w:rsidP="00A00BC8">
      <w:pPr>
        <w:widowControl/>
        <w:pBdr>
          <w:top w:val="nil"/>
          <w:left w:val="nil"/>
          <w:bottom w:val="nil"/>
          <w:right w:val="nil"/>
          <w:between w:val="nil"/>
        </w:pBdr>
        <w:contextualSpacing/>
        <w:jc w:val="left"/>
        <w:rPr>
          <w:color w:val="000000"/>
        </w:rPr>
      </w:pPr>
      <w:r w:rsidRPr="00CB2AC8">
        <w:rPr>
          <w:color w:val="000000"/>
          <w:vertAlign w:val="superscript"/>
        </w:rPr>
        <w:t>6</w:t>
      </w:r>
      <w:r w:rsidRPr="00CB2AC8">
        <w:rPr>
          <w:color w:val="000000"/>
        </w:rPr>
        <w:t xml:space="preserve"> </w:t>
      </w:r>
      <w:bookmarkStart w:id="2" w:name="_Hlk71909480"/>
      <w:proofErr w:type="spellStart"/>
      <w:r w:rsidRPr="00CB2AC8">
        <w:rPr>
          <w:color w:val="000000"/>
        </w:rPr>
        <w:t>MetaSystems</w:t>
      </w:r>
      <w:proofErr w:type="spellEnd"/>
      <w:r w:rsidRPr="00CB2AC8">
        <w:t xml:space="preserve"> </w:t>
      </w:r>
      <w:r w:rsidR="004B44DE" w:rsidRPr="00CB2AC8">
        <w:t xml:space="preserve">Hard </w:t>
      </w:r>
      <w:r w:rsidR="00F23F6C">
        <w:t>&amp;amp;</w:t>
      </w:r>
      <w:r w:rsidR="004B44DE" w:rsidRPr="00CB2AC8">
        <w:t xml:space="preserve"> Software GmbH</w:t>
      </w:r>
      <w:r w:rsidRPr="00CB2AC8">
        <w:rPr>
          <w:color w:val="000000"/>
        </w:rPr>
        <w:t xml:space="preserve">, </w:t>
      </w:r>
      <w:proofErr w:type="spellStart"/>
      <w:r w:rsidRPr="00CB2AC8">
        <w:rPr>
          <w:color w:val="000000"/>
        </w:rPr>
        <w:t>Altlussheim</w:t>
      </w:r>
      <w:proofErr w:type="spellEnd"/>
      <w:r w:rsidRPr="00CB2AC8">
        <w:rPr>
          <w:color w:val="000000"/>
        </w:rPr>
        <w:t xml:space="preserve">, Germany </w:t>
      </w:r>
      <w:bookmarkEnd w:id="2"/>
    </w:p>
    <w:p w14:paraId="1228FA98" w14:textId="77777777" w:rsidR="00CB2AC8" w:rsidRPr="00CB2AC8" w:rsidRDefault="00CB2AC8" w:rsidP="00A00BC8">
      <w:pPr>
        <w:widowControl/>
        <w:pBdr>
          <w:top w:val="nil"/>
          <w:left w:val="nil"/>
          <w:bottom w:val="nil"/>
          <w:right w:val="nil"/>
          <w:between w:val="nil"/>
        </w:pBdr>
        <w:contextualSpacing/>
        <w:jc w:val="left"/>
        <w:rPr>
          <w:color w:val="000000"/>
        </w:rPr>
      </w:pPr>
    </w:p>
    <w:p w14:paraId="460876DA" w14:textId="78C7C707" w:rsidR="00CB2AC8" w:rsidRPr="00F23F6C" w:rsidRDefault="00F23F6C" w:rsidP="00A00BC8">
      <w:pPr>
        <w:widowControl/>
        <w:pBdr>
          <w:top w:val="nil"/>
          <w:left w:val="nil"/>
          <w:bottom w:val="nil"/>
          <w:right w:val="nil"/>
          <w:between w:val="nil"/>
        </w:pBdr>
        <w:contextualSpacing/>
        <w:rPr>
          <w:b/>
          <w:bCs/>
          <w:color w:val="000000"/>
        </w:rPr>
      </w:pPr>
      <w:r w:rsidRPr="00F23F6C">
        <w:rPr>
          <w:b/>
          <w:bCs/>
          <w:color w:val="000000"/>
        </w:rPr>
        <w:t xml:space="preserve">CORRESPONDING AUTHOR: </w:t>
      </w:r>
    </w:p>
    <w:p w14:paraId="16E4F5D8" w14:textId="2E940FCE" w:rsidR="007F34CB" w:rsidRPr="00CB2AC8" w:rsidRDefault="00D36459" w:rsidP="00A00BC8">
      <w:pPr>
        <w:widowControl/>
        <w:pBdr>
          <w:top w:val="nil"/>
          <w:left w:val="nil"/>
          <w:bottom w:val="nil"/>
          <w:right w:val="nil"/>
          <w:between w:val="nil"/>
        </w:pBdr>
        <w:contextualSpacing/>
        <w:rPr>
          <w:color w:val="000000"/>
        </w:rPr>
      </w:pPr>
      <w:r w:rsidRPr="00CB2AC8">
        <w:rPr>
          <w:color w:val="000000"/>
        </w:rPr>
        <w:t xml:space="preserve">Dr Charlot Vandevoorde </w:t>
      </w:r>
      <w:r w:rsidRPr="00CB2AC8">
        <w:rPr>
          <w:color w:val="0000FF"/>
          <w:u w:val="single"/>
        </w:rPr>
        <w:t>cvandevoorde@tlabs.ac.za</w:t>
      </w:r>
    </w:p>
    <w:p w14:paraId="628190FA" w14:textId="21F19130" w:rsidR="00F23F6C" w:rsidRPr="00CB2AC8" w:rsidRDefault="00F23F6C" w:rsidP="00F23F6C">
      <w:pPr>
        <w:contextualSpacing/>
        <w:rPr>
          <w:b/>
        </w:rPr>
      </w:pPr>
      <w:r>
        <w:rPr>
          <w:b/>
        </w:rPr>
        <w:br/>
      </w:r>
      <w:r>
        <w:rPr>
          <w:b/>
        </w:rPr>
        <w:t>KEYWORD</w:t>
      </w:r>
      <w:r>
        <w:rPr>
          <w:b/>
        </w:rPr>
        <w:t>S:</w:t>
      </w:r>
    </w:p>
    <w:p w14:paraId="5CBFC6AD" w14:textId="77777777" w:rsidR="004012C8" w:rsidRPr="00CB2AC8" w:rsidRDefault="004012C8" w:rsidP="00A00BC8">
      <w:pPr>
        <w:contextualSpacing/>
        <w:rPr>
          <w:b/>
        </w:rPr>
      </w:pPr>
    </w:p>
    <w:p w14:paraId="5E1C162F" w14:textId="08CD219A" w:rsidR="004012C8" w:rsidRPr="00CB2AC8" w:rsidRDefault="00F23F6C" w:rsidP="00A00BC8">
      <w:pPr>
        <w:pBdr>
          <w:top w:val="nil"/>
          <w:left w:val="nil"/>
          <w:bottom w:val="nil"/>
          <w:right w:val="nil"/>
          <w:between w:val="nil"/>
        </w:pBdr>
        <w:contextualSpacing/>
        <w:rPr>
          <w:b/>
        </w:rPr>
      </w:pPr>
      <w:r>
        <w:rPr>
          <w:b/>
        </w:rPr>
        <w:t xml:space="preserve">SHORT </w:t>
      </w:r>
      <w:r w:rsidRPr="00CB2AC8">
        <w:rPr>
          <w:b/>
        </w:rPr>
        <w:t>ABSTRACT</w:t>
      </w:r>
      <w:r w:rsidR="004012C8" w:rsidRPr="00CB2AC8">
        <w:rPr>
          <w:b/>
        </w:rPr>
        <w:t>:</w:t>
      </w:r>
    </w:p>
    <w:p w14:paraId="768BDE7D" w14:textId="6DB38A75" w:rsidR="004012C8" w:rsidRPr="00CB2AC8" w:rsidRDefault="004012C8" w:rsidP="00A00BC8">
      <w:pPr>
        <w:contextualSpacing/>
      </w:pPr>
      <w:bookmarkStart w:id="3" w:name="_Hlk74301459"/>
      <w:r w:rsidRPr="00CB2AC8">
        <w:t xml:space="preserve">This protocol presents the slide preparation and automated scoring of the </w:t>
      </w:r>
      <w:r w:rsidR="00F23F6C">
        <w:t>&amp;#</w:t>
      </w:r>
      <w:proofErr w:type="gramStart"/>
      <w:r w:rsidR="00F23F6C">
        <w:t>947;</w:t>
      </w:r>
      <w:r w:rsidRPr="00CB2AC8">
        <w:t>-</w:t>
      </w:r>
      <w:proofErr w:type="gramEnd"/>
      <w:r w:rsidRPr="00CB2AC8">
        <w:t xml:space="preserve">H2AX foci assay on peripheral blood lymphocytes. </w:t>
      </w:r>
      <w:r w:rsidR="00CB2AC8">
        <w:t>T</w:t>
      </w:r>
      <w:r w:rsidR="007F738B" w:rsidRPr="00CB2AC8">
        <w:t xml:space="preserve">o illustrate the method and sensitivity of the assay, isolated lymphocytes were irradiated </w:t>
      </w:r>
      <w:r w:rsidR="007F738B" w:rsidRPr="00CB2AC8">
        <w:rPr>
          <w:i/>
        </w:rPr>
        <w:t>in vitro</w:t>
      </w:r>
      <w:r w:rsidR="007F738B" w:rsidRPr="00CB2AC8">
        <w:t xml:space="preserve">. </w:t>
      </w:r>
      <w:r w:rsidRPr="00CB2AC8">
        <w:t>This automated method of DNA DSB detection is useful for fast and high-throughput biological dosimetry applications.</w:t>
      </w:r>
      <w:bookmarkEnd w:id="3"/>
    </w:p>
    <w:p w14:paraId="5A4C5CBA" w14:textId="77777777" w:rsidR="004012C8" w:rsidRPr="00CB2AC8" w:rsidRDefault="004012C8" w:rsidP="00A00BC8">
      <w:pPr>
        <w:contextualSpacing/>
        <w:rPr>
          <w:b/>
        </w:rPr>
      </w:pPr>
    </w:p>
    <w:p w14:paraId="776E2E96" w14:textId="78F4374B" w:rsidR="007F34CB" w:rsidRPr="00CB2AC8" w:rsidRDefault="00F23F6C" w:rsidP="00A00BC8">
      <w:pPr>
        <w:contextualSpacing/>
        <w:rPr>
          <w:b/>
        </w:rPr>
      </w:pPr>
      <w:r>
        <w:rPr>
          <w:b/>
        </w:rPr>
        <w:t xml:space="preserve">LONG </w:t>
      </w:r>
      <w:r w:rsidR="00D36459" w:rsidRPr="00CB2AC8">
        <w:rPr>
          <w:b/>
        </w:rPr>
        <w:t>ABSTRACT:</w:t>
      </w:r>
    </w:p>
    <w:p w14:paraId="3D7A0DD1" w14:textId="6F654909" w:rsidR="008C44E0" w:rsidRPr="00CB2AC8" w:rsidRDefault="00D36459" w:rsidP="00A00BC8">
      <w:pPr>
        <w:contextualSpacing/>
      </w:pPr>
      <w:bookmarkStart w:id="4" w:name="_30j0zll" w:colFirst="0" w:colLast="0"/>
      <w:bookmarkEnd w:id="4"/>
      <w:r w:rsidRPr="00CB2AC8">
        <w:t xml:space="preserve">Ionizing radiation is a potent inducer of DNA damage and a well-documented carcinogen. Biological dosimetry comprises the detection of biological effects induced by exposure to ionizing radiation to make an individual dose assessment. This is pertinent in the framework of radiation emergencies, where health assessments and planning of clinical treatment for exposed victims are critical. Since DNA double strand breaks (DSB) </w:t>
      </w:r>
      <w:proofErr w:type="gramStart"/>
      <w:r w:rsidRPr="00CB2AC8">
        <w:t>are considered to be</w:t>
      </w:r>
      <w:proofErr w:type="gramEnd"/>
      <w:r w:rsidRPr="00CB2AC8">
        <w:t xml:space="preserve"> the most lethal form of radiation-induced DNA damage, this protocol presents a method to detect DNA DSB in blood samples. The methodology is based on the detection of a fluorescent labelled phosphorylated DNA repair protein, </w:t>
      </w:r>
      <w:r w:rsidR="00A46B17" w:rsidRPr="00CB2AC8">
        <w:t>namely,</w:t>
      </w:r>
      <w:r w:rsidRPr="00CB2AC8">
        <w:t xml:space="preserve"> </w:t>
      </w:r>
      <w:r w:rsidR="00F23F6C">
        <w:t>&amp;#</w:t>
      </w:r>
      <w:proofErr w:type="gramStart"/>
      <w:r w:rsidR="00F23F6C">
        <w:t>947;</w:t>
      </w:r>
      <w:r w:rsidRPr="00CB2AC8">
        <w:t>-</w:t>
      </w:r>
      <w:proofErr w:type="gramEnd"/>
      <w:r w:rsidRPr="00CB2AC8">
        <w:t xml:space="preserve">H2AX. The use of an automated microscopy platform to score the number of </w:t>
      </w:r>
      <w:r w:rsidR="00F23F6C">
        <w:t>&amp;#</w:t>
      </w:r>
      <w:proofErr w:type="gramStart"/>
      <w:r w:rsidR="00F23F6C">
        <w:t>947;</w:t>
      </w:r>
      <w:r w:rsidRPr="00CB2AC8">
        <w:t>-</w:t>
      </w:r>
      <w:proofErr w:type="gramEnd"/>
      <w:r w:rsidRPr="00CB2AC8">
        <w:t xml:space="preserve">H2AX foci per cell allows a standardized analysis with a significant decrease in the turn-around time. Therefore, the </w:t>
      </w:r>
      <w:r w:rsidR="00F23F6C">
        <w:t>&amp;#</w:t>
      </w:r>
      <w:proofErr w:type="gramStart"/>
      <w:r w:rsidR="00F23F6C">
        <w:t>947;</w:t>
      </w:r>
      <w:r w:rsidRPr="00CB2AC8">
        <w:t>-</w:t>
      </w:r>
      <w:proofErr w:type="gramEnd"/>
      <w:r w:rsidRPr="00CB2AC8">
        <w:t xml:space="preserve">H2AX assay has the potential to be one of the fastest and sensitive assays for biological dosimetry. In this protocol, whole blood samples from healthy adult volunteers will be processed and irradiated </w:t>
      </w:r>
      <w:r w:rsidRPr="00CB2AC8">
        <w:rPr>
          <w:i/>
        </w:rPr>
        <w:t>in vitro</w:t>
      </w:r>
      <w:r w:rsidRPr="00CB2AC8">
        <w:t xml:space="preserve"> in order to illustrate the usage of the automated and sensitive </w:t>
      </w:r>
      <w:r w:rsidR="00F23F6C">
        <w:t>&amp;#</w:t>
      </w:r>
      <w:proofErr w:type="gramStart"/>
      <w:r w:rsidR="00F23F6C">
        <w:t>947;</w:t>
      </w:r>
      <w:r w:rsidRPr="00CB2AC8">
        <w:t>-</w:t>
      </w:r>
      <w:proofErr w:type="gramEnd"/>
      <w:r w:rsidRPr="00CB2AC8">
        <w:t xml:space="preserve">H2AX foci assay for biodosimetry applications. An automated slide scanning system and analysis platform with an integrated fluorescence microscope is used, which allows the fast, automatic scoring of DNA DSB with a reduced degree of bias. </w:t>
      </w:r>
    </w:p>
    <w:p w14:paraId="1875CDE0" w14:textId="77777777" w:rsidR="008C44E0" w:rsidRPr="00CB2AC8" w:rsidRDefault="008C44E0" w:rsidP="00A00BC8">
      <w:pPr>
        <w:contextualSpacing/>
        <w:rPr>
          <w:b/>
        </w:rPr>
      </w:pPr>
    </w:p>
    <w:p w14:paraId="701B4FC9" w14:textId="30F3A4BB" w:rsidR="007F34CB" w:rsidRPr="00CB2AC8" w:rsidRDefault="00D36459" w:rsidP="00A00BC8">
      <w:pPr>
        <w:contextualSpacing/>
        <w:rPr>
          <w:color w:val="808080"/>
        </w:rPr>
      </w:pPr>
      <w:r w:rsidRPr="00CB2AC8">
        <w:rPr>
          <w:b/>
        </w:rPr>
        <w:t>INTRODUCTION:</w:t>
      </w:r>
      <w:r w:rsidRPr="00CB2AC8">
        <w:t xml:space="preserve"> </w:t>
      </w:r>
    </w:p>
    <w:p w14:paraId="62D0C02A" w14:textId="298ECA0C" w:rsidR="007F34CB" w:rsidRPr="00CB2AC8" w:rsidRDefault="00D36459" w:rsidP="00A00BC8">
      <w:pPr>
        <w:contextualSpacing/>
      </w:pPr>
      <w:r w:rsidRPr="00CB2AC8">
        <w:t xml:space="preserve">Since its discovery, ionizing radiation (IR) has become an indispensable tool in current medical and industrial practices, as well as in agricultural and military applications. However, the wide use of IR also increases the risk of radiation overexposure for both professional radiation workers as well as members of the public. IR is a well-known physical carcinogen </w:t>
      </w:r>
      <w:r w:rsidR="00D861CB">
        <w:t>that</w:t>
      </w:r>
      <w:r w:rsidRPr="00CB2AC8">
        <w:t xml:space="preserve"> can induce DNA damage in a direct or indirect manner, leading to significant health risks</w:t>
      </w:r>
      <w:r w:rsidR="00954804" w:rsidRPr="00CB2AC8">
        <w:t xml:space="preserve"> </w:t>
      </w:r>
      <w:bookmarkStart w:id="5" w:name="_Hlk72064863"/>
      <w:r w:rsidR="00954804" w:rsidRPr="00CB2AC8">
        <w:fldChar w:fldCharType="begin" w:fldLock="1"/>
      </w:r>
      <w:r w:rsidR="00027761" w:rsidRPr="00CB2AC8">
        <w:instrText>ADDIN CSL_CITATION {"citationItems":[{"id":"ITEM-1","itemData":{"DOI":"10.1042/BST20180519","ISSN":"14708752","PMID":"30287511","abstract":"Humans are variously and continuously exposed to a wide range of different DNA-damaging agents, some of which are classed as carcinogens. DNA damage can arise from exposure to exogenous agents, but damage from endogenous processes is probably far more prevalent. That said, epidemiological studies of migrant populations from regions of low cancer risk to high cancer risk countries point to a role for environmental and/or lifestyle factors playing a pivotal part in cancer aetiology. One might reasonably surmise from this that carcinogens found in our environment or diet are culpable. Exposure to carcinogens is associated with various forms of DNA damage such as single-stand breaks, double-strand breaks, covalently bound chemical DNA adducts, oxidative-induced lesions and DNA-DNA or DNA-protein cross-links. This review predominantly concentrates on DNA damage induced by the following carcinogens: polycyclic aromatic hydrocarbons, heterocyclic aromatic amines, mycotoxins, ultraviolet light, ionising radiation, aristolochic acid, nitrosamines and particulate matter. Additionally, we allude to some of the cancer types where there is molecular epidemiological evidence that these agents are aetiological risk factors. The complex role that carcinogens play in the pathophysiology of cancer development remains obscure, but DNA damage remains pivotal to this process.","author":[{"dropping-particle":"","family":"Barnes","given":"Jessica L.","non-dropping-particle":"","parse-names":false,"suffix":""},{"dropping-particle":"","family":"Zubair","given":"Maria","non-dropping-particle":"","parse-names":false,"suffix":""},{"dropping-particle":"","family":"John","given":"Kaarthik","non-dropping-particle":"","parse-names":false,"suffix":""},{"dropping-particle":"","family":"Poirier","given":"Miriam C.","non-dropping-particle":"","parse-names":false,"suffix":""},{"dropping-particle":"","family":"Martin","given":"Francis L.","non-dropping-particle":"","parse-names":false,"suffix":""}],"container-title":"Biochemical Society Transactions","id":"ITEM-1","issue":"5","issued":{"date-parts":[["2018"]]},"page":"1213-1224","title":"Carcinogens and DNA damage","type":"article-journal","volume":"46"},"uris":["http://www.mendeley.com/documents/?uuid=d45db265-76d4-454f-bfc8-732c688fef49"]},{"id":"ITEM-2","itemData":{"DOI":"10.4324/9780429279034-5","ISBN":"9780203503430","ISSN":"1076-2752","PMID":"6363931","abstract":"This chapter is concerned with the biology of radiation-induced carcinogenic events in animal and in vitro cellular studies. In particular, studies are presented to demonstrate the consensus view of the present state of science on the probability of a cancer event occurring when an organism is exposed to radiation and also that there is a dose-response function for such an exposure. The chapter also shows studies that demonstrate the importance of the time-line of exposure, the type of exposure, and the long-term effects of exposure to ionizing radiation. The risk or probability arising from an exposure rests on the biological knowledge that science has accumulated on radiation effects. Unlike the law profession where evidence is presented and a judge or jury makes a definite determination of truth or falsehood, science relies on an accumulation of data, which is often inconsistent when viewed in isolation, to build a consensus that can then be framed as a theory. Theories or hypotheses only hold as long as the data support them. Often new data do not support a hypothesis or theory and science designs newer ones. In biology there are few theories and many hypotheses. The human organism is very complex and we do not yet have a firm handle on how all the complexities interact and work together. It is a paradigm or tenet, “if you will” of biological research that there are uncertainties in any biological measurement. Radiation effects are not immune from this paradigm. Much of the research being performed in radiation biology today is aimed in one way or another at reducing uncertainties either by increasing sensitivity of the measurements being made or searching for mechanistic understanding of a phenomenon using new molecular tools which in itself will remove a source of uncertainty. In what follows, it will be clear that there is at present a consensus among researchers about the carcinogenic effects of radiation, but significant uncertainties remain. Due to the random nature of damage produced by radiations when impinging on cells and tissues, there is no defined molecular signature or pathway for radiation-induced carcinogenesis. Rather the many pathways and genes that are involved in the etiology of many cancers that are described in other chapters in this book are also possible targets for radiation-induced damage. Thus, many known tumor-promoter and tumor-suppressor genes have been implicated in cancers initiated by radiation exposure. Any decision…","author":[{"dropping-particle":"","family":"Little","given":"John B.","non-dropping-particle":"","parse-names":false,"suffix":""}],"container-title":"Carcinogenesis","id":"ITEM-2","issue":"3","issued":{"date-parts":[["2000"]]},"page":"397-404","title":"Radiation carcinogenesis","type":"article-journal","volume":"21"},"uris":["http://www.mendeley.com/documents/?uuid=9313c6be-a490-43e2-a585-d7e724067d42"]}],"mendeley":{"formattedCitation":"&lt;sup&gt;1, 2&lt;/sup&gt;","plainTextFormattedCitation":"1, 2","previouslyFormattedCitation":"&lt;sup&gt;1, 2&lt;/sup&gt;"},"properties":{"noteIndex":0},"schema":"https://github.com/citation-style-language/schema/raw/master/csl-citation.json"}</w:instrText>
      </w:r>
      <w:r w:rsidR="00954804" w:rsidRPr="00CB2AC8">
        <w:fldChar w:fldCharType="separate"/>
      </w:r>
      <w:r w:rsidR="00954804" w:rsidRPr="00CB2AC8">
        <w:rPr>
          <w:noProof/>
          <w:vertAlign w:val="superscript"/>
        </w:rPr>
        <w:t>1, 2</w:t>
      </w:r>
      <w:r w:rsidR="00954804" w:rsidRPr="00CB2AC8">
        <w:fldChar w:fldCharType="end"/>
      </w:r>
      <w:r w:rsidR="00954804" w:rsidRPr="00CB2AC8">
        <w:t xml:space="preserve">. </w:t>
      </w:r>
      <w:bookmarkEnd w:id="5"/>
      <w:r w:rsidRPr="00CB2AC8">
        <w:t>Therefore, it is important to perform a dose assessment, since the degree of exposure forms an important initial step in the management of the radiation accident</w:t>
      </w:r>
      <w:r w:rsidR="004B18BC" w:rsidRPr="00CB2AC8">
        <w:t xml:space="preserve"> </w:t>
      </w:r>
      <w:r w:rsidR="004B18BC" w:rsidRPr="00CB2AC8">
        <w:fldChar w:fldCharType="begin" w:fldLock="1"/>
      </w:r>
      <w:r w:rsidR="004B18BC" w:rsidRPr="00CB2AC8">
        <w:instrText>ADDIN CSL_CITATION {"citationItems":[{"id":"ITEM-1","itemData":{"DOI":"10.1042/BST20180519","ISSN":"14708752","PMID":"30287511","abstract":"Humans are variously and continuously exposed to a wide range of different DNA-damaging agents, some of which are classed as carcinogens. DNA damage can arise from exposure to exogenous agents, but damage from endogenous processes is probably far more prevalent. That said, epidemiological studies of migrant populations from regions of low cancer risk to high cancer risk countries point to a role for environmental and/or lifestyle factors playing a pivotal part in cancer aetiology. One might reasonably surmise from this that carcinogens found in our environment or diet are culpable. Exposure to carcinogens is associated with various forms of DNA damage such as single-stand breaks, double-strand breaks, covalently bound chemical DNA adducts, oxidative-induced lesions and DNA-DNA or DNA-protein cross-links. This review predominantly concentrates on DNA damage induced by the following carcinogens: polycyclic aromatic hydrocarbons, heterocyclic aromatic amines, mycotoxins, ultraviolet light, ionising radiation, aristolochic acid, nitrosamines and particulate matter. Additionally, we allude to some of the cancer types where there is molecular epidemiological evidence that these agents are aetiological risk factors. The complex role that carcinogens play in the pathophysiology of cancer development remains obscure, but DNA damage remains pivotal to this process.","author":[{"dropping-particle":"","family":"Barnes","given":"Jessica L.","non-dropping-particle":"","parse-names":false,"suffix":""},{"dropping-particle":"","family":"Zubair","given":"Maria","non-dropping-particle":"","parse-names":false,"suffix":""},{"dropping-particle":"","family":"John","given":"Kaarthik","non-dropping-particle":"","parse-names":false,"suffix":""},{"dropping-particle":"","family":"Poirier","given":"Miriam C.","non-dropping-particle":"","parse-names":false,"suffix":""},{"dropping-particle":"","family":"Martin","given":"Francis L.","non-dropping-particle":"","parse-names":false,"suffix":""}],"container-title":"Biochemical Society Transactions","id":"ITEM-1","issue":"5","issued":{"date-parts":[["2018"]]},"page":"1213-1224","title":"Carcinogens and DNA damage","type":"article-journal","volume":"46"},"uris":["http://www.mendeley.com/documents/?uuid=d45db265-76d4-454f-bfc8-732c688fef49"]}],"mendeley":{"formattedCitation":"&lt;sup&gt;1&lt;/sup&gt;","plainTextFormattedCitation":"1","previouslyFormattedCitation":"&lt;sup&gt;1&lt;/sup&gt;"},"properties":{"noteIndex":0},"schema":"https://github.com/citation-style-language/schema/raw/master/csl-citation.json"}</w:instrText>
      </w:r>
      <w:r w:rsidR="004B18BC" w:rsidRPr="00CB2AC8">
        <w:fldChar w:fldCharType="separate"/>
      </w:r>
      <w:r w:rsidR="004B18BC" w:rsidRPr="00CB2AC8">
        <w:rPr>
          <w:noProof/>
          <w:vertAlign w:val="superscript"/>
        </w:rPr>
        <w:t>1</w:t>
      </w:r>
      <w:r w:rsidR="004B18BC" w:rsidRPr="00CB2AC8">
        <w:fldChar w:fldCharType="end"/>
      </w:r>
      <w:r w:rsidR="004B18BC" w:rsidRPr="00CB2AC8">
        <w:t xml:space="preserve">. </w:t>
      </w:r>
      <w:r w:rsidRPr="00CB2AC8">
        <w:t xml:space="preserve"> </w:t>
      </w:r>
    </w:p>
    <w:p w14:paraId="7D68E5B1" w14:textId="77777777" w:rsidR="007F34CB" w:rsidRPr="00CB2AC8" w:rsidRDefault="007F34CB" w:rsidP="00A00BC8">
      <w:pPr>
        <w:contextualSpacing/>
      </w:pPr>
    </w:p>
    <w:p w14:paraId="3C40C0B8" w14:textId="3570AFF2" w:rsidR="007F34CB" w:rsidRPr="00CB2AC8" w:rsidRDefault="00D36459" w:rsidP="00A00BC8">
      <w:pPr>
        <w:contextualSpacing/>
      </w:pPr>
      <w:r w:rsidRPr="00CB2AC8">
        <w:t>In the event of large scale nuclear or radiological emergencies, the number of dose assessments that need to be performed can range from a few to thousands of people depending on the size of the accident</w:t>
      </w:r>
      <w:r w:rsidR="00027761" w:rsidRPr="00CB2AC8">
        <w:t xml:space="preserve"> </w:t>
      </w:r>
      <w:bookmarkStart w:id="6" w:name="_Hlk72064890"/>
      <w:r w:rsidR="00027761" w:rsidRPr="00CB2AC8">
        <w:fldChar w:fldCharType="begin" w:fldLock="1"/>
      </w:r>
      <w:r w:rsidR="004B18BC" w:rsidRPr="00CB2AC8">
        <w:instrText>ADDIN CSL_CITATION {"citationItems":[{"id":"ITEM-1","itemData":{"DOI":"10.1016/j.envint.2020.106175","ISSN":"18736750","PMID":"33069983","abstract":"The experiences of the Chernobyl and Fukushima nuclear accidents showed that dosimetry was the essential tool in the emergency situation for decision making processes, such as evacuation and application of protective measures. However, at the consequent post-accidental phases, it was crucial also for medical health surveillance and in further adaptation to changed conditions with regards to radiation protection of the affected populations. This review provides an analysis of the experiences related to the role of dosimetry (dose measurements, assessment and reconstruction) regarding health preventive measures in the post-accidental periods on the examples of the major past nuclear accidents such as Chernobyl and Fukushima. Recommendations derived from the review are called to improve individual dose assessment in case of a radiological accident/incident and should be considered in advance as guidelines to follow for having better information. They are given as conclusions.","author":[{"dropping-particle":"","family":"Barquinero","given":"Joan Francesc","non-dropping-particle":"","parse-names":false,"suffix":""},{"dropping-particle":"","family":"Fattibene","given":"Paola","non-dropping-particle":"","parse-names":false,"suffix":""},{"dropping-particle":"","family":"Chumak","given":"Vadim","non-dropping-particle":"","parse-names":false,"suffix":""},{"dropping-particle":"","family":"Ohba","given":"Takashi","non-dropping-particle":"","parse-names":false,"suffix":""},{"dropping-particle":"","family":"Monaca","given":"Sara","non-dropping-particle":"Della","parse-names":false,"suffix":""},{"dropping-particle":"","family":"Nuccetelli","given":"Cristina","non-dropping-particle":"","parse-names":false,"suffix":""},{"dropping-particle":"","family":"Akahane","given":"Keiichi","non-dropping-particle":"","parse-names":false,"suffix":""},{"dropping-particle":"","family":"Kurihara","given":"Osamu","non-dropping-particle":"","parse-names":false,"suffix":""},{"dropping-particle":"","family":"Kamiya","given":"Kenji","non-dropping-particle":"","parse-names":false,"suffix":""},{"dropping-particle":"","family":"Kumagai","given":"Atsushi","non-dropping-particle":"","parse-names":false,"suffix":""},{"dropping-particle":"","family":"Challeton-de Vathaire","given":"Cecile","non-dropping-particle":"","parse-names":false,"suffix":""},{"dropping-particle":"","family":"Franck","given":"Didier","non-dropping-particle":"","parse-names":false,"suffix":""},{"dropping-particle":"","family":"Gregoire","given":"Eric","non-dropping-particle":"","parse-names":false,"suffix":""},{"dropping-particle":"","family":"Poelzl-Viol","given":"Christiane","non-dropping-particle":"","parse-names":false,"suffix":""},{"dropping-particle":"","family":"Kulka","given":"Ulrike","non-dropping-particle":"","parse-names":false,"suffix":""},{"dropping-particle":"","family":"Oestreicher","given":"Ursula","non-dropping-particle":"","parse-names":false,"suffix":""},{"dropping-particle":"","family":"Peter","given":"Marion","non-dropping-particle":"","parse-names":false,"suffix":""},{"dropping-particle":"","family":"Jaworska","given":"Alicja","non-dropping-particle":"","parse-names":false,"suffix":""},{"dropping-particle":"","family":"Liutsko","given":"Liudmila","non-dropping-particle":"","parse-names":false,"suffix":""},{"dropping-particle":"","family":"Tanigawa","given":"Koichi","non-dropping-particle":"","parse-names":false,"suffix":""},{"dropping-particle":"","family":"Cardis","given":"Elisabeth","non-dropping-particle":"","parse-names":false,"suffix":""}],"container-title":"Environment International","id":"ITEM-1","issued":{"date-parts":[["2021"]]},"page":"106175","publisher":"Elsevier Ltd","title":"Lessons from past radiation accidents: Critical review of methods addressed to individual dose assessment of potentially exposed people and integration with medical assessment","type":"article-journal","volume":"146"},"uris":["http://www.mendeley.com/documents/?uuid=cfffe2ba-31e7-4581-8880-825ff2cfe46e"]}],"mendeley":{"formattedCitation":"&lt;sup&gt;3&lt;/sup&gt;","plainTextFormattedCitation":"3","previouslyFormattedCitation":"&lt;sup&gt;3&lt;/sup&gt;"},"properties":{"noteIndex":0},"schema":"https://github.com/citation-style-language/schema/raw/master/csl-citation.json"}</w:instrText>
      </w:r>
      <w:r w:rsidR="00027761" w:rsidRPr="00CB2AC8">
        <w:fldChar w:fldCharType="separate"/>
      </w:r>
      <w:r w:rsidR="00027761" w:rsidRPr="00CB2AC8">
        <w:rPr>
          <w:noProof/>
          <w:vertAlign w:val="superscript"/>
        </w:rPr>
        <w:t>3</w:t>
      </w:r>
      <w:r w:rsidR="00027761" w:rsidRPr="00CB2AC8">
        <w:fldChar w:fldCharType="end"/>
      </w:r>
      <w:bookmarkEnd w:id="6"/>
      <w:r w:rsidRPr="00CB2AC8">
        <w:t>. In these scenarios, physical dosimetry may also be ambiguous (e.g.</w:t>
      </w:r>
      <w:r w:rsidR="00D861CB">
        <w:t>,</w:t>
      </w:r>
      <w:r w:rsidRPr="00CB2AC8">
        <w:t xml:space="preserve"> if the dosimeter is not worn properly) or unavailable, when members of the public are involved. While clinical symptoms could be used for triage, they are not necessarily radiation specific and can result in a false diagnosis. </w:t>
      </w:r>
      <w:bookmarkStart w:id="7" w:name="_Hlk72064909"/>
      <w:r w:rsidRPr="00CB2AC8">
        <w:t xml:space="preserve">Therefore, it is advisable to use biological dosimetry alongside physical dosimetry and clinical assessments. </w:t>
      </w:r>
      <w:bookmarkEnd w:id="7"/>
      <w:r w:rsidRPr="00CB2AC8">
        <w:t>This method allows the analysis of radiation-induced changes at cellular level and enables the unequivocal identification of exposed individuals who require medical treatment</w:t>
      </w:r>
      <w:r w:rsidR="00DE51B8" w:rsidRPr="00CB2AC8">
        <w:t xml:space="preserve"> </w:t>
      </w:r>
      <w:r w:rsidR="00DE51B8" w:rsidRPr="00CB2AC8">
        <w:fldChar w:fldCharType="begin" w:fldLock="1"/>
      </w:r>
      <w:r w:rsidR="00DE51B8" w:rsidRPr="00CB2AC8">
        <w:instrText>ADDIN CSL_CITATION {"citationItems":[{"id":"ITEM-1","itemData":{"DOI":"10.1016/S0168-8278(94)80112-6","ISSN":"01688278","PMID":"7529274","abstract":"Blood units from voluntary as well as commercial donors in Beijing, China, were tested for hepatitis C virus RNA and antibodies, and for serological markers of hepatitis B virus infection. HCV RNA was detected less frequently in 1909 voluntary donors (5 (0.3%)), than in 1017 commercial donors (58 (5.7%)) (p&lt;0.001). Antibody to hepatitis C virus was detected by the second-generation enzyme immunoassay in 55 (87%) of 63 blood units with viremia. Evidence of present or past infection with hepatitis B virus was common both in voluntary (43.9%) and commercial (46.4%) donors. There were eight (13%) sera with HCV-RNA in which hepatitis C virus antibodies were not detectable by second-generation enzyme immunoassay. Of 63 HCV-RNA samples from donors, 33 (52%) were of genotype II, 18 (29%) of III and one (2%) of II + III. HCV-RNA in the remaining 11 (17%) were not classifiable into any of the genotypes I, II, III, IV and V. Genotype II was more frequent in viremic donors with elevated alanine aminotransferase levels (13/18 or 72%) than in those with normal levels (20/45 or 44%). These results indicate a low prevalence of hepatitis C virus infection in the general population in Beijing, and the limitations of identifying sera with viremia by second-generation enzyme immunoassay. © 1994 Journal of Hepatology.","author":[{"dropping-particle":"","family":"Agency.","given":"International Atomic Energy Agency.International Atomic Energy","non-dropping-particle":"","parse-names":false,"suffix":""}],"id":"ITEM-1","issued":{"date-parts":[["2017"]]},"title":"RADIOTHERAPY IN CANCER CARE: FACING THE GLOBAL CHALLENGE","type":"book"},"uris":["http://www.mendeley.com/documents/?uuid=6cbcfbda-5837-4bff-9fa9-4300a89bc8ac"]}],"mendeley":{"formattedCitation":"&lt;sup&gt;4&lt;/sup&gt;","plainTextFormattedCitation":"4","previouslyFormattedCitation":"&lt;sup&gt;4&lt;/sup&gt;"},"properties":{"noteIndex":0},"schema":"https://github.com/citation-style-language/schema/raw/master/csl-citation.json"}</w:instrText>
      </w:r>
      <w:r w:rsidR="00DE51B8" w:rsidRPr="00CB2AC8">
        <w:fldChar w:fldCharType="separate"/>
      </w:r>
      <w:r w:rsidR="00DE51B8" w:rsidRPr="00CB2AC8">
        <w:rPr>
          <w:noProof/>
          <w:vertAlign w:val="superscript"/>
        </w:rPr>
        <w:t>4</w:t>
      </w:r>
      <w:r w:rsidR="00DE51B8" w:rsidRPr="00CB2AC8">
        <w:fldChar w:fldCharType="end"/>
      </w:r>
      <w:r w:rsidRPr="00CB2AC8">
        <w:t>.  The physician can then use this biological dose assessment to complement physical dose reconstructions and other clinical diagnoses, in order to prescribe the appropriate medical care</w:t>
      </w:r>
      <w:r w:rsidR="00DE51B8" w:rsidRPr="00CB2AC8">
        <w:rPr>
          <w:vertAlign w:val="superscript"/>
        </w:rPr>
        <w:t xml:space="preserve"> </w:t>
      </w:r>
      <w:r w:rsidR="00DE51B8" w:rsidRPr="00CB2AC8">
        <w:rPr>
          <w:vertAlign w:val="superscript"/>
        </w:rPr>
        <w:fldChar w:fldCharType="begin" w:fldLock="1"/>
      </w:r>
      <w:r w:rsidR="00DE51B8" w:rsidRPr="00CB2AC8">
        <w:rPr>
          <w:vertAlign w:val="superscript"/>
        </w:rPr>
        <w:instrText>ADDIN CSL_CITATION {"citationItems":[{"id":"ITEM-1","itemData":{"DOI":"10.4103/2041-9414.197173","ISSN":"20419414","abstract":"The aim of this study was not only to obtain basic technical prerequisites for the establishment of capacity of biological dosimetry at the Ghana Atomic Energy Commission (GAEC) but also to stimulate interest in biological dosimetry research in Ghana and Sub-Saharan Africa. Peripheral blood from four healthy donors was exposed to different doses (0-6 Gy) of gamma rays from a radiotherapy machine and lymphocytes were subsequently stimulated, cultured, and processed according to standard protocols for 48-50 h. Processed cells were analyzed for the frequencies of dicentric and centric ring chromosomes. Radiation dose delivered to the experimental model was verified using GafChromic® EBT films in parallel experiments. Basic technical prerequisites for the establishment of capacity of biological dosimetry in the GAEC have been realized and expertise in the dicentric chromosome assay consolidated. We successfully obtained preliminary cytogenetic data for a dose-response relationship of the irradiated blood lymphocytes. The data strongly indicate the existence of significant linear (a) and quadratic (ß) components and are consistent with those published for the production of chromosome aberrations in comparable absorbed dose ranges.","author":[{"dropping-particle":"","family":"Achel","given":"Daniel Gyingiri","non-dropping-particle":"","parse-names":false,"suffix":""},{"dropping-particle":"","family":"Achoribo","given":"Elom","non-dropping-particle":"","parse-names":false,"suffix":""},{"dropping-particle":"","family":"Agbenyegah","given":"Sandra","non-dropping-particle":"","parse-names":false,"suffix":""},{"dropping-particle":"","family":"Adaboro","given":"Rudolph M.","non-dropping-particle":"","parse-names":false,"suffix":""},{"dropping-particle":"","family":"Donkor","given":"Shadrack","non-dropping-particle":"","parse-names":false,"suffix":""},{"dropping-particle":"","family":"Adu-Bobi","given":"Nana A.K.","non-dropping-particle":"","parse-names":false,"suffix":""},{"dropping-particle":"","family":"Agyekum","given":"Akwasi A.","non-dropping-particle":"","parse-names":false,"suffix":""},{"dropping-particle":"","family":"Akuamoa","given":"Felicia","non-dropping-particle":"","parse-names":false,"suffix":""},{"dropping-particle":"","family":"Tagoe","given":"Samuel N.","non-dropping-particle":"","parse-names":false,"suffix":""},{"dropping-particle":"","family":"Kyei","given":"Kofi A.","non-dropping-particle":"","parse-names":false,"suffix":""},{"dropping-particle":"","family":"Yarney","given":"Joel","non-dropping-particle":"","parse-names":false,"suffix":""},{"dropping-particle":"","family":"Serafin","given":"Antonio","non-dropping-particle":"","parse-names":false,"suffix":""},{"dropping-particle":"","family":"Akudugu","given":"John M.","non-dropping-particle":"","parse-names":false,"suffix":""}],"container-title":"Genome Integrity","id":"ITEM-1","issue":"1","issued":{"date-parts":[["2016"]]},"page":"1-5","title":"Towards establishing capacity for biological dosimetry at Ghana Atomic Energy commission","type":"article-journal","volume":"7"},"uris":["http://www.mendeley.com/documents/?uuid=5af5879d-9c2b-4a3c-a8a0-6068526eb8ea"]}],"mendeley":{"formattedCitation":"&lt;sup&gt;5&lt;/sup&gt;","plainTextFormattedCitation":"5","previouslyFormattedCitation":"&lt;sup&gt;5&lt;/sup&gt;"},"properties":{"noteIndex":0},"schema":"https://github.com/citation-style-language/schema/raw/master/csl-citation.json"}</w:instrText>
      </w:r>
      <w:r w:rsidR="00DE51B8" w:rsidRPr="00CB2AC8">
        <w:rPr>
          <w:vertAlign w:val="superscript"/>
        </w:rPr>
        <w:fldChar w:fldCharType="separate"/>
      </w:r>
      <w:r w:rsidR="00DE51B8" w:rsidRPr="00CB2AC8">
        <w:rPr>
          <w:noProof/>
          <w:vertAlign w:val="superscript"/>
        </w:rPr>
        <w:t>5</w:t>
      </w:r>
      <w:r w:rsidR="00DE51B8" w:rsidRPr="00CB2AC8">
        <w:rPr>
          <w:vertAlign w:val="superscript"/>
        </w:rPr>
        <w:fldChar w:fldCharType="end"/>
      </w:r>
      <w:r w:rsidRPr="00CB2AC8">
        <w:t xml:space="preserve">. </w:t>
      </w:r>
      <w:r w:rsidRPr="00CB2AC8">
        <w:rPr>
          <w:color w:val="000000"/>
        </w:rPr>
        <w:t>The need for biological dosimetry</w:t>
      </w:r>
      <w:r w:rsidRPr="00CB2AC8">
        <w:t xml:space="preserve"> will be especially high for triage and medical management of casualties when the exposure scenario is not well known and when the victims are members of the public. </w:t>
      </w:r>
      <w:bookmarkStart w:id="8" w:name="_Hlk72064985"/>
      <w:r w:rsidRPr="00CB2AC8">
        <w:t>The main purpose of triage is to effectively distinguish “worried well’ persons, who could have prodromal symptoms but who did</w:t>
      </w:r>
      <w:r w:rsidR="00DE51B8" w:rsidRPr="00CB2AC8">
        <w:t xml:space="preserve"> </w:t>
      </w:r>
      <w:r w:rsidRPr="00CB2AC8">
        <w:t>n</w:t>
      </w:r>
      <w:r w:rsidR="00DE51B8" w:rsidRPr="00CB2AC8">
        <w:t>o</w:t>
      </w:r>
      <w:r w:rsidRPr="00CB2AC8">
        <w:t>t receive a high dose, from exposed persons needing immediate medical help and specialized care. The threshold level of radiation dose that can cause radiation sickness is approximately 0.75</w:t>
      </w:r>
      <w:r w:rsidR="00D52BE1" w:rsidRPr="00CB2AC8">
        <w:t xml:space="preserve"> – 1.00</w:t>
      </w:r>
      <w:r w:rsidRPr="00CB2AC8">
        <w:t xml:space="preserve"> </w:t>
      </w:r>
      <w:proofErr w:type="spellStart"/>
      <w:r w:rsidRPr="00CB2AC8">
        <w:t>Gy</w:t>
      </w:r>
      <w:proofErr w:type="spellEnd"/>
      <w:r w:rsidRPr="00CB2AC8">
        <w:t xml:space="preserve">. Then, those individuals who receive </w:t>
      </w:r>
      <w:r w:rsidR="00F23F6C">
        <w:t>&amp;</w:t>
      </w:r>
      <w:proofErr w:type="spellStart"/>
      <w:r w:rsidR="00F23F6C">
        <w:t>gt</w:t>
      </w:r>
      <w:proofErr w:type="spellEnd"/>
      <w:r w:rsidR="00F23F6C">
        <w:t>;</w:t>
      </w:r>
      <w:r w:rsidRPr="00CB2AC8">
        <w:t xml:space="preserve"> 2 </w:t>
      </w:r>
      <w:proofErr w:type="spellStart"/>
      <w:r w:rsidRPr="00CB2AC8">
        <w:t>Gy</w:t>
      </w:r>
      <w:proofErr w:type="spellEnd"/>
      <w:r w:rsidRPr="00CB2AC8">
        <w:t xml:space="preserve"> of exposure are at higher risk for acute radiation syndrome and should receive prompt medical treatment </w:t>
      </w:r>
      <w:r w:rsidR="00D52BE1" w:rsidRPr="00CB2AC8">
        <w:fldChar w:fldCharType="begin" w:fldLock="1"/>
      </w:r>
      <w:r w:rsidR="00DE51B8" w:rsidRPr="00CB2AC8">
        <w:instrText>ADDIN CSL_CITATION {"citationItems":[{"id":"ITEM-1","itemData":{"DOI":"10.1097/HP.0b013e31829cf221","ISSN":"00179078","abstract":"Following a mass-casualty nuclear disaster, effective medical triage has the potential to save tens of thousands of lives. In order to best use the available scarce resources, there is an urgent need for biodosimetry tools to determine an individual's radiation dose. Initial triage for radiation exposure will include location during the incident, symptoms, and physical examination. Stepwise triage will include point of care assessment of less than or greater than 2 Gy, followed by secondary assessment, possibly with high throughput screening, to further define an individual's dose. Given the multisystem nature of radiation injury, it is unlikely that any single biodosimetry assay can be used as a standalone tool to meet the surge in capacity with the timeliness and accuracy needed. As part of the national preparedness and planning for a nuclear or radiological incident, the authors reviewed the primary literature to determine the capabilities and limitations of a number of biodosimetry assays currently available or under development for use in the initial and secondary triage of patients. Understanding the requirements from a response standpoint and the capability and logistics for the various assays will help inform future biodosimetry technology development and acquisition. Factors considered include: type of sample required, dose detection limit, time interval when the assay is feasible biologically, time for sample preparation and analysis, ease of use, logistical requirements, potential throughput, point-of-care capability, and the ability to support patient diagnosis and treatment within a therapeutically relevant time point. Copyright © 2013 Health Physics Society.","author":[{"dropping-particle":"","family":"Sullivan","given":"Julie M.","non-dropping-particle":"","parse-names":false,"suffix":""},{"dropping-particle":"","family":"Prasanna","given":"Pataje G.S.","non-dropping-particle":"","parse-names":false,"suffix":""},{"dropping-particle":"","family":"Grace","given":"Marcy B.","non-dropping-particle":"","parse-names":false,"suffix":""},{"dropping-particle":"","family":"Wathen","given":"Lynne K.","non-dropping-particle":"","parse-names":false,"suffix":""},{"dropping-particle":"","family":"Wallace","given":"Rodney L.","non-dropping-particle":"","parse-names":false,"suffix":""},{"dropping-particle":"","family":"Koerner","given":"John F.","non-dropping-particle":"","parse-names":false,"suffix":""},{"dropping-particle":"","family":"Coleman","given":"C. Norman","non-dropping-particle":"","parse-names":false,"suffix":""}],"container-title":"Health Physics","id":"ITEM-1","issue":"6","issued":{"date-parts":[["2013"]]},"page":"540-554","title":"Assessment of biodosimetry methods for a mass-casualty radiological incident: Medical response and management considerations","type":"article-journal","volume":"105"},"uris":["http://www.mendeley.com/documents/?uuid=cac687ab-88a1-49b1-87df-18eb4b61ddb1"]},{"id":"ITEM-2","itemData":{"DOI":"10.1097/HP.0b013e3181b2840b","ISSN":"00179078","PMID":"20065675","abstract":"A catastrophic event such as a nuclear device detonation in a major U.S. city would cause a mass casualty with millions affected. Such a disaster would require screening to accurately and effectively identify patients likely to develop acute radiation syndrome (ARS). A primary function of such screening is to sort the unaffected, or worried-well, from those patients who will truly become symptomatic. This paper reviews the current capability of high-accuracy biodosimetry methods as screening tools for populations and reviews the current triage and medical guidelines for diagnosing and managing ARS. This paper proposes that current triage categories, which broadly categorize patients by likelihood of survival based on current symptoms, be replaced with new triage categories that use high-accuracy biodosimetry methods. Using accurate whole-body exposure dose assessment to predict ARS symptoms and subsyndromes, clinical decision-makers can designate the appropriate care setting, initiate treatment and therapies, and best allocate limited clinical resources, facilitating mass-casualty care following a nuclear disaster. © 2010 Health Physics Society.","author":[{"dropping-particle":"","family":"Rea","given":"Michael E.","non-dropping-particle":"","parse-names":false,"suffix":""},{"dropping-particle":"","family":"Gougelet","given":"Robert M.","non-dropping-particle":"","parse-names":false,"suffix":""},{"dropping-particle":"","family":"Nicolalde","given":"Roberto J.","non-dropping-particle":"","parse-names":false,"suffix":""},{"dropping-particle":"","family":"Geiling","given":"James A.","non-dropping-particle":"","parse-names":false,"suffix":""},{"dropping-particle":"","family":"Swartz","given":"Harold M.","non-dropping-particle":"","parse-names":false,"suffix":""}],"container-title":"Health Physics","id":"ITEM-2","issue":"2","issued":{"date-parts":[["2010"]]},"page":"136-144","title":"Proposed triage categories for large-scale radiation incidents using high-accuracy biodosimetry methods","type":"article-journal","volume":"98"},"uris":["http://www.mendeley.com/documents/?uuid=4bf73cb7-d222-4bd5-9165-69f25fcf06c0"]}],"mendeley":{"formattedCitation":"&lt;sup&gt;6, 7&lt;/sup&gt;","plainTextFormattedCitation":"6, 7","previouslyFormattedCitation":"&lt;sup&gt;6, 7&lt;/sup&gt;"},"properties":{"noteIndex":0},"schema":"https://github.com/citation-style-language/schema/raw/master/csl-citation.json"}</w:instrText>
      </w:r>
      <w:r w:rsidR="00D52BE1" w:rsidRPr="00CB2AC8">
        <w:fldChar w:fldCharType="separate"/>
      </w:r>
      <w:r w:rsidR="00DE51B8" w:rsidRPr="00CB2AC8">
        <w:rPr>
          <w:noProof/>
          <w:vertAlign w:val="superscript"/>
        </w:rPr>
        <w:t>6, 7</w:t>
      </w:r>
      <w:r w:rsidR="00D52BE1" w:rsidRPr="00CB2AC8">
        <w:fldChar w:fldCharType="end"/>
      </w:r>
      <w:r w:rsidRPr="00CB2AC8">
        <w:t>. Timely and accurate biological dose estimates for victims caught in the crossfire of such disasters are critical.</w:t>
      </w:r>
      <w:r w:rsidRPr="00CB2AC8">
        <w:rPr>
          <w:color w:val="000000"/>
        </w:rPr>
        <w:t xml:space="preserve"> </w:t>
      </w:r>
      <w:bookmarkEnd w:id="8"/>
      <w:r w:rsidRPr="00CB2AC8">
        <w:t>Additionally, it can also comfort and reassure minimally exposed victims</w:t>
      </w:r>
      <w:r w:rsidR="008E44CE" w:rsidRPr="00CB2AC8">
        <w:t xml:space="preserve"> </w:t>
      </w:r>
      <w:bookmarkStart w:id="9" w:name="_Hlk72064996"/>
      <w:r w:rsidR="008E44CE" w:rsidRPr="00CB2AC8">
        <w:fldChar w:fldCharType="begin" w:fldLock="1"/>
      </w:r>
      <w:r w:rsidR="00DE51B8" w:rsidRPr="00CB2AC8">
        <w:instrText>ADDIN CSL_CITATION {"citationItems":[{"id":"ITEM-1","itemData":{"DOI":"10.1097/HP.0b013e3181b8cffd","ISSN":"00179078","PMID":"20065671","abstract":"Recognition is growing regarding the possibility that terrorism or large-scale accidents could result in potential radiation exposure of hundreds of thousands of people and that the present guidelines for evaluation after such an event are seriously deficient. Therefore, there is a great and urgent need for after-the-fact biodosimetric methods to estimate radiation dose. To accomplish this goal, the dose estimates must be at the individual level, timely, accurate, and plausibly obtained in large-scale disasters. This paper evaluates current biodosimetry methods, focusing on their strengths and weaknesses in estimating human radiation exposure in large-scale disasters at three stages. First, the authors evaluate biodosimetry's ability to determine which individuals did not receive a significant exposure so they can be removed from the acute response system. Second, biodosimetry's capacity to classify those initially assessed as needing further evaluation into treatment-level categories is assessed. Third, we review biodosimetry's ability to guide treatment, both short- and long-term, is reviewed. The authors compare biodosimetric methods that are based on physical vs. biological parameters and evaluate the features of current dosimeters (capacity, speed and ease of getting information, and accuracy) to determine which are most useful in meeting patients' needs at each of the different stages. Results indicate that the biodosimetry methods differ in their applicability to the three different stages, and that combining physical and biological techniques may sometimes be most effective. In conclusion, biodosimetry techniques have different properties, and knowledge of their properties for meeting the different needs for different stages will result in their most effective use in a nuclear disaster mass-casualty event. © 2010 Health Physics Society.","author":[{"dropping-particle":"","family":"Swartz","given":"Harold M.","non-dropping-particle":"","parse-names":false,"suffix":""},{"dropping-particle":"","family":"Flood","given":"Ann Barry","non-dropping-particle":"","parse-names":false,"suffix":""},{"dropping-particle":"","family":"Gougelet","given":"Robert M.","non-dropping-particle":"","parse-names":false,"suffix":""},{"dropping-particle":"","family":"Rea","given":"Michael E.","non-dropping-particle":"","parse-names":false,"suffix":""},{"dropping-particle":"","family":"Nicolalde","given":"Roberto J.","non-dropping-particle":"","parse-names":false,"suffix":""},{"dropping-particle":"","family":"Williams","given":"Benjamin B.","non-dropping-particle":"","parse-names":false,"suffix":""}],"container-title":"Health Physics","id":"ITEM-1","issue":"2","issued":{"date-parts":[["2010"]]},"page":"95-108","title":"A critical assessment of biodosimetry methods for large-scale incidents","type":"article-journal","volume":"98"},"uris":["http://www.mendeley.com/documents/?uuid=57c7f715-e28f-4883-b94c-0f78424c1a09"]}],"mendeley":{"formattedCitation":"&lt;sup&gt;8&lt;/sup&gt;","plainTextFormattedCitation":"8","previouslyFormattedCitation":"&lt;sup&gt;8&lt;/sup&gt;"},"properties":{"noteIndex":0},"schema":"https://github.com/citation-style-language/schema/raw/master/csl-citation.json"}</w:instrText>
      </w:r>
      <w:r w:rsidR="008E44CE" w:rsidRPr="00CB2AC8">
        <w:fldChar w:fldCharType="separate"/>
      </w:r>
      <w:r w:rsidR="00DE51B8" w:rsidRPr="00CB2AC8">
        <w:rPr>
          <w:noProof/>
          <w:vertAlign w:val="superscript"/>
        </w:rPr>
        <w:t>8</w:t>
      </w:r>
      <w:r w:rsidR="008E44CE" w:rsidRPr="00CB2AC8">
        <w:fldChar w:fldCharType="end"/>
      </w:r>
      <w:bookmarkEnd w:id="9"/>
      <w:r w:rsidRPr="00CB2AC8">
        <w:t xml:space="preserve">. </w:t>
      </w:r>
    </w:p>
    <w:p w14:paraId="1B2E31C8" w14:textId="77777777" w:rsidR="007F34CB" w:rsidRPr="00CB2AC8" w:rsidRDefault="007F34CB" w:rsidP="00A00BC8">
      <w:pPr>
        <w:contextualSpacing/>
      </w:pPr>
    </w:p>
    <w:p w14:paraId="7BA88475" w14:textId="3DA4B7D5" w:rsidR="006C38BE" w:rsidRDefault="00D36459" w:rsidP="00A00BC8">
      <w:pPr>
        <w:contextualSpacing/>
      </w:pPr>
      <w:bookmarkStart w:id="10" w:name="_Hlk72065032"/>
      <w:r w:rsidRPr="00CB2AC8">
        <w:t>Radiation protection authorities use various biodosimetry markers, which are mainly based on the detection of cytogenetic damage, such as dicentric chromosomes or micronuclei, in cultured human lymphocytes</w:t>
      </w:r>
      <w:r w:rsidR="00DE51B8" w:rsidRPr="00CB2AC8">
        <w:rPr>
          <w:vertAlign w:val="superscript"/>
        </w:rPr>
        <w:t xml:space="preserve"> </w:t>
      </w:r>
      <w:r w:rsidR="00DE51B8" w:rsidRPr="00CB2AC8">
        <w:rPr>
          <w:vertAlign w:val="superscript"/>
        </w:rPr>
        <w:fldChar w:fldCharType="begin" w:fldLock="1"/>
      </w:r>
      <w:r w:rsidR="00DE51B8" w:rsidRPr="00CB2AC8">
        <w:rPr>
          <w:vertAlign w:val="superscript"/>
        </w:rPr>
        <w:instrText>ADDIN CSL_CITATION {"citationItems":[{"id":"ITEM-1","itemData":{"abstract":"Cytogenetic dosimetry is recognized as a valuable dose assessment method which fills a gap in dosimetric technology, particularly when there are difficulties in interpreting the data, in cases where there is reason to believe that persons not wearing dosimeters have been exposed to radiation, in cases of claims for compensation for radiation injuries that are not supported by unequivocal dosimetric evidence, or in cases of exposure over an individual’s working lifetime. The IAEA has maintained a long standing involvement in biological dosimetry commencing in 1978. This association has been through a sequence of coordinated research programmes (CRPs), the running of regional and national training courses, the sponsorship of individual training fellowships, and the provision of equipment to laboratories in Member States, establishing capabilities in biological dosimetry. From this has arisen the provision to Member States of advice regarding the best focus for research and suggestions for the most suitable techniques for future practice in biological dosimetry. One CRP resulted in the publication in 1986 of a manual, entitled Biological Dosimetry: Chromosomal Aberration Analysis for Dose Assessment (Technical Reports Series No. 260). This was superseded in 2001 by a revised second edition, Technical Reports Series No. 405. This present publication constitutes a third edition, with extensive updating to reflect the considerable advances that have been made in cytogenetic biological dosimetry during the past decade. The IAEA wishes to express its thanks to all authors and reviewers of this publication. The major contributions of Dr. D. Lloyd are especially acknowledged. This publication has been co-sponsored by the Pan American Health Organization and the World Health Organization. The IAEA officer responsible for this publication was E. Buglova of the Department of Nuclear Safety and Security.","author":[{"dropping-particle":"","family":"IAEA","given":"","non-dropping-particle":"","parse-names":false,"suffix":""}],"container-title":"Manual Series","id":"ITEM-1","issued":{"date-parts":[["2011"]]},"page":"247","title":"Cytogenetic Dosimetry : Applications in Preparedness for and Response to Radiation Emergencies","type":"article-journal"},"uris":["http://www.mendeley.com/documents/?uuid=5900efd4-7b4a-4467-a8cb-6703ac47779d"]}],"mendeley":{"formattedCitation":"&lt;sup&gt;9&lt;/sup&gt;","plainTextFormattedCitation":"9","previouslyFormattedCitation":"&lt;sup&gt;9&lt;/sup&gt;"},"properties":{"noteIndex":0},"schema":"https://github.com/citation-style-language/schema/raw/master/csl-citation.json"}</w:instrText>
      </w:r>
      <w:r w:rsidR="00DE51B8" w:rsidRPr="00CB2AC8">
        <w:rPr>
          <w:vertAlign w:val="superscript"/>
        </w:rPr>
        <w:fldChar w:fldCharType="separate"/>
      </w:r>
      <w:r w:rsidR="00DE51B8" w:rsidRPr="00CB2AC8">
        <w:rPr>
          <w:noProof/>
          <w:vertAlign w:val="superscript"/>
        </w:rPr>
        <w:t>9</w:t>
      </w:r>
      <w:r w:rsidR="00DE51B8" w:rsidRPr="00CB2AC8">
        <w:rPr>
          <w:vertAlign w:val="superscript"/>
        </w:rPr>
        <w:fldChar w:fldCharType="end"/>
      </w:r>
      <w:r w:rsidRPr="00CB2AC8">
        <w:t>. The detection of cytogenetic damage can also be performed by the fluorescent in situ hybridization (FISH) translocation assa</w:t>
      </w:r>
      <w:r w:rsidR="004B18BC" w:rsidRPr="00CB2AC8">
        <w:t>y</w:t>
      </w:r>
      <w:r w:rsidR="00EB50E5" w:rsidRPr="00CB2AC8">
        <w:t xml:space="preserve"> </w:t>
      </w:r>
      <w:r w:rsidR="004B18BC" w:rsidRPr="00CB2AC8">
        <w:fldChar w:fldCharType="begin" w:fldLock="1"/>
      </w:r>
      <w:r w:rsidR="00DE51B8" w:rsidRPr="00CB2AC8">
        <w:instrText>ADDIN CSL_CITATION {"citationItems":[{"id":"ITEM-1","itemData":{"DOI":"10.1080/09553002.2018.1427903","ISSN":"13623095","PMID":"29363380","abstract":"Purpose: The fluorescent in situ hybridization (FISH) technique, which easily detects reciprocal translocations, is currently used to estimate doses in retrospective biological dosimetry, after suspected accidental overexposure to ionizing radiation (IR). This study of 42 cases aimed to verify the appropriateness of this assay for radiation dose reconstruction, compared to the dicentric assay, and to evaluate other limitations. Material and methods: We labeled chromosomes 2, 4, and 12 by 3-color FISH painting to detect translocations on lymphocytes of patients with suspected past IR overexposure. Result: Translocation dose estimation showed doses significantly different from 0 Gy in 25 of the 42 cases. The lowest positive dose measured was 0.3 Gy. Several months after IR exposure, the doses measured by translocation and dicentric assays are quite similar. For a year, dose estimation by translocation assay becomes more relevant as dicentric frequency starts to decrease, coming close to 0 for more than a year after the exposure. The persistence of translocations enabled us to corroborate an overexposure 44 years earlier. Interpretation of the observed translocation yield requires the knowledge of the patient’s other radiation exposures. A dose assessment by this biomarker is relevant only if the radiation exposure is confirmed. Conclusions: This technique is appropriate for corroborating a former IR exposure of individuals. When the radiation dose is greater than 1 Gy, the translocations in complex exchanges must be considered. Another relevant point is the use of an appropriate background yield of translocations. The dose assessment, however, also depends on exposure to various genotoxic agents besides IR. If no evidence about the existence of radiation exposure is available, dose assessment is not useful. For this reason, report only the translocation frequency and its comparison with the background yield by age class is preferable.","author":[{"dropping-particle":"","family":"Grégoire","given":"Eric","non-dropping-particle":"","parse-names":false,"suffix":""},{"dropping-particle":"","family":"Roy","given":"Laurence","non-dropping-particle":"","parse-names":false,"suffix":""},{"dropping-particle":"","family":"Buard","given":"Valérie","non-dropping-particle":"","parse-names":false,"suffix":""},{"dropping-particle":"","family":"Delbos","given":"Martine","non-dropping-particle":"","parse-names":false,"suffix":""},{"dropping-particle":"","family":"Durand","given":"Valérie","non-dropping-particle":"","parse-names":false,"suffix":""},{"dropping-particle":"","family":"Martin-Bodiot","given":"Cécile","non-dropping-particle":"","parse-names":false,"suffix":""},{"dropping-particle":"","family":"Voisin","given":"Pascale","non-dropping-particle":"","parse-names":false,"suffix":""},{"dropping-particle":"","family":"Sorokine-Durm","given":"Irène","non-dropping-particle":"","parse-names":false,"suffix":""},{"dropping-particle":"","family":"Vaurijoux","given":"Aurélie","non-dropping-particle":"","parse-names":false,"suffix":""},{"dropping-particle":"","family":"Voisin","given":"Philippe","non-dropping-particle":"","parse-names":false,"suffix":""},{"dropping-particle":"","family":"Baldeyron","given":"Céline","non-dropping-particle":"","parse-names":false,"suffix":""},{"dropping-particle":"","family":"Barquinero","given":"Joan Francesc","non-dropping-particle":"","parse-names":false,"suffix":""}],"container-title":"International Journal of Radiation Biology","id":"ITEM-1","issue":"3","issued":{"date-parts":[["2018"]]},"page":"248-258","publisher":"Informa UK Limited, trading as Taylor &amp; Francis Group","title":"Twenty years of FISH-based translocation analysis for retrospective ionizing radiation biodosimetry","type":"article-journal","volume":"94"},"uris":["http://www.mendeley.com/documents/?uuid=29ad31a5-a59f-45a9-8f36-bf7597cb522d"]}],"mendeley":{"formattedCitation":"&lt;sup&gt;10&lt;/sup&gt;","plainTextFormattedCitation":"10","previouslyFormattedCitation":"&lt;sup&gt;10&lt;/sup&gt;"},"properties":{"noteIndex":0},"schema":"https://github.com/citation-style-language/schema/raw/master/csl-citation.json"}</w:instrText>
      </w:r>
      <w:r w:rsidR="004B18BC" w:rsidRPr="00CB2AC8">
        <w:fldChar w:fldCharType="separate"/>
      </w:r>
      <w:r w:rsidR="00DE51B8" w:rsidRPr="00CB2AC8">
        <w:rPr>
          <w:noProof/>
          <w:vertAlign w:val="superscript"/>
        </w:rPr>
        <w:t>10</w:t>
      </w:r>
      <w:r w:rsidR="004B18BC" w:rsidRPr="00CB2AC8">
        <w:fldChar w:fldCharType="end"/>
      </w:r>
      <w:r w:rsidRPr="00CB2AC8">
        <w:t xml:space="preserve">. </w:t>
      </w:r>
      <w:bookmarkStart w:id="11" w:name="_Hlk74302758"/>
      <w:r w:rsidR="006C38BE" w:rsidRPr="00CB2AC8">
        <w:t xml:space="preserve">However, the major drawback </w:t>
      </w:r>
      <w:r w:rsidR="00CA5F50" w:rsidRPr="00CB2AC8">
        <w:t xml:space="preserve">of the conventional cytogenetic methods </w:t>
      </w:r>
      <w:r w:rsidR="006C38BE" w:rsidRPr="00CB2AC8">
        <w:t xml:space="preserve">is the long turnaround time </w:t>
      </w:r>
      <w:r w:rsidR="00CA5F50" w:rsidRPr="00CB2AC8">
        <w:t xml:space="preserve">to obtain the </w:t>
      </w:r>
      <w:r w:rsidR="006C38BE" w:rsidRPr="00CB2AC8">
        <w:t>results</w:t>
      </w:r>
      <w:r w:rsidR="00CA5F50" w:rsidRPr="00CB2AC8">
        <w:t xml:space="preserve"> in an emergency situation</w:t>
      </w:r>
      <w:bookmarkEnd w:id="11"/>
      <w:r w:rsidR="006C38BE" w:rsidRPr="00CB2AC8">
        <w:t xml:space="preserve"> </w:t>
      </w:r>
      <w:r w:rsidR="006C38BE" w:rsidRPr="00CB2AC8">
        <w:fldChar w:fldCharType="begin" w:fldLock="1"/>
      </w:r>
      <w:r w:rsidR="006C38BE" w:rsidRPr="00CB2AC8">
        <w:instrText>ADDIN CSL_CITATION {"citationItems":[{"id":"ITEM-1","itemData":{"DOI":"10.1097/HP.0b013e3181b8cffd","ISSN":"00179078","PMID":"20065671","abstract":"Recognition is growing regarding the possibility that terrorism or large-scale accidents could result in potential radiation exposure of hundreds of thousands of people and that the present guidelines for evaluation after such an event are seriously deficient. Therefore, there is a great and urgent need for after-the-fact biodosimetric methods to estimate radiation dose. To accomplish this goal, the dose estimates must be at the individual level, timely, accurate, and plausibly obtained in large-scale disasters. This paper evaluates current biodosimetry methods, focusing on their strengths and weaknesses in estimating human radiation exposure in large-scale disasters at three stages. First, the authors evaluate biodosimetry's ability to determine which individuals did not receive a significant exposure so they can be removed from the acute response system. Second, biodosimetry's capacity to classify those initially assessed as needing further evaluation into treatment-level categories is assessed. Third, we review biodosimetry's ability to guide treatment, both short- and long-term, is reviewed. The authors compare biodosimetric methods that are based on physical vs. biological parameters and evaluate the features of current dosimeters (capacity, speed and ease of getting information, and accuracy) to determine which are most useful in meeting patients' needs at each of the different stages. Results indicate that the biodosimetry methods differ in their applicability to the three different stages, and that combining physical and biological techniques may sometimes be most effective. In conclusion, biodosimetry techniques have different properties, and knowledge of their properties for meeting the different needs for different stages will result in their most effective use in a nuclear disaster mass-casualty event. © 2010 Health Physics Society.","author":[{"dropping-particle":"","family":"Swartz","given":"Harold M.","non-dropping-particle":"","parse-names":false,"suffix":""},{"dropping-particle":"","family":"Flood","given":"Ann Barry","non-dropping-particle":"","parse-names":false,"suffix":""},{"dropping-particle":"","family":"Gougelet","given":"Robert M.","non-dropping-particle":"","parse-names":false,"suffix":""},{"dropping-particle":"","family":"Rea","given":"Michael E.","non-dropping-particle":"","parse-names":false,"suffix":""},{"dropping-particle":"","family":"Nicolalde","given":"Roberto J.","non-dropping-particle":"","parse-names":false,"suffix":""},{"dropping-particle":"","family":"Williams","given":"Benjamin B.","non-dropping-particle":"","parse-names":false,"suffix":""}],"container-title":"Health Physics","id":"ITEM-1","issue":"2","issued":{"date-parts":[["2010"]]},"page":"95-108","title":"A critical assessment of biodosimetry methods for large-scale incidents","type":"article-journal","volume":"98"},"uris":["http://www.mendeley.com/documents/?uuid=57c7f715-e28f-4883-b94c-0f78424c1a09"]}],"mendeley":{"formattedCitation":"&lt;sup&gt;8&lt;/sup&gt;","plainTextFormattedCitation":"8","previouslyFormattedCitation":"&lt;sup&gt;8&lt;/sup&gt;"},"properties":{"noteIndex":0},"schema":"https://github.com/citation-style-language/schema/raw/master/csl-citation.json"}</w:instrText>
      </w:r>
      <w:r w:rsidR="006C38BE" w:rsidRPr="00CB2AC8">
        <w:fldChar w:fldCharType="separate"/>
      </w:r>
      <w:r w:rsidR="006C38BE" w:rsidRPr="00CB2AC8">
        <w:rPr>
          <w:noProof/>
          <w:vertAlign w:val="superscript"/>
        </w:rPr>
        <w:t>8</w:t>
      </w:r>
      <w:r w:rsidR="006C38BE" w:rsidRPr="00CB2AC8">
        <w:fldChar w:fldCharType="end"/>
      </w:r>
      <w:r w:rsidR="006C38BE" w:rsidRPr="00CB2AC8">
        <w:t>.</w:t>
      </w:r>
    </w:p>
    <w:p w14:paraId="732D47DC" w14:textId="77777777" w:rsidR="00D861CB" w:rsidRPr="00CB2AC8" w:rsidRDefault="00D861CB" w:rsidP="00A00BC8">
      <w:pPr>
        <w:contextualSpacing/>
      </w:pPr>
    </w:p>
    <w:p w14:paraId="56387E73" w14:textId="51159350" w:rsidR="007F34CB" w:rsidRPr="00CB2AC8" w:rsidRDefault="00D36459" w:rsidP="00A00BC8">
      <w:pPr>
        <w:contextualSpacing/>
      </w:pPr>
      <w:r w:rsidRPr="00CB2AC8">
        <w:t xml:space="preserve">One of the earliest steps in the DNA DSB recognition process is the phosphorylation of the histone variant H2AX, leading to the formation of </w:t>
      </w:r>
      <w:r w:rsidR="00F23F6C">
        <w:t>&amp;#</w:t>
      </w:r>
      <w:proofErr w:type="gramStart"/>
      <w:r w:rsidR="00F23F6C">
        <w:t>947;</w:t>
      </w:r>
      <w:r w:rsidRPr="00CB2AC8">
        <w:t>-</w:t>
      </w:r>
      <w:proofErr w:type="gramEnd"/>
      <w:r w:rsidRPr="00CB2AC8">
        <w:t xml:space="preserve">H2AX, and the subsequent recruitment of repair factors. Over the past decade, the detection of radiation-induced </w:t>
      </w:r>
      <w:r w:rsidR="00F23F6C">
        <w:t>&amp;#947;</w:t>
      </w:r>
      <w:r w:rsidRPr="00CB2AC8">
        <w:t>-H2AX foci in peripheral blood lymphocytes using immunofluorescence microscopy has received growing attention as a reliable biological dosimetry tool</w:t>
      </w:r>
      <w:r w:rsidR="00EB50E5" w:rsidRPr="00CB2AC8">
        <w:t xml:space="preserve"> </w:t>
      </w:r>
      <w:r w:rsidR="00C66AE8" w:rsidRPr="00CB2AC8">
        <w:fldChar w:fldCharType="begin" w:fldLock="1"/>
      </w:r>
      <w:r w:rsidR="00C66AE8" w:rsidRPr="00CB2AC8">
        <w:instrText>ADDIN CSL_CITATION {"citationItems":[{"id":"ITEM-1","itemData":{"DOI":"10.3390/ijms140714119","ISSN":"16616596","PMID":"23880859","abstract":"There is a paucity of large animal models to study both the extent and the health risk of ionizing radiation exposure in humans. One promising candidate for such a model is the minipig. Here, we evaluate the minipig for its potential in γ-H2AX-based biodosimetry after exposure to ionizing radiation using both Cs137 and Co60 sources. γ-H2AX foci were enumerated in blood lymphocytes and normal fibroblasts of human and porcine origin after ex vivo γ-ray irradiation. DNA double-strand break repair kinetics in minipig blood lymphocytes and fibroblasts, based on the γ-H2AX assay, were similar to those observed in their human counterparts. To substantiate the similarity observed between the human and minipig we show that minipig fibroblast radiosensitivity was similar to that observed with human fibroblasts. Finally, a strong γ-H2AX induction was observed in blood lymphocytes following minipig total body irradiation. Significant responses were detected 3 days after 1.8 Gy and 1 week after 3.8 and 5 Gy with residual γ-H2AX foci proportional to the initial radiation doses. These findings show that the Gottingen minipig provides a useful in vivo model for validation of γ-H2AX biodosimetry for dose assessment in humans. © 2013 by the authors; licensee MDPI, Basel, Switzerland.","author":[{"dropping-particle":"","family":"Moroni","given":"Maria","non-dropping-particle":"","parse-names":false,"suffix":""},{"dropping-particle":"","family":"Maeda","given":"Daisuke","non-dropping-particle":"","parse-names":false,"suffix":""},{"dropping-particle":"","family":"Whitnall","given":"Mark H.","non-dropping-particle":"","parse-names":false,"suffix":""},{"dropping-particle":"","family":"Bonner","given":"William M.","non-dropping-particle":"","parse-names":false,"suffix":""},{"dropping-particle":"","family":"Redon","given":"Christophe E.","non-dropping-particle":"","parse-names":false,"suffix":""}],"container-title":"International Journal of Molecular Sciences","id":"ITEM-1","issue":"7","issued":{"date-parts":[["2013"]]},"page":"14119-14135","title":"Evaluation of the gamma-H2AX assay for radiation biodosimetry in a swine model","type":"article-journal","volume":"14"},"uris":["http://www.mendeley.com/documents/?uuid=1855cb5f-67df-4567-af10-da42b7df6aff"]},{"id":"ITEM-2","itemData":{"DOI":"10.1667/rr3238.1","ISSN":"1938-5404","abstract":"The focus of the study is an intercomparison of laboratories' dose-assessment performances using the γ-H2AX foci assay as a diagnostic triage tool for rapid individual radiation dose assessment. Homogenously X-irradiated (240 kVp, 1 Gy/min) blood samples for establishing calibration data (0.25-4 Gy) as well as blinded test samples (0.1-6.4 Gy) were incubated at 37°C for 2 and 24 h (repair time) and sent to the participants. The foci assay was performed according to protocols individually established in participating laboratories and therefore varied. The time taken to report dose estimates was documented for each laboratory. Additional information concerning laboratory organization/characteristics as well as assay performance was collected. The mean absolute difference (MAD) of estimated doses relative to the actual doses was calculated and radiation doses were merged into four triage categories reflecting clinical relevance to calculate accuracy, sensitivity and specificity. First γ-H2AX based dose estimates were reported 7 h after sample receipt. Estimates were similarly accurate for 2 and 24 h repair times, providing scope for its use in the early phase of a radiation exposure incident. Equal accuracy was achieved by scoring 20, 30, 40 or 50 cells per sample. However, MAD values of 0.5-0.7 Gy and 1.3-1.7 Gy divided the data sets into two groups, driven mainly by the considerable differences in foci yields between calibration and blind samples. Foci yields also varied dramatically between laboratories, highlighting reproducibility issues as an important caveat of the foci assay . Nonetheless, foci counts could distinguish high-and low-dose samples in all data sets and binary dose categories of clinical significance could be discriminated with satisfactory accuracy (mean 84%, ±0.03 SEM). Overall, the results suggest that the γ-H2AX assay is a useful tool for rapidly screening individuals for significant exposures that occurred up to at least 24 h earlier, and may help to prioritize cytogenetic dosimetry follow-up. © 2013 by Radiation Research Society.","author":[{"dropping-particle":"","family":"Rothkamm","given":"K.","non-dropping-particle":"","parse-names":false,"suffix":""},{"dropping-particle":"","family":"Horn","given":"S.","non-dropping-particle":"","parse-names":false,"suffix":""},{"dropping-particle":"","family":"Scherthan","given":"H.","non-dropping-particle":"","parse-names":false,"suffix":""},{"dropping-particle":"","family":"Rößler","given":"U.","non-dropping-particle":"","parse-names":false,"suffix":""},{"dropping-particle":"","family":"Amicis","given":"A.","non-dropping-particle":"De","parse-names":false,"suffix":""},{"dropping-particle":"","family":"Barnard","given":"S.","non-dropping-particle":"","parse-names":false,"suffix":""},{"dropping-particle":"","family":"Kulka","given":"Ulrike","non-dropping-particle":"","parse-names":false,"suffix":""},{"dropping-particle":"","family":"Lista","given":"F.","non-dropping-particle":"","parse-names":false,"suffix":""},{"dropping-particle":"","family":"Meineke","given":"V.","non-dropping-particle":"","parse-names":false,"suffix":""},{"dropping-particle":"","family":"Braselmann","given":"H.","non-dropping-particle":"","parse-names":false,"suffix":""},{"dropping-particle":"","family":"Beinke","given":"C.","non-dropping-particle":"","parse-names":false,"suffix":""},{"dropping-particle":"","family":"Abend","given":"M.","non-dropping-particle":"","parse-names":false,"suffix":""}],"container-title":"Radiation Research","id":"ITEM-2","issue":"2","issued":{"date-parts":[["2013"]]},"page":"149","title":"Laboratory Intercomparison on the γ-H2AX Foci Assay","type":"article-journal","volume":"180"},"uris":["http://www.mendeley.com/documents/?uuid=70293217-e7f9-4caa-8c8f-fe48529ab637"]},{"id":"ITEM-3","itemData":{"DOI":"10.1093/rpd/ncu259","ISSN":"17423406","abstract":"In the event of a mass casualty radiation incident, the gamma-H2AX foci assay could be a useful tool to estimate radiation doses received by individuals. The rapid processing time of blood samples of just a few hours and the potential for batch processing, enabling high throughput, make the assay ideal for early triage categorisation to separate the 'worried well' from the low and critically exposed by quantifying radiation-induced foci in peripheral blood lymphocytes. Within the RENEB framework, 8 European laboratories have taken part in the first European gamma-H2AX biodosimetry exercise, which consisted of a telescoring comparison of 200 circulated foci images taken from 8 samples, and a comparison of 10 fresh blood lymphocyte samples that were shipped overnight to participating labs 4 or 24 h post-exposure. Despite large variations between laboratories in the dose-response relationship for foci induction, the obtained results indicate that the network should be able to use the gamma-H2AX assay for rapidly identifying the most severely exposed individuals within a cohort who could then be prioritised for accurate chromosome dosimetry.","author":[{"dropping-particle":"","family":"Barnard","given":"S.","non-dropping-particle":"","parse-names":false,"suffix":""},{"dropping-particle":"","family":"Ainsbury","given":"E. A.","non-dropping-particle":"","parse-names":false,"suffix":""},{"dropping-particle":"","family":"Al-Hafidh","given":"J.","non-dropping-particle":"","parse-names":false,"suffix":""},{"dropping-particle":"","family":"Hadjidekova","given":"V.","non-dropping-particle":"","parse-names":false,"suffix":""},{"dropping-particle":"","family":"Hristova","given":"R.","non-dropping-particle":"","parse-names":false,"suffix":""},{"dropping-particle":"","family":"Lindholm","given":"C.","non-dropping-particle":"","parse-names":false,"suffix":""},{"dropping-particle":"","family":"Monteiro Gil","given":"O.","non-dropping-particle":"","parse-names":false,"suffix":""},{"dropping-particle":"","family":"Moquet","given":"J.","non-dropping-particle":"","parse-names":false,"suffix":""},{"dropping-particle":"","family":"Moreno","given":"M.","non-dropping-particle":"","parse-names":false,"suffix":""},{"dropping-particle":"","family":"Rößler","given":"U.","non-dropping-particle":"","parse-names":false,"suffix":""},{"dropping-particle":"","family":"Thierens","given":"H.","non-dropping-particle":"","parse-names":false,"suffix":""},{"dropping-particle":"","family":"Vandevoorde","given":"C.","non-dropping-particle":"","parse-names":false,"suffix":""},{"dropping-particle":"","family":"Vral","given":"A.","non-dropping-particle":"","parse-names":false,"suffix":""},{"dropping-particle":"","family":"Wojewódzka","given":"M.","non-dropping-particle":"","parse-names":false,"suffix":""},{"dropping-particle":"","family":"Rothkamm","given":"K.","non-dropping-particle":"","parse-names":false,"suffix":""}],"container-title":"Radiation Protection Dosimetry","id":"ITEM-3","issue":"3","issued":{"date-parts":[["2015"]]},"page":"265-270","title":"The first gamma-H2AX biodosimetry intercomparison exercise of the developing european biodosimetry network RENEB","type":"article-journal","volume":"164"},"uris":["http://www.mendeley.com/documents/?uuid=712f1e23-ef3b-4b7d-b941-9ef74b815522"]},{"id":"ITEM-4","itemData":{"DOI":"10.1080/09553002.2016.1207822","ISSN":"13623095","abstract":"Purpose: Within the EU RENEB project, seven laboratories have taken part in training and harmonisation activities to strengthen triage gamma-H2AX-based radiation exposure assessment. This has culminated in a second triage biodosimetry exercise. Materials and methods: Whole blood and separated lymphocyte samples were homogenously irradiated with 60Co gamma rays at 0.5, 2.5 (blind samples), 0 and 2 Gy (reference samples). Following post-exposure incubations of 4 and 24 h, 16 samples were shipped on ice packs to each partner. The samples were stained and scored for gamma-H2AX foci, using manual and/or automated fluorescence microscope scoring strategies. Dose estimates were obtained and used to assign triage categories to the samples. Results: Average dose estimates across all the laboratories correlated well with true doses. The most accurate assignment of triage category was achieved by manual scoring of the 4-h blood and lymphocyte samples. Only three samples out of a total of 46 were miscategorized in a way that could have adversely effected the clinical management of a radiation casualty. Conclusions: This inter-comparison exercise has demonstrated that following a recent acute radiation exposure, the gamma-H2AX assay could be a useful triage tool that can be successfully applied across a network of laboratories.","author":[{"dropping-particle":"","family":"Moquet","given":"Jayne","non-dropping-particle":"","parse-names":false,"suffix":""},{"dropping-particle":"","family":"Barnard","given":"Stephen","non-dropping-particle":"","parse-names":false,"suffix":""},{"dropping-particle":"","family":"Staynova","given":"Albena","non-dropping-particle":"","parse-names":false,"suffix":""},{"dropping-particle":"","family":"Lindholm","given":"Carita","non-dropping-particle":"","parse-names":false,"suffix":""},{"dropping-particle":"","family":"Monteiro Gil","given":"Octávia","non-dropping-particle":"","parse-names":false,"suffix":""},{"dropping-particle":"","family":"Martins","given":"Vanda","non-dropping-particle":"","parse-names":false,"suffix":""},{"dropping-particle":"","family":"Rößler","given":"Ute","non-dropping-particle":"","parse-names":false,"suffix":""},{"dropping-particle":"","family":"Vral","given":"Anne","non-dropping-particle":"","parse-names":false,"suffix":""},{"dropping-particle":"","family":"Vandevoorde","given":"Charlot","non-dropping-particle":"","parse-names":false,"suffix":""},{"dropping-particle":"","family":"Wojewódzka","given":"Maria","non-dropping-particle":"","parse-names":false,"suffix":""},{"dropping-particle":"","family":"Rothkamm","given":"Kai","non-dropping-particle":"","parse-names":false,"suffix":""}],"container-title":"International Journal of Radiation Biology","id":"ITEM-4","issue":"1","issued":{"date-parts":[["2017"]]},"page":"58-64","title":"The second gamma-H2AX assay inter-comparison exercise carried out in the framework of the European biodosimetry network (RENEB)","type":"article-journal","volume":"93"},"uris":["http://www.mendeley.com/documents/?uuid=6f90785d-2368-4ffb-ac8f-accfb1e0186c"]},{"id":"ITEM-5","itemData":{"DOI":"10.1093/rpd/ncz038","ISSN":"17423406","abstract":"Dosimetric biomarkers have been effectively and intensively used for a long time in the area of radiation protection. In contrast to that, no robust standards or widely accepted protocols for application of these end-points in radiotherapy, diagnostic and interventional radiology and nuclear medicine exist to date. The International Atomic Energy Agency (IAEA) organized the review of the available data on the possibilities of the use of dosimetric biomarkers in medical irradiation scenarios. The resultant Technical Report also contains a summary of identified problems, gaps in knowledge, limitations in methodology and recommendations for their overcoming. This work provided a conceptual background for the initiation of a new IAEA Coordinated Research Project E35010, MEDBIODOSE (2017-21), which is aimed specifically at the development and improvement of applications of biodosimetric markers in clinical practice.","author":[{"dropping-particle":"","family":"Vinnikov","given":"Volodymyr","non-dropping-particle":"","parse-names":false,"suffix":""},{"dropping-particle":"","family":"Belyakov","given":"Oleg","non-dropping-particle":"","parse-names":false,"suffix":""}],"container-title":"Radiation Protection Dosimetry","id":"ITEM-5","issue":"1","issued":{"date-parts":[["2019"]]},"page":"3-8","title":"Clinical Applications of Biomarkers of Radiation Exposure: Limitations and Possible Solutions Through Coordinated Research","type":"article-journal","volume":"186"},"uris":["http://www.mendeley.com/documents/?uuid=856b4604-8dca-42c1-9d66-dce07fd08ff1"]}],"mendeley":{"formattedCitation":"&lt;sup&gt;11–15&lt;/sup&gt;","plainTextFormattedCitation":"11–15","previouslyFormattedCitation":"&lt;sup&gt;11–15&lt;/sup&gt;"},"properties":{"noteIndex":0},"schema":"https://github.com/citation-style-language/schema/raw/master/csl-citation.json"}</w:instrText>
      </w:r>
      <w:r w:rsidR="00C66AE8" w:rsidRPr="00CB2AC8">
        <w:fldChar w:fldCharType="separate"/>
      </w:r>
      <w:r w:rsidR="00C66AE8" w:rsidRPr="00CB2AC8">
        <w:rPr>
          <w:noProof/>
          <w:vertAlign w:val="superscript"/>
        </w:rPr>
        <w:t>11–15</w:t>
      </w:r>
      <w:r w:rsidR="00C66AE8" w:rsidRPr="00CB2AC8">
        <w:fldChar w:fldCharType="end"/>
      </w:r>
      <w:r w:rsidR="00C66AE8" w:rsidRPr="00CB2AC8">
        <w:t xml:space="preserve">. </w:t>
      </w:r>
      <w:r w:rsidRPr="00CB2AC8">
        <w:t xml:space="preserve">Depending on the radiation quality and cell type, the maximum yield of </w:t>
      </w:r>
      <w:r w:rsidR="00F23F6C">
        <w:t>&amp;#947;</w:t>
      </w:r>
      <w:r w:rsidRPr="00CB2AC8">
        <w:t>-H2AX foci is detected within 0.5</w:t>
      </w:r>
      <w:r w:rsidR="00BC3487" w:rsidRPr="00CB2AC8">
        <w:t xml:space="preserve"> – </w:t>
      </w:r>
      <w:r w:rsidRPr="00CB2AC8">
        <w:t>1 hour after irradiation</w:t>
      </w:r>
      <w:r w:rsidR="00C66AE8" w:rsidRPr="00CB2AC8">
        <w:t xml:space="preserve"> </w:t>
      </w:r>
      <w:r w:rsidR="00C66AE8" w:rsidRPr="00CB2AC8">
        <w:fldChar w:fldCharType="begin" w:fldLock="1"/>
      </w:r>
      <w:r w:rsidR="007C301F" w:rsidRPr="00CB2AC8">
        <w:instrText>ADDIN CSL_CITATION {"citationItems":[{"id":"ITEM-1","itemData":{"DOI":"10.1371/journal.pone.0079541","ISSN":"19326203","abstract":"Radiation therapy is one of the most common and effective strategies used to treat cancer. The irradiation is usually performed with a fractionated scheme, where the dose required to kill tumour cells is given in several sessions, spaced by specific time intervals, to allow healthy tissue recovery. In this work, we examined the DNA repair dynamics of cells exposed to radiation delivered in fractions, by assessing the response of histone-2AX (H2AX) phosphorylation (γ-H2AX), a marker of DNA double strand breaks. γ-H2AX foci induction and disappearance were monitored following split dose irradiation experiments in which time interval between exposure and dose were varied. Experimental data have been coupled to an analytical theoretical model, in order to quantify key parameters involved in the foci induction process. Induction of γ-H2AX foci was found to be affected by the initial radiation exposure with a smaller number of foci induced by subsequent exposures. This was compared to chromatin relaxation and cell survival. The time needed for full recovery of γ-H2AX foci induction was quantified (12 hours) and the 1:1 relationship between radiation induced DNA double strand breaks and foci numbers was critically assessed in the multiple irradiation scenarios.","author":[{"dropping-particle":"","family":"Mariotti","given":"Luca G.","non-dropping-particle":"","parse-names":false,"suffix":""},{"dropping-particle":"","family":"Pirovano","given":"Giacomo","non-dropping-particle":"","parse-names":false,"suffix":""},{"dropping-particle":"","family":"Savage","given":"Kienan I.","non-dropping-particle":"","parse-names":false,"suffix":""},{"dropping-particle":"","family":"Ghita","given":"Mihaela","non-dropping-particle":"","parse-names":false,"suffix":""},{"dropping-particle":"","family":"Ottolenghi","given":"Andrea","non-dropping-particle":"","parse-names":false,"suffix":""},{"dropping-particle":"","family":"Prise","given":"Kevin M.","non-dropping-particle":"","parse-names":false,"suffix":""},{"dropping-particle":"","family":"Schettino","given":"Giuseppe","non-dropping-particle":"","parse-names":false,"suffix":""}],"container-title":"PLoS ONE","id":"ITEM-1","issue":"11","issued":{"date-parts":[["2013"]]},"page":"1-12","title":"Use of the γ-H2AX assay to investigate DNA repair dynamics following multiple radiation exposures","type":"article-journal","volume":"8"},"uris":["http://www.mendeley.com/documents/?uuid=e580a410-2fad-4e85-9965-942ff4a15318"]},{"id":"ITEM-2","itemData":{"DOI":"10.1016/j.mrfmmm.2010.12.015","ISSN":"00275107","PMID":"21216255","abstract":"The γH2AX focus assay represents a fast and sensitive approach for the detection of one of the critical types of DNA damage - double-strand breaks (DSB) induced by various cytotoxic agents including ionising radiation. Apart from research applications, the assay has a potential in clinical medicine/pathology, such as assessment of individual radiosensitivity, response to cancer therapies, as well as in biodosimetry. Given that generally there is a direct relationship between numbers of microscopically visualised γH2AX foci and DNA DSB in a cell, the number of foci per nucleus represents the most efficient and informative parameter of the assay. Although computational approaches have been developed for automatic focus counting, the tedious and time consuming manual focus counting still remains the most reliable way due to limitations of computational approaches.We suggest a computational approach and associated software for automatic focus counting that minimises these limitations. Our approach, while using standard image processing algorithms, maximises the automation of identification of nuclei/cells in complex images, offers an efficient way to optimise parameters used in the image analysis and counting procedures, optionally invokes additional procedures to deal with variations in intensity of the signal and background in individual images, and provides automatic batch processing of a series of images. We report results of validation studies that demonstrated correlation of manual focus counting with results obtained using our computational algorithm for mouse jejunum touch prints, mouse tongue sections and human blood lymphocytes as well as radiation dose response of γH2AX focus induction for these biological specimens. © 2011 Elsevier B.V.","author":[{"dropping-particle":"","family":"Ivashkevich","given":"Alesia N.","non-dropping-particle":"","parse-names":false,"suffix":""},{"dropping-particle":"","family":"Martin","given":"Olga A.","non-dropping-particle":"","parse-names":false,"suffix":""},{"dropping-particle":"","family":"Smith","given":"Andrea J.","non-dropping-particle":"","parse-names":false,"suffix":""},{"dropping-particle":"","family":"Redon","given":"Christophe E.","non-dropping-particle":"","parse-names":false,"suffix":""},{"dropping-particle":"","family":"Bonner","given":"William M.","non-dropping-particle":"","parse-names":false,"suffix":""},{"dropping-particle":"","family":"Martin","given":"Roger F.","non-dropping-particle":"","parse-names":false,"suffix":""},{"dropping-particle":"","family":"Lobachevsky","given":"Pavel N.","non-dropping-particle":"","parse-names":false,"suffix":""}],"container-title":"Mutation Research - Fundamental and Molecular Mechanisms of Mutagenesis","id":"ITEM-2","issue":"1-2","issued":{"date-parts":[["2011"]]},"page":"49-60","title":"γH2AX foci as a measure of DNA damage: A computational approach to automatic analysis","type":"article-journal","volume":"711"},"uris":["http://www.mendeley.com/documents/?uuid=b3849b76-54b1-47e9-8120-08fcd331d2ef"]}],"mendeley":{"formattedCitation":"&lt;sup&gt;16, 17&lt;/sup&gt;","plainTextFormattedCitation":"16, 17","previouslyFormattedCitation":"&lt;sup&gt;16, 17&lt;/sup&gt;"},"properties":{"noteIndex":0},"schema":"https://github.com/citation-style-language/schema/raw/master/csl-citation.json"}</w:instrText>
      </w:r>
      <w:r w:rsidR="00C66AE8" w:rsidRPr="00CB2AC8">
        <w:fldChar w:fldCharType="separate"/>
      </w:r>
      <w:r w:rsidR="00C66AE8" w:rsidRPr="00CB2AC8">
        <w:rPr>
          <w:noProof/>
          <w:vertAlign w:val="superscript"/>
        </w:rPr>
        <w:t>16, 17</w:t>
      </w:r>
      <w:r w:rsidR="00C66AE8" w:rsidRPr="00CB2AC8">
        <w:fldChar w:fldCharType="end"/>
      </w:r>
      <w:r w:rsidR="007C301F" w:rsidRPr="00CB2AC8">
        <w:t xml:space="preserve">. </w:t>
      </w:r>
      <w:r w:rsidRPr="00CB2AC8">
        <w:t xml:space="preserve">It is anticipated that there is a close correlation between the number of DNA DSB and </w:t>
      </w:r>
      <w:r w:rsidR="00F23F6C">
        <w:t>&amp;#</w:t>
      </w:r>
      <w:proofErr w:type="gramStart"/>
      <w:r w:rsidR="00F23F6C">
        <w:t>947;</w:t>
      </w:r>
      <w:r w:rsidRPr="00CB2AC8">
        <w:t>-</w:t>
      </w:r>
      <w:proofErr w:type="gramEnd"/>
      <w:r w:rsidRPr="00CB2AC8">
        <w:t xml:space="preserve">H2AX foci, as well as between the disappearance of foci and DSB repair. Laser scissor experiments with a pulsed laser microbeam have demonstrated that </w:t>
      </w:r>
      <w:r w:rsidR="00F23F6C">
        <w:t>&amp;#947;</w:t>
      </w:r>
      <w:r w:rsidRPr="00CB2AC8">
        <w:t xml:space="preserve">-H2AX foci localize to the sites of DNA DSB </w:t>
      </w:r>
      <w:r w:rsidR="007C301F" w:rsidRPr="00CB2AC8">
        <w:fldChar w:fldCharType="begin" w:fldLock="1"/>
      </w:r>
      <w:r w:rsidR="007C301F" w:rsidRPr="00CB2AC8">
        <w:instrText>ADDIN CSL_CITATION {"citationItems":[{"id":"ITEM-1","itemData":{"DOI":"10.1083/jcb.146.5.905","ISSN":"00219525","abstract":"&lt;p&gt; The loss of chromosomal integrity from DNA double-strand breaks introduced into mammalian cells by ionizing radiation results in the specific phosphorylation of histone H2AX on serine residue 139, yielding a specific modified form named γ-H2AX. An antibody prepared to the unique region of human γ-H2AX shows that H2AX homologues are phosphorylated not only in irradiated mammalian cells but also in irradiated cells from other species, including &lt;italic&gt;Xenopus laevis&lt;/italic&gt; , &lt;italic&gt;Drosophila melanogaster&lt;/italic&gt; , and &lt;italic&gt;Saccharomyces cerevisiae&lt;/italic&gt; . The antibody reveals that γ-H2AX appears as discrete nuclear foci within 1 min after exposure of cells to ionizing radiation. The numbers of these foci are comparable to the numbers of induced DNA double-strand breaks. When DNA double-strand breaks are introduced into specific partial nuclear volumes of cells by means of a pulsed microbeam laser, γ-H2AX foci form at these sites. In mitotic cells from cultures exposed to nonlethal amounts of ionizing radiation, γ-H2AX foci form band-like structures on chromosome arms and on the end of broken arms. These results offer direct visual confirmation that γ-H2AX forms en masse at chromosomal sites of DNA double-strand breaks. The results further suggest the possible existence of units of higher order chromatin structure involved in monitoring DNA integrity. &lt;/p&gt;","author":[{"dropping-particle":"","family":"Rogakou","given":"Emmy P.","non-dropping-particle":"","parse-names":false,"suffix":""},{"dropping-particle":"","family":"Boon","given":"Chye","non-dropping-particle":"","parse-names":false,"suffix":""},{"dropping-particle":"","family":"Redon","given":"Christophe","non-dropping-particle":"","parse-names":false,"suffix":""},{"dropping-particle":"","family":"Bonner","given":"William M.","non-dropping-particle":"","parse-names":false,"suffix":""}],"container-title":"Journal of Cell Biology","id":"ITEM-1","issue":"5","issued":{"date-parts":[["1999"]]},"page":"905-915","title":"Megabase chromatin domains involved in DNA double-strand breaks in vivo","type":"article-journal","volume":"146"},"uris":["http://www.mendeley.com/documents/?uuid=9f761caf-67e5-42bc-84aa-7889814b20a1"]}],"mendeley":{"formattedCitation":"&lt;sup&gt;18&lt;/sup&gt;","plainTextFormattedCitation":"18","previouslyFormattedCitation":"&lt;sup&gt;18&lt;/sup&gt;"},"properties":{"noteIndex":0},"schema":"https://github.com/citation-style-language/schema/raw/master/csl-citation.json"}</w:instrText>
      </w:r>
      <w:r w:rsidR="007C301F" w:rsidRPr="00CB2AC8">
        <w:fldChar w:fldCharType="separate"/>
      </w:r>
      <w:r w:rsidR="007C301F" w:rsidRPr="00CB2AC8">
        <w:rPr>
          <w:noProof/>
          <w:vertAlign w:val="superscript"/>
        </w:rPr>
        <w:t>18</w:t>
      </w:r>
      <w:r w:rsidR="007C301F" w:rsidRPr="00CB2AC8">
        <w:fldChar w:fldCharType="end"/>
      </w:r>
      <w:r w:rsidRPr="00CB2AC8">
        <w:t xml:space="preserve">. While it remains a topic of active debate, one of the earliest studies with </w:t>
      </w:r>
      <w:r w:rsidRPr="00CB2AC8">
        <w:rPr>
          <w:vertAlign w:val="superscript"/>
        </w:rPr>
        <w:t>125</w:t>
      </w:r>
      <w:r w:rsidRPr="00CB2AC8">
        <w:t xml:space="preserve">I suggested a one-to-one correlation between the calculated number of disintegrations per cell (representable for the number of radiation-induced DNA DSB) and the number of </w:t>
      </w:r>
      <w:r w:rsidR="00F23F6C">
        <w:t>&amp;#947;</w:t>
      </w:r>
      <w:r w:rsidRPr="00CB2AC8">
        <w:t>-H2AX foci that was scored</w:t>
      </w:r>
      <w:r w:rsidR="007C301F" w:rsidRPr="00CB2AC8">
        <w:t xml:space="preserve"> </w:t>
      </w:r>
      <w:r w:rsidR="007C301F" w:rsidRPr="00CB2AC8">
        <w:fldChar w:fldCharType="begin" w:fldLock="1"/>
      </w:r>
      <w:r w:rsidR="009B0EBD" w:rsidRPr="00CB2AC8">
        <w:instrText>ADDIN CSL_CITATION {"citationItems":[{"id":"ITEM-1","itemData":{"DOI":"10.1667/0033-7587(2002)158[0486:qdoiid]2.0.co;2","ISSN":"0033-7587","abstract":"When mammalian cells are exposed to ionizing radiation and other agents that introduce DSBs into DNA, histone H2AX molecules in megabase chromatin regions adjacent to the breaks become phosphorylated within minutes on a specific serine residue. An antibody to this phosphoserine motif of human H2AX (gamma-H2AX) demonstrates that gamma-H2AX molecules appear in discrete nuclear foci. To establish the quantitative relationship between the number of these foci and the number of DSBs, we took advantage of the ability of (125)I, when incorporated into DNA, to generate one DNA DSB per radioactive disintegration. SF-268 and HT-1080 cell cultures were grown in the presence of (125)IdU and processed immunocytochemically to determine the number of gamma-H2AX foci. The numbers of (125)IdU disintegrations per cell were measured by exposing the same immunocytochemically processed samples to a radiation-sensitive screen with known standards. Under appropriate conditions, the data yielded a direct correlation between the number of (125)I decays and the number of foci per cell, consistent with the assumptions that each (125)I decay yields a DNA DSB and each DNA DSB yields a visible gamma-H2AX focus. Based on these findings, we conclude that gamma-H2AX antibody may form the basis of a sensitive quantitative method for the detection of DNA DSBs in eukaryotic cells.","author":[{"dropping-particle":"","family":"Sedelnikova","given":"Olga A.","non-dropping-particle":"","parse-names":false,"suffix":""},{"dropping-particle":"","family":"Rogakou","given":"Emmy P.","non-dropping-particle":"","parse-names":false,"suffix":""},{"dropping-particle":"","family":"Panyutin","given":"Igor G.","non-dropping-particle":"","parse-names":false,"suffix":""},{"dropping-particle":"","family":"Bonner","given":"William M.","non-dropping-particle":"","parse-names":false,"suffix":""}],"container-title":"Radiation Research","id":"ITEM-1","issue":"4","issued":{"date-parts":[["2002"]]},"page":"486-492","title":" Quantitative Detection of 125 IdU-Induced DNA Double-Strand Breaks with γ-H2AX Antibody ","type":"article-journal","volume":"158"},"uris":["http://www.mendeley.com/documents/?uuid=1e44d1fe-faf5-4161-a9e7-77c8768ca64d"]},{"id":"ITEM-2","itemData":{"DOI":"10.1667/RR3516.1","ISSN":"00337587","PMID":"16494516","abstract":"Rapid phosphorylation of histone H2AX after exposure of cells to ionizing radiation occurs at DSB sites and extends to a region including as much as 30 Mbp of chromatin to form visible microscopic structures called γ-H2AX foci. Although the kinetics of total cellular histone H2AX phosphorylation after irradiation has been characterized, we still know little about the phosphorylation kinetics of individual γ-H2AX foci. In addition, there are hundreds of smaller γ-H2AX foci that are not associated with DNA double-strand breaks. We refer to these sites as DSB-unrelated γ-H2AX foci. By using indirect immunofluorescence microscopy, deconvolution and three-dimensional image analysis, we established an objective method to quantitatively analyze each γ-H2AX focus as well as to discriminate DSB-related γ-H2AX foci from DSB-unrelated γ-H2AX foci. Using this method, we found that histone H2AX phosphorylation at different DSB sites was asynchronous after exposure to ionizing radiation. This may reflect the heterogeneous characteristic of free DNA ends that are generated under these conditions. In addition, we found that increased histone H2AX phosphorylation also occurred outside of DSB sites after exposure to ionizing radiation. The function of this DSB-unassociated phosphorylation is not known. © 2006 by Radiation Research Society.","author":[{"dropping-particle":"","family":"Han","given":"Jianxun","non-dropping-particle":"","parse-names":false,"suffix":""},{"dropping-particle":"","family":"Hendzel","given":"Michael J.","non-dropping-particle":"","parse-names":false,"suffix":""},{"dropping-particle":"","family":"Allalunis-Turner","given":"Joan","non-dropping-particle":"","parse-names":false,"suffix":""}],"container-title":"Radiation Research","id":"ITEM-2","issue":"3","issued":{"date-parts":[["2006"]]},"page":"283-292","title":"Quantitative analysis reveals asynchronous and more than DSB-associated histone H2AX phosphorylation after exposure to ionizing radiation","type":"article-journal","volume":"165"},"uris":["http://www.mendeley.com/documents/?uuid=afeab914-6edb-4383-befa-b49f1138bcc2"]}],"mendeley":{"formattedCitation":"&lt;sup&gt;19, 20&lt;/sup&gt;","plainTextFormattedCitation":"19, 20","previouslyFormattedCitation":"&lt;sup&gt;19, 20&lt;/sup&gt;"},"properties":{"noteIndex":0},"schema":"https://github.com/citation-style-language/schema/raw/master/csl-citation.json"}</w:instrText>
      </w:r>
      <w:r w:rsidR="007C301F" w:rsidRPr="00CB2AC8">
        <w:fldChar w:fldCharType="separate"/>
      </w:r>
      <w:r w:rsidR="007C301F" w:rsidRPr="00CB2AC8">
        <w:rPr>
          <w:noProof/>
          <w:vertAlign w:val="superscript"/>
        </w:rPr>
        <w:t>19, 20</w:t>
      </w:r>
      <w:r w:rsidR="007C301F" w:rsidRPr="00CB2AC8">
        <w:fldChar w:fldCharType="end"/>
      </w:r>
      <w:r w:rsidRPr="00CB2AC8">
        <w:t>.</w:t>
      </w:r>
    </w:p>
    <w:bookmarkEnd w:id="10"/>
    <w:p w14:paraId="5057F5D7" w14:textId="77777777" w:rsidR="007F34CB" w:rsidRPr="00CB2AC8" w:rsidRDefault="007F34CB" w:rsidP="00A00BC8">
      <w:pPr>
        <w:contextualSpacing/>
      </w:pPr>
    </w:p>
    <w:p w14:paraId="0D5727F8" w14:textId="264E98AE" w:rsidR="00D861CB" w:rsidRDefault="00D36459" w:rsidP="00A00BC8">
      <w:pPr>
        <w:contextualSpacing/>
      </w:pPr>
      <w:bookmarkStart w:id="12" w:name="_Hlk72065133"/>
      <w:r w:rsidRPr="00CB2AC8">
        <w:t>Over the past decade, the European Union funded the MULTIBIODOSE (Multi-disciplinary biodosimetric tools to manage high scale radiological casualties) and RENEB (Realizing the European Network of Biodosimetry) projects to create a sustainable network in biological and retrospective dosimetry</w:t>
      </w:r>
      <w:r w:rsidR="009B0EBD" w:rsidRPr="00CB2AC8">
        <w:t xml:space="preserve"> </w:t>
      </w:r>
      <w:r w:rsidR="009B0EBD" w:rsidRPr="00CB2AC8">
        <w:fldChar w:fldCharType="begin" w:fldLock="1"/>
      </w:r>
      <w:r w:rsidR="00DC05AF" w:rsidRPr="00CB2AC8">
        <w:instrText>ADDIN CSL_CITATION {"citationItems":[{"id":"ITEM-1","itemData":{"DOI":"10.1093/rpd/ncu294","ISSN":"17423406","PMID":"25274532","abstract":"In the event of a large-scale radiological emergency, the triage of individuals according to their degree of exposure forms an important initial step of the accident management. Although clinical signs and symptoms of a serious exposure may be used for radiological triage, they are not necessarily radiation specific and can lead to a false diagnosis. Biodosimetry is a method based on the analysis of radiation-induced changes in cells of the human body or in portable electronic devices and enables the unequivocal identification of exposed people who should receive medical treatment. The MULTIBIODOSE (MBD) consortium developed and validated several biodosimetric assays and adapted and tested them as tools for biological dose assessment in a mass-casualty event. Different biodosimetric assays were validated against the 'gold standard' of biological dosimetry-the dicentric assay. The assays were harmonised in such a way that, in an emergency situation, they can be run in parallel in a network of European laboratories. The aim of this guidance is to give a concise overview of the developed biodosimetric tools as well as how and when they can be used in an emergency situation.","author":[{"dropping-particle":"","family":"Jaworska","given":"Alicja","non-dropping-particle":"","parse-names":false,"suffix":""},{"dropping-particle":"","family":"Ainsbury","given":"Elizabeth A.","non-dropping-particle":"","parse-names":false,"suffix":""},{"dropping-particle":"","family":"Fattibene","given":"Paola","non-dropping-particle":"","parse-names":false,"suffix":""},{"dropping-particle":"","family":"Lindholm","given":"Carita","non-dropping-particle":"","parse-names":false,"suffix":""},{"dropping-particle":"","family":"Oestreicher","given":"Ursula","non-dropping-particle":"","parse-names":false,"suffix":""},{"dropping-particle":"","family":"Rothkamm","given":"Kai","non-dropping-particle":"","parse-names":false,"suffix":""},{"dropping-particle":"","family":"Romm","given":"Horst","non-dropping-particle":"","parse-names":false,"suffix":""},{"dropping-particle":"","family":"Thierens","given":"Hubert","non-dropping-particle":"","parse-names":false,"suffix":""},{"dropping-particle":"","family":"Trompier","given":"Francois","non-dropping-particle":"","parse-names":false,"suffix":""},{"dropping-particle":"","family":"Voisin","given":"Philippe","non-dropping-particle":"","parse-names":false,"suffix":""},{"dropping-particle":"","family":"Vral","given":"Anne","non-dropping-particle":"","parse-names":false,"suffix":""},{"dropping-particle":"","family":"Woda","given":"Clemens","non-dropping-particle":"","parse-names":false,"suffix":""},{"dropping-particle":"","family":"Wojcik","given":"Andrzej","non-dropping-particle":"","parse-names":false,"suffix":""}],"container-title":"Radiation Protection Dosimetry","id":"ITEM-1","issue":"1-2","issued":{"date-parts":[["2015"]]},"page":"165-169","title":"Operational guidance for radiation emergency response organisations in Europe for using biodosimetric tools developed in eu multibiodose project","type":"article-journal","volume":"164"},"uris":["http://www.mendeley.com/documents/?uuid=cf22d7dc-6d6a-47c7-a9a8-f5f377cf4d44"]},{"id":"ITEM-2","itemData":{"author":[{"dropping-particle":"","family":"Kulka","given":"U","non-dropping-particle":"","parse-names":false,"suffix":""},{"dropping-particle":"","family":"Ainsbury","given":"L","non-dropping-particle":"","parse-names":false,"suffix":""},{"dropping-particle":"","family":"Atkinson","given":"M","non-dropping-particle":"","parse-names":false,"suffix":""},{"dropping-particle":"","family":"Barnard","given":"S","non-dropping-particle":"","parse-names":false,"suffix":""},{"dropping-particle":"","family":"Smith","given":"R","non-dropping-particle":"","parse-names":false,"suffix":""},{"dropping-particle":"","family":"Barquinero","given":"J F","non-dropping-particle":"","parse-names":false,"suffix":""},{"dropping-particle":"","family":"Barrios","given":"L","non-dropping-particle":"","parse-names":false,"suffix":""},{"dropping-particle":"","family":"Bassinet","given":"C","non-dropping-particle":"","parse-names":false,"suffix":""}],"id":"ITEM-2","issue":"1","issued":{"date-parts":[["2015"]]},"page":"42-45","title":"Realising the european network of biodosimetry : RENEB — status quo","type":"article-journal","volume":"164"},"uris":["http://www.mendeley.com/documents/?uuid=33919624-dcd3-4a6f-999c-6b2fd288efe9"]}],"mendeley":{"formattedCitation":"&lt;sup&gt;21, 22&lt;/sup&gt;","plainTextFormattedCitation":"21, 22","previouslyFormattedCitation":"&lt;sup&gt;21, 22&lt;/sup&gt;"},"properties":{"noteIndex":0},"schema":"https://github.com/citation-style-language/schema/raw/master/csl-citation.json"}</w:instrText>
      </w:r>
      <w:r w:rsidR="009B0EBD" w:rsidRPr="00CB2AC8">
        <w:fldChar w:fldCharType="separate"/>
      </w:r>
      <w:r w:rsidR="009B0EBD" w:rsidRPr="00CB2AC8">
        <w:rPr>
          <w:noProof/>
          <w:vertAlign w:val="superscript"/>
        </w:rPr>
        <w:t>21, 22</w:t>
      </w:r>
      <w:r w:rsidR="009B0EBD" w:rsidRPr="00CB2AC8">
        <w:fldChar w:fldCharType="end"/>
      </w:r>
      <w:r w:rsidRPr="00CB2AC8">
        <w:t>. This project included various laboratories throughout Europe to evaluate the emergency response capabilities in the event of a radiological emergency</w:t>
      </w:r>
      <w:r w:rsidR="00DC05AF" w:rsidRPr="00CB2AC8">
        <w:t xml:space="preserve"> </w:t>
      </w:r>
      <w:r w:rsidR="00D47AF6" w:rsidRPr="00CB2AC8">
        <w:fldChar w:fldCharType="begin" w:fldLock="1"/>
      </w:r>
      <w:r w:rsidR="00D47AF6" w:rsidRPr="00CB2AC8">
        <w:instrText>ADDIN CSL_CITATION {"citationItems":[{"id":"ITEM-1","itemData":{"DOI":"10.1093/rpd/ncu294","ISSN":"17423406","PMID":"25274532","abstract":"In the event of a large-scale radiological emergency, the triage of individuals according to their degree of exposure forms an important initial step of the accident management. Although clinical signs and symptoms of a serious exposure may be used for radiological triage, they are not necessarily radiation specific and can lead to a false diagnosis. Biodosimetry is a method based on the analysis of radiation-induced changes in cells of the human body or in portable electronic devices and enables the unequivocal identification of exposed people who should receive medical treatment. The MULTIBIODOSE (MBD) consortium developed and validated several biodosimetric assays and adapted and tested them as tools for biological dose assessment in a mass-casualty event. Different biodosimetric assays were validated against the 'gold standard' of biological dosimetry-the dicentric assay. The assays were harmonised in such a way that, in an emergency situation, they can be run in parallel in a network of European laboratories. The aim of this guidance is to give a concise overview of the developed biodosimetric tools as well as how and when they can be used in an emergency situation.","author":[{"dropping-particle":"","family":"Jaworska","given":"Alicja","non-dropping-particle":"","parse-names":false,"suffix":""},{"dropping-particle":"","family":"Ainsbury","given":"Elizabeth A.","non-dropping-particle":"","parse-names":false,"suffix":""},{"dropping-particle":"","family":"Fattibene","given":"Paola","non-dropping-particle":"","parse-names":false,"suffix":""},{"dropping-particle":"","family":"Lindholm","given":"Carita","non-dropping-particle":"","parse-names":false,"suffix":""},{"dropping-particle":"","family":"Oestreicher","given":"Ursula","non-dropping-particle":"","parse-names":false,"suffix":""},{"dropping-particle":"","family":"Rothkamm","given":"Kai","non-dropping-particle":"","parse-names":false,"suffix":""},{"dropping-particle":"","family":"Romm","given":"Horst","non-dropping-particle":"","parse-names":false,"suffix":""},{"dropping-particle":"","family":"Thierens","given":"Hubert","non-dropping-particle":"","parse-names":false,"suffix":""},{"dropping-particle":"","family":"Trompier","given":"Francois","non-dropping-particle":"","parse-names":false,"suffix":""},{"dropping-particle":"","family":"Voisin","given":"Philippe","non-dropping-particle":"","parse-names":false,"suffix":""},{"dropping-particle":"","family":"Vral","given":"Anne","non-dropping-particle":"","parse-names":false,"suffix":""},{"dropping-particle":"","family":"Woda","given":"Clemens","non-dropping-particle":"","parse-names":false,"suffix":""},{"dropping-particle":"","family":"Wojcik","given":"Andrzej","non-dropping-particle":"","parse-names":false,"suffix":""}],"container-title":"Radiation Protection Dosimetry","id":"ITEM-1","issue":"1-2","issued":{"date-parts":[["2015"]]},"page":"165-169","title":"Operational guidance for radiation emergency response organisations in Europe for using biodosimetric tools developed in eu multibiodose project","type":"article-journal","volume":"164"},"uris":["http://www.mendeley.com/documents/?uuid=cf22d7dc-6d6a-47c7-a9a8-f5f377cf4d44"]},{"id":"ITEM-2","itemData":{"author":[{"dropping-particle":"","family":"Kulka","given":"U","non-dropping-particle":"","parse-names":false,"suffix":""},{"dropping-particle":"","family":"Ainsbury","given":"L","non-dropping-particle":"","parse-names":false,"suffix":""},{"dropping-particle":"","family":"Atkinson","given":"M","non-dropping-particle":"","parse-names":false,"suffix":""},{"dropping-particle":"","family":"Barnard","given":"S","non-dropping-particle":"","parse-names":false,"suffix":""},{"dropping-particle":"","family":"Smith","given":"R","non-dropping-particle":"","parse-names":false,"suffix":""},{"dropping-particle":"","family":"Barquinero","given":"J F","non-dropping-particle":"","parse-names":false,"suffix":""},{"dropping-particle":"","family":"Barrios","given":"L","non-dropping-particle":"","parse-names":false,"suffix":""},{"dropping-particle":"","family":"Bassinet","given":"C","non-dropping-particle":"","parse-names":false,"suffix":""}],"id":"ITEM-2","issue":"1","issued":{"date-parts":[["2015"]]},"page":"42-45","title":"Realising the european network of biodosimetry : RENEB — status quo","type":"article-journal","volume":"164"},"uris":["http://www.mendeley.com/documents/?uuid=33919624-dcd3-4a6f-999c-6b2fd288efe9"]},{"id":"ITEM-3","itemData":{"DOI":"10.1080/09553002.2016.1207822","ISSN":"13623095","abstract":"Purpose: Within the EU RENEB project, seven laboratories have taken part in training and harmonisation activities to strengthen triage gamma-H2AX-based radiation exposure assessment. This has culminated in a second triage biodosimetry exercise. Materials and methods: Whole blood and separated lymphocyte samples were homogenously irradiated with 60Co gamma rays at 0.5, 2.5 (blind samples), 0 and 2 Gy (reference samples). Following post-exposure incubations of 4 and 24 h, 16 samples were shipped on ice packs to each partner. The samples were stained and scored for gamma-H2AX foci, using manual and/or automated fluorescence microscope scoring strategies. Dose estimates were obtained and used to assign triage categories to the samples. Results: Average dose estimates across all the laboratories correlated well with true doses. The most accurate assignment of triage category was achieved by manual scoring of the 4-h blood and lymphocyte samples. Only three samples out of a total of 46 were miscategorized in a way that could have adversely effected the clinical management of a radiation casualty. Conclusions: This inter-comparison exercise has demonstrated that following a recent acute radiation exposure, the gamma-H2AX assay could be a useful triage tool that can be successfully applied across a network of laboratories.","author":[{"dropping-particle":"","family":"Moquet","given":"Jayne","non-dropping-particle":"","parse-names":false,"suffix":""},{"dropping-particle":"","family":"Barnard","given":"Stephen","non-dropping-particle":"","parse-names":false,"suffix":""},{"dropping-particle":"","family":"Staynova","given":"Albena","non-dropping-particle":"","parse-names":false,"suffix":""},{"dropping-particle":"","family":"Lindholm","given":"Carita","non-dropping-particle":"","parse-names":false,"suffix":""},{"dropping-particle":"","family":"Monteiro Gil","given":"Octávia","non-dropping-particle":"","parse-names":false,"suffix":""},{"dropping-particle":"","family":"Martins","given":"Vanda","non-dropping-particle":"","parse-names":false,"suffix":""},{"dropping-particle":"","family":"Rößler","given":"Ute","non-dropping-particle":"","parse-names":false,"suffix":""},{"dropping-particle":"","family":"Vral","given":"Anne","non-dropping-particle":"","parse-names":false,"suffix":""},{"dropping-particle":"","family":"Vandevoorde","given":"Charlot","non-dropping-particle":"","parse-names":false,"suffix":""},{"dropping-particle":"","family":"Wojewódzka","given":"Maria","non-dropping-particle":"","parse-names":false,"suffix":""},{"dropping-particle":"","family":"Rothkamm","given":"Kai","non-dropping-particle":"","parse-names":false,"suffix":""}],"container-title":"International Journal of Radiation Biology","id":"ITEM-3","issue":"1","issued":{"date-parts":[["2017"]]},"page":"58-64","title":"The second gamma-H2AX assay inter-comparison exercise carried out in the framework of the European biodosimetry network (RENEB)","type":"article-journal","volume":"93"},"uris":["http://www.mendeley.com/documents/?uuid=6f90785d-2368-4ffb-ac8f-accfb1e0186c"]}],"mendeley":{"formattedCitation":"&lt;sup&gt;14, 21, 22&lt;/sup&gt;","plainTextFormattedCitation":"14, 21, 22","previouslyFormattedCitation":"&lt;sup&gt;14, 21, 22&lt;/sup&gt;"},"properties":{"noteIndex":0},"schema":"https://github.com/citation-style-language/schema/raw/master/csl-citation.json"}</w:instrText>
      </w:r>
      <w:r w:rsidR="00D47AF6" w:rsidRPr="00CB2AC8">
        <w:fldChar w:fldCharType="separate"/>
      </w:r>
      <w:r w:rsidR="00D47AF6" w:rsidRPr="00CB2AC8">
        <w:rPr>
          <w:noProof/>
          <w:vertAlign w:val="superscript"/>
        </w:rPr>
        <w:t>14, 21, 22</w:t>
      </w:r>
      <w:r w:rsidR="00D47AF6" w:rsidRPr="00CB2AC8">
        <w:fldChar w:fldCharType="end"/>
      </w:r>
      <w:r w:rsidRPr="00CB2AC8">
        <w:t xml:space="preserve">. </w:t>
      </w:r>
      <w:r w:rsidR="00736002" w:rsidRPr="00CB2AC8">
        <w:t xml:space="preserve">The </w:t>
      </w:r>
      <w:r w:rsidR="00F23F6C">
        <w:t>&amp;#947;</w:t>
      </w:r>
      <w:r w:rsidR="00736002" w:rsidRPr="00CB2AC8">
        <w:t xml:space="preserve">-H2AX foci assay has a number of considerable advantages, such as a rapid processing time, the potential for batch processing allowing for high throughput, as well as its high sensitivity if used within a few hours after exposure </w:t>
      </w:r>
      <w:r w:rsidR="00736002" w:rsidRPr="00CB2AC8">
        <w:fldChar w:fldCharType="begin" w:fldLock="1"/>
      </w:r>
      <w:r w:rsidR="004B4E1C" w:rsidRPr="00CB2AC8">
        <w:instrText>ADDIN CSL_CITATION {"citationItems":[{"id":"ITEM-1","itemData":{"DOI":"10.1093/toxsci/kfv011","ISSN":"10960929","PMID":"25616596","abstract":"H2AX histone phosphorylation represents an early event in the cellular response against DNA double-strand breaks (DSBs), and plays a central role in sensing and repairing DNA damage. Therefore, the analysis of H2AX phosphorylated (cH2AX) may be possibly used as biomarker of genotoxicity and genomic instability with a number of applications in human epidemiology. However, the lack of an experimental standard leads to a wide heterogeneity in the results obtained and their interpretation, affecting the reliability of the assay. To address the most critical issues limiting the use of the cH2AX assay in human population studies, a flow cytometry analysis was performed to establish differences in cH2AX levels between fresh or cryopreserved peripheral blood lymphocytes, and to assess the influence of phytohemagglutinin (PHA) stimulation. To this purpose, cells were treated with 4 known genotoxic chemicals with different mechanisms of DSB induction, ie, bleomycin, methyl methanesulfonate, camptothecin, and actinomycin. According to our results, both unstimulated and stimulated fresh lymphocytes can be efficiently employed to evaluate cH2AX levels, but the sensitivity of the assay is depending upon the kind of damage observed. On the other hand, cryopreserved lymphocytes require PHA stimulation since unstimulated cells showed too high basal damage. Consequently, the protocol conditions will depend on the expected mechanism of production of DSB and the characteristics of the study design (sample collection and storage conditions, type of epidemiological study). Further studies are required to standardize the protocol of cH2AX assay to be employed as biomarker of genotoxicity or genomic instability in human population studies.","author":[{"dropping-particle":"","family":"Sánchez-Flores","given":"María","non-dropping-particle":"","parse-names":false,"suffix":""},{"dropping-particle":"","family":"Pásaro","given":"Eduardo","non-dropping-particle":"","parse-names":false,"suffix":""},{"dropping-particle":"","family":"Bonassi","given":"Stefano","non-dropping-particle":"","parse-names":false,"suffix":""},{"dropping-particle":"","family":"Laffon","given":"Blanca","non-dropping-particle":"","parse-names":false,"suffix":""},{"dropping-particle":"","family":"Valdiglesias","given":"Vanessa","non-dropping-particle":"","parse-names":false,"suffix":""}],"container-title":"Toxicological Sciences","id":"ITEM-1","issue":"2","issued":{"date-parts":[["2015"]]},"page":"406-413","title":"ϒH2AX assay as DNA damage biomarker for human population studies: Defining experimental conditions","type":"article-journal","volume":"144"},"uris":["http://www.mendeley.com/documents/?uuid=dd8e4278-0bce-40b2-a18b-86ff9b3dab45"]},{"id":"ITEM-2","itemData":{"DOI":"10.1093/rpd/ncu259","ISSN":"17423406","abstract":"In the event of a mass casualty radiation incident, the gamma-H2AX foci assay could be a useful tool to estimate radiation doses received by individuals. The rapid processing time of blood samples of just a few hours and the potential for batch processing, enabling high throughput, make the assay ideal for early triage categorisation to separate the 'worried well' from the low and critically exposed by quantifying radiation-induced foci in peripheral blood lymphocytes. Within the RENEB framework, 8 European laboratories have taken part in the first European gamma-H2AX biodosimetry exercise, which consisted of a telescoring comparison of 200 circulated foci images taken from 8 samples, and a comparison of 10 fresh blood lymphocyte samples that were shipped overnight to participating labs 4 or 24 h post-exposure. Despite large variations between laboratories in the dose-response relationship for foci induction, the obtained results indicate that the network should be able to use the gamma-H2AX assay for rapidly identifying the most severely exposed individuals within a cohort who could then be prioritised for accurate chromosome dosimetry.","author":[{"dropping-particle":"","family":"Barnard","given":"S.","non-dropping-particle":"","parse-names":false,"suffix":""},{"dropping-particle":"","family":"Ainsbury","given":"E. A.","non-dropping-particle":"","parse-names":false,"suffix":""},{"dropping-particle":"","family":"Al-Hafidh","given":"J.","non-dropping-particle":"","parse-names":false,"suffix":""},{"dropping-particle":"","family":"Hadjidekova","given":"V.","non-dropping-particle":"","parse-names":false,"suffix":""},{"dropping-particle":"","family":"Hristova","given":"R.","non-dropping-particle":"","parse-names":false,"suffix":""},{"dropping-particle":"","family":"Lindholm","given":"C.","non-dropping-particle":"","parse-names":false,"suffix":""},{"dropping-particle":"","family":"Monteiro Gil","given":"O.","non-dropping-particle":"","parse-names":false,"suffix":""},{"dropping-particle":"","family":"Moquet","given":"J.","non-dropping-particle":"","parse-names":false,"suffix":""},{"dropping-particle":"","family":"Moreno","given":"M.","non-dropping-particle":"","parse-names":false,"suffix":""},{"dropping-particle":"","family":"Rößler","given":"U.","non-dropping-particle":"","parse-names":false,"suffix":""},{"dropping-particle":"","family":"Thierens","given":"H.","non-dropping-particle":"","parse-names":false,"suffix":""},{"dropping-particle":"","family":"Vandevoorde","given":"C.","non-dropping-particle":"","parse-names":false,"suffix":""},{"dropping-particle":"","family":"Vral","given":"A.","non-dropping-particle":"","parse-names":false,"suffix":""},{"dropping-particle":"","family":"Wojewódzka","given":"M.","non-dropping-particle":"","parse-names":false,"suffix":""},{"dropping-particle":"","family":"Rothkamm","given":"K.","non-dropping-particle":"","parse-names":false,"suffix":""}],"container-title":"Radiation Protection Dosimetry","id":"ITEM-2","issue":"3","issued":{"date-parts":[["2015"]]},"page":"265-270","title":"The first gamma-H2AX biodosimetry intercomparison exercise of the developing european biodosimetry network RENEB","type":"article-journal","volume":"164"},"uris":["http://www.mendeley.com/documents/?uuid=712f1e23-ef3b-4b7d-b941-9ef74b815522"]},{"id":"ITEM-3","itemData":{"DOI":"10.1016/j.mrrev.2020.108350","ISSN":"13835742","author":[{"dropping-particle":"","family":"Raavi","given":"Venkateswarlu","non-dropping-particle":"","parse-names":false,"suffix":""},{"dropping-particle":"","family":"Perumal","given":"Venkatachalam","non-dropping-particle":"","parse-names":false,"suffix":""},{"dropping-particle":"","family":"Paul","given":"Solomon F.D.","non-dropping-particle":"","parse-names":false,"suffix":""}],"container-title":"Mutation Research/Reviews in Mutation Research","id":"ITEM-3","issued":{"date-parts":[["2020"]]},"page":"108350","publisher":"Elsevier B.V.","title":"Potential application of γ-H2AX as a biodosimetry tool for radiation triage","type":"article-journal","volume":"787"},"uris":["http://www.mendeley.com/documents/?uuid=53c01a8a-d413-4d2f-86ec-895b5ff8617b"]}],"mendeley":{"formattedCitation":"&lt;sup&gt;13, 23, 24&lt;/sup&gt;","plainTextFormattedCitation":"13, 23, 24","previouslyFormattedCitation":"&lt;sup&gt;13, 23, 24&lt;/sup&gt;"},"properties":{"noteIndex":0},"schema":"https://github.com/citation-style-language/schema/raw/master/csl-citation.json"}</w:instrText>
      </w:r>
      <w:r w:rsidR="00736002" w:rsidRPr="00CB2AC8">
        <w:fldChar w:fldCharType="separate"/>
      </w:r>
      <w:r w:rsidR="00736002" w:rsidRPr="00CB2AC8">
        <w:rPr>
          <w:noProof/>
          <w:vertAlign w:val="superscript"/>
        </w:rPr>
        <w:t>13, 23, 24</w:t>
      </w:r>
      <w:r w:rsidR="00736002" w:rsidRPr="00CB2AC8">
        <w:fldChar w:fldCharType="end"/>
      </w:r>
      <w:r w:rsidR="00736002" w:rsidRPr="00CB2AC8">
        <w:t>.</w:t>
      </w:r>
      <w:r w:rsidR="00A90082" w:rsidRPr="00CB2AC8">
        <w:t xml:space="preserve"> </w:t>
      </w:r>
      <w:r w:rsidRPr="00CB2AC8">
        <w:t xml:space="preserve">The high sensitivity of the assay in the low dose range resulted in a number of studies where the </w:t>
      </w:r>
      <w:r w:rsidR="00F23F6C">
        <w:t>&amp;#947;</w:t>
      </w:r>
      <w:r w:rsidRPr="00CB2AC8">
        <w:t xml:space="preserve">-H2AX foci assay was used as an indicator of the effect of medical radiation exposure, both in radiotherapy as well as in diagnostic imaging applications </w:t>
      </w:r>
      <w:r w:rsidR="00E53B2D" w:rsidRPr="00CB2AC8">
        <w:fldChar w:fldCharType="begin" w:fldLock="1"/>
      </w:r>
      <w:r w:rsidR="00E53B2D" w:rsidRPr="00CB2AC8">
        <w:instrText>ADDIN CSL_CITATION {"citationItems":[{"id":"ITEM-1","itemData":{"DOI":"10.2967/jnumed.109.071357","ISSN":"01615505","abstract":"DNA double-strand breaks (DSBs) are critical cellular lesions that can result from ionizing radiation exposure. A marker for DSB formation is the phosphorylated form of the histone H2 variant H2AX (γ-H2AX). DSBs also attract the damage sensor p53-binding protein 1 (53BP1) to the DSB-containing chromatin, because 53BP1 associates with the DSB-surrounding chromatin. We studied the induction, persistence, and disappearance of radiation-induced γ-H2AX and 53BP1 foci after the first 131I therapy of patients with differentiated thyroid carcinoma, a model for protracted, continuous, internal whole-body irradiation. Methods: Twenty-six patients (7 men, 19 women; mean age ± SD, 42 ± 13 y) underwent posttherapeutic blood dosimetry according to the standard operating procedure of the European Association of Nuclear Medicine, including peripheral blood sampling and external dose rate measurements at 2-144 h after administration of 131I for thyroid remnant ablation. The mean time curves of dose accumulation and dose rate to the blood were compared with the mean γ-H2AX and 53BP1 foci counts over the same period in samples of mononuclear peripheral blood leukocytes. Results: The mean absorbed dose to the blood in 24 patients evaluable for physical dosimetry was 0.31 ± 0.10 Gy (minimum, 0.17 Gy; maximum, 0.57 Gy). After 24 h, the mean daily dose increment was less than 0.05 Gy. The excess focus counts per nucleus - that is, nuclear foci in excess of the low background count - peaked at 2 h after radioiodine administration (median excess foci for γ-H2AX [n = 21 patients], 0.227, and for 53BP1 [n = 19 patients], 0.235) and progressively declined thereafter. Significantly elevated numbers of excess focus counts per nucleus (median excess foci for γ-H2AX [n = 8 patients], 0.054, and for 53BP1 [n = 6 patients], 0.046) still were present at 120-144 h after therapy. Because the rate of occurrence of radiation-induced focus counts per nucleus per absorbed dose varied considerably among patients, a dose-response relationship could not be established for this series as a whole. The number of excess radiation-induced focus counts per nucleus per absorbed dose rate increased with time, potentially indicating a slower rate of DNA repair or, alternatively, a higher de novo rate of focus formation. The values over time of both radiation-induced DSB markers correlated closely (r2 = 0.973). Conclusion: Radiation-induced γ-H2AX and 53BP1 nuclear foci are useful markers for detecting rad…","author":[{"dropping-particle":"","family":"Lassmann","given":"Michael","non-dropping-particle":"","parse-names":false,"suffix":""},{"dropping-particle":"","family":"Hänscheid","given":"Heribert","non-dropping-particle":"","parse-names":false,"suffix":""},{"dropping-particle":"","family":"Gassen","given":"Daniela","non-dropping-particle":"","parse-names":false,"suffix":""},{"dropping-particle":"","family":"Biko","given":"Johannes","non-dropping-particle":"","parse-names":false,"suffix":""},{"dropping-particle":"","family":"Meineke","given":"Viktor","non-dropping-particle":"","parse-names":false,"suffix":""},{"dropping-particle":"","family":"Reiners","given":"Christoph","non-dropping-particle":"","parse-names":false,"suffix":""},{"dropping-particle":"","family":"Scherthan","given":"Harry","non-dropping-particle":"","parse-names":false,"suffix":""}],"container-title":"Journal of Nuclear Medicine","id":"ITEM-1","issue":"8","issued":{"date-parts":[["2010"]]},"page":"1318-1325","title":"In vivo formation of γ-H2AX and 53BP1 DNA repair foci in blood cells after radioiodine therapy of differentiated thyroid cancer","type":"article-journal","volume":"51"},"uris":["http://www.mendeley.com/documents/?uuid=63effa82-b860-43a7-8692-2b7b67071189"]},{"id":"ITEM-2","itemData":{"DOI":"10.1007/s00330-014-3463-8","ISSN":"14321084","PMID":"25354556","abstract":"Objectives: Investigation of DNA damage induced by CT x-rays in paediatric patients versus patient dose in a multicentre setting. Methods: From 51 paediatric patients (median age, 3.8 years) who underwent an abdomen or chest CT examination in one of the five participating radiology departments, blood samples were taken before and shortly after the examination. DNA damage was estimated by scoring γ-H2AX foci in peripheral blood T lymphocytes. Patient-specific organ and tissue doses were calculated with a validated Monte Carlo program. Individual lifetime attributable risks (LAR) for cancer incidence and mortality were estimated according to the BEIR VII risk models. Results: Despite the low CT doses, a median increase of 0.13 γ-H2AX foci/cell was observed. Plotting the induced γ-H2AX foci versus blood dose indicated a low-dose hypersensitivity, supported also by an in vitro dose–response study. Differences in dose levels between radiology centres were reflected in differences in DNA damage. LAR of cancer mortality for the paediatric chest CT and abdomen CT cohort was 0.08 and 0.13 ‰ respectively. Conclusion: CT x-rays induce DNA damage in paediatric patients even at low doses and the level of DNA damage is reduced by application of more effective CT dose reduction techniques and paediatric protocols. Key Points: • CT induces a small, significant number of double-strand DNA breaks in children. • More effective CT dose reduction results in less DNA damage. • Risk estimates based on the LNT hypothesis may represent underestimates.","author":[{"dropping-particle":"","family":"Vandevoorde","given":"C.","non-dropping-particle":"","parse-names":false,"suffix":""},{"dropping-particle":"","family":"Franck","given":"C.","non-dropping-particle":"","parse-names":false,"suffix":""},{"dropping-particle":"","family":"Bacher","given":"K.","non-dropping-particle":"","parse-names":false,"suffix":""},{"dropping-particle":"","family":"Breysem","given":"L.","non-dropping-particle":"","parse-names":false,"suffix":""},{"dropping-particle":"","family":"Smet","given":"M. H.","non-dropping-particle":"","parse-names":false,"suffix":""},{"dropping-particle":"","family":"Ernst","given":"C.","non-dropping-particle":"","parse-names":false,"suffix":""},{"dropping-particle":"","family":"Backer","given":"A.","non-dropping-particle":"De","parse-names":false,"suffix":""},{"dropping-particle":"","family":"Moortele","given":"K.","non-dropping-particle":"Van De","parse-names":false,"suffix":""},{"dropping-particle":"","family":"Smeets","given":"P.","non-dropping-particle":"","parse-names":false,"suffix":""},{"dropping-particle":"","family":"Thierens","given":"H.","non-dropping-particle":"","parse-names":false,"suffix":""}],"container-title":"European Radiology","id":"ITEM-2","issue":"3","issued":{"date-parts":[["2015"]]},"page":"800-811","title":"γ-H2AX foci as in vivo effect biomarker in children emphasize the importance to minimize x-ray doses in paediatric CT imaging","type":"article-journal","volume":"25"},"uris":["http://www.mendeley.com/documents/?uuid=baba1b30-c257-4ab1-aa6c-0214a04ba2c6"]},{"id":"ITEM-3","itemData":{"DOI":"10.1161/CIRCULATIONAHA.109.880385","ISSN":"00097322","PMID":"19858412","abstract":"Background-: A better knowledge of patient x-ray dose and the associated radiation risk in pediatric interventional cardiology is warranted in view of the extensive use of x-rays and the higher radiosensitivity of children. In the present study, γ-H2AX foci were used as a biomarker for radiation-induced effects. Patient-specific dose was assessed and radiation risks were estimated according to the linear-no-threshold model, commonly used in radiation protection, and the γ-H2AX foci data. Methods and Results-: In 49 pediatric patients (median age, 0.75 years) with congenital heart disease who underwent cardiac catheterization procedures, blood samples were taken before and shortly after the procedure. γ-H2AX foci were determined in peripheral blood T lymphocytes. In each patient, a net increase in γ-H2AX foci, representing DNA double-strand breaks induced by interventional x-rays, was observed. In addition, a patient-specific Monte Carlo simulation of the procedure was performed, resulting in individual blood, organ, and tissue doses. Plotting of γ-H2AX foci versus blood dose indicated a low-dose hypersensitivity. Median effective doses calculated according to the International Commission on Radiological Protection 60 and 103 publications are 5.6 and 6.4 mSv, respectively. The lifetime-attributable risk of cancer mortality was calculated from the linear-no-threshold model and the γ-H2AX foci data. This resulted in lifetime-attributable risk values of 1 per thousand and 4 per thousand, respectively, for the patient population under study. Conclusions-: γ-H2AX foci as a biomarker for DNA damage indicate that radiation risk estimates according to the linear-no-threshold hypothesis are possibly underestimates. Great care should be taken to minimize and optimize patient radiation exposure. © 2009 American Heart Association, Inc.","author":[{"dropping-particle":"","family":"Beels","given":"Laurence","non-dropping-particle":"","parse-names":false,"suffix":""},{"dropping-particle":"","family":"Bacher","given":"Klaus","non-dropping-particle":"","parse-names":false,"suffix":""},{"dropping-particle":"","family":"Wolf","given":"Daniël","non-dropping-particle":"De","parse-names":false,"suffix":""},{"dropping-particle":"","family":"Werbrouck","given":"Joke","non-dropping-particle":"","parse-names":false,"suffix":""},{"dropping-particle":"","family":"Thierens","given":"Hubert","non-dropping-particle":"","parse-names":false,"suffix":""}],"container-title":"Circulation","id":"ITEM-3","issue":"19","issued":{"date-parts":[["2009"]]},"page":"1903-1909","title":"γ-H2AX foci as a biomarker for patient X-ray exposure in pediatric cardiac catheterization: Are we underestimating radiation risks?","type":"article-journal","volume":"120"},"uris":["http://www.mendeley.com/documents/?uuid=7af63973-7296-4d25-b133-dc449b291f4c"]},{"id":"ITEM-4","itemData":{"DOI":"10.3389/fonc.2021.634389","author":[{"dropping-particle":"V","family":"Bogdanova","given":"Natalia","non-dropping-particle":"","parse-names":false,"suffix":""},{"dropping-particle":"","family":"Jguburia","given":"Nina","non-dropping-particle":"","parse-names":false,"suffix":""},{"dropping-particle":"","family":"Ramachandran","given":"Dhanya","non-dropping-particle":"","parse-names":false,"suffix":""},{"dropping-particle":"","family":"Nischik","given":"Nora I","non-dropping-particle":"","parse-names":false,"suffix":""},{"dropping-particle":"","family":"Stamm","given":"Georg","non-dropping-particle":"","parse-names":false,"suffix":""},{"dropping-particle":"","family":"Werncke","given":"Thomas","non-dropping-particle":"","parse-names":false,"suffix":""},{"dropping-particle":"","family":"Wacker","given":"Frank","non-dropping-particle":"","parse-names":false,"suffix":""},{"dropping-particle":"","family":"Dörk","given":"Thilo","non-dropping-particle":"","parse-names":false,"suffix":""},{"dropping-particle":"","family":"Christiansen","given":"Hans","non-dropping-particle":"","parse-names":false,"suffix":""}],"container-title":"Frontiers in Oncology","id":"ITEM-4","issue":"April","issued":{"date-parts":[["2021"]]},"page":"1-14","title":"Persistent DNA double-strand breaks after repeated diagnostic CT scans in breast epithelial cells and lymphocytes","type":"article-journal","volume":"11"},"uris":["http://www.mendeley.com/documents/?uuid=4d55654b-a4ca-41f2-87cf-0862956d99d0"]},{"id":"ITEM-5","itemData":{"DOI":"10.3390/cancers12020388","ISSN":"20726694","abstract":"The aim was to investigate the induction and repair of radiation-induced DNA double-strand breaks (DSBs) as a function of the absorbed dose to the blood of patients undergoing PET/CT examinations with [68Ga]Ga-PSMA. Blood samples were collected from 15 patients before and at four time points after [68Ga]Ga-PSMA administration, both before and after the PET/CT scan. Absorbed doses to the blood were calculated. In addition, blood samples with/without contrast agent from five volunteers were irradiated ex vivo by CT while measuring the absorbed dose. Leukocytes were isolated, fixed, and stained for co-localizing γ-H2AX+53BP1 DSB foci that were enumerated manually. In vivo, a significant increase in γ-H2AX+53BP1 foci compared to baseline was observed at all time points after administration, although the absorbed dose to the blood by 68 Ga was below 4 mGy. Ex vivo, the increase in radiation-induced foci depended on the absorbed dose and the presence of contrast agent, which could have caused a dose enhancement. The CT-dose contribution for the patients was estimated at about 12 mGy using the ex vivo calibration. The additional number of DSB foci induced by CT, however, was comparable to the one induced by 68Ga. The significantly increased foci numbers after [68Ga]Ga-PSMA administration may suggest a possible low-dose hypersensitivity.","author":[{"dropping-particle":"","family":"Schumann","given":"Sarah","non-dropping-particle":"","parse-names":false,"suffix":""},{"dropping-particle":"","family":"Scherthan","given":"Harry","non-dropping-particle":"","parse-names":false,"suffix":""},{"dropping-particle":"","family":"Frank","given":"Torsten","non-dropping-particle":"","parse-names":false,"suffix":""},{"dropping-particle":"","family":"Lapa","given":"Constantin","non-dropping-particle":"","parse-names":false,"suffix":""},{"dropping-particle":"","family":"Müller","given":"Jessica","non-dropping-particle":"","parse-names":false,"suffix":""},{"dropping-particle":"","family":"Seifert","given":"Simone","non-dropping-particle":"","parse-names":false,"suffix":""},{"dropping-particle":"","family":"Lassmann","given":"Michael","non-dropping-particle":"","parse-names":false,"suffix":""},{"dropping-particle":"","family":"Eberlein","given":"Uta","non-dropping-particle":"","parse-names":false,"suffix":""}],"container-title":"Cancers","id":"ITEM-5","issue":"2","issued":{"date-parts":[["2020"]]},"page":"1-14","title":"DNA damage in blood leukocytes of prostate cancer patients undergoing PET/CT examinations with [68Ga]Ga-Psma I&amp;T","type":"article-journal","volume":"12"},"uris":["http://www.mendeley.com/documents/?uuid=b18e98c0-39e7-49eb-85f5-139139540dc4"]},{"id":"ITEM-6","itemData":{"DOI":"10.1016/j.canlet.2011.12.025","ISSN":"03043835","abstract":"Formation of γ-H2AX in response to DNA double stranded breaks (DSBs) provides the basis for a sensitive assay of DNA damage in human biopsies. The review focuses on the application of γ-H2AX-based methods to translational studies to monitor the clinical response to DNA targeted therapies such as some forms of chemotherapy, external beam radiotherapy, radionuclide therapy or combinations thereof. The escalating attention on radiation biodosimetry has also highlighted the potential of the assay including renewed efforts to assess the radiosensitivity of prospective radiotherapy patients. Finally the γ-H2AX response has been suggested as a basis for an in vivo imaging modality. © 2011 Elsevier Ireland Ltd.","author":[{"dropping-particle":"","family":"Ivashkevich","given":"Alesia","non-dropping-particle":"","parse-names":false,"suffix":""},{"dropping-particle":"","family":"Redon","given":"Christophe E.","non-dropping-particle":"","parse-names":false,"suffix":""},{"dropping-particle":"","family":"Nakamura","given":"Asako J.","non-dropping-particle":"","parse-names":false,"suffix":""},{"dropping-particle":"","family":"Martin","given":"Roger F.","non-dropping-particle":"","parse-names":false,"suffix":""},{"dropping-particle":"","family":"Martin","given":"Olga A.","non-dropping-particle":"","parse-names":false,"suffix":""}],"container-title":"Cancer Letters","id":"ITEM-6","issue":"1-2","issued":{"date-parts":[["2012"]]},"page":"123-133","publisher":"Elsevier Ireland Ltd","title":"Use of the γ-H2AX assay to monitor DNA damage and repair in translational cancer research","type":"article-journal","volume":"327"},"uris":["http://www.mendeley.com/documents/?uuid=62868f63-3123-4bc6-99b0-a5c9d95533c1"]}],"mendeley":{"formattedCitation":"&lt;sup&gt;25–30&lt;/sup&gt;","plainTextFormattedCitation":"25–30","previouslyFormattedCitation":"&lt;sup&gt;25–30&lt;/sup&gt;"},"properties":{"noteIndex":0},"schema":"https://github.com/citation-style-language/schema/raw/master/csl-citation.json"}</w:instrText>
      </w:r>
      <w:r w:rsidR="00E53B2D" w:rsidRPr="00CB2AC8">
        <w:fldChar w:fldCharType="separate"/>
      </w:r>
      <w:r w:rsidR="00E53B2D" w:rsidRPr="00CB2AC8">
        <w:rPr>
          <w:noProof/>
          <w:vertAlign w:val="superscript"/>
        </w:rPr>
        <w:t>25–30</w:t>
      </w:r>
      <w:r w:rsidR="00E53B2D" w:rsidRPr="00CB2AC8">
        <w:fldChar w:fldCharType="end"/>
      </w:r>
      <w:r w:rsidR="00E53B2D" w:rsidRPr="00CB2AC8">
        <w:t xml:space="preserve">. </w:t>
      </w:r>
      <w:r w:rsidRPr="00CB2AC8">
        <w:t xml:space="preserve">These characteristics make the </w:t>
      </w:r>
      <w:r w:rsidR="00F23F6C">
        <w:t>&amp;#</w:t>
      </w:r>
      <w:proofErr w:type="gramStart"/>
      <w:r w:rsidR="00F23F6C">
        <w:t>947;</w:t>
      </w:r>
      <w:r w:rsidRPr="00CB2AC8">
        <w:t>-</w:t>
      </w:r>
      <w:proofErr w:type="gramEnd"/>
      <w:r w:rsidRPr="00CB2AC8">
        <w:t>H2AX foci assay a highly competitive alternative to other methods for early triage in large nuclear accidents to separate the critically exposed from low risk individuals. Several optimization experiments have illustrated that it</w:t>
      </w:r>
      <w:r w:rsidR="00D861CB">
        <w:t xml:space="preserve"> i</w:t>
      </w:r>
      <w:r w:rsidRPr="00CB2AC8">
        <w:t xml:space="preserve">s feasible to perform the </w:t>
      </w:r>
      <w:r w:rsidR="00F23F6C">
        <w:t>&amp;#947;</w:t>
      </w:r>
      <w:r w:rsidRPr="00CB2AC8">
        <w:t xml:space="preserve">-H2AX foci assay with small volumes of blood, such as the study of </w:t>
      </w:r>
      <w:proofErr w:type="spellStart"/>
      <w:r w:rsidRPr="00CB2AC8">
        <w:t>Moquet</w:t>
      </w:r>
      <w:proofErr w:type="spellEnd"/>
      <w:r w:rsidRPr="00CB2AC8">
        <w:t xml:space="preserve"> et al. who reported that it</w:t>
      </w:r>
      <w:r w:rsidR="00D861CB">
        <w:t xml:space="preserve"> i</w:t>
      </w:r>
      <w:r w:rsidRPr="00CB2AC8">
        <w:t xml:space="preserve">s feasible to perform the </w:t>
      </w:r>
      <w:r w:rsidR="00F23F6C">
        <w:t>&amp;#947;</w:t>
      </w:r>
      <w:r w:rsidRPr="00CB2AC8">
        <w:t>-H2AX foci assay with only a drop of blood (finger prick)</w:t>
      </w:r>
      <w:r w:rsidR="00E53B2D" w:rsidRPr="00CB2AC8">
        <w:t xml:space="preserve"> </w:t>
      </w:r>
      <w:r w:rsidR="00E53B2D" w:rsidRPr="00CB2AC8">
        <w:fldChar w:fldCharType="begin" w:fldLock="1"/>
      </w:r>
      <w:r w:rsidR="00E53B2D" w:rsidRPr="00CB2AC8">
        <w:instrText>ADDIN CSL_CITATION {"citationItems":[{"id":"ITEM-1","itemData":{"DOI":"10.7717/peerj.282","ISSN":"21678359","abstract":"Following a radiation incident, preliminary dose estimates made by γ -H2AX foci analysis can supplement the early triage of casualties based on clinical symptoms. Sample processing time is important when many individuals need to be rapidly assessed. A protocol was therefore developed for high sample throughput that requires less than 0.1 ml blood, thus potentially enabling finger prick sampling. The technique combines red blood cell lysis and leukocyte fixation in one step on a 96 well plate, in contrast to the routine protocol, where lymphocytes in larger blood volumes are typically separated by Ficoll density gradient centrifugation with subsequent washing and fixation steps. The rapid '96 well lyse/fix' method reduced the estimated sample processing time for 96 samples to about 4 h compared to 15 h using the routine protocol. However, scoring 20 cells in 96 samples prepared by the rapid protocol took longer than for the routine method (3.1 versus 1.5 h at zero dose; 7.0 versus 6.1 h for irradiated samples). Similar foci yields were scored for both protocols and consistent dose estimates were obtained for samples exposed to 0, 0.2, 0.6, 1.1, 1.2, 2.1 and 4.3 Gy of 250 kVp X-rays at 0.5 Gy/min and incubated for 2 h. Linear regression coefficients were 0.87±0.06 (R2 = 97.6%) and 0.85±0.05 (R2 = 98.3%) for estimated versus actual doses for the routine and lyse/fix method, respectively. The lyse/fix protocol can therefore facilitate high throughput processing for γ -H2AX biodosimetry for use in large scale radiation incidents, at the cost of somewhat longer foci scoring times.© 2014 Moquet et al.","author":[{"dropping-particle":"","family":"Moquet","given":"Jayne","non-dropping-particle":"","parse-names":false,"suffix":""},{"dropping-particle":"","family":"Barnard","given":"Stephen","non-dropping-particle":"","parse-names":false,"suffix":""},{"dropping-particle":"","family":"Rothkamm","given":"Kai","non-dropping-particle":"","parse-names":false,"suffix":""}],"container-title":"PeerJ","id":"ITEM-1","issue":"1","issued":{"date-parts":[["2014"]]},"page":"1-11","title":"Gamma-H2AX biodosimetry for use in large scale radiation incidents: Comparison of a rapid '96 well lyse/fix' protocol with a routine method","type":"article-journal","volume":"2014"},"uris":["http://www.mendeley.com/documents/?uuid=1c0bfe5a-24ba-4606-981c-79d4a3b7b187"]}],"mendeley":{"formattedCitation":"&lt;sup&gt;31&lt;/sup&gt;","plainTextFormattedCitation":"31","previouslyFormattedCitation":"&lt;sup&gt;31&lt;/sup&gt;"},"properties":{"noteIndex":0},"schema":"https://github.com/citation-style-language/schema/raw/master/csl-citation.json"}</w:instrText>
      </w:r>
      <w:r w:rsidR="00E53B2D" w:rsidRPr="00CB2AC8">
        <w:fldChar w:fldCharType="separate"/>
      </w:r>
      <w:r w:rsidR="00E53B2D" w:rsidRPr="00CB2AC8">
        <w:rPr>
          <w:noProof/>
          <w:vertAlign w:val="superscript"/>
        </w:rPr>
        <w:t>31</w:t>
      </w:r>
      <w:r w:rsidR="00E53B2D" w:rsidRPr="00CB2AC8">
        <w:fldChar w:fldCharType="end"/>
      </w:r>
      <w:r w:rsidR="00E53B2D" w:rsidRPr="00CB2AC8">
        <w:t>.</w:t>
      </w:r>
      <w:r w:rsidRPr="00CB2AC8">
        <w:t xml:space="preserve"> A similar approach was used in the development of the fully automated high-throughput RABIT (Rapid Automated Biodosimetry Tool) system which was optimized to measure </w:t>
      </w:r>
      <w:r w:rsidR="00F23F6C">
        <w:t>&amp;#947;</w:t>
      </w:r>
      <w:r w:rsidRPr="00CB2AC8">
        <w:t>-H2AX yields from fingerstick-derived samples of blood</w:t>
      </w:r>
      <w:r w:rsidR="00E53B2D" w:rsidRPr="00CB2AC8">
        <w:t xml:space="preserve"> </w:t>
      </w:r>
      <w:r w:rsidR="00E12A0F" w:rsidRPr="00CB2AC8">
        <w:fldChar w:fldCharType="begin" w:fldLock="1"/>
      </w:r>
      <w:r w:rsidR="00276E5B" w:rsidRPr="00CB2AC8">
        <w:instrText>ADDIN CSL_CITATION {"citationItems":[{"id":"ITEM-1","itemData":{"DOI":"10.1667/RR2125.1.Adapting","ISBN":"6176321972","ISSN":"15378276","PMID":"1000000221","abstract":"With the effectiveness of therapeutic agents ever decreasing and the increased incidence of multi-drug resistant pathogens, there is a clear need for administration of more potent, potentially more toxic, drugs. Alternatively, biopharmaceuticals may hold potential but require specialised protection from premature in vivo degradation. Thus, a paralleled need for specialised drug delivery systems has arisen. Although cell-mediated drug delivery is not a completely novel concept, the few applications described to date are not yet ready for in vivo application, for various reasons such as drug-induced carrier cell death, limited control over the site and timing of drug release and/or drug degradation by the host immune system. Here, we present our hypothesis for a new drug delivery system, which aims to negate these limitations. We propose transport of nanoparticle-encapsulated drugs inside autologous macrophages polarised to M1 phenotype for high mobility and treated to induce transient phagosome maturation arrest. In addition, we propose a significant shift of existing paradigms in the study of host-microbe interactions, in order to study microbial host immune evasion and dissemination patterns for their therapeutic utilisation in the context of drug delivery. We describe a system in which microbial strategies may be adopted to facilitate absolute control over drug delivery, and without sacrificing the host carrier cells. We provide a comprehensive summary of the lessons we can learn from microbes in the context of drug delivery and discuss their feasibility for in vivo therapeutic application. We then describe our proposed “synthetic microbe drug delivery system” in detail. In our opinion, this multidisciplinary approach may hold the solution to effective, controlled drug delivery.","author":[{"dropping-particle":"","family":"Turner","given":"H. C.","non-dropping-particle":"","parse-names":false,"suffix":""}],"container-title":"Bone","id":"ITEM-1","issue":"1","issued":{"date-parts":[["2008"]]},"page":"1-7","title":"Adapting the γ-H2AX Assay for Automated Processing in Human Lymphocytes.","type":"article-journal","volume":"23"},"uris":["http://www.mendeley.com/documents/?uuid=a973a34a-0240-4b0b-9166-ef0bd838e834"]},{"id":"ITEM-2","itemData":{"DOI":"10.1371/journal.pone.0121083","author":[{"dropping-particle":"","family":"Sharma","given":"Preety M","non-dropping-particle":"","parse-names":false,"suffix":""},{"dropping-particle":"","family":"Ponnaiya","given":"Brian","non-dropping-particle":"","parse-names":false,"suffix":""},{"dropping-particle":"","family":"Taveras","given":"Maria","non-dropping-particle":"","parse-names":false,"suffix":""},{"dropping-particle":"","family":"Shuryak","given":"Igor","non-dropping-particle":"","parse-names":false,"suffix":""},{"dropping-particle":"","family":"Turner","given":"Helen","non-dropping-particle":"","parse-names":false,"suffix":""},{"dropping-particle":"","family":"Brenner","given":"David J","non-dropping-particle":"","parse-names":false,"suffix":""}],"id":"ITEM-2","issued":{"date-parts":[["2015"]]},"page":"1-18","title":"High Throughput Measurement of γ H2AX DSB Repair Kinetics in a Healthy Human Population","type":"article-journal"},"uris":["http://www.mendeley.com/documents/?uuid=4e33d534-34c3-4100-b682-0d8716c66267"]}],"mendeley":{"formattedCitation":"&lt;sup&gt;32, 33&lt;/sup&gt;","plainTextFormattedCitation":"32, 33","previouslyFormattedCitation":"&lt;sup&gt;32, 33&lt;/sup&gt;"},"properties":{"noteIndex":0},"schema":"https://github.com/citation-style-language/schema/raw/master/csl-citation.json"}</w:instrText>
      </w:r>
      <w:r w:rsidR="00E12A0F" w:rsidRPr="00CB2AC8">
        <w:fldChar w:fldCharType="separate"/>
      </w:r>
      <w:r w:rsidR="00E12A0F" w:rsidRPr="00CB2AC8">
        <w:rPr>
          <w:noProof/>
          <w:vertAlign w:val="superscript"/>
        </w:rPr>
        <w:t>32, 33</w:t>
      </w:r>
      <w:r w:rsidR="00E12A0F" w:rsidRPr="00CB2AC8">
        <w:fldChar w:fldCharType="end"/>
      </w:r>
      <w:r w:rsidRPr="00CB2AC8">
        <w:t xml:space="preserve">. Overall, the results of the MULTIBIODOSE and RENEB inter-comparison studies suggest that the </w:t>
      </w:r>
      <w:r w:rsidR="00F23F6C">
        <w:t>&amp;#947;</w:t>
      </w:r>
      <w:r w:rsidRPr="00CB2AC8">
        <w:t>-H2AX foci assay could be a very useful triage tool following a recent (up to 24 hours) acute radiation exposure</w:t>
      </w:r>
      <w:r w:rsidR="00E12A0F" w:rsidRPr="00CB2AC8">
        <w:t xml:space="preserve"> </w:t>
      </w:r>
      <w:r w:rsidR="00E12A0F" w:rsidRPr="00CB2AC8">
        <w:fldChar w:fldCharType="begin" w:fldLock="1"/>
      </w:r>
      <w:r w:rsidR="00E12A0F" w:rsidRPr="00CB2AC8">
        <w:instrText>ADDIN CSL_CITATION {"citationItems":[{"id":"ITEM-1","itemData":{"DOI":"10.1080/09553002.2016.1207822","ISSN":"13623095","abstract":"Purpose: Within the EU RENEB project, seven laboratories have taken part in training and harmonisation activities to strengthen triage gamma-H2AX-based radiation exposure assessment. This has culminated in a second triage biodosimetry exercise. Materials and methods: Whole blood and separated lymphocyte samples were homogenously irradiated with 60Co gamma rays at 0.5, 2.5 (blind samples), 0 and 2 Gy (reference samples). Following post-exposure incubations of 4 and 24 h, 16 samples were shipped on ice packs to each partner. The samples were stained and scored for gamma-H2AX foci, using manual and/or automated fluorescence microscope scoring strategies. Dose estimates were obtained and used to assign triage categories to the samples. Results: Average dose estimates across all the laboratories correlated well with true doses. The most accurate assignment of triage category was achieved by manual scoring of the 4-h blood and lymphocyte samples. Only three samples out of a total of 46 were miscategorized in a way that could have adversely effected the clinical management of a radiation casualty. Conclusions: This inter-comparison exercise has demonstrated that following a recent acute radiation exposure, the gamma-H2AX assay could be a useful triage tool that can be successfully applied across a network of laboratories.","author":[{"dropping-particle":"","family":"Moquet","given":"Jayne","non-dropping-particle":"","parse-names":false,"suffix":""},{"dropping-particle":"","family":"Barnard","given":"Stephen","non-dropping-particle":"","parse-names":false,"suffix":""},{"dropping-particle":"","family":"Staynova","given":"Albena","non-dropping-particle":"","parse-names":false,"suffix":""},{"dropping-particle":"","family":"Lindholm","given":"Carita","non-dropping-particle":"","parse-names":false,"suffix":""},{"dropping-particle":"","family":"Monteiro Gil","given":"Octávia","non-dropping-particle":"","parse-names":false,"suffix":""},{"dropping-particle":"","family":"Martins","given":"Vanda","non-dropping-particle":"","parse-names":false,"suffix":""},{"dropping-particle":"","family":"Rößler","given":"Ute","non-dropping-particle":"","parse-names":false,"suffix":""},{"dropping-particle":"","family":"Vral","given":"Anne","non-dropping-particle":"","parse-names":false,"suffix":""},{"dropping-particle":"","family":"Vandevoorde","given":"Charlot","non-dropping-particle":"","parse-names":false,"suffix":""},{"dropping-particle":"","family":"Wojewódzka","given":"Maria","non-dropping-particle":"","parse-names":false,"suffix":""},{"dropping-particle":"","family":"Rothkamm","given":"Kai","non-dropping-particle":"","parse-names":false,"suffix":""}],"container-title":"International Journal of Radiation Biology","id":"ITEM-1","issue":"1","issued":{"date-parts":[["2017"]]},"page":"58-64","title":"The second gamma-H2AX assay inter-comparison exercise carried out in the framework of the European biodosimetry network (RENEB)","type":"article-journal","volume":"93"},"uris":["http://www.mendeley.com/documents/?uuid=6f90785d-2368-4ffb-ac8f-accfb1e0186c"]},{"id":"ITEM-2","itemData":{"DOI":"10.1093/rpd/ncu259","ISSN":"17423406","abstract":"In the event of a mass casualty radiation incident, the gamma-H2AX foci assay could be a useful tool to estimate radiation doses received by individuals. The rapid processing time of blood samples of just a few hours and the potential for batch processing, enabling high throughput, make the assay ideal for early triage categorisation to separate the 'worried well' from the low and critically exposed by quantifying radiation-induced foci in peripheral blood lymphocytes. Within the RENEB framework, 8 European laboratories have taken part in the first European gamma-H2AX biodosimetry exercise, which consisted of a telescoring comparison of 200 circulated foci images taken from 8 samples, and a comparison of 10 fresh blood lymphocyte samples that were shipped overnight to participating labs 4 or 24 h post-exposure. Despite large variations between laboratories in the dose-response relationship for foci induction, the obtained results indicate that the network should be able to use the gamma-H2AX assay for rapidly identifying the most severely exposed individuals within a cohort who could then be prioritised for accurate chromosome dosimetry.","author":[{"dropping-particle":"","family":"Barnard","given":"S.","non-dropping-particle":"","parse-names":false,"suffix":""},{"dropping-particle":"","family":"Ainsbury","given":"E. A.","non-dropping-particle":"","parse-names":false,"suffix":""},{"dropping-particle":"","family":"Al-Hafidh","given":"J.","non-dropping-particle":"","parse-names":false,"suffix":""},{"dropping-particle":"","family":"Hadjidekova","given":"V.","non-dropping-particle":"","parse-names":false,"suffix":""},{"dropping-particle":"","family":"Hristova","given":"R.","non-dropping-particle":"","parse-names":false,"suffix":""},{"dropping-particle":"","family":"Lindholm","given":"C.","non-dropping-particle":"","parse-names":false,"suffix":""},{"dropping-particle":"","family":"Monteiro Gil","given":"O.","non-dropping-particle":"","parse-names":false,"suffix":""},{"dropping-particle":"","family":"Moquet","given":"J.","non-dropping-particle":"","parse-names":false,"suffix":""},{"dropping-particle":"","family":"Moreno","given":"M.","non-dropping-particle":"","parse-names":false,"suffix":""},{"dropping-particle":"","family":"Rößler","given":"U.","non-dropping-particle":"","parse-names":false,"suffix":""},{"dropping-particle":"","family":"Thierens","given":"H.","non-dropping-particle":"","parse-names":false,"suffix":""},{"dropping-particle":"","family":"Vandevoorde","given":"C.","non-dropping-particle":"","parse-names":false,"suffix":""},{"dropping-particle":"","family":"Vral","given":"A.","non-dropping-particle":"","parse-names":false,"suffix":""},{"dropping-particle":"","family":"Wojewódzka","given":"M.","non-dropping-particle":"","parse-names":false,"suffix":""},{"dropping-particle":"","family":"Rothkamm","given":"K.","non-dropping-particle":"","parse-names":false,"suffix":""}],"container-title":"Radiation Protection Dosimetry","id":"ITEM-2","issue":"3","issued":{"date-parts":[["2015"]]},"page":"265-270","title":"The first gamma-H2AX biodosimetry intercomparison exercise of the developing european biodosimetry network RENEB","type":"article-journal","volume":"164"},"uris":["http://www.mendeley.com/documents/?uuid=712f1e23-ef3b-4b7d-b941-9ef74b815522"]},{"id":"ITEM-3","itemData":{"DOI":"10.1667/rr3238.1","ISSN":"1938-5404","abstract":"The focus of the study is an intercomparison of laboratories' dose-assessment performances using the γ-H2AX foci assay as a diagnostic triage tool for rapid individual radiation dose assessment. Homogenously X-irradiated (240 kVp, 1 Gy/min) blood samples for establishing calibration data (0.25-4 Gy) as well as blinded test samples (0.1-6.4 Gy) were incubated at 37°C for 2 and 24 h (repair time) and sent to the participants. The foci assay was performed according to protocols individually established in participating laboratories and therefore varied. The time taken to report dose estimates was documented for each laboratory. Additional information concerning laboratory organization/characteristics as well as assay performance was collected. The mean absolute difference (MAD) of estimated doses relative to the actual doses was calculated and radiation doses were merged into four triage categories reflecting clinical relevance to calculate accuracy, sensitivity and specificity. First γ-H2AX based dose estimates were reported 7 h after sample receipt. Estimates were similarly accurate for 2 and 24 h repair times, providing scope for its use in the early phase of a radiation exposure incident. Equal accuracy was achieved by scoring 20, 30, 40 or 50 cells per sample. However, MAD values of 0.5-0.7 Gy and 1.3-1.7 Gy divided the data sets into two groups, driven mainly by the considerable differences in foci yields between calibration and blind samples. Foci yields also varied dramatically between laboratories, highlighting reproducibility issues as an important caveat of the foci assay . Nonetheless, foci counts could distinguish high-and low-dose samples in all data sets and binary dose categories of clinical significance could be discriminated with satisfactory accuracy (mean 84%, ±0.03 SEM). Overall, the results suggest that the γ-H2AX assay is a useful tool for rapidly screening individuals for significant exposures that occurred up to at least 24 h earlier, and may help to prioritize cytogenetic dosimetry follow-up. © 2013 by Radiation Research Society.","author":[{"dropping-particle":"","family":"Rothkamm","given":"K.","non-dropping-particle":"","parse-names":false,"suffix":""},{"dropping-particle":"","family":"Horn","given":"S.","non-dropping-particle":"","parse-names":false,"suffix":""},{"dropping-particle":"","family":"Scherthan","given":"H.","non-dropping-particle":"","parse-names":false,"suffix":""},{"dropping-particle":"","family":"Rößler","given":"U.","non-dropping-particle":"","parse-names":false,"suffix":""},{"dropping-particle":"","family":"Amicis","given":"A.","non-dropping-particle":"De","parse-names":false,"suffix":""},{"dropping-particle":"","family":"Barnard","given":"S.","non-dropping-particle":"","parse-names":false,"suffix":""},{"dropping-particle":"","family":"Kulka","given":"Ulrike","non-dropping-particle":"","parse-names":false,"suffix":""},{"dropping-particle":"","family":"Lista","given":"F.","non-dropping-particle":"","parse-names":false,"suffix":""},{"dropping-particle":"","family":"Meineke","given":"V.","non-dropping-particle":"","parse-names":false,"suffix":""},{"dropping-particle":"","family":"Braselmann","given":"H.","non-dropping-particle":"","parse-names":false,"suffix":""},{"dropping-particle":"","family":"Beinke","given":"C.","non-dropping-particle":"","parse-names":false,"suffix":""},{"dropping-particle":"","family":"Abend","given":"M.","non-dropping-particle":"","parse-names":false,"suffix":""}],"container-title":"Radiation Research","id":"ITEM-3","issue":"2","issued":{"date-parts":[["2013"]]},"page":"149","title":"Laboratory Intercomparison on the γ-H2AX Foci Assay","type":"article-journal","volume":"180"},"uris":["http://www.mendeley.com/documents/?uuid=70293217-e7f9-4caa-8c8f-fe48529ab637"]}],"mendeley":{"formattedCitation":"&lt;sup&gt;12–14&lt;/sup&gt;","plainTextFormattedCitation":"12–14","previouslyFormattedCitation":"&lt;sup&gt;12–14&lt;/sup&gt;"},"properties":{"noteIndex":0},"schema":"https://github.com/citation-style-language/schema/raw/master/csl-citation.json"}</w:instrText>
      </w:r>
      <w:r w:rsidR="00E12A0F" w:rsidRPr="00CB2AC8">
        <w:fldChar w:fldCharType="separate"/>
      </w:r>
      <w:r w:rsidR="00E12A0F" w:rsidRPr="00CB2AC8">
        <w:rPr>
          <w:noProof/>
          <w:vertAlign w:val="superscript"/>
        </w:rPr>
        <w:t>12–14</w:t>
      </w:r>
      <w:r w:rsidR="00E12A0F" w:rsidRPr="00CB2AC8">
        <w:fldChar w:fldCharType="end"/>
      </w:r>
      <w:r w:rsidR="00E12A0F" w:rsidRPr="00CB2AC8">
        <w:t>.</w:t>
      </w:r>
      <w:r w:rsidRPr="00CB2AC8">
        <w:t xml:space="preserve"> In a low-dose range inter-comparison study, a dose as low as 10 </w:t>
      </w:r>
      <w:proofErr w:type="spellStart"/>
      <w:r w:rsidRPr="00CB2AC8">
        <w:t>mGy</w:t>
      </w:r>
      <w:proofErr w:type="spellEnd"/>
      <w:r w:rsidRPr="00CB2AC8">
        <w:t xml:space="preserve"> could be distinguished from the sham-irradiated control samples, highlighting the sensitivity of the assay in the low dose range</w:t>
      </w:r>
      <w:r w:rsidR="00E12A0F" w:rsidRPr="00CB2AC8">
        <w:t xml:space="preserve"> </w:t>
      </w:r>
      <w:r w:rsidR="00E12A0F" w:rsidRPr="00CB2AC8">
        <w:fldChar w:fldCharType="begin" w:fldLock="1"/>
      </w:r>
      <w:r w:rsidR="00E12A0F" w:rsidRPr="00CB2AC8">
        <w:instrText>ADDIN CSL_CITATION {"citationItems":[{"id":"ITEM-1","itemData":{"DOI":"10.3109/09553002.2015.1047987","ISSN":"13623095","abstract":"© 2015 © 2015 Informa UK, Ltd. Purpose: To conduct a feasibility study on the application of the γ-H2AX foci assay as an exposure biomarker in a prospective multicentre paediatric radiology setting.Materials and methods: A set of in vitro experiments was performed to evaluate technical hurdles related to biological sample collection in a paediatric radiology setting (small blood sample volume), processing and storing of blood samples (effect of storing blood at 4°C), the reliability of foci scoring for low-doses (merge γ-H2AX/53BP1 scoring), as well as the impact of contrast agent administration as potential confounding factor. Given the exploratory nature of this study and the ethical constraints related to paediatric blood sampling, blood samples from adult volunteers were used for these experiments. In order to test the feasibility of pooling the γ-H2AX data when different centres are involved in an international multicentre study, two intercomparison studies in the low-dose range (10-500 mGy) were performed.Results: Determination of the number of X-ray induced γ-H2AX foci is feasible with one 2 ml blood sample pre- and post-computed tomography (CT) scan. Lymphocyte isolation and fixation on slides is necessary within 5 h of blood sampling to guarantee reliable results. The possible enhancement effect of contrast medium on the induction of DNA DSB in a patient study can be ruled out if radiation doses and the contrast agent concentration are within diagnostic ranges. The intercomparison studies using in vitro irradiated blood samples showed that the participating laboratories, executing successfully the γ-H2AX foci assay in lymphocytes, were able to rank blind samples in order of lowest to highest radiation dose based on mean foci/cell counts. The dose response of all intercomparison data shows that a dose point of 10 mGy could be distinguished from the sham-irradiated control (p = 0.006).Conclusions: The results demonstrate that it is feasible to apply the γ-H2AX foci assay as a cellular biomarker of exposure in a multicentre prospective study in paediatric CT imaging after validating it in an in vivo international pilot study on paediatric patients.","author":[{"dropping-particle":"","family":"Vandevoorde","given":"Charlot","non-dropping-particle":"","parse-names":false,"suffix":""},{"dropping-particle":"","family":"Gomolka","given":"Maria","non-dropping-particle":"","parse-names":false,"suffix":""},{"dropping-particle":"","family":"Roessler","given":"Ute","non-dropping-particle":"","parse-names":false,"suffix":""},{"dropping-particle":"","family":"Samaga","given":"Daniel","non-dropping-particle":"","parse-names":false,"suffix":""},{"dropping-particle":"","family":"Lindholm","given":"Carita","non-dropping-particle":"","parse-names":false,"suffix":""},{"dropping-particle":"","family":"Fernet","given":"Marie","non-dropping-particle":"","parse-names":false,"suffix":""},{"dropping-particle":"","family":"Hall","given":"Janet","non-dropping-particle":"","parse-names":false,"suffix":""},{"dropping-particle":"","family":"Pernot","given":"Eileen","non-dropping-particle":"","parse-names":false,"suffix":""},{"dropping-particle":"","family":"El-Saghire","given":"Houssein","non-dropping-particle":"","parse-names":false,"suffix":""},{"dropping-particle":"","family":"Baatout","given":"Sarah","non-dropping-particle":"","parse-names":false,"suffix":""},{"dropping-particle":"","family":"Kesminiene","given":"Ausrele","non-dropping-particle":"","parse-names":false,"suffix":""},{"dropping-particle":"","family":"Thierens","given":"Hubert","non-dropping-particle":"","parse-names":false,"suffix":""}],"container-title":"International Journal of Radiation Biology","id":"ITEM-1","issue":"8","issued":{"date-parts":[["2015"]]},"page":"653-663","title":"EPI-CT: In vitro assessment of the applicability of the γ-H2AX-foci assay as cellular biomarker for exposure in a multicentre study of children in diagnostic radiology","type":"article-journal","volume":"91"},"uris":["http://www.mendeley.com/documents/?uuid=181da3c8-c318-4704-b554-9b6537060d4d"]}],"mendeley":{"formattedCitation":"&lt;sup&gt;34&lt;/sup&gt;","plainTextFormattedCitation":"34","previouslyFormattedCitation":"&lt;sup&gt;34&lt;/sup&gt;"},"properties":{"noteIndex":0},"schema":"https://github.com/citation-style-language/schema/raw/master/csl-citation.json"}</w:instrText>
      </w:r>
      <w:r w:rsidR="00E12A0F" w:rsidRPr="00CB2AC8">
        <w:fldChar w:fldCharType="separate"/>
      </w:r>
      <w:r w:rsidR="00E12A0F" w:rsidRPr="00CB2AC8">
        <w:rPr>
          <w:noProof/>
          <w:vertAlign w:val="superscript"/>
        </w:rPr>
        <w:t>34</w:t>
      </w:r>
      <w:r w:rsidR="00E12A0F" w:rsidRPr="00CB2AC8">
        <w:fldChar w:fldCharType="end"/>
      </w:r>
      <w:r w:rsidR="00E12A0F" w:rsidRPr="00CB2AC8">
        <w:t>.</w:t>
      </w:r>
      <w:r w:rsidRPr="00CB2AC8">
        <w:t xml:space="preserve"> It is important to note that the high sensitivity of the assay is particularly true for lymphocytes, which makes them one of the most suitable cell types for the evaluation of low-dose exposures. Lymphocytes are mainly non-cycling cells and represent a synchronous population. The latter avoids expression of </w:t>
      </w:r>
      <w:r w:rsidR="00F23F6C">
        <w:t>&amp;#947;</w:t>
      </w:r>
      <w:r w:rsidRPr="00CB2AC8">
        <w:t xml:space="preserve">-H2AX is associated with DNA replication, which significantly reduces the assay’s sensitivity to </w:t>
      </w:r>
      <w:r w:rsidR="00E12A0F" w:rsidRPr="00CB2AC8">
        <w:t>detect radiation</w:t>
      </w:r>
      <w:r w:rsidRPr="00CB2AC8">
        <w:t xml:space="preserve">-induced DSB during G2 and S-phase of the cell cycle </w:t>
      </w:r>
      <w:r w:rsidR="00E12A0F" w:rsidRPr="00CB2AC8">
        <w:fldChar w:fldCharType="begin" w:fldLock="1"/>
      </w:r>
      <w:r w:rsidR="00E12A0F" w:rsidRPr="00CB2AC8">
        <w:instrText>ADDIN CSL_CITATION {"citationItems":[{"id":"ITEM-1","itemData":{"DOI":"10.1667/RR3003","ISSN":"00337587","PMID":"12751958","abstract":"Exposure of cells to ionizing radiation causes phosphorylation of histone H2AX at sites flanking DNA double-strand breaks. Detection of phosphorylated H2AX (γH2AX) by antibody binding has been used as a method to identify doublestrand breaks. Although generally performed by observing microscopic foci within cells, flow cytometry offers the advantage of measuring changes in γH2AX intensity in relation to cell cycle position. The importance of cell cycle position on the levels of endogenous and radiation-induced γH2AX was examined in cell lines that varied in DNA content, cell cycle distribution, and kinase activity. Bivariate analysis of γH2AX expression relative to DNA content and synchronization by centrifugal elutriation were used to measure cell cycle-specific expression of γH2AX. With the exception of xrs5 cells, γH2AX level was approximately 3 times lower in unirradiated G1-phase cells than S- and G2-phase cells, and the slope of the G1-phase dose-response curve was 2.8 times larger than the slope for S-phase cells. Cell cycle differences were confirmed using immunoblotting, indicating that reduced antibody accessibility in intact cells was not responsible for the reduced antibody binding in G1-phase cells. Early apoptotic cells could be easily identified on flow histograms as a population with 5-10-fold higher levels of γH2AX, although high expression was not maintained in apoptotic cells by 24 h. We conclude that expression of γH2AX is associated with DNA replication in unirradiated cells and that this reduces the sensitivity for detecting radiation-induced double-strand breaks in S- and G2-phase cells. © 2003 by Radiation Research Society.","author":[{"dropping-particle":"","family":"MacPhail","given":"Susan H.","non-dropping-particle":"","parse-names":false,"suffix":""},{"dropping-particle":"","family":"Banáth","given":"Judit P.","non-dropping-particle":"","parse-names":false,"suffix":""},{"dropping-particle":"","family":"Yu","given":"Ying","non-dropping-particle":"","parse-names":false,"suffix":""},{"dropping-particle":"","family":"Chu","given":"Eric","non-dropping-particle":"","parse-names":false,"suffix":""},{"dropping-particle":"","family":"Olive","given":"Peggy L.","non-dropping-particle":"","parse-names":false,"suffix":""}],"container-title":"Radiation Research","id":"ITEM-1","issue":"6","issued":{"date-parts":[["2003"]]},"page":"759-767","title":"Cell cycle-dependent expression of phosphorylated histone H2AX: Reduced expression in unirradiated but not X-irradiated G1-phase cells","type":"article-journal","volume":"159"},"uris":["http://www.mendeley.com/documents/?uuid=0dc980eb-9808-4e90-a050-98d72cce3225"]}],"mendeley":{"formattedCitation":"&lt;sup&gt;35&lt;/sup&gt;","plainTextFormattedCitation":"35","previouslyFormattedCitation":"&lt;sup&gt;35&lt;/sup&gt;"},"properties":{"noteIndex":0},"schema":"https://github.com/citation-style-language/schema/raw/master/csl-citation.json"}</w:instrText>
      </w:r>
      <w:r w:rsidR="00E12A0F" w:rsidRPr="00CB2AC8">
        <w:fldChar w:fldCharType="separate"/>
      </w:r>
      <w:r w:rsidR="00E12A0F" w:rsidRPr="00CB2AC8">
        <w:rPr>
          <w:noProof/>
          <w:vertAlign w:val="superscript"/>
        </w:rPr>
        <w:t>35</w:t>
      </w:r>
      <w:r w:rsidR="00E12A0F" w:rsidRPr="00CB2AC8">
        <w:fldChar w:fldCharType="end"/>
      </w:r>
      <w:r w:rsidRPr="00CB2AC8">
        <w:t xml:space="preserve">. In addition to its sensitivity to low doses for lymphocytes, the </w:t>
      </w:r>
      <w:r w:rsidR="00E12A0F" w:rsidRPr="00CB2AC8">
        <w:t>turnaround</w:t>
      </w:r>
      <w:r w:rsidRPr="00CB2AC8">
        <w:t xml:space="preserve"> time of the </w:t>
      </w:r>
      <w:r w:rsidR="00F23F6C">
        <w:t>&amp;#</w:t>
      </w:r>
      <w:proofErr w:type="gramStart"/>
      <w:r w:rsidR="00F23F6C">
        <w:t>947;</w:t>
      </w:r>
      <w:r w:rsidRPr="00CB2AC8">
        <w:t>-</w:t>
      </w:r>
      <w:proofErr w:type="gramEnd"/>
      <w:r w:rsidRPr="00CB2AC8">
        <w:t xml:space="preserve">H2AX foci assay is significantly faster than cytogenetic techniques such as the dicentric and micronucleus assay, since it </w:t>
      </w:r>
      <w:r w:rsidR="00C76B79" w:rsidRPr="00CB2AC8">
        <w:t>does not</w:t>
      </w:r>
      <w:r w:rsidRPr="00CB2AC8">
        <w:t xml:space="preserve"> require the stimulation of lymphocytes. Therefore, results can be obtained within a few hours compared to a couple of days for cytogenetic techniques. A major drawback of the assay is the fast disappearance of the </w:t>
      </w:r>
      <w:r w:rsidR="00F23F6C">
        <w:t>&amp;#947;</w:t>
      </w:r>
      <w:r w:rsidRPr="00CB2AC8">
        <w:t xml:space="preserve">-H2AX foci signal, which will normally be reduced to baseline levels within days after the radiation exposure depending on the DNA repair kinetics </w:t>
      </w:r>
      <w:r w:rsidR="00E12A0F" w:rsidRPr="00CB2AC8">
        <w:fldChar w:fldCharType="begin" w:fldLock="1"/>
      </w:r>
      <w:r w:rsidR="00C24FD6" w:rsidRPr="00CB2AC8">
        <w:instrText>ADDIN CSL_CITATION {"citationItems":[{"id":"ITEM-1","itemData":{"DOI":"10.1186/2041-9414-4-1","ISSN":"20419414","PMID":"23522792","abstract":"DNA double-strand breaks are among the most deleterious lesions induced by ionising radiation. A range of inter-connected cellular response mechanisms has evolved to enable their efficient repair and thus protect the cell from the harmful consequences of un- or mis-repaired breaks which may include early effects such as cell killing and associated acute toxicities and late effects such as cancer. A number of studies suggest that the induction and repair of double-strand breaks may not always occur linearly with ionising radiation dose. Here we have aimed to identify and discuss some of the biological and methodological factors that can potentially modify the shape of the dose response curve obtained for these endpoints using the most common assays for double-strand breaks, pulsed-field gel electrophoresis and microscopic scoring of radiation-induced foci. © 2013 Barnard et al.; licensee BioMed Central Ltd.","author":[{"dropping-particle":"","family":"Barnard","given":"Stephen","non-dropping-particle":"","parse-names":false,"suffix":""},{"dropping-particle":"","family":"Bouffler","given":"Simon","non-dropping-particle":"","parse-names":false,"suffix":""},{"dropping-particle":"","family":"Rothkamm","given":"Kai","non-dropping-particle":"","parse-names":false,"suffix":""}],"container-title":"Genome Integrity","id":"ITEM-1","issue":"1","issued":{"date-parts":[["2013"]]},"page":"1","publisher":"Genome Integrity","title":"The shape of the radiation dose response for DNA double-strand break induction and repair","type":"article-journal","volume":"4"},"uris":["http://www.mendeley.com/documents/?uuid=d41a2617-1c0b-43c2-a4cb-a636ef189224"]}],"mendeley":{"formattedCitation":"&lt;sup&gt;36&lt;/sup&gt;","plainTextFormattedCitation":"36","previouslyFormattedCitation":"&lt;sup&gt;36&lt;/sup&gt;"},"properties":{"noteIndex":0},"schema":"https://github.com/citation-style-language/schema/raw/master/csl-citation.json"}</w:instrText>
      </w:r>
      <w:r w:rsidR="00E12A0F" w:rsidRPr="00CB2AC8">
        <w:fldChar w:fldCharType="separate"/>
      </w:r>
      <w:r w:rsidR="00E12A0F" w:rsidRPr="00CB2AC8">
        <w:rPr>
          <w:noProof/>
          <w:vertAlign w:val="superscript"/>
        </w:rPr>
        <w:t>36</w:t>
      </w:r>
      <w:r w:rsidR="00E12A0F" w:rsidRPr="00CB2AC8">
        <w:fldChar w:fldCharType="end"/>
      </w:r>
      <w:r w:rsidRPr="00CB2AC8">
        <w:t>. Therefore, the most suitable application of the assay in a biodosimetry context is for initial triage purposes and to prioritize more time-consuming cytogenetic biological dosimetry follow-up for certain victims. However, for precise retrospective biodosimetry and long-term effects, one has to rely on cytogenetic techniques such as three-color FISH analyses for the detection of stable chromosomal aberrations in case the exposure took place several years ago</w:t>
      </w:r>
      <w:r w:rsidR="00C24FD6" w:rsidRPr="00CB2AC8">
        <w:t xml:space="preserve"> </w:t>
      </w:r>
      <w:r w:rsidR="00C24FD6" w:rsidRPr="00CB2AC8">
        <w:fldChar w:fldCharType="begin" w:fldLock="1"/>
      </w:r>
      <w:r w:rsidR="00C24FD6" w:rsidRPr="00CB2AC8">
        <w:instrText>ADDIN CSL_CITATION {"citationItems":[{"id":"ITEM-1","itemData":{"DOI":"10.1080/09553002.2018.1427903","ISSN":"13623095","PMID":"29363380","abstract":"Purpose: The fluorescent in situ hybridization (FISH) technique, which easily detects reciprocal translocations, is currently used to estimate doses in retrospective biological dosimetry, after suspected accidental overexposure to ionizing radiation (IR). This study of 42 cases aimed to verify the appropriateness of this assay for radiation dose reconstruction, compared to the dicentric assay, and to evaluate other limitations. Material and methods: We labeled chromosomes 2, 4, and 12 by 3-color FISH painting to detect translocations on lymphocytes of patients with suspected past IR overexposure. Result: Translocation dose estimation showed doses significantly different from 0 Gy in 25 of the 42 cases. The lowest positive dose measured was 0.3 Gy. Several months after IR exposure, the doses measured by translocation and dicentric assays are quite similar. For a year, dose estimation by translocation assay becomes more relevant as dicentric frequency starts to decrease, coming close to 0 for more than a year after the exposure. The persistence of translocations enabled us to corroborate an overexposure 44 years earlier. Interpretation of the observed translocation yield requires the knowledge of the patient’s other radiation exposures. A dose assessment by this biomarker is relevant only if the radiation exposure is confirmed. Conclusions: This technique is appropriate for corroborating a former IR exposure of individuals. When the radiation dose is greater than 1 Gy, the translocations in complex exchanges must be considered. Another relevant point is the use of an appropriate background yield of translocations. The dose assessment, however, also depends on exposure to various genotoxic agents besides IR. If no evidence about the existence of radiation exposure is available, dose assessment is not useful. For this reason, report only the translocation frequency and its comparison with the background yield by age class is preferable.","author":[{"dropping-particle":"","family":"Grégoire","given":"Eric","non-dropping-particle":"","parse-names":false,"suffix":""},{"dropping-particle":"","family":"Roy","given":"Laurence","non-dropping-particle":"","parse-names":false,"suffix":""},{"dropping-particle":"","family":"Buard","given":"Valérie","non-dropping-particle":"","parse-names":false,"suffix":""},{"dropping-particle":"","family":"Delbos","given":"Martine","non-dropping-particle":"","parse-names":false,"suffix":""},{"dropping-particle":"","family":"Durand","given":"Valérie","non-dropping-particle":"","parse-names":false,"suffix":""},{"dropping-particle":"","family":"Martin-Bodiot","given":"Cécile","non-dropping-particle":"","parse-names":false,"suffix":""},{"dropping-particle":"","family":"Voisin","given":"Pascale","non-dropping-particle":"","parse-names":false,"suffix":""},{"dropping-particle":"","family":"Sorokine-Durm","given":"Irène","non-dropping-particle":"","parse-names":false,"suffix":""},{"dropping-particle":"","family":"Vaurijoux","given":"Aurélie","non-dropping-particle":"","parse-names":false,"suffix":""},{"dropping-particle":"","family":"Voisin","given":"Philippe","non-dropping-particle":"","parse-names":false,"suffix":""},{"dropping-particle":"","family":"Baldeyron","given":"Céline","non-dropping-particle":"","parse-names":false,"suffix":""},{"dropping-particle":"","family":"Barquinero","given":"Joan Francesc","non-dropping-particle":"","parse-names":false,"suffix":""}],"container-title":"International Journal of Radiation Biology","id":"ITEM-1","issue":"3","issued":{"date-parts":[["2018"]]},"page":"248-258","publisher":"Informa UK Limited, trading as Taylor &amp; Francis Group","title":"Twenty years of FISH-based translocation analysis for retrospective ionizing radiation biodosimetry","type":"article-journal","volume":"94"},"uris":["http://www.mendeley.com/documents/?uuid=29ad31a5-a59f-45a9-8f36-bf7597cb522d"]}],"mendeley":{"formattedCitation":"&lt;sup&gt;10&lt;/sup&gt;","plainTextFormattedCitation":"10","previouslyFormattedCitation":"&lt;sup&gt;10&lt;/sup&gt;"},"properties":{"noteIndex":0},"schema":"https://github.com/citation-style-language/schema/raw/master/csl-citation.json"}</w:instrText>
      </w:r>
      <w:r w:rsidR="00C24FD6" w:rsidRPr="00CB2AC8">
        <w:fldChar w:fldCharType="separate"/>
      </w:r>
      <w:r w:rsidR="00C24FD6" w:rsidRPr="00CB2AC8">
        <w:rPr>
          <w:noProof/>
          <w:vertAlign w:val="superscript"/>
        </w:rPr>
        <w:t>10</w:t>
      </w:r>
      <w:r w:rsidR="00C24FD6" w:rsidRPr="00CB2AC8">
        <w:fldChar w:fldCharType="end"/>
      </w:r>
      <w:r w:rsidRPr="00CB2AC8">
        <w:t xml:space="preserve">. </w:t>
      </w:r>
    </w:p>
    <w:p w14:paraId="724A37A7" w14:textId="77777777" w:rsidR="00D861CB" w:rsidRDefault="00D861CB" w:rsidP="00A00BC8">
      <w:pPr>
        <w:contextualSpacing/>
      </w:pPr>
    </w:p>
    <w:p w14:paraId="387FAC6B" w14:textId="021B8A8D" w:rsidR="008F42DB" w:rsidRPr="00CB2AC8" w:rsidRDefault="00D36459" w:rsidP="00A00BC8">
      <w:pPr>
        <w:contextualSpacing/>
      </w:pPr>
      <w:r w:rsidRPr="00CB2AC8">
        <w:t xml:space="preserve">As part of several biodosimetry initiatives, multiple assays have been evaluated for triage purposes next to the </w:t>
      </w:r>
      <w:r w:rsidR="00F23F6C">
        <w:t>&amp;#947;</w:t>
      </w:r>
      <w:r w:rsidRPr="00CB2AC8">
        <w:t>-H2AX foci assay to triage people in large-scale radiological emergencies; such as the dicentrics assay, the cytokinesis-block micronucleus assay, electron paramagnetic resonance (EPR), serum protein assay (SPA), skin speckle assay (SSA), optically stimulated luminescence (OSL), as well as gene expression analysis</w:t>
      </w:r>
      <w:r w:rsidR="00C24FD6" w:rsidRPr="00CB2AC8">
        <w:t xml:space="preserve"> </w:t>
      </w:r>
      <w:r w:rsidR="00C24FD6" w:rsidRPr="00CB2AC8">
        <w:fldChar w:fldCharType="begin" w:fldLock="1"/>
      </w:r>
      <w:r w:rsidR="00C24FD6" w:rsidRPr="00CB2AC8">
        <w:instrText>ADDIN CSL_CITATION {"citationItems":[{"id":"ITEM-1","itemData":{"DOI":"10.1093/RPD/NCY137","ISSN":"17423406","PMID":"30423161","abstract":"Biological dosimetry enables individual dose reconstruction in the case of unclear or inconsistent radiation exposure situations, especially when a direct measurement of ionizing radiation is not or is no longer possible. To be prepared for large-scale radiological incidents, networking between well-trained laboratories has been identified as a useful approach for provision of the fast and trustworthy dose assessments needed in such circumstances. To this end, various biodosimetry laboratories worldwide have joined forces and set up regional and/or nationwide networks either on a formal or informal basis. Many of these laboratories are also a part of global networks such as those organized by World Health Organization, International Atomic Energy Agency or Global Health Security Initiative. In the present report, biodosimetry networks from different parts of the world are presented, and the partners, activities and cooperation actions are detailed. Moreover, guidance for situational application of tools used for individual dosimetry is given.","author":[{"dropping-particle":"","family":"Kulka","given":"U.","non-dropping-particle":"","parse-names":false,"suffix":""},{"dropping-particle":"","family":"Wojcik","given":"A.","non-dropping-particle":"","parse-names":false,"suffix":""},{"dropping-particle":"","family":"Giorgio","given":"M.","non-dropping-particle":"Di","parse-names":false,"suffix":""},{"dropping-particle":"","family":"Wilkins","given":"R.","non-dropping-particle":"","parse-names":false,"suffix":""},{"dropping-particle":"","family":"Suto","given":"Y.","non-dropping-particle":"","parse-names":false,"suffix":""},{"dropping-particle":"","family":"Jang","given":"S.","non-dropping-particle":"","parse-names":false,"suffix":""},{"dropping-particle":"","family":"Quing-Jie","given":"L.","non-dropping-particle":"","parse-names":false,"suffix":""},{"dropping-particle":"","family":"Jiaxiang","given":"L.","non-dropping-particle":"","parse-names":false,"suffix":""},{"dropping-particle":"","family":"Ainsbury","given":"E.","non-dropping-particle":"","parse-names":false,"suffix":""},{"dropping-particle":"","family":"Woda","given":"C.","non-dropping-particle":"","parse-names":false,"suffix":""},{"dropping-particle":"","family":"Roy","given":"L.","non-dropping-particle":"","parse-names":false,"suffix":""},{"dropping-particle":"","family":"Li","given":"C.","non-dropping-particle":"","parse-names":false,"suffix":""},{"dropping-particle":"","family":"Lloyd","given":"D.","non-dropping-particle":"","parse-names":false,"suffix":""},{"dropping-particle":"","family":"Carr","given":"Z.","non-dropping-particle":"","parse-names":false,"suffix":""}],"container-title":"Radiation Protection Dosimetry","id":"ITEM-1","issue":"1","issued":{"date-parts":[["2018"]]},"page":"128-138","title":"Biodosimetry and biodosimetry networks for managing radiation emergency","type":"article-journal","volume":"182"},"uris":["http://www.mendeley.com/documents/?uuid=8301b9d4-7e11-4b9c-a3fa-a855df3d25fe"]},{"id":"ITEM-2","itemData":{"DOI":"10.1080/09553002.2018.1511926","ISSN":"13623095","PMID":"30247087","abstract":"Purpose: In order to ensure efficient use of medical resources following a radiological incident, there is an urgent need for high-throughput time-efficient biodosimetry tools. In the present study, we tested the applicability of a gene expression signature for the prediction of exposure dose as well as the time elapsed since irradiation. Materials and methods: We used whole blood samples from seven healthy volunteers as reference samples (X-ray doses: 0, 25, 50, 100, 500, 1000, and 2000 mGy; time points: 8, 12, 24, 36 and 48 h) and samples from seven other individuals as ‘blind samples’ (20 samples in total). Results: Gene expression values normalized to the reference gene without normalization to the unexposed controls were sufficient to predict doses with a correlation coefficient between the true and the predicted doses of 0.86. Importantly, we could also classify the samples according to the time since exposure with a correlation coefficient between the true and the predicted time point of 0.96. Because of the dynamic nature of radiation-induced gene expression, this feature will be of critical importance for adequate gene expression-based dose prediction in a real emergency situation. In addition, in this study we also compared different methodologies for RNA extraction available on the market and suggested the one most suitable for emergency situation which does not require on-spot availability of any specific reagents or equipment. Conclusions: Our results represent an important advancement in the application of gene expression for biodosimetry purposes.","author":[{"dropping-particle":"","family":"Macaeva","given":"Ellina","non-dropping-particle":"","parse-names":false,"suffix":""},{"dropping-particle":"","family":"Mysara","given":"Mohamed","non-dropping-particle":"","parse-names":false,"suffix":""},{"dropping-particle":"","family":"Vos","given":"Winnok H.","non-dropping-particle":"De","parse-names":false,"suffix":""},{"dropping-particle":"","family":"Baatout","given":"Sarah","non-dropping-particle":"","parse-names":false,"suffix":""},{"dropping-particle":"","family":"Quintens","given":"Roel","non-dropping-particle":"","parse-names":false,"suffix":""}],"container-title":"International Journal of Radiation Biology","id":"ITEM-2","issue":"1","issued":{"date-parts":[["2018"]]},"page":"64-75","publisher":"Taylor &amp; Francis","title":"Gene expression-based biodosimetry for radiological incidents: assessment of dose and time after radiation exposure","type":"article-journal","volume":"95"},"uris":["http://www.mendeley.com/documents/?uuid=191bb73a-8ad6-4d6b-80b0-446a022258e8"]}],"mendeley":{"formattedCitation":"&lt;sup&gt;37, 38&lt;/sup&gt;","plainTextFormattedCitation":"37, 38","previouslyFormattedCitation":"&lt;sup&gt;37, 38&lt;/sup&gt;"},"properties":{"noteIndex":0},"schema":"https://github.com/citation-style-language/schema/raw/master/csl-citation.json"}</w:instrText>
      </w:r>
      <w:r w:rsidR="00C24FD6" w:rsidRPr="00CB2AC8">
        <w:fldChar w:fldCharType="separate"/>
      </w:r>
      <w:r w:rsidR="00C24FD6" w:rsidRPr="00CB2AC8">
        <w:rPr>
          <w:noProof/>
          <w:vertAlign w:val="superscript"/>
        </w:rPr>
        <w:t>37, 38</w:t>
      </w:r>
      <w:r w:rsidR="00C24FD6" w:rsidRPr="00CB2AC8">
        <w:fldChar w:fldCharType="end"/>
      </w:r>
      <w:r w:rsidR="00C24FD6" w:rsidRPr="00CB2AC8">
        <w:t xml:space="preserve">. </w:t>
      </w:r>
      <w:r w:rsidRPr="00CB2AC8">
        <w:t xml:space="preserve">The </w:t>
      </w:r>
      <w:r w:rsidR="00F23F6C">
        <w:t>&amp;#947;</w:t>
      </w:r>
      <w:r w:rsidRPr="00CB2AC8">
        <w:t>-H2AX foci assay can be used quantitatively for the evaluation of DNA DSB formation and repair</w:t>
      </w:r>
      <w:r w:rsidR="00DD65AA" w:rsidRPr="00CB2AC8">
        <w:t xml:space="preserve"> </w:t>
      </w:r>
      <w:r w:rsidR="00C24FD6" w:rsidRPr="00CB2AC8">
        <w:rPr>
          <w:vertAlign w:val="superscript"/>
        </w:rPr>
        <w:t xml:space="preserve"> </w:t>
      </w:r>
      <w:r w:rsidR="00C24FD6" w:rsidRPr="00CB2AC8">
        <w:rPr>
          <w:vertAlign w:val="superscript"/>
        </w:rPr>
        <w:fldChar w:fldCharType="begin" w:fldLock="1"/>
      </w:r>
      <w:r w:rsidR="00DB650D" w:rsidRPr="00CB2AC8">
        <w:rPr>
          <w:vertAlign w:val="superscript"/>
        </w:rPr>
        <w:instrText>ADDIN CSL_CITATION {"citationItems":[{"id":"ITEM-1","itemData":{"DOI":"10.1038/85798","ISSN":"10614036","abstract":"To ensure the high-fidelity transmission of genetic information, cells have evolved mechanisms to monitor genome integrity. Cells respond to DNA damage by activating a complex DNA-damage-response pathway that includes cell-cycle arrest, the transcriptional and post-transcriptional activation of a subset of genes including those associated with DNA repair, and, under some circumstances, the triggering of programmed cell death. An inability to respond properly to, or to repair, DNA damage leads to genetic instability, which in turn may enhance the rate of cancer development. Indeed, it is becoming increasingly clear that deficiencies in DNA-damage signaling and repair pathways are fundamental to the etiology of most, if not all, human cancers. Here we describe recent progress in our understanding of how cells detect and signal the presence and repair of one particularly important form of DNA damage induced by ionizing radiation-the DNA double-strand break (DSB). Moreover, we discuss how tumor suppressor proteins such as p53, ATM, Brca1 and Brca2 have been linked to such pathways, and how accumulating evidence is connecting deficiencies in cellular responses to DNA DSBs with tumorigenesis.","author":[{"dropping-particle":"","family":"Khanna","given":"Kum Kum","non-dropping-particle":"","parse-names":false,"suffix":""},{"dropping-particle":"","family":"Jackson","given":"Stephen P.","non-dropping-particle":"","parse-names":false,"suffix":""}],"container-title":"Nature Genetics","id":"ITEM-1","issue":"3","issued":{"date-parts":[["2001"]]},"page":"247-254","title":"DNA double-strand breaks: Signaling, repair and the cancer connection","type":"article-journal","volume":"27"},"uris":["http://www.mendeley.com/documents/?uuid=1c11dd03-4398-47f3-b4d8-dd3452a3c727"]}],"mendeley":{"formattedCitation":"&lt;sup&gt;39&lt;/sup&gt;","plainTextFormattedCitation":"39","previouslyFormattedCitation":"&lt;sup&gt;39&lt;/sup&gt;"},"properties":{"noteIndex":0},"schema":"https://github.com/citation-style-language/schema/raw/master/csl-citation.json"}</w:instrText>
      </w:r>
      <w:r w:rsidR="00C24FD6" w:rsidRPr="00CB2AC8">
        <w:rPr>
          <w:vertAlign w:val="superscript"/>
        </w:rPr>
        <w:fldChar w:fldCharType="separate"/>
      </w:r>
      <w:r w:rsidR="00C24FD6" w:rsidRPr="00CB2AC8">
        <w:rPr>
          <w:noProof/>
          <w:vertAlign w:val="superscript"/>
        </w:rPr>
        <w:t>39</w:t>
      </w:r>
      <w:r w:rsidR="00C24FD6" w:rsidRPr="00CB2AC8">
        <w:rPr>
          <w:vertAlign w:val="superscript"/>
        </w:rPr>
        <w:fldChar w:fldCharType="end"/>
      </w:r>
      <w:r w:rsidR="00C24FD6" w:rsidRPr="00CB2AC8">
        <w:t>.</w:t>
      </w:r>
      <w:r w:rsidRPr="00CB2AC8">
        <w:t xml:space="preserve"> However, the assay is time-dependent as the level of </w:t>
      </w:r>
      <w:r w:rsidR="00F23F6C">
        <w:t>&amp;#947;</w:t>
      </w:r>
      <w:r w:rsidRPr="00CB2AC8">
        <w:t>-H2AX foci varies with time after irradiation due to the DNA DSB repair kinetics</w:t>
      </w:r>
      <w:r w:rsidR="00C24FD6" w:rsidRPr="00CB2AC8">
        <w:t xml:space="preserve"> </w:t>
      </w:r>
      <w:r w:rsidR="00DB650D" w:rsidRPr="00CB2AC8">
        <w:fldChar w:fldCharType="begin" w:fldLock="1"/>
      </w:r>
      <w:r w:rsidR="00DB650D" w:rsidRPr="00CB2AC8">
        <w:instrText>ADDIN CSL_CITATION {"citationItems":[{"id":"ITEM-1","itemData":{"ISSN":"00212571","abstract":"For large scale exposures of the human population to ionising radiation, there is a need for cost-effective high throughput assessment of radiation exposure levels from biological samples to allow triage decisions to be made. Here we discuss the usefulness of the DNA damage marker gamma-H2AX for this purpose. Foci of gamma-H2AX form in response to radiation-induced DNA doublestrand breaks and can be quantified by immunofluorescence microscopy or flow cytometry. Several studies have analysed this marker in patients' blood samples to determine radiation exposures during various diagnostic or therapeutic radiation treatments. Such planned exposures involve only a moderate number of samples which can be obtained at a prearranged time following exposure. In contrast, application of this method as a triage tool in large scale radiological emergencies demands high throughput sample processing and analysis. The rapid kinetics of gamma-H2AX induction and loss presents a major challenge to its successful application as a triage tool. These and other as yet unresolved questions are discussed.","author":[{"dropping-particle":"","family":"Rothkamm","given":"Kai","non-dropping-particle":"","parse-names":false,"suffix":""},{"dropping-particle":"","family":"Horn","given":"Simon","non-dropping-particle":"","parse-names":false,"suffix":""}],"container-title":"Annali dell'Istituto Superiore di Sanita","id":"ITEM-1","issue":"3","issued":{"date-parts":[["2009"]]},"page":"265-271","title":"γ-H2AX as protein biomarker for radiation exposure","type":"article-journal","volume":"45"},"uris":["http://www.mendeley.com/documents/?uuid=7426787f-0dcf-40b0-a35f-00b8bfe91ed0"]}],"mendeley":{"formattedCitation":"&lt;sup&gt;40&lt;/sup&gt;","plainTextFormattedCitation":"40","previouslyFormattedCitation":"&lt;sup&gt;40&lt;/sup&gt;"},"properties":{"noteIndex":0},"schema":"https://github.com/citation-style-language/schema/raw/master/csl-citation.json"}</w:instrText>
      </w:r>
      <w:r w:rsidR="00DB650D" w:rsidRPr="00CB2AC8">
        <w:fldChar w:fldCharType="separate"/>
      </w:r>
      <w:r w:rsidR="00DB650D" w:rsidRPr="00CB2AC8">
        <w:rPr>
          <w:noProof/>
          <w:vertAlign w:val="superscript"/>
        </w:rPr>
        <w:t>40</w:t>
      </w:r>
      <w:r w:rsidR="00DB650D" w:rsidRPr="00CB2AC8">
        <w:fldChar w:fldCharType="end"/>
      </w:r>
      <w:r w:rsidR="00DB650D" w:rsidRPr="00CB2AC8">
        <w:t>.</w:t>
      </w:r>
      <w:r w:rsidRPr="00CB2AC8">
        <w:t xml:space="preserve"> A comparative study illustrated that microscopic scoring with z-stage capacity offers the most accurate results after 1 </w:t>
      </w:r>
      <w:proofErr w:type="spellStart"/>
      <w:r w:rsidRPr="00CB2AC8">
        <w:t>Gy</w:t>
      </w:r>
      <w:proofErr w:type="spellEnd"/>
      <w:r w:rsidRPr="00CB2AC8">
        <w:t xml:space="preserve"> of irradiation, while flow cytometry only gives reliable results at higher doses of IR</w:t>
      </w:r>
      <w:r w:rsidR="00DB650D" w:rsidRPr="00CB2AC8">
        <w:t xml:space="preserve"> </w:t>
      </w:r>
      <w:r w:rsidR="00DB650D" w:rsidRPr="00CB2AC8">
        <w:fldChar w:fldCharType="begin" w:fldLock="1"/>
      </w:r>
      <w:r w:rsidR="00DB650D" w:rsidRPr="00CB2AC8">
        <w:instrText>ADDIN CSL_CITATION {"citationItems":[{"id":"ITEM-1","itemData":{"DOI":"10.3109/09553002.2015.1101501","ISSN":"13623095","PMID":"26489383","abstract":"Purpose: The number of radio-induced double-strand breaks is correlated with the number of histone gamma-H2AX (γ-H2AX) foci. For this reason, foci quantification is a useful tool to measure radiation-induced DNA damage and the number of foci has been suggested as a predictive biomarker of radiosensitivity. The aim of the present study was to evaluate the reproducibility of different microscopic methodologies and flow cytometry analysis to score γ-H2AX induction, and its suitability to distinguish a radiosensitive (RS) cell line from a radioresistant (RR) one. Materials and methods: γ-H2AX analyses were performed by semi-automated and automated microscopic methods and by flow cytometry before and after irradiation in two human lymphoblastoid cell lines and in lymphocytes from three healthy donors. Results: Reproducible results were obtained by all the methodologies tested, although not all showed the same sensitivity. The RS cell line always showed higher foci counts and higher levels of immunofluorescence intensity after irradiation than the RR cell line. Conclusions: Our results suggest that microscopic methodologies with z-stage capacity give the most accurate results after 1 Gy irradiation. However, for high doses of ionizing radiation, flow cytometry gives reliable results. Further studies will be necessary to determine the usefulness of γ-H2AX analysis to predict adverse side reactions in radiotherapy patients.","author":[{"dropping-particle":"","family":"Borràs","given":"Mireia","non-dropping-particle":"","parse-names":false,"suffix":""},{"dropping-particle":"","family":"Armengol","given":"Gemma","non-dropping-particle":"","parse-names":false,"suffix":""},{"dropping-particle":"","family":"Cabo","given":"Martí","non-dropping-particle":"De","parse-names":false,"suffix":""},{"dropping-particle":"","family":"Barquinero","given":"Joan Francesc","non-dropping-particle":"","parse-names":false,"suffix":""},{"dropping-particle":"","family":"Barrios","given":"Leonardo","non-dropping-particle":"","parse-names":false,"suffix":""}],"container-title":"International Journal of Radiation Biology","id":"ITEM-1","issue":"12","issued":{"date-parts":[["2015"]]},"page":"915-924","title":"Comparison of methods to quantify histone H2AX phosphorylation and its usefulness for prediction of radiosensitivity","type":"article-journal","volume":"91"},"uris":["http://www.mendeley.com/documents/?uuid=4a747cde-9e87-4462-8adc-93aac7a4cf52"]}],"mendeley":{"formattedCitation":"&lt;sup&gt;41&lt;/sup&gt;","plainTextFormattedCitation":"41","previouslyFormattedCitation":"&lt;sup&gt;41&lt;/sup&gt;"},"properties":{"noteIndex":0},"schema":"https://github.com/citation-style-language/schema/raw/master/csl-citation.json"}</w:instrText>
      </w:r>
      <w:r w:rsidR="00DB650D" w:rsidRPr="00CB2AC8">
        <w:fldChar w:fldCharType="separate"/>
      </w:r>
      <w:r w:rsidR="00DB650D" w:rsidRPr="00CB2AC8">
        <w:rPr>
          <w:noProof/>
          <w:vertAlign w:val="superscript"/>
        </w:rPr>
        <w:t>41</w:t>
      </w:r>
      <w:r w:rsidR="00DB650D" w:rsidRPr="00CB2AC8">
        <w:fldChar w:fldCharType="end"/>
      </w:r>
      <w:r w:rsidR="00DB650D" w:rsidRPr="00CB2AC8">
        <w:t>.</w:t>
      </w:r>
      <w:r w:rsidRPr="00CB2AC8">
        <w:t xml:space="preserve"> There are many reports of the development of image analysis solutions for use in automated scoring</w:t>
      </w:r>
      <w:r w:rsidR="00DB650D" w:rsidRPr="00CB2AC8">
        <w:t xml:space="preserve"> </w:t>
      </w:r>
      <w:r w:rsidR="00DB650D" w:rsidRPr="00CB2AC8">
        <w:fldChar w:fldCharType="begin" w:fldLock="1"/>
      </w:r>
      <w:r w:rsidR="00DB650D" w:rsidRPr="00CB2AC8">
        <w:instrText>ADDIN CSL_CITATION {"citationItems":[{"id":"ITEM-1","itemData":{"DOI":"10.1371/journal.pone.0025113","ISSN":"19326203","abstract":"Most human exposures to ionising radiation are partial body exposures. However, to date only limited tools are available for rapid and accurate estimation of the dose distribution and the extent of the body spared from the exposure. These parameters are of great importance for emergency triage and clinical management of exposed individuals. Here, measurements of γ-H2AX immunofluorescence by microscopy and flow cytometry were compared as rapid biodosimetric tools for whole and partial body exposures. Ex vivo uniformly X-irradiated blood lymphocytes from one donor were used to generate a universal biexponential calibration function for γ-H2AX foci/intensity yields per unit dose for time points up to 96 hours post exposure. Foci - but not intensity - levels remained significantly above background for 96 hours for doses of 0.5 Gy or more. Foci-based dose estimates for ex vivo X-irradiated blood samples from 13 volunteers were in excellent agreement with the actual dose delivered to the targeted samples. Flow cytometric dose estimates for X-irradiated blood samples from 8 volunteers were in excellent agreement with the actual dose delivered at 1 hour post exposure but less so at 24 hours post exposure. In partial body exposures, simulated by mixing ex vivo irradiated and unirradiated lymphocytes, foci/intensity distributions were significantly over-dispersed compared to uniformly irradiated lymphocytes. For both methods and in all cases the estimated fraction of irradiated lymphocytes and dose to that fraction, calculated using the zero contaminated Poisson test and γ-H2AX calibration function, were in good agreement with the actual mixing ratios and doses delivered to the samples. In conclusion, γ-H2AX analysis of irradiated lymphocytes enables rapid and accurate assessment of whole body doses while dispersion analysis of foci or intensity distributions helps determine partial body doses and the irradiated fraction size in cases of partial body exposures.","author":[{"dropping-particle":"","family":"Horn","given":"Simon","non-dropping-particle":"","parse-names":false,"suffix":""},{"dropping-particle":"","family":"Barnard","given":"Stephen","non-dropping-particle":"","parse-names":false,"suffix":""},{"dropping-particle":"","family":"Rothkamm","given":"Kai","non-dropping-particle":"","parse-names":false,"suffix":""}],"container-title":"PLoS ONE","id":"ITEM-1","issue":"9","issued":{"date-parts":[["2011"]]},"page":"1-8","title":"Gamma-H2AX-based dose estimation for whole and partial body radiation exposure","type":"article-journal","volume":"6"},"uris":["http://www.mendeley.com/documents/?uuid=2852216e-a2d7-4671-b404-3f02da4f4b31"]},{"id":"ITEM-2","itemData":{"DOI":"10.1667/rr3538.1","ISSN":"0033-7587","abstract":"In this study, we investigated the formation of radiation-induced foci in normal human fibroblasts exposed to X rays or 130 keV/mum nitrogen ions using antibodies to phosphorylated protein kinase ataxia telangiectasia mutated (ATMp) and histone H2AX (gamma-H2AX). High-content automatic image analysis was used to quantify the immunofluorescence of radiation-induced foci. The size of radiation-induced foci increased for both proteins over a 2-h period after nitrogen-ion irradiation, while the size of radiation-induced foci did not change after exposure to low-LET radiation. The number of radiation-induced ATMp foci showed a more rapid rise and greater frequency after X-ray exposure and was resolved more rapidly such that the frequency of radiation-induced foci decreased by 90% compared to 60% after exposure to high-LET radiation 2 h after 30 cGy. In contrast, the kinetics of radiation-induced gamma-H2AX focus formation was similar for high- and low-LET radiation in that it reached a plateau early and remained constant for up to 2 h. High-resolution 3D images of radiation-induced gamma-H2AX foci and dosimetry computation suggest that multiple double-strand breaks from nitrogen ions are encompassed within large nuclear domains of 4.4 Mbp. Our work shows that the size and frequency of radiation-induced foci vary as a function of radiation quality, dose, time and protein target. Thus, even though double-strand breaks and radiation-induced foci are correlated, the dynamic nature of both contradicts their accepted equivalence for low doses of different radiation qualities.","author":[{"dropping-particle":"V.","family":"Costes","given":"Sylvain","non-dropping-particle":"","parse-names":false,"suffix":""},{"dropping-particle":"","family":"Boissière","given":"Arnaud","non-dropping-particle":"","parse-names":false,"suffix":""},{"dropping-particle":"","family":"Ravani","given":"Shraddha","non-dropping-particle":"","parse-names":false,"suffix":""},{"dropping-particle":"","family":"Romano","given":"Raquel","non-dropping-particle":"","parse-names":false,"suffix":""},{"dropping-particle":"","family":"Parvin","given":"Bahram","non-dropping-particle":"","parse-names":false,"suffix":""},{"dropping-particle":"","family":"Barcellos-Hoff","given":"Mary Helen","non-dropping-particle":"","parse-names":false,"suffix":""}],"container-title":"Radiation Research","id":"ITEM-2","issue":"5","issued":{"date-parts":[["2006"]]},"page":"505-515","title":"Imaging Features that Discriminate between Foci Induced by High- and Low-LET Radiation in Human Fibroblasts","type":"article-journal","volume":"165"},"uris":["http://www.mendeley.com/documents/?uuid=61cd78c3-b1cb-49dc-bd30-610d888d82e9"]},{"id":"ITEM-3","itemData":{"DOI":"10.1080/09553000600599783","ISBN":"0955300060059","ISSN":"09553002","abstract":"Purpose: To investigate quantitatively the induction and rejoining of DNA double strand breaks (DSB) in V79-4 and xrs-5 Chinese hamster cells and HF19 human fibroblast cells, using the phosphorylation of the histone protein H2AX (γ-H2AX) as an indicator of DSB, exposed to low doses of either low linear energy transfer (LET) 60Co γ-rays or high LET α-particles. Materials and methods: Cells were irradiated with low or high LET (20 - 2000 mGy). The γ-H2AX foci were detected using immunohistochemistry and quantified by image analysis. Results: The number of DSB determined 30 min post γ-irradiation at 37°C is 12.2 (± 1.5), 13.5 (± 1.6) and 19.1 (± 1.7) foci/cell/Gy for V79-4, xrs-5 and HF19 cells respectively, comparable with levels detected in V79-4 cells using pulse field gel electrophoresis. 6 h post γ-irradiation, γ-H2AX foci levels in V79-4 and HF19 cells approach control levels but remain higher in DSB repair deficient xrs-5 cells. γ-H2AX foci levels remain significantly higher than controls at 6 h in α- irradiated cells. Conclusions: γ-radiation and α-radiation induced the phosphorylation of H2AX in response to DSB at low doses; the variation in the rate of dephosphorylation of induced foci are dependent both on radiation quality and cell characteristics. © 2006 Taylor &amp; Francis.","author":[{"dropping-particle":"","family":"Leatherbarrow","given":"Emma L.","non-dropping-particle":"","parse-names":false,"suffix":""},{"dropping-particle":"V.","family":"Harper","given":"Jane","non-dropping-particle":"","parse-names":false,"suffix":""},{"dropping-particle":"","family":"Cucinotta","given":"Francis A.","non-dropping-particle":"","parse-names":false,"suffix":""},{"dropping-particle":"","family":"O'Neill","given":"Peter","non-dropping-particle":"","parse-names":false,"suffix":""}],"container-title":"International Journal of Radiation Biology","id":"ITEM-3","issue":"2","issued":{"date-parts":[["2006"]]},"page":"111-118","title":"Induction and quantification of γ-H2AX foci following low and high LET-irradiation","type":"article-journal","volume":"82"},"uris":["http://www.mendeley.com/documents/?uuid=f33f2c89-cc93-4a03-9a73-40b8c68458f4"]},{"id":"ITEM-4","itemData":{"DOI":"10.4161/cc.8.16.9331","ISSN":"15514005","abstract":"Maintenance of genome integrity is essential for homeostasis and survival as impaired DNA damage response (DDR) may predispose to grave pathologies such as neurodegenerative and immunodeficiency syndromes, cancer and premature aging. Therefore, accurate assessment of DNA damage caused by environmental or metabolic genotoxic insults is critical for contemporary biomedicine. The available physical, flow cytometry and sophisticated scanning approaches to DNA damage estimation each have some drawbacks such as insufficient sensitivity, limitation to analysis of cells in suspension, or high costs and demand for trained personnel. Here we present an option how to transform a regular fluorescence microscope and personal computer with common software into a functional alternative to high-throughput screening devices. In two detailed protocols we introduce a new semi-automatic procedure allowing for very sensitive, quantitative, rapid and simple fluorescence image analysis in thousands of adherent cells per day. Sensitive DNA breakage estimation through analysis of phosphorylated histone H2AX (γ-H2AX), and homologous recombination (HR) assessed by a new RPA/Rad51 dual-marker approach illustrate the advantages and applicability of this technique. Our present data on assessment of low radiation doses, repair kinetics, spontaneous DNA damage in cancer cells, as well as constitutive and replication stress-induced HR events and their dependence on upstream factors within the DDR machinery document the versatility of the method. We believe this affordable approach may facilitate mechanistic insights into the role of low-dose DNA damage in human diseases, and generally promote both basic and translational research in many areas of biomedicine where suitable fluorescence markers are available. ©2009 Landes Bioscience.","author":[{"dropping-particle":"","family":"Mistrik","given":"Martin","non-dropping-particle":"","parse-names":false,"suffix":""},{"dropping-particle":"","family":"Oplustilova","given":"Lenka","non-dropping-particle":"","parse-names":false,"suffix":""},{"dropping-particle":"","family":"Lukas","given":"Jiri","non-dropping-particle":"","parse-names":false,"suffix":""},{"dropping-particle":"","family":"Bartek","given":"Jiri","non-dropping-particle":"","parse-names":false,"suffix":""}],"container-title":"Cell Cycle","id":"ITEM-4","issue":"16","issued":{"date-parts":[["2009"]]},"page":"2592-2599","title":"Low-dose DNA damage and replication stress responses quantified by optimized automated single-cell image analysis","type":"article-journal","volume":"8"},"uris":["http://www.mendeley.com/documents/?uuid=46aab4f4-3c64-4bc5-9db0-c9d1b418cb26"]},{"id":"ITEM-5","itemData":{"DOI":"10.1186/s13014-015-0453-1","ISBN":"1301401504531","ISSN":"1748717X","abstract":"Background: The quantitative analysis of foci plays an important role in many cell biological methods such as counting of colonies or cells, organelles or vesicles, or the number of protein complexes. In radiation biology and molecular radiation oncology, DNA damage and DNA repair kinetics upon ionizing radiation (IR) are evaluated by counting protein clusters or accumulations of phosphorylated proteins recruited to DNA damage sites. Consistency in counting and interpretation of foci remains challenging. Many current software solutions describe instructions for time-consuming and error-prone manual analysis, provide incomplete algorithms for analysis or are expensive. Therefore, we aimed to develop a tool for costless, automated, quantitative and qualitative analysis of foci. Methods: For this purpose we integrated a user-friendly interface into ImageJ and selected parameters to allow automated selection of regions of interest (ROIs) depending on their size and circularity. We added different export options and a batch analysis. The use of the Focinator was tested by analyzing γ-H2.AX foci in murine prostate adenocarcinoma cells (TRAMP-C1) at different time points after IR with 0.5 to 3 Gray (Gy). Additionally, measurements were performed by users with different backgrounds and experience. Results: The Focinator turned out to be an easily adjustable tool for automation of foci counting. It significantly reduced the analysis time of radiation-induced DNA-damage foci. Furthermore, different user groups were able to achieve a similar counting velocity. Importantly, there was no difference in nuclei detection between the Focinator and ImageJ alone. Conclusions: The Focinator is a costless, user-friendly tool for fast high-throughput evaluation of DNA repair foci. The macro allows improved foci evaluation regarding accuracy, reproducibility and analysis speed compared to manual analysis. As innovative option, the macro offers a combination of multichannel evaluation including colocalization analysis and the possibility to run all analyses in a batch mode.","author":[{"dropping-particle":"","family":"Oeck","given":"Sebastian","non-dropping-particle":"","parse-names":false,"suffix":""},{"dropping-particle":"","family":"Malewicz","given":"Nathalie M.","non-dropping-particle":"","parse-names":false,"suffix":""},{"dropping-particle":"","family":"Hurst","given":"Sebastian","non-dropping-particle":"","parse-names":false,"suffix":""},{"dropping-particle":"","family":"Rudner","given":"Justine","non-dropping-particle":"","parse-names":false,"suffix":""},{"dropping-particle":"","family":"Jendrossek","given":"Verena","non-dropping-particle":"","parse-names":false,"suffix":""}],"container-title":"Radiation Oncology","id":"ITEM-5","issue":"1","issued":{"date-parts":[["2015"]]},"page":"1-11","publisher":"Radiation Oncology","title":"The Focinator - a new open-source tool for high-throughput foci evaluation of DNA damage","type":"article-journal","volume":"10"},"uris":["http://www.mendeley.com/documents/?uuid=58492302-e76a-4455-9daa-9647033bd309"]}],"mendeley":{"formattedCitation":"&lt;sup&gt;42–46&lt;/sup&gt;","plainTextFormattedCitation":"42–46","previouslyFormattedCitation":"&lt;sup&gt;42–46&lt;/sup&gt;"},"properties":{"noteIndex":0},"schema":"https://github.com/citation-style-language/schema/raw/master/csl-citation.json"}</w:instrText>
      </w:r>
      <w:r w:rsidR="00DB650D" w:rsidRPr="00CB2AC8">
        <w:fldChar w:fldCharType="separate"/>
      </w:r>
      <w:r w:rsidR="00DB650D" w:rsidRPr="00CB2AC8">
        <w:rPr>
          <w:noProof/>
          <w:vertAlign w:val="superscript"/>
        </w:rPr>
        <w:t>42–46</w:t>
      </w:r>
      <w:r w:rsidR="00DB650D" w:rsidRPr="00CB2AC8">
        <w:fldChar w:fldCharType="end"/>
      </w:r>
      <w:r w:rsidR="00DB650D" w:rsidRPr="00CB2AC8">
        <w:t>.</w:t>
      </w:r>
      <w:r w:rsidRPr="00CB2AC8">
        <w:t xml:space="preserve"> In this protocol, an automated, high-throughput fluorescent microscopy platform is used to analyze </w:t>
      </w:r>
      <w:r w:rsidR="00F23F6C">
        <w:t>&amp;#</w:t>
      </w:r>
      <w:proofErr w:type="gramStart"/>
      <w:r w:rsidR="00F23F6C">
        <w:t>947;</w:t>
      </w:r>
      <w:r w:rsidRPr="00CB2AC8">
        <w:t>-</w:t>
      </w:r>
      <w:proofErr w:type="gramEnd"/>
      <w:r w:rsidRPr="00CB2AC8">
        <w:t xml:space="preserve">H2AX foci in peripheral blood lymphocytes. The use of an automatic scoring system avoids both inter-laboratory and inter-observer scoring bias, while it still allows enough sensitivity to detect doses below 1 </w:t>
      </w:r>
      <w:proofErr w:type="spellStart"/>
      <w:r w:rsidRPr="00CB2AC8">
        <w:t>G</w:t>
      </w:r>
      <w:r w:rsidR="00DB650D" w:rsidRPr="00CB2AC8">
        <w:t>y</w:t>
      </w:r>
      <w:proofErr w:type="spellEnd"/>
      <w:r w:rsidR="00DB650D" w:rsidRPr="00CB2AC8">
        <w:t xml:space="preserve"> </w:t>
      </w:r>
      <w:r w:rsidR="00DB650D" w:rsidRPr="00CB2AC8">
        <w:fldChar w:fldCharType="begin" w:fldLock="1"/>
      </w:r>
      <w:r w:rsidR="00231B90" w:rsidRPr="00CB2AC8">
        <w:instrText>ADDIN CSL_CITATION {"citationItems":[{"id":"ITEM-1","itemData":{"DOI":"10.1269/jrr.10033","ISSN":"04493060","PMID":"21116096","abstract":"A better understanding of the underlying mechanisms of DNA repair after exposure to ionizing radiation represents a research priority aimed at improving the outcome of clinical radiotherapy. Because of the close association with DNA double strand break (DSB) repair, phosphorylation of the histone H2AX protein (γH2AX), quantified by immunodetection, has recently been used as a method to study DSB induction and repair at low and clinically relevant radiation doses. However, the lack of consistency in literature points to the need to further validate the role of H2AX phosphorylation in DSB repair and the use of this technique to determine intrinsic radiosensitivity. In the present study we used human mammary epithelial MCF10A cells, characterized by a radiosensitive phenotype due to reduced levels of the Ku70 and Ku80 repair proteins, and investigated whether this repair-deficient cell line displays differences in the phosphorylation pattern of H2AX protein compared to repair-proficient MCF10A cells. This was established by measuring formation and disappearance of γH2AX foci after irradiating synchronized cell populations with 60Co γ-rays. Our results show statistically significant differences in the number of γH2AX foci between the repair-deficient and -proficient cell line, with a higher amount of γH2AX foci present at early times post-irradiation in the Ku-deficient cell line. However, the disappearance of those differences at later post-irradiation times questions the use of this assay to determine intrinsic radiosensitivity, especially in a clinical setting.","author":[{"dropping-particle":"","family":"Vandersickel","given":"Veerle","non-dropping-particle":"","parse-names":false,"suffix":""},{"dropping-particle":"","family":"Depuydt","given":"Julie","non-dropping-particle":"","parse-names":false,"suffix":""},{"dropping-particle":"","family":"Bockstaele","given":"Bram","non-dropping-particle":"van","parse-names":false,"suffix":""},{"dropping-particle":"","family":"Perletti","given":"Gianpaolo","non-dropping-particle":"","parse-names":false,"suffix":""},{"dropping-particle":"","family":"Philippe","given":"Jan","non-dropping-particle":"","parse-names":false,"suffix":""},{"dropping-particle":"","family":"Thierens","given":"Hubert","non-dropping-particle":"","parse-names":false,"suffix":""},{"dropping-particle":"","family":"Vral","given":"Anne","non-dropping-particle":"","parse-names":false,"suffix":""}],"container-title":"Journal of Radiation Research","id":"ITEM-1","issue":"6","issued":{"date-parts":[["2010"]]},"page":"633-641","title":"Early increase of radiation-induced γH2AX foci in a humanku70/80 knockdown cell line characterized by an enhanced radiosensitivity","type":"article-journal","volume":"51"},"uris":["http://www.mendeley.com/documents/?uuid=7d80b23f-b3ea-4094-990a-cbcc2cbcb148"]}],"mendeley":{"formattedCitation":"&lt;sup&gt;47&lt;/sup&gt;","plainTextFormattedCitation":"47","previouslyFormattedCitation":"&lt;sup&gt;47&lt;/sup&gt;"},"properties":{"noteIndex":0},"schema":"https://github.com/citation-style-language/schema/raw/master/csl-citation.json"}</w:instrText>
      </w:r>
      <w:r w:rsidR="00DB650D" w:rsidRPr="00CB2AC8">
        <w:fldChar w:fldCharType="separate"/>
      </w:r>
      <w:r w:rsidR="00DB650D" w:rsidRPr="00CB2AC8">
        <w:rPr>
          <w:noProof/>
          <w:vertAlign w:val="superscript"/>
        </w:rPr>
        <w:t>47</w:t>
      </w:r>
      <w:r w:rsidR="00DB650D" w:rsidRPr="00CB2AC8">
        <w:fldChar w:fldCharType="end"/>
      </w:r>
      <w:r w:rsidR="00DB650D" w:rsidRPr="00CB2AC8">
        <w:t>.</w:t>
      </w:r>
      <w:r w:rsidRPr="00CB2AC8">
        <w:t xml:space="preserve"> </w:t>
      </w:r>
      <w:r w:rsidR="00DB650D" w:rsidRPr="00CB2AC8">
        <w:t xml:space="preserve"> </w:t>
      </w:r>
      <w:r w:rsidRPr="00CB2AC8">
        <w:t xml:space="preserve">The primary advantage of this system compared to free open-source software for foci scoring is the fact that the complete process from the scanning of slides to capturing and scoring is automated. The concept of user-definable and storable classifiers guarantees reproducibility which adds an unbiased degree of quality to the results. Therefore, this work illustrates how </w:t>
      </w:r>
      <w:r w:rsidR="00F23F6C">
        <w:t>&amp;#</w:t>
      </w:r>
      <w:proofErr w:type="gramStart"/>
      <w:r w:rsidR="00F23F6C">
        <w:t>947;</w:t>
      </w:r>
      <w:r w:rsidRPr="00CB2AC8">
        <w:t>-</w:t>
      </w:r>
      <w:proofErr w:type="gramEnd"/>
      <w:r w:rsidRPr="00CB2AC8">
        <w:t xml:space="preserve">H2AX foci results can be obtained using an automated microscopic scanning and scoring method which can be used when blood samples from potentially over-exposed individuals are received by radiobiology laboratories for biological dosimetry purposes. </w:t>
      </w:r>
      <w:bookmarkEnd w:id="12"/>
    </w:p>
    <w:p w14:paraId="34119FFD" w14:textId="77777777" w:rsidR="007F34CB" w:rsidRPr="00CB2AC8" w:rsidRDefault="007F34CB" w:rsidP="00A00BC8">
      <w:pPr>
        <w:contextualSpacing/>
        <w:rPr>
          <w:b/>
        </w:rPr>
      </w:pPr>
    </w:p>
    <w:p w14:paraId="2333875A" w14:textId="00267064" w:rsidR="007F34CB" w:rsidRDefault="00D36459" w:rsidP="00A00BC8">
      <w:pPr>
        <w:contextualSpacing/>
      </w:pPr>
      <w:r w:rsidRPr="00CB2AC8">
        <w:rPr>
          <w:b/>
        </w:rPr>
        <w:t>PROTOCOL:</w:t>
      </w:r>
      <w:r w:rsidRPr="00CB2AC8">
        <w:t xml:space="preserve"> </w:t>
      </w:r>
    </w:p>
    <w:p w14:paraId="5DB267BF" w14:textId="77777777" w:rsidR="00D861CB" w:rsidRPr="00CB2AC8" w:rsidRDefault="00D861CB" w:rsidP="00A00BC8">
      <w:pPr>
        <w:contextualSpacing/>
      </w:pPr>
    </w:p>
    <w:p w14:paraId="32924EEA" w14:textId="77777777" w:rsidR="007D14B5" w:rsidRPr="00CB2AC8" w:rsidRDefault="007D14B5" w:rsidP="00A00BC8">
      <w:pPr>
        <w:contextualSpacing/>
      </w:pPr>
      <w:bookmarkStart w:id="13" w:name="_Hlk74040182"/>
      <w:r w:rsidRPr="00CB2AC8">
        <w:rPr>
          <w:color w:val="000000"/>
        </w:rPr>
        <w:t>This study was approved by the Biomedical Research Ethics Committee of The University of Western Cape Ethics Committee – Code BM18/6/12.</w:t>
      </w:r>
    </w:p>
    <w:bookmarkEnd w:id="13"/>
    <w:p w14:paraId="0ADC4464" w14:textId="77777777" w:rsidR="007F34CB" w:rsidRPr="00CB2AC8" w:rsidRDefault="007F34CB" w:rsidP="00A00BC8">
      <w:pPr>
        <w:contextualSpacing/>
        <w:rPr>
          <w:color w:val="808080"/>
        </w:rPr>
      </w:pPr>
    </w:p>
    <w:p w14:paraId="3F3868C0" w14:textId="6F8E5F5E" w:rsidR="007F34CB" w:rsidRPr="00F23F6C" w:rsidRDefault="00F23F6C" w:rsidP="00F23F6C">
      <w:pPr>
        <w:rPr>
          <w:b/>
        </w:rPr>
      </w:pPr>
      <w:r w:rsidRPr="00D861CB">
        <w:rPr>
          <w:b/>
        </w:rPr>
        <w:t>1.</w:t>
      </w:r>
      <w:r w:rsidRPr="00D861CB">
        <w:rPr>
          <w:b/>
        </w:rPr>
        <w:tab/>
      </w:r>
      <w:r w:rsidR="00D36459" w:rsidRPr="00F23F6C">
        <w:rPr>
          <w:b/>
        </w:rPr>
        <w:t>Preparation of Solution</w:t>
      </w:r>
      <w:r w:rsidR="00231B90" w:rsidRPr="00F23F6C">
        <w:rPr>
          <w:b/>
        </w:rPr>
        <w:t>s</w:t>
      </w:r>
      <w:r w:rsidR="00231B90" w:rsidRPr="00F23F6C">
        <w:rPr>
          <w:b/>
        </w:rPr>
        <w:fldChar w:fldCharType="begin" w:fldLock="1"/>
      </w:r>
      <w:r w:rsidR="00231B90" w:rsidRPr="00F23F6C">
        <w:rPr>
          <w:b/>
        </w:rPr>
        <w:instrText>ADDIN CSL_CITATION {"citationItems":[{"id":"ITEM-1","itemData":{"ISSN":"0019-2805 (Print)","author":[{"dropping-particle":"","family":"Denman","given":"A M","non-dropping-particle":"","parse-names":false,"suffix":""}],"container-title":"Immunology","id":"ITEM-1","issue":"2","issued":{"date-parts":[["1983","6"]]},"language":"eng","page":"411","title":"Molecular Cloning: a Laboratory Manual.","type":"article","volume":"49"},"uris":["http://www.mendeley.com/documents/?uuid=9c7fa5e1-45da-46a8-b2be-313b31335f33"]}],"mendeley":{"formattedCitation":"&lt;sup&gt;48&lt;/sup&gt;","plainTextFormattedCitation":"48","previouslyFormattedCitation":"&lt;sup&gt;48&lt;/sup&gt;"},"properties":{"noteIndex":0},"schema":"https://github.com/citation-style-language/schema/raw/master/csl-citation.json"}</w:instrText>
      </w:r>
      <w:r w:rsidR="00231B90" w:rsidRPr="00F23F6C">
        <w:rPr>
          <w:b/>
        </w:rPr>
        <w:fldChar w:fldCharType="separate"/>
      </w:r>
      <w:r w:rsidR="00231B90" w:rsidRPr="00F23F6C">
        <w:rPr>
          <w:noProof/>
          <w:vertAlign w:val="superscript"/>
        </w:rPr>
        <w:t>48</w:t>
      </w:r>
      <w:r w:rsidR="00231B90" w:rsidRPr="00F23F6C">
        <w:rPr>
          <w:b/>
        </w:rPr>
        <w:fldChar w:fldCharType="end"/>
      </w:r>
    </w:p>
    <w:p w14:paraId="71D5F9BB" w14:textId="77777777" w:rsidR="00D861CB" w:rsidRDefault="00D861CB" w:rsidP="00A00BC8">
      <w:pPr>
        <w:pBdr>
          <w:top w:val="nil"/>
          <w:left w:val="nil"/>
          <w:bottom w:val="nil"/>
          <w:right w:val="nil"/>
          <w:between w:val="nil"/>
        </w:pBdr>
        <w:contextualSpacing/>
      </w:pPr>
      <w:bookmarkStart w:id="14" w:name="_Hlk72065178"/>
      <w:bookmarkStart w:id="15" w:name="_Hlk72065237"/>
    </w:p>
    <w:p w14:paraId="72175EF8" w14:textId="67C63B06" w:rsidR="007F34CB" w:rsidRPr="00F23F6C" w:rsidRDefault="00F23F6C" w:rsidP="00F23F6C">
      <w:pPr>
        <w:pBdr>
          <w:top w:val="nil"/>
          <w:left w:val="nil"/>
          <w:bottom w:val="nil"/>
          <w:right w:val="nil"/>
          <w:between w:val="nil"/>
        </w:pBdr>
        <w:rPr>
          <w:color w:val="000000"/>
        </w:rPr>
      </w:pPr>
      <w:r w:rsidRPr="00D861CB">
        <w:rPr>
          <w:color w:val="000000"/>
        </w:rPr>
        <w:t>1.1.</w:t>
      </w:r>
      <w:r w:rsidRPr="00D861CB">
        <w:rPr>
          <w:color w:val="000000"/>
        </w:rPr>
        <w:tab/>
      </w:r>
      <w:r w:rsidR="00D36459" w:rsidRPr="00CB2AC8">
        <w:t xml:space="preserve">Cell </w:t>
      </w:r>
      <w:r w:rsidR="00D861CB" w:rsidRPr="00CB2AC8">
        <w:t xml:space="preserve">fixation solution </w:t>
      </w:r>
      <w:r w:rsidR="00D36459" w:rsidRPr="00CB2AC8">
        <w:t>(</w:t>
      </w:r>
      <w:r w:rsidR="00D36459" w:rsidRPr="00F23F6C">
        <w:rPr>
          <w:color w:val="000000"/>
        </w:rPr>
        <w:t>3% PFA in PBS)</w:t>
      </w:r>
    </w:p>
    <w:p w14:paraId="6219DDDD" w14:textId="77777777" w:rsidR="00D861CB" w:rsidRDefault="00D861CB" w:rsidP="00A00BC8">
      <w:pPr>
        <w:pBdr>
          <w:top w:val="nil"/>
          <w:left w:val="nil"/>
          <w:bottom w:val="nil"/>
          <w:right w:val="nil"/>
          <w:between w:val="nil"/>
        </w:pBdr>
        <w:contextualSpacing/>
        <w:rPr>
          <w:color w:val="000000"/>
        </w:rPr>
      </w:pPr>
    </w:p>
    <w:p w14:paraId="108603C2" w14:textId="4A475AB7" w:rsidR="00D861CB" w:rsidRDefault="00F23F6C" w:rsidP="00F23F6C">
      <w:pPr>
        <w:pBdr>
          <w:top w:val="nil"/>
          <w:left w:val="nil"/>
          <w:bottom w:val="nil"/>
          <w:right w:val="nil"/>
          <w:between w:val="nil"/>
        </w:pBdr>
      </w:pPr>
      <w:r>
        <w:rPr>
          <w:bCs/>
        </w:rPr>
        <w:t>1.1.1.</w:t>
      </w:r>
      <w:r>
        <w:rPr>
          <w:bCs/>
        </w:rPr>
        <w:tab/>
      </w:r>
      <w:r w:rsidR="00D36459" w:rsidRPr="00F23F6C">
        <w:rPr>
          <w:color w:val="000000"/>
        </w:rPr>
        <w:t xml:space="preserve">Wear the appropriate personal protective equipment (PPE) and working in a fume hood, add 20 g </w:t>
      </w:r>
      <w:r w:rsidR="00D861CB" w:rsidRPr="00F23F6C">
        <w:rPr>
          <w:color w:val="000000"/>
        </w:rPr>
        <w:t xml:space="preserve">of </w:t>
      </w:r>
      <w:r w:rsidR="00D36459" w:rsidRPr="00F23F6C">
        <w:rPr>
          <w:color w:val="000000"/>
        </w:rPr>
        <w:t xml:space="preserve">paraformaldehyde to 200 mL </w:t>
      </w:r>
      <w:r w:rsidR="00D861CB" w:rsidRPr="00F23F6C">
        <w:rPr>
          <w:color w:val="000000"/>
        </w:rPr>
        <w:t xml:space="preserve">of </w:t>
      </w:r>
      <w:r w:rsidR="00D36459" w:rsidRPr="00F23F6C">
        <w:rPr>
          <w:color w:val="000000"/>
        </w:rPr>
        <w:t>distilled H</w:t>
      </w:r>
      <w:r w:rsidR="00D36459" w:rsidRPr="00F23F6C">
        <w:rPr>
          <w:color w:val="000000"/>
          <w:vertAlign w:val="subscript"/>
        </w:rPr>
        <w:t>2</w:t>
      </w:r>
      <w:r w:rsidR="00D36459" w:rsidRPr="00F23F6C">
        <w:rPr>
          <w:color w:val="000000"/>
        </w:rPr>
        <w:t xml:space="preserve">O. </w:t>
      </w:r>
      <w:r w:rsidR="00D36459" w:rsidRPr="00CB2AC8">
        <w:t>Heat the mixture to 60</w:t>
      </w:r>
      <w:r w:rsidR="00D861CB">
        <w:t xml:space="preserve"> </w:t>
      </w:r>
      <w:r>
        <w:t>&amp;#</w:t>
      </w:r>
      <w:proofErr w:type="gramStart"/>
      <w:r>
        <w:t>176;</w:t>
      </w:r>
      <w:r w:rsidR="00D36459" w:rsidRPr="00CB2AC8">
        <w:t>C</w:t>
      </w:r>
      <w:proofErr w:type="gramEnd"/>
      <w:r w:rsidR="00D36459" w:rsidRPr="00CB2AC8">
        <w:t xml:space="preserve"> to aid dissolution. </w:t>
      </w:r>
    </w:p>
    <w:p w14:paraId="0E88CE23" w14:textId="77777777" w:rsidR="00D861CB" w:rsidRDefault="00D861CB" w:rsidP="00A00BC8">
      <w:pPr>
        <w:pStyle w:val="ListParagraph"/>
        <w:pBdr>
          <w:top w:val="nil"/>
          <w:left w:val="nil"/>
          <w:bottom w:val="nil"/>
          <w:right w:val="nil"/>
          <w:between w:val="nil"/>
        </w:pBdr>
        <w:ind w:left="0"/>
      </w:pPr>
    </w:p>
    <w:p w14:paraId="05A34C67" w14:textId="16B34931" w:rsidR="007F34CB" w:rsidRDefault="00F23F6C" w:rsidP="00F23F6C">
      <w:pPr>
        <w:pBdr>
          <w:top w:val="nil"/>
          <w:left w:val="nil"/>
          <w:bottom w:val="nil"/>
          <w:right w:val="nil"/>
          <w:between w:val="nil"/>
        </w:pBdr>
      </w:pPr>
      <w:r>
        <w:rPr>
          <w:bCs/>
        </w:rPr>
        <w:t>1.1.2.</w:t>
      </w:r>
      <w:r>
        <w:rPr>
          <w:bCs/>
        </w:rPr>
        <w:tab/>
      </w:r>
      <w:r w:rsidR="00D36459" w:rsidRPr="00CB2AC8">
        <w:t>Once the PFA is dissolved, add 40 drops of 5</w:t>
      </w:r>
      <w:r w:rsidR="00D861CB">
        <w:t xml:space="preserve"> </w:t>
      </w:r>
      <w:r w:rsidR="00D36459" w:rsidRPr="00CB2AC8">
        <w:t>N NaOH carefully over 30 minutes and to cool to room temperature. Adjust to pH 7 using 1</w:t>
      </w:r>
      <w:r w:rsidR="00D861CB">
        <w:t xml:space="preserve"> </w:t>
      </w:r>
      <w:r w:rsidR="00D36459" w:rsidRPr="00CB2AC8">
        <w:t>M HCl and make up to a final volume of 250 mL with distilled H</w:t>
      </w:r>
      <w:r w:rsidR="00D36459" w:rsidRPr="00F23F6C">
        <w:rPr>
          <w:vertAlign w:val="subscript"/>
        </w:rPr>
        <w:t>2</w:t>
      </w:r>
      <w:r w:rsidR="00D36459" w:rsidRPr="00CB2AC8">
        <w:t>O (aliquots can be stored at -20</w:t>
      </w:r>
      <w:r>
        <w:t>&amp;#</w:t>
      </w:r>
      <w:proofErr w:type="gramStart"/>
      <w:r>
        <w:t>176;</w:t>
      </w:r>
      <w:r w:rsidR="00D36459" w:rsidRPr="00CB2AC8">
        <w:t>C</w:t>
      </w:r>
      <w:proofErr w:type="gramEnd"/>
      <w:r w:rsidR="00D36459" w:rsidRPr="00CB2AC8">
        <w:t xml:space="preserve"> for 1 year). Add 25 mL from this solution to 41.7 mL PBS to afford a 3% PFA solution. </w:t>
      </w:r>
    </w:p>
    <w:p w14:paraId="15FB9E7C" w14:textId="77777777" w:rsidR="00D861CB" w:rsidRPr="00CB2AC8" w:rsidRDefault="00D861CB" w:rsidP="00A00BC8">
      <w:pPr>
        <w:pBdr>
          <w:top w:val="nil"/>
          <w:left w:val="nil"/>
          <w:bottom w:val="nil"/>
          <w:right w:val="nil"/>
          <w:between w:val="nil"/>
        </w:pBdr>
        <w:contextualSpacing/>
      </w:pPr>
    </w:p>
    <w:bookmarkEnd w:id="14"/>
    <w:p w14:paraId="64B6CC14" w14:textId="3F775F0D" w:rsidR="007F34CB" w:rsidRPr="00F23F6C" w:rsidRDefault="00F23F6C" w:rsidP="00F23F6C">
      <w:pPr>
        <w:pBdr>
          <w:top w:val="nil"/>
          <w:left w:val="nil"/>
          <w:bottom w:val="nil"/>
          <w:right w:val="nil"/>
          <w:between w:val="nil"/>
        </w:pBdr>
        <w:rPr>
          <w:color w:val="000000"/>
        </w:rPr>
      </w:pPr>
      <w:r>
        <w:rPr>
          <w:color w:val="000000"/>
        </w:rPr>
        <w:t>1.2.</w:t>
      </w:r>
      <w:r>
        <w:rPr>
          <w:color w:val="000000"/>
        </w:rPr>
        <w:tab/>
      </w:r>
      <w:r w:rsidR="00D36459" w:rsidRPr="00F23F6C">
        <w:rPr>
          <w:color w:val="000000"/>
        </w:rPr>
        <w:t>1% Bovine Serum Albumin (BSA) solution: Add 10 g of BSA to 1000 mL of PBS and mix until dissolved. Store at 4</w:t>
      </w:r>
      <w:r w:rsidR="00D861CB" w:rsidRPr="00F23F6C">
        <w:rPr>
          <w:color w:val="000000"/>
        </w:rPr>
        <w:t xml:space="preserve"> </w:t>
      </w:r>
      <w:r>
        <w:rPr>
          <w:color w:val="000000"/>
        </w:rPr>
        <w:t>&amp;#</w:t>
      </w:r>
      <w:proofErr w:type="gramStart"/>
      <w:r>
        <w:rPr>
          <w:color w:val="000000"/>
        </w:rPr>
        <w:t>176;</w:t>
      </w:r>
      <w:r w:rsidR="00D36459" w:rsidRPr="00F23F6C">
        <w:rPr>
          <w:color w:val="000000"/>
        </w:rPr>
        <w:t>C</w:t>
      </w:r>
      <w:proofErr w:type="gramEnd"/>
      <w:r w:rsidR="00D36459" w:rsidRPr="00F23F6C">
        <w:rPr>
          <w:color w:val="000000"/>
        </w:rPr>
        <w:t xml:space="preserve"> until use </w:t>
      </w:r>
      <w:r w:rsidR="00D36459" w:rsidRPr="00CB2AC8">
        <w:t>(maximum 72 hours)</w:t>
      </w:r>
      <w:r w:rsidR="00D36459" w:rsidRPr="00F23F6C">
        <w:rPr>
          <w:color w:val="000000"/>
        </w:rPr>
        <w:t xml:space="preserve">. </w:t>
      </w:r>
    </w:p>
    <w:p w14:paraId="1CCDD4DF" w14:textId="77777777" w:rsidR="00D861CB" w:rsidRPr="00CB2AC8" w:rsidRDefault="00D861CB" w:rsidP="00A00BC8">
      <w:pPr>
        <w:pStyle w:val="ListParagraph"/>
        <w:pBdr>
          <w:top w:val="nil"/>
          <w:left w:val="nil"/>
          <w:bottom w:val="nil"/>
          <w:right w:val="nil"/>
          <w:between w:val="nil"/>
        </w:pBdr>
        <w:ind w:left="0"/>
        <w:rPr>
          <w:color w:val="000000"/>
        </w:rPr>
      </w:pPr>
    </w:p>
    <w:p w14:paraId="53C0121A" w14:textId="790314D8" w:rsidR="007F34CB" w:rsidRPr="00F23F6C" w:rsidRDefault="00F23F6C" w:rsidP="00F23F6C">
      <w:pPr>
        <w:pBdr>
          <w:top w:val="nil"/>
          <w:left w:val="nil"/>
          <w:bottom w:val="nil"/>
          <w:right w:val="nil"/>
          <w:between w:val="nil"/>
        </w:pBdr>
        <w:rPr>
          <w:color w:val="000000"/>
        </w:rPr>
      </w:pPr>
      <w:r>
        <w:rPr>
          <w:color w:val="000000"/>
        </w:rPr>
        <w:t>1.3.</w:t>
      </w:r>
      <w:r>
        <w:rPr>
          <w:color w:val="000000"/>
        </w:rPr>
        <w:tab/>
      </w:r>
      <w:r w:rsidR="00D36459" w:rsidRPr="00D861CB">
        <w:t>Triton</w:t>
      </w:r>
      <w:r w:rsidR="00D36459" w:rsidRPr="00F23F6C">
        <w:rPr>
          <w:color w:val="000000"/>
        </w:rPr>
        <w:t xml:space="preserve">-X Solution in a concentration of 1:500: Add 1 </w:t>
      </w:r>
      <w:r>
        <w:rPr>
          <w:color w:val="000000"/>
        </w:rPr>
        <w:t>&amp;#</w:t>
      </w:r>
      <w:proofErr w:type="gramStart"/>
      <w:r>
        <w:rPr>
          <w:color w:val="000000"/>
        </w:rPr>
        <w:t>181;</w:t>
      </w:r>
      <w:r w:rsidR="00D36459" w:rsidRPr="00F23F6C">
        <w:rPr>
          <w:color w:val="000000"/>
        </w:rPr>
        <w:t>L</w:t>
      </w:r>
      <w:proofErr w:type="gramEnd"/>
      <w:r w:rsidR="00D36459" w:rsidRPr="00F23F6C">
        <w:rPr>
          <w:color w:val="000000"/>
        </w:rPr>
        <w:t xml:space="preserve"> </w:t>
      </w:r>
      <w:r w:rsidR="00D861CB" w:rsidRPr="00F23F6C">
        <w:rPr>
          <w:color w:val="000000"/>
        </w:rPr>
        <w:t xml:space="preserve">of </w:t>
      </w:r>
      <w:r w:rsidR="00D36459" w:rsidRPr="00F23F6C">
        <w:rPr>
          <w:color w:val="000000"/>
        </w:rPr>
        <w:t xml:space="preserve">Triton-X to 500 </w:t>
      </w:r>
      <w:r>
        <w:rPr>
          <w:color w:val="000000"/>
        </w:rPr>
        <w:t>&amp;#181;</w:t>
      </w:r>
      <w:r w:rsidR="00D36459" w:rsidRPr="00F23F6C">
        <w:rPr>
          <w:color w:val="000000"/>
        </w:rPr>
        <w:t xml:space="preserve">L of PBS, store at 4 </w:t>
      </w:r>
      <w:r>
        <w:rPr>
          <w:color w:val="000000"/>
        </w:rPr>
        <w:t>&amp;#176;</w:t>
      </w:r>
      <w:r w:rsidR="00D36459" w:rsidRPr="00F23F6C">
        <w:rPr>
          <w:color w:val="000000"/>
        </w:rPr>
        <w:t xml:space="preserve">C until use </w:t>
      </w:r>
      <w:r w:rsidR="00D36459" w:rsidRPr="00CB2AC8">
        <w:t>(maximum 24 hours)</w:t>
      </w:r>
      <w:r w:rsidR="00D36459" w:rsidRPr="00F23F6C">
        <w:rPr>
          <w:color w:val="000000"/>
        </w:rPr>
        <w:t xml:space="preserve">. </w:t>
      </w:r>
    </w:p>
    <w:p w14:paraId="7F737AB4" w14:textId="77777777" w:rsidR="00D861CB" w:rsidRPr="00D861CB" w:rsidRDefault="00D861CB" w:rsidP="00A00BC8">
      <w:pPr>
        <w:pBdr>
          <w:top w:val="nil"/>
          <w:left w:val="nil"/>
          <w:bottom w:val="nil"/>
          <w:right w:val="nil"/>
          <w:between w:val="nil"/>
        </w:pBdr>
        <w:contextualSpacing/>
        <w:rPr>
          <w:color w:val="000000"/>
        </w:rPr>
      </w:pPr>
    </w:p>
    <w:p w14:paraId="0A834C6F" w14:textId="2B9BA333" w:rsidR="007F34CB" w:rsidRPr="00F23F6C" w:rsidRDefault="00F23F6C" w:rsidP="00F23F6C">
      <w:pPr>
        <w:pBdr>
          <w:top w:val="nil"/>
          <w:left w:val="nil"/>
          <w:bottom w:val="nil"/>
          <w:right w:val="nil"/>
          <w:between w:val="nil"/>
        </w:pBdr>
        <w:rPr>
          <w:color w:val="000000"/>
        </w:rPr>
      </w:pPr>
      <w:r w:rsidRPr="00CB2AC8">
        <w:rPr>
          <w:color w:val="000000"/>
        </w:rPr>
        <w:t>1.4.</w:t>
      </w:r>
      <w:r w:rsidRPr="00CB2AC8">
        <w:rPr>
          <w:color w:val="000000"/>
        </w:rPr>
        <w:tab/>
      </w:r>
      <w:r w:rsidR="00D36459" w:rsidRPr="00D861CB">
        <w:t>Antibody</w:t>
      </w:r>
      <w:r w:rsidR="00D36459" w:rsidRPr="00F23F6C">
        <w:rPr>
          <w:color w:val="000000"/>
        </w:rPr>
        <w:t xml:space="preserve"> Solutions</w:t>
      </w:r>
    </w:p>
    <w:p w14:paraId="6B2FE22D" w14:textId="77777777" w:rsidR="00D861CB" w:rsidRDefault="00D861CB" w:rsidP="00A00BC8">
      <w:pPr>
        <w:pStyle w:val="ListParagraph"/>
        <w:pBdr>
          <w:top w:val="nil"/>
          <w:left w:val="nil"/>
          <w:bottom w:val="nil"/>
          <w:right w:val="nil"/>
          <w:between w:val="nil"/>
        </w:pBdr>
        <w:ind w:left="0"/>
        <w:rPr>
          <w:color w:val="000000"/>
        </w:rPr>
      </w:pPr>
    </w:p>
    <w:p w14:paraId="6A1801C2" w14:textId="6B8CB292" w:rsidR="007F34CB" w:rsidRPr="00F23F6C" w:rsidRDefault="00F23F6C" w:rsidP="00F23F6C">
      <w:pPr>
        <w:pBdr>
          <w:top w:val="nil"/>
          <w:left w:val="nil"/>
          <w:bottom w:val="nil"/>
          <w:right w:val="nil"/>
          <w:between w:val="nil"/>
        </w:pBdr>
        <w:rPr>
          <w:color w:val="000000"/>
        </w:rPr>
      </w:pPr>
      <w:r>
        <w:rPr>
          <w:bCs/>
          <w:color w:val="000000"/>
        </w:rPr>
        <w:t>1.4.1.</w:t>
      </w:r>
      <w:r>
        <w:rPr>
          <w:bCs/>
          <w:color w:val="000000"/>
        </w:rPr>
        <w:tab/>
      </w:r>
      <w:r w:rsidR="00D36459" w:rsidRPr="00F23F6C">
        <w:rPr>
          <w:color w:val="000000"/>
        </w:rPr>
        <w:t>Primary antibody - Anti-</w:t>
      </w:r>
      <w:r>
        <w:rPr>
          <w:color w:val="000000"/>
        </w:rPr>
        <w:t>&amp;#</w:t>
      </w:r>
      <w:proofErr w:type="gramStart"/>
      <w:r>
        <w:rPr>
          <w:color w:val="000000"/>
        </w:rPr>
        <w:t>947;</w:t>
      </w:r>
      <w:r w:rsidR="00D36459" w:rsidRPr="00F23F6C">
        <w:rPr>
          <w:color w:val="000000"/>
        </w:rPr>
        <w:t>-</w:t>
      </w:r>
      <w:proofErr w:type="gramEnd"/>
      <w:r w:rsidR="00D36459" w:rsidRPr="00F23F6C">
        <w:rPr>
          <w:color w:val="000000"/>
        </w:rPr>
        <w:t xml:space="preserve">H2AX in concentration of 1:500: Add 1 </w:t>
      </w:r>
      <w:r>
        <w:rPr>
          <w:color w:val="000000"/>
        </w:rPr>
        <w:t>&amp;#181;</w:t>
      </w:r>
      <w:r w:rsidR="00D36459" w:rsidRPr="00F23F6C">
        <w:rPr>
          <w:color w:val="000000"/>
        </w:rPr>
        <w:t xml:space="preserve">L </w:t>
      </w:r>
      <w:r w:rsidR="00D861CB" w:rsidRPr="00F23F6C">
        <w:rPr>
          <w:color w:val="000000"/>
        </w:rPr>
        <w:t xml:space="preserve">of </w:t>
      </w:r>
      <w:r w:rsidR="00D36459" w:rsidRPr="00F23F6C">
        <w:rPr>
          <w:color w:val="000000"/>
        </w:rPr>
        <w:t>anti-</w:t>
      </w:r>
      <w:r>
        <w:rPr>
          <w:color w:val="000000"/>
        </w:rPr>
        <w:t>&amp;#947;</w:t>
      </w:r>
      <w:r w:rsidR="00D36459" w:rsidRPr="00F23F6C">
        <w:rPr>
          <w:color w:val="000000"/>
        </w:rPr>
        <w:t xml:space="preserve">-H2AX to 500 </w:t>
      </w:r>
      <w:r>
        <w:rPr>
          <w:color w:val="000000"/>
        </w:rPr>
        <w:t>&amp;#181;</w:t>
      </w:r>
      <w:r w:rsidR="00D36459" w:rsidRPr="00F23F6C">
        <w:rPr>
          <w:color w:val="000000"/>
        </w:rPr>
        <w:t>L of 1% BSA solution, store at 4</w:t>
      </w:r>
      <w:r w:rsidR="00D861CB" w:rsidRPr="00F23F6C">
        <w:rPr>
          <w:color w:val="000000"/>
        </w:rPr>
        <w:t xml:space="preserve"> </w:t>
      </w:r>
      <w:r>
        <w:rPr>
          <w:color w:val="000000"/>
        </w:rPr>
        <w:t>&amp;#176;</w:t>
      </w:r>
      <w:r w:rsidR="00D36459" w:rsidRPr="00F23F6C">
        <w:rPr>
          <w:color w:val="000000"/>
        </w:rPr>
        <w:t xml:space="preserve">C until use (maximum 24 hours). </w:t>
      </w:r>
    </w:p>
    <w:p w14:paraId="45F19E28" w14:textId="77777777" w:rsidR="00D861CB" w:rsidRPr="00CB2AC8" w:rsidRDefault="00D861CB" w:rsidP="00A00BC8">
      <w:pPr>
        <w:pStyle w:val="ListParagraph"/>
        <w:pBdr>
          <w:top w:val="nil"/>
          <w:left w:val="nil"/>
          <w:bottom w:val="nil"/>
          <w:right w:val="nil"/>
          <w:between w:val="nil"/>
        </w:pBdr>
        <w:ind w:left="0"/>
        <w:rPr>
          <w:color w:val="000000"/>
        </w:rPr>
      </w:pPr>
    </w:p>
    <w:p w14:paraId="36085B99" w14:textId="68102436" w:rsidR="007F34CB" w:rsidRPr="00F23F6C" w:rsidRDefault="00F23F6C" w:rsidP="00F23F6C">
      <w:pPr>
        <w:pBdr>
          <w:top w:val="nil"/>
          <w:left w:val="nil"/>
          <w:bottom w:val="nil"/>
          <w:right w:val="nil"/>
          <w:between w:val="nil"/>
        </w:pBdr>
        <w:rPr>
          <w:color w:val="000000"/>
        </w:rPr>
      </w:pPr>
      <w:r>
        <w:rPr>
          <w:bCs/>
          <w:color w:val="000000"/>
        </w:rPr>
        <w:t>1.4.2.</w:t>
      </w:r>
      <w:r>
        <w:rPr>
          <w:bCs/>
          <w:color w:val="000000"/>
        </w:rPr>
        <w:tab/>
      </w:r>
      <w:r w:rsidR="00D36459" w:rsidRPr="00F23F6C">
        <w:rPr>
          <w:color w:val="000000"/>
        </w:rPr>
        <w:t xml:space="preserve">Secondary antibody - DAM-TRITC in concentration of 1:1000: Add 1 </w:t>
      </w:r>
      <w:r>
        <w:rPr>
          <w:color w:val="000000"/>
        </w:rPr>
        <w:t>&amp;#</w:t>
      </w:r>
      <w:proofErr w:type="gramStart"/>
      <w:r>
        <w:rPr>
          <w:color w:val="000000"/>
        </w:rPr>
        <w:t>181;</w:t>
      </w:r>
      <w:r w:rsidR="00D36459" w:rsidRPr="00F23F6C">
        <w:rPr>
          <w:color w:val="000000"/>
        </w:rPr>
        <w:t>L</w:t>
      </w:r>
      <w:proofErr w:type="gramEnd"/>
      <w:r w:rsidR="00A00BC8" w:rsidRPr="00F23F6C">
        <w:rPr>
          <w:color w:val="000000"/>
        </w:rPr>
        <w:t xml:space="preserve"> of</w:t>
      </w:r>
      <w:r w:rsidR="00D36459" w:rsidRPr="00F23F6C">
        <w:rPr>
          <w:color w:val="000000"/>
        </w:rPr>
        <w:t xml:space="preserve"> DAM-TRITC to 1000 </w:t>
      </w:r>
      <w:r>
        <w:rPr>
          <w:color w:val="000000"/>
        </w:rPr>
        <w:t>&amp;#181;</w:t>
      </w:r>
      <w:r w:rsidR="00D36459" w:rsidRPr="00F23F6C">
        <w:rPr>
          <w:color w:val="000000"/>
        </w:rPr>
        <w:t xml:space="preserve">L of 1% BSA solution, store at </w:t>
      </w:r>
      <w:r w:rsidR="00D861CB" w:rsidRPr="00F23F6C">
        <w:rPr>
          <w:color w:val="000000"/>
        </w:rPr>
        <w:t xml:space="preserve">4 </w:t>
      </w:r>
      <w:r>
        <w:rPr>
          <w:color w:val="000000"/>
        </w:rPr>
        <w:t>&amp;#176;</w:t>
      </w:r>
      <w:r w:rsidR="00D861CB" w:rsidRPr="00F23F6C">
        <w:rPr>
          <w:color w:val="000000"/>
        </w:rPr>
        <w:t>C</w:t>
      </w:r>
      <w:r w:rsidR="00D36459" w:rsidRPr="00F23F6C">
        <w:rPr>
          <w:color w:val="000000"/>
        </w:rPr>
        <w:t xml:space="preserve"> until use (maximum 24 hours).</w:t>
      </w:r>
    </w:p>
    <w:p w14:paraId="65CF2F8B" w14:textId="77777777" w:rsidR="00D861CB" w:rsidRPr="00D861CB" w:rsidRDefault="00D861CB" w:rsidP="00A00BC8">
      <w:pPr>
        <w:pBdr>
          <w:top w:val="nil"/>
          <w:left w:val="nil"/>
          <w:bottom w:val="nil"/>
          <w:right w:val="nil"/>
          <w:between w:val="nil"/>
        </w:pBdr>
        <w:contextualSpacing/>
        <w:rPr>
          <w:color w:val="000000"/>
        </w:rPr>
      </w:pPr>
    </w:p>
    <w:p w14:paraId="79AEDA8A" w14:textId="46D055F2" w:rsidR="007F34CB" w:rsidRPr="00F23F6C" w:rsidRDefault="00F23F6C" w:rsidP="00F23F6C">
      <w:pPr>
        <w:pBdr>
          <w:top w:val="nil"/>
          <w:left w:val="nil"/>
          <w:bottom w:val="nil"/>
          <w:right w:val="nil"/>
          <w:between w:val="nil"/>
        </w:pBdr>
        <w:rPr>
          <w:color w:val="000000"/>
        </w:rPr>
      </w:pPr>
      <w:r>
        <w:rPr>
          <w:color w:val="000000"/>
        </w:rPr>
        <w:t>1.5.</w:t>
      </w:r>
      <w:r>
        <w:rPr>
          <w:color w:val="000000"/>
        </w:rPr>
        <w:tab/>
      </w:r>
      <w:r w:rsidR="00D36459" w:rsidRPr="00D861CB">
        <w:t>Complete</w:t>
      </w:r>
      <w:r w:rsidR="00D36459" w:rsidRPr="00F23F6C">
        <w:rPr>
          <w:color w:val="000000"/>
        </w:rPr>
        <w:t xml:space="preserve"> Roswell Park Memorial Institute (</w:t>
      </w:r>
      <w:proofErr w:type="spellStart"/>
      <w:r w:rsidR="00D36459" w:rsidRPr="00F23F6C">
        <w:rPr>
          <w:color w:val="000000"/>
        </w:rPr>
        <w:t>cRPMI</w:t>
      </w:r>
      <w:proofErr w:type="spellEnd"/>
      <w:r w:rsidR="00D36459" w:rsidRPr="00F23F6C">
        <w:rPr>
          <w:color w:val="000000"/>
        </w:rPr>
        <w:t>) Media</w:t>
      </w:r>
    </w:p>
    <w:p w14:paraId="5B1F38F7" w14:textId="77777777" w:rsidR="00D861CB" w:rsidRPr="00CB2AC8" w:rsidRDefault="00D861CB" w:rsidP="00A00BC8">
      <w:pPr>
        <w:pStyle w:val="ListParagraph"/>
        <w:pBdr>
          <w:top w:val="nil"/>
          <w:left w:val="nil"/>
          <w:bottom w:val="nil"/>
          <w:right w:val="nil"/>
          <w:between w:val="nil"/>
        </w:pBdr>
        <w:ind w:left="0"/>
        <w:rPr>
          <w:color w:val="000000"/>
        </w:rPr>
      </w:pPr>
    </w:p>
    <w:p w14:paraId="4402D7CB" w14:textId="7890F1EB" w:rsidR="007F34CB" w:rsidRPr="00F23F6C" w:rsidRDefault="00F23F6C" w:rsidP="00F23F6C">
      <w:pPr>
        <w:pBdr>
          <w:top w:val="nil"/>
          <w:left w:val="nil"/>
          <w:bottom w:val="nil"/>
          <w:right w:val="nil"/>
          <w:between w:val="nil"/>
        </w:pBdr>
        <w:rPr>
          <w:b/>
          <w:color w:val="000000"/>
        </w:rPr>
      </w:pPr>
      <w:r w:rsidRPr="00CB2AC8">
        <w:rPr>
          <w:bCs/>
          <w:color w:val="000000"/>
        </w:rPr>
        <w:t>1.5.1.</w:t>
      </w:r>
      <w:r w:rsidRPr="00CB2AC8">
        <w:rPr>
          <w:bCs/>
          <w:color w:val="000000"/>
        </w:rPr>
        <w:tab/>
      </w:r>
      <w:r w:rsidR="00D36459" w:rsidRPr="00CB2AC8">
        <w:t xml:space="preserve">Add </w:t>
      </w:r>
      <w:r w:rsidR="00D36459" w:rsidRPr="00F23F6C">
        <w:rPr>
          <w:color w:val="000000"/>
        </w:rPr>
        <w:t>filtered</w:t>
      </w:r>
      <w:r w:rsidR="00D36459" w:rsidRPr="00CB2AC8">
        <w:t xml:space="preserve"> </w:t>
      </w:r>
      <w:r w:rsidR="00D36459" w:rsidRPr="00F23F6C">
        <w:rPr>
          <w:color w:val="000000"/>
        </w:rPr>
        <w:t>Fetal Bovine Serum (FBS)</w:t>
      </w:r>
      <w:r w:rsidR="00D36459" w:rsidRPr="00CB2AC8">
        <w:t xml:space="preserve"> and Penicillin-Streptomycin to RPMI 1640 media in a sterile bottle to give a final concentration of 10% FBS and 1% Penicillin-Streptomycin.  </w:t>
      </w:r>
    </w:p>
    <w:bookmarkEnd w:id="15"/>
    <w:p w14:paraId="3C1D63BC" w14:textId="77777777" w:rsidR="007F34CB" w:rsidRPr="00CB2AC8" w:rsidRDefault="007F34CB" w:rsidP="00A00BC8">
      <w:pPr>
        <w:contextualSpacing/>
        <w:rPr>
          <w:b/>
        </w:rPr>
      </w:pPr>
    </w:p>
    <w:p w14:paraId="4E87E6BB" w14:textId="7B1144A2" w:rsidR="007F34CB" w:rsidRPr="00F23F6C" w:rsidRDefault="00F23F6C" w:rsidP="00F23F6C">
      <w:pPr>
        <w:rPr>
          <w:b/>
        </w:rPr>
      </w:pPr>
      <w:r w:rsidRPr="00A00BC8">
        <w:rPr>
          <w:b/>
        </w:rPr>
        <w:t>2.</w:t>
      </w:r>
      <w:r w:rsidRPr="00A00BC8">
        <w:rPr>
          <w:b/>
        </w:rPr>
        <w:tab/>
      </w:r>
      <w:r w:rsidR="00D36459" w:rsidRPr="00F23F6C">
        <w:rPr>
          <w:b/>
        </w:rPr>
        <w:t>Preparation of Samples</w:t>
      </w:r>
    </w:p>
    <w:p w14:paraId="1F242461" w14:textId="77777777" w:rsidR="00A00BC8" w:rsidRDefault="00A00BC8" w:rsidP="00A00BC8">
      <w:pPr>
        <w:pBdr>
          <w:top w:val="nil"/>
          <w:left w:val="nil"/>
          <w:bottom w:val="nil"/>
          <w:right w:val="nil"/>
          <w:between w:val="nil"/>
        </w:pBdr>
        <w:contextualSpacing/>
        <w:rPr>
          <w:color w:val="000000"/>
        </w:rPr>
      </w:pPr>
    </w:p>
    <w:p w14:paraId="2F1817BA" w14:textId="2A2407A3" w:rsidR="00A00BC8" w:rsidRDefault="00A00BC8" w:rsidP="00A00BC8">
      <w:pPr>
        <w:pBdr>
          <w:top w:val="nil"/>
          <w:left w:val="nil"/>
          <w:bottom w:val="nil"/>
          <w:right w:val="nil"/>
          <w:between w:val="nil"/>
        </w:pBdr>
        <w:contextualSpacing/>
        <w:rPr>
          <w:color w:val="000000"/>
        </w:rPr>
      </w:pPr>
      <w:r>
        <w:rPr>
          <w:color w:val="000000"/>
        </w:rPr>
        <w:t xml:space="preserve">NOTE: </w:t>
      </w:r>
      <w:r w:rsidR="00D36459" w:rsidRPr="00CB2AC8">
        <w:rPr>
          <w:color w:val="000000"/>
        </w:rPr>
        <w:t xml:space="preserve">For this protocol, peripheral whole blood samples are collected by </w:t>
      </w:r>
      <w:r w:rsidR="00D36459" w:rsidRPr="00CB2AC8">
        <w:t>venipuncture</w:t>
      </w:r>
      <w:r w:rsidR="00D36459" w:rsidRPr="00CB2AC8">
        <w:rPr>
          <w:color w:val="000000"/>
        </w:rPr>
        <w:t xml:space="preserve"> in lithium</w:t>
      </w:r>
      <w:r w:rsidR="00D36459" w:rsidRPr="00CB2AC8">
        <w:t>-</w:t>
      </w:r>
      <w:r w:rsidR="00D36459" w:rsidRPr="00CB2AC8">
        <w:rPr>
          <w:color w:val="000000"/>
        </w:rPr>
        <w:t>heparin collection tubes from healthy adult volunteers (with informed consent – BM18/6/12 Biomedical Research Ethics Committee of The University of Western Cape Ethics Committee).</w:t>
      </w:r>
      <w:r w:rsidR="00D36459" w:rsidRPr="00CB2AC8">
        <w:t xml:space="preserve"> </w:t>
      </w:r>
      <w:bookmarkStart w:id="16" w:name="_Hlk72065282"/>
      <w:r w:rsidR="00D36459" w:rsidRPr="00CB2AC8">
        <w:rPr>
          <w:color w:val="000000"/>
        </w:rPr>
        <w:t xml:space="preserve">Before beginning, ensure that the blood and the </w:t>
      </w:r>
      <w:r w:rsidR="00D36459" w:rsidRPr="00CB2AC8">
        <w:t xml:space="preserve">density medium of 1.077 g/mL </w:t>
      </w:r>
      <w:r w:rsidR="00D36459" w:rsidRPr="00CB2AC8">
        <w:rPr>
          <w:color w:val="000000"/>
        </w:rPr>
        <w:t>are acclimated to room temperature.</w:t>
      </w:r>
      <w:bookmarkEnd w:id="16"/>
    </w:p>
    <w:p w14:paraId="739D6290" w14:textId="77777777" w:rsidR="00A00BC8" w:rsidRPr="00CB2AC8" w:rsidRDefault="00A00BC8" w:rsidP="00A00BC8">
      <w:pPr>
        <w:pBdr>
          <w:top w:val="nil"/>
          <w:left w:val="nil"/>
          <w:bottom w:val="nil"/>
          <w:right w:val="nil"/>
          <w:between w:val="nil"/>
        </w:pBdr>
        <w:contextualSpacing/>
        <w:rPr>
          <w:color w:val="000000"/>
        </w:rPr>
      </w:pPr>
    </w:p>
    <w:p w14:paraId="245C770C" w14:textId="1102131E" w:rsidR="007F34CB" w:rsidRDefault="00F23F6C" w:rsidP="00F23F6C">
      <w:bookmarkStart w:id="17" w:name="_Hlk72065293"/>
      <w:r>
        <w:t>2.1.</w:t>
      </w:r>
      <w:r>
        <w:tab/>
      </w:r>
      <w:r w:rsidR="00D36459" w:rsidRPr="00CB2AC8">
        <w:t>In a prepared biosafety cabinet, dilute the peripheral whole blood in a 1:1 volume with PBS and gently layer the diluted blood on an equal volume to two-volumes of medium with a density of 1.077 g/mL. It is important to gradually layer the blood on the density medium by holding the tube slanted at 45</w:t>
      </w:r>
      <w:r>
        <w:t>&amp;#</w:t>
      </w:r>
      <w:proofErr w:type="gramStart"/>
      <w:r>
        <w:t>176;</w:t>
      </w:r>
      <w:r w:rsidR="00D36459" w:rsidRPr="00CB2AC8">
        <w:t>,</w:t>
      </w:r>
      <w:proofErr w:type="gramEnd"/>
      <w:r w:rsidR="00D36459" w:rsidRPr="00CB2AC8">
        <w:t xml:space="preserve"> ensuring that the blood and density medium do not mix.</w:t>
      </w:r>
    </w:p>
    <w:p w14:paraId="0EF5A039" w14:textId="77777777" w:rsidR="00A00BC8" w:rsidRPr="00CB2AC8" w:rsidRDefault="00A00BC8" w:rsidP="00A00BC8">
      <w:pPr>
        <w:pStyle w:val="ListParagraph"/>
        <w:ind w:left="0"/>
      </w:pPr>
    </w:p>
    <w:p w14:paraId="0A4FD8A9" w14:textId="75417617" w:rsidR="007F34CB" w:rsidRDefault="00F23F6C" w:rsidP="00F23F6C">
      <w:r>
        <w:t>2.2.</w:t>
      </w:r>
      <w:r>
        <w:tab/>
      </w:r>
      <w:r w:rsidR="00D36459" w:rsidRPr="00CB2AC8">
        <w:t xml:space="preserve">Carefully transfer the suspension to a centrifuge and spin at 900 </w:t>
      </w:r>
      <w:r w:rsidR="00A00BC8">
        <w:t xml:space="preserve">x </w:t>
      </w:r>
      <w:r w:rsidR="00D36459" w:rsidRPr="00CB2AC8">
        <w:t xml:space="preserve">g for 20 minutes. Thereafter, pipette the ‘cloudy’ layer only to a new sterile conical tube </w:t>
      </w:r>
      <w:r w:rsidR="00231B90" w:rsidRPr="00CB2AC8">
        <w:t>and fill</w:t>
      </w:r>
      <w:r w:rsidR="00D36459" w:rsidRPr="00CB2AC8">
        <w:t xml:space="preserve"> the tube with PBS and centrifuge for 10 minutes at 1000 </w:t>
      </w:r>
      <w:r w:rsidR="00A00BC8">
        <w:t xml:space="preserve">x </w:t>
      </w:r>
      <w:r w:rsidR="00D36459" w:rsidRPr="00CB2AC8">
        <w:t>g. Thereafter, aspirate the supernatant with a pipette, being cautious to not disturb the pellet, resuspend the PBMC pellet carefully in 1 mL PBS and fill the tube with PBS.</w:t>
      </w:r>
    </w:p>
    <w:p w14:paraId="7686473B" w14:textId="77777777" w:rsidR="00A00BC8" w:rsidRPr="00CB2AC8" w:rsidRDefault="00A00BC8" w:rsidP="00A00BC8">
      <w:pPr>
        <w:pStyle w:val="ListParagraph"/>
        <w:ind w:left="0"/>
      </w:pPr>
    </w:p>
    <w:p w14:paraId="343781F2" w14:textId="4D25D748" w:rsidR="007F34CB" w:rsidRDefault="00F23F6C" w:rsidP="00F23F6C">
      <w:r>
        <w:t>2.3.</w:t>
      </w:r>
      <w:r>
        <w:tab/>
      </w:r>
      <w:r w:rsidR="00D36459" w:rsidRPr="00CB2AC8">
        <w:t>Repeat the above washing step two more times to get to a total of three washes.</w:t>
      </w:r>
    </w:p>
    <w:p w14:paraId="5D761B80" w14:textId="77777777" w:rsidR="00A00BC8" w:rsidRPr="00CB2AC8" w:rsidRDefault="00A00BC8" w:rsidP="00A00BC8">
      <w:pPr>
        <w:pStyle w:val="ListParagraph"/>
        <w:ind w:left="0"/>
      </w:pPr>
    </w:p>
    <w:p w14:paraId="5080DD61" w14:textId="30317DDD" w:rsidR="007F34CB" w:rsidRPr="00CB2AC8" w:rsidRDefault="00F23F6C" w:rsidP="00F23F6C">
      <w:r w:rsidRPr="00CB2AC8">
        <w:t>2.4.</w:t>
      </w:r>
      <w:r w:rsidRPr="00CB2AC8">
        <w:tab/>
      </w:r>
      <w:r w:rsidR="00D36459" w:rsidRPr="00CB2AC8">
        <w:t>Count the number of PBMCs using a hemocytometer, aware that each mL of peripheral blood from an adult donor will result in a rough average of 1 – 1.5 x 10</w:t>
      </w:r>
      <w:r w:rsidR="00D36459" w:rsidRPr="00F23F6C">
        <w:rPr>
          <w:vertAlign w:val="superscript"/>
        </w:rPr>
        <w:t>6</w:t>
      </w:r>
      <w:r w:rsidR="00D36459" w:rsidRPr="00CB2AC8">
        <w:t xml:space="preserve"> PBMCs</w:t>
      </w:r>
      <w:r w:rsidR="00231B90" w:rsidRPr="00CB2AC8">
        <w:t xml:space="preserve"> </w:t>
      </w:r>
      <w:r w:rsidR="00231B90" w:rsidRPr="00CB2AC8">
        <w:fldChar w:fldCharType="begin" w:fldLock="1"/>
      </w:r>
      <w:r w:rsidR="00E53C66" w:rsidRPr="00CB2AC8">
        <w:instrText>ADDIN CSL_CITATION {"citationItems":[{"id":"ITEM-1","itemData":{"DOI":"10.1142/9789812835871_0014","ISBN":"9789812835871","author":[{"dropping-particle":"","family":"Rifai","given":"Abdalla","non-dropping-particle":"","parse-names":false,"suffix":""},{"dropping-particle":"","family":"Chen","given":"Ann","non-dropping-particle":"","parse-names":false,"suffix":""}],"container-title":"Recent Advances in IgA Nephropathy","id":"ITEM-1","issue":"6","issued":{"date-parts":[["2009"]]},"page":"193-210","title":"B and T lymphocytes","type":"article-journal"},"uris":["http://www.mendeley.com/documents/?uuid=63c2bb80-c701-4f14-9148-07bf2f72d271"]}],"mendeley":{"formattedCitation":"&lt;sup&gt;49&lt;/sup&gt;","plainTextFormattedCitation":"49","previouslyFormattedCitation":"&lt;sup&gt;49&lt;/sup&gt;"},"properties":{"noteIndex":0},"schema":"https://github.com/citation-style-language/schema/raw/master/csl-citation.json"}</w:instrText>
      </w:r>
      <w:r w:rsidR="00231B90" w:rsidRPr="00CB2AC8">
        <w:fldChar w:fldCharType="separate"/>
      </w:r>
      <w:r w:rsidR="00231B90" w:rsidRPr="00F23F6C">
        <w:rPr>
          <w:noProof/>
          <w:vertAlign w:val="superscript"/>
        </w:rPr>
        <w:t>49</w:t>
      </w:r>
      <w:r w:rsidR="00231B90" w:rsidRPr="00CB2AC8">
        <w:fldChar w:fldCharType="end"/>
      </w:r>
      <w:r w:rsidR="00231B90" w:rsidRPr="00CB2AC8">
        <w:t>.</w:t>
      </w:r>
      <w:r w:rsidR="00D36459" w:rsidRPr="00CB2AC8">
        <w:t xml:space="preserve"> After counting, dilute the PBMC pellet to a concentration of 8 x 10</w:t>
      </w:r>
      <w:r w:rsidR="00D36459" w:rsidRPr="00F23F6C">
        <w:rPr>
          <w:vertAlign w:val="superscript"/>
        </w:rPr>
        <w:t>5</w:t>
      </w:r>
      <w:r w:rsidR="00D36459" w:rsidRPr="00CB2AC8">
        <w:t xml:space="preserve"> lymphocytes in 1 mL of </w:t>
      </w:r>
      <w:proofErr w:type="spellStart"/>
      <w:r w:rsidR="00D36459" w:rsidRPr="00CB2AC8">
        <w:t>cRPMI</w:t>
      </w:r>
      <w:proofErr w:type="spellEnd"/>
      <w:r w:rsidR="00D36459" w:rsidRPr="00CB2AC8">
        <w:t>. Then add approximately 2 x 10</w:t>
      </w:r>
      <w:r w:rsidR="00D36459" w:rsidRPr="00F23F6C">
        <w:rPr>
          <w:vertAlign w:val="superscript"/>
        </w:rPr>
        <w:t>6</w:t>
      </w:r>
      <w:r w:rsidR="00D36459" w:rsidRPr="00CB2AC8">
        <w:t xml:space="preserve"> PBMCs or 2.5 mL from the isolated PBMC solution into a sterile, conical tube for irradiations. </w:t>
      </w:r>
    </w:p>
    <w:bookmarkEnd w:id="17"/>
    <w:p w14:paraId="7AB9C27A" w14:textId="77777777" w:rsidR="007F34CB" w:rsidRPr="00CB2AC8" w:rsidRDefault="007F34CB" w:rsidP="00A00BC8">
      <w:pPr>
        <w:contextualSpacing/>
      </w:pPr>
    </w:p>
    <w:p w14:paraId="4366C645" w14:textId="03FD4C68" w:rsidR="007F34CB" w:rsidRPr="00F23F6C" w:rsidRDefault="00F23F6C" w:rsidP="00F23F6C">
      <w:pPr>
        <w:rPr>
          <w:b/>
        </w:rPr>
      </w:pPr>
      <w:r>
        <w:rPr>
          <w:b/>
        </w:rPr>
        <w:t>3.</w:t>
      </w:r>
      <w:r>
        <w:rPr>
          <w:b/>
        </w:rPr>
        <w:tab/>
      </w:r>
      <w:r w:rsidR="00D36459" w:rsidRPr="00F23F6C">
        <w:rPr>
          <w:b/>
        </w:rPr>
        <w:t xml:space="preserve">Sample </w:t>
      </w:r>
      <w:r w:rsidR="00A00BC8" w:rsidRPr="00F23F6C">
        <w:rPr>
          <w:b/>
        </w:rPr>
        <w:t>i</w:t>
      </w:r>
      <w:r w:rsidR="00D36459" w:rsidRPr="00F23F6C">
        <w:rPr>
          <w:b/>
        </w:rPr>
        <w:t>rradiations</w:t>
      </w:r>
    </w:p>
    <w:p w14:paraId="1DCCCB19" w14:textId="77777777" w:rsidR="00A00BC8" w:rsidRPr="00CB2AC8" w:rsidRDefault="00A00BC8" w:rsidP="00A00BC8">
      <w:pPr>
        <w:pStyle w:val="ListParagraph"/>
        <w:ind w:left="0"/>
        <w:rPr>
          <w:b/>
        </w:rPr>
      </w:pPr>
    </w:p>
    <w:p w14:paraId="58D119F5" w14:textId="26FEEBFE" w:rsidR="007F34CB" w:rsidRDefault="00D36459" w:rsidP="00A00BC8">
      <w:pPr>
        <w:contextualSpacing/>
      </w:pPr>
      <w:r w:rsidRPr="00CB2AC8">
        <w:t xml:space="preserve">CAUTION: Handle the radiation unit according to Radiation Protection guidelines and </w:t>
      </w:r>
      <w:proofErr w:type="gramStart"/>
      <w:r w:rsidRPr="00CB2AC8">
        <w:t>wear a physical dosimeter at all times</w:t>
      </w:r>
      <w:proofErr w:type="gramEnd"/>
      <w:r w:rsidRPr="00CB2AC8">
        <w:t xml:space="preserve">. </w:t>
      </w:r>
      <w:bookmarkStart w:id="18" w:name="_Hlk72065345"/>
      <w:r w:rsidRPr="00CB2AC8">
        <w:t>Ensure that the irradiation system used is calibrated and set up such that the correct expected doses are achieved.</w:t>
      </w:r>
      <w:bookmarkEnd w:id="18"/>
    </w:p>
    <w:p w14:paraId="1CB03555" w14:textId="77777777" w:rsidR="00A00BC8" w:rsidRPr="00CB2AC8" w:rsidRDefault="00A00BC8" w:rsidP="00A00BC8">
      <w:pPr>
        <w:contextualSpacing/>
      </w:pPr>
    </w:p>
    <w:p w14:paraId="15E0F805" w14:textId="711507DC" w:rsidR="00A00BC8" w:rsidRPr="00F23F6C" w:rsidRDefault="00F23F6C" w:rsidP="00F23F6C">
      <w:pPr>
        <w:rPr>
          <w:color w:val="000000"/>
        </w:rPr>
      </w:pPr>
      <w:bookmarkStart w:id="19" w:name="_Hlk71820582"/>
      <w:r>
        <w:rPr>
          <w:color w:val="000000"/>
        </w:rPr>
        <w:t>3.1.</w:t>
      </w:r>
      <w:r>
        <w:rPr>
          <w:color w:val="000000"/>
        </w:rPr>
        <w:tab/>
      </w:r>
      <w:r w:rsidR="00A00BC8" w:rsidRPr="00F23F6C">
        <w:rPr>
          <w:color w:val="000000"/>
        </w:rPr>
        <w:t xml:space="preserve">Irradiate </w:t>
      </w:r>
      <w:r w:rsidR="00D36459" w:rsidRPr="00F23F6C">
        <w:rPr>
          <w:color w:val="000000"/>
        </w:rPr>
        <w:t xml:space="preserve">PBMCs at room temperature </w:t>
      </w:r>
      <w:bookmarkStart w:id="20" w:name="_Hlk72065371"/>
      <w:r w:rsidR="001B5D2F" w:rsidRPr="00F23F6C">
        <w:rPr>
          <w:color w:val="000000"/>
        </w:rPr>
        <w:t xml:space="preserve">using a </w:t>
      </w:r>
      <w:r w:rsidR="001B5D2F" w:rsidRPr="00F23F6C">
        <w:rPr>
          <w:color w:val="000000"/>
          <w:vertAlign w:val="superscript"/>
        </w:rPr>
        <w:t>60</w:t>
      </w:r>
      <w:r w:rsidR="001B5D2F" w:rsidRPr="00F23F6C">
        <w:rPr>
          <w:color w:val="000000"/>
        </w:rPr>
        <w:t xml:space="preserve">Co source. </w:t>
      </w:r>
      <w:r w:rsidR="00A00BC8" w:rsidRPr="00F23F6C">
        <w:rPr>
          <w:color w:val="000000"/>
        </w:rPr>
        <w:t>Calibrate</w:t>
      </w:r>
      <w:r w:rsidR="00483764" w:rsidRPr="00F23F6C">
        <w:rPr>
          <w:color w:val="000000"/>
        </w:rPr>
        <w:t xml:space="preserve"> </w:t>
      </w:r>
      <w:r w:rsidR="006B3CE3" w:rsidRPr="00F23F6C">
        <w:rPr>
          <w:color w:val="000000"/>
        </w:rPr>
        <w:t xml:space="preserve">(TRS-398 protocol) </w:t>
      </w:r>
      <w:r w:rsidR="00483764" w:rsidRPr="00F23F6C">
        <w:rPr>
          <w:color w:val="000000"/>
        </w:rPr>
        <w:t xml:space="preserve">with </w:t>
      </w:r>
      <w:r w:rsidR="001B5D2F" w:rsidRPr="00F23F6C">
        <w:rPr>
          <w:color w:val="000000"/>
        </w:rPr>
        <w:t>a Farmer 117 chamber</w:t>
      </w:r>
      <w:r w:rsidR="006B3CE3" w:rsidRPr="00F23F6C">
        <w:rPr>
          <w:color w:val="000000"/>
        </w:rPr>
        <w:t xml:space="preserve"> for which</w:t>
      </w:r>
      <w:r w:rsidR="000E7237" w:rsidRPr="00F23F6C">
        <w:rPr>
          <w:color w:val="000000"/>
        </w:rPr>
        <w:t xml:space="preserve"> a</w:t>
      </w:r>
      <w:r w:rsidR="001B5D2F" w:rsidRPr="00F23F6C">
        <w:rPr>
          <w:color w:val="000000"/>
        </w:rPr>
        <w:t xml:space="preserve"> chamber calibration </w:t>
      </w:r>
      <w:r w:rsidR="001B5D2F" w:rsidRPr="00A00BC8">
        <w:t>factor</w:t>
      </w:r>
      <w:r w:rsidR="001B5D2F" w:rsidRPr="00F23F6C">
        <w:rPr>
          <w:color w:val="000000"/>
        </w:rPr>
        <w:t xml:space="preserve"> </w:t>
      </w:r>
      <w:r w:rsidR="000E7237" w:rsidRPr="00F23F6C">
        <w:rPr>
          <w:color w:val="000000"/>
        </w:rPr>
        <w:t xml:space="preserve">obtained from </w:t>
      </w:r>
      <w:r w:rsidR="008059F7" w:rsidRPr="00F23F6C">
        <w:rPr>
          <w:color w:val="000000"/>
        </w:rPr>
        <w:t>the National Metrology Institute of South Africa (NMISA)</w:t>
      </w:r>
      <w:r w:rsidR="0098209C" w:rsidRPr="00F23F6C">
        <w:rPr>
          <w:color w:val="000000"/>
        </w:rPr>
        <w:t xml:space="preserve"> </w:t>
      </w:r>
      <w:r w:rsidR="0098209C" w:rsidRPr="00F23F6C">
        <w:rPr>
          <w:color w:val="000000"/>
        </w:rPr>
        <w:fldChar w:fldCharType="begin" w:fldLock="1"/>
      </w:r>
      <w:r w:rsidR="00421D35" w:rsidRPr="00F23F6C">
        <w:rPr>
          <w:color w:val="000000"/>
        </w:rPr>
        <w:instrText>ADDIN CSL_CITATION {"citationItems":[{"id":"ITEM-1","itemData":{"author":[{"dropping-particle":"","family":"P. Andreo, D. T. Burns, K. Hohlfeld, M. S. Huq, T. Kanai, F. Laitano, V. G. Smyth, and S. Vynckier. International Agency","given":"Atomic Energy","non-dropping-particle":"","parse-names":false,"suffix":""}],"id":"ITEM-1","issued":{"date-parts":[["0"]]},"title":"Absorbed dose determination in external beam radiotherapy: An international code of practice for dosimetry based on absorbed dose to water. Technical Report Series No. 398","type":"book"},"uris":["http://www.mendeley.com/documents/?uuid=fd800022-5518-470f-99a0-df31b05c46e7"]}],"mendeley":{"formattedCitation":"&lt;sup&gt;50&lt;/sup&gt;","plainTextFormattedCitation":"50","previouslyFormattedCitation":"&lt;sup&gt;50&lt;/sup&gt;"},"properties":{"noteIndex":0},"schema":"https://github.com/citation-style-language/schema/raw/master/csl-citation.json"}</w:instrText>
      </w:r>
      <w:r w:rsidR="0098209C" w:rsidRPr="00F23F6C">
        <w:rPr>
          <w:color w:val="000000"/>
        </w:rPr>
        <w:fldChar w:fldCharType="separate"/>
      </w:r>
      <w:r w:rsidR="0098209C" w:rsidRPr="00F23F6C">
        <w:rPr>
          <w:noProof/>
          <w:color w:val="000000"/>
          <w:vertAlign w:val="superscript"/>
        </w:rPr>
        <w:t>50</w:t>
      </w:r>
      <w:r w:rsidR="0098209C" w:rsidRPr="00F23F6C">
        <w:rPr>
          <w:color w:val="000000"/>
        </w:rPr>
        <w:fldChar w:fldCharType="end"/>
      </w:r>
      <w:bookmarkEnd w:id="20"/>
      <w:r w:rsidR="00D36459" w:rsidRPr="00F23F6C">
        <w:rPr>
          <w:color w:val="000000"/>
        </w:rPr>
        <w:t xml:space="preserve">. </w:t>
      </w:r>
    </w:p>
    <w:p w14:paraId="68DDC47D" w14:textId="22A95CA7" w:rsidR="007F34CB" w:rsidRPr="00F23F6C" w:rsidRDefault="00F23F6C" w:rsidP="00F23F6C">
      <w:pPr>
        <w:rPr>
          <w:color w:val="000000"/>
        </w:rPr>
      </w:pPr>
      <w:r>
        <w:rPr>
          <w:bCs/>
          <w:color w:val="000000"/>
        </w:rPr>
        <w:t>3.1.1.</w:t>
      </w:r>
      <w:r>
        <w:rPr>
          <w:bCs/>
          <w:color w:val="000000"/>
        </w:rPr>
        <w:tab/>
      </w:r>
      <w:r w:rsidR="00D36459" w:rsidRPr="00F23F6C">
        <w:rPr>
          <w:color w:val="000000"/>
        </w:rPr>
        <w:t xml:space="preserve">For this assay, </w:t>
      </w:r>
      <w:r w:rsidR="00A00BC8" w:rsidRPr="00F23F6C">
        <w:rPr>
          <w:color w:val="000000"/>
        </w:rPr>
        <w:t xml:space="preserve">place </w:t>
      </w:r>
      <w:r w:rsidR="00D36459" w:rsidRPr="00F23F6C">
        <w:rPr>
          <w:color w:val="000000"/>
        </w:rPr>
        <w:t xml:space="preserve">the conical tubes between a 5 mm acrylic sheet (used for beam entry build-up) and 50 mm backscatter material with the current </w:t>
      </w:r>
      <w:r w:rsidR="00D36459" w:rsidRPr="00F23F6C">
        <w:rPr>
          <w:color w:val="000000"/>
          <w:vertAlign w:val="superscript"/>
        </w:rPr>
        <w:t>60</w:t>
      </w:r>
      <w:r w:rsidR="00D36459" w:rsidRPr="00F23F6C">
        <w:rPr>
          <w:color w:val="000000"/>
        </w:rPr>
        <w:t>Co source dose rate of 0.5</w:t>
      </w:r>
      <w:r w:rsidR="00D36459" w:rsidRPr="00CB2AC8">
        <w:t>7</w:t>
      </w:r>
      <w:r w:rsidR="00D36459" w:rsidRPr="00F23F6C">
        <w:rPr>
          <w:color w:val="000000"/>
        </w:rPr>
        <w:t xml:space="preserve"> </w:t>
      </w:r>
      <w:proofErr w:type="spellStart"/>
      <w:r w:rsidR="00D36459" w:rsidRPr="00F23F6C">
        <w:rPr>
          <w:color w:val="000000"/>
        </w:rPr>
        <w:t>Gy</w:t>
      </w:r>
      <w:proofErr w:type="spellEnd"/>
      <w:r w:rsidR="00D36459" w:rsidRPr="00F23F6C">
        <w:rPr>
          <w:color w:val="000000"/>
        </w:rPr>
        <w:t xml:space="preserve">/min for a 300 mm </w:t>
      </w:r>
      <w:r>
        <w:rPr>
          <w:color w:val="000000"/>
        </w:rPr>
        <w:t>&amp;#215;</w:t>
      </w:r>
      <w:r w:rsidR="00D36459" w:rsidRPr="00F23F6C">
        <w:rPr>
          <w:color w:val="000000"/>
        </w:rPr>
        <w:t xml:space="preserve"> 300 mm </w:t>
      </w:r>
      <w:r w:rsidR="001B5D2F" w:rsidRPr="00F23F6C">
        <w:rPr>
          <w:color w:val="000000"/>
        </w:rPr>
        <w:t xml:space="preserve">homogenous </w:t>
      </w:r>
      <w:r w:rsidR="00D36459" w:rsidRPr="00F23F6C">
        <w:rPr>
          <w:color w:val="000000"/>
        </w:rPr>
        <w:t>field size at 750 mm Source to Surface Distance.</w:t>
      </w:r>
    </w:p>
    <w:p w14:paraId="02DA48BF" w14:textId="77777777" w:rsidR="00A00BC8" w:rsidRPr="00CB2AC8" w:rsidRDefault="00A00BC8" w:rsidP="00A00BC8">
      <w:pPr>
        <w:pStyle w:val="ListParagraph"/>
        <w:ind w:left="0"/>
        <w:rPr>
          <w:color w:val="000000"/>
        </w:rPr>
      </w:pPr>
    </w:p>
    <w:bookmarkEnd w:id="19"/>
    <w:p w14:paraId="1EC7CC40" w14:textId="39361A06" w:rsidR="007F34CB" w:rsidRPr="00F23F6C" w:rsidRDefault="00F23F6C" w:rsidP="00F23F6C">
      <w:pPr>
        <w:rPr>
          <w:color w:val="000000"/>
        </w:rPr>
      </w:pPr>
      <w:r>
        <w:rPr>
          <w:color w:val="000000"/>
        </w:rPr>
        <w:t>3.2.</w:t>
      </w:r>
      <w:r>
        <w:rPr>
          <w:color w:val="000000"/>
        </w:rPr>
        <w:tab/>
      </w:r>
      <w:r w:rsidR="00D36459" w:rsidRPr="00F23F6C">
        <w:rPr>
          <w:color w:val="000000"/>
        </w:rPr>
        <w:t xml:space="preserve">Irradiate the PBMCs with graded doses of 0.125, 0.500, 1.000, 1.500 and 2.000 </w:t>
      </w:r>
      <w:proofErr w:type="spellStart"/>
      <w:r w:rsidR="00D36459" w:rsidRPr="00F23F6C">
        <w:rPr>
          <w:color w:val="000000"/>
        </w:rPr>
        <w:t>Gy</w:t>
      </w:r>
      <w:proofErr w:type="spellEnd"/>
      <w:r w:rsidR="00D36459" w:rsidRPr="00F23F6C">
        <w:rPr>
          <w:color w:val="000000"/>
        </w:rPr>
        <w:t xml:space="preserve">, and </w:t>
      </w:r>
      <w:r w:rsidR="00D36459" w:rsidRPr="00A00BC8">
        <w:t>maintain</w:t>
      </w:r>
      <w:r w:rsidR="00D36459" w:rsidRPr="00F23F6C">
        <w:rPr>
          <w:color w:val="000000"/>
        </w:rPr>
        <w:t xml:space="preserve"> the sham-irradiated control samples, in the control room, receiving only ambient radiation exposure.</w:t>
      </w:r>
    </w:p>
    <w:p w14:paraId="17D3CF41" w14:textId="77777777" w:rsidR="00A00BC8" w:rsidRPr="00CB2AC8" w:rsidRDefault="00A00BC8" w:rsidP="00A00BC8">
      <w:pPr>
        <w:pStyle w:val="ListParagraph"/>
        <w:ind w:left="0"/>
        <w:rPr>
          <w:color w:val="000000"/>
        </w:rPr>
      </w:pPr>
    </w:p>
    <w:p w14:paraId="586E3CF2" w14:textId="434318AF" w:rsidR="00A00BC8" w:rsidRPr="00F23F6C" w:rsidRDefault="00F23F6C" w:rsidP="00F23F6C">
      <w:pPr>
        <w:rPr>
          <w:color w:val="000000"/>
        </w:rPr>
      </w:pPr>
      <w:r>
        <w:rPr>
          <w:color w:val="000000"/>
        </w:rPr>
        <w:t>3.3.</w:t>
      </w:r>
      <w:r>
        <w:rPr>
          <w:color w:val="000000"/>
        </w:rPr>
        <w:tab/>
      </w:r>
      <w:r w:rsidR="00D36459" w:rsidRPr="00F23F6C">
        <w:rPr>
          <w:color w:val="000000"/>
        </w:rPr>
        <w:t xml:space="preserve">Incubate the irradiated </w:t>
      </w:r>
      <w:r w:rsidR="00D36459" w:rsidRPr="00CB2AC8">
        <w:t>samples</w:t>
      </w:r>
      <w:r w:rsidR="00D36459" w:rsidRPr="00F23F6C">
        <w:rPr>
          <w:color w:val="000000"/>
        </w:rPr>
        <w:t xml:space="preserve"> for 1 hour at 37</w:t>
      </w:r>
      <w:r w:rsidR="00A00BC8" w:rsidRPr="00F23F6C">
        <w:rPr>
          <w:color w:val="000000"/>
        </w:rPr>
        <w:t xml:space="preserve"> </w:t>
      </w:r>
      <w:r>
        <w:rPr>
          <w:color w:val="000000"/>
        </w:rPr>
        <w:t>&amp;#</w:t>
      </w:r>
      <w:proofErr w:type="gramStart"/>
      <w:r>
        <w:rPr>
          <w:color w:val="000000"/>
        </w:rPr>
        <w:t>176;</w:t>
      </w:r>
      <w:r w:rsidR="00D36459" w:rsidRPr="00F23F6C">
        <w:rPr>
          <w:color w:val="000000"/>
        </w:rPr>
        <w:t>C</w:t>
      </w:r>
      <w:proofErr w:type="gramEnd"/>
      <w:r w:rsidR="00D36459" w:rsidRPr="00F23F6C">
        <w:rPr>
          <w:color w:val="000000"/>
        </w:rPr>
        <w:t xml:space="preserve"> in a humidified 5% CO</w:t>
      </w:r>
      <w:r w:rsidR="00D36459" w:rsidRPr="00F23F6C">
        <w:rPr>
          <w:color w:val="000000"/>
          <w:vertAlign w:val="subscript"/>
        </w:rPr>
        <w:t>2</w:t>
      </w:r>
      <w:r w:rsidR="00D36459" w:rsidRPr="00F23F6C">
        <w:rPr>
          <w:color w:val="000000"/>
        </w:rPr>
        <w:t xml:space="preserve"> incubator in order to reach the maximum number of </w:t>
      </w:r>
      <w:r>
        <w:rPr>
          <w:color w:val="000000"/>
        </w:rPr>
        <w:t>&amp;#947;</w:t>
      </w:r>
      <w:r w:rsidR="00D36459" w:rsidRPr="00F23F6C">
        <w:rPr>
          <w:color w:val="000000"/>
        </w:rPr>
        <w:t xml:space="preserve">-H2AX foci. </w:t>
      </w:r>
    </w:p>
    <w:p w14:paraId="5CB9109E" w14:textId="77777777" w:rsidR="00A00BC8" w:rsidRDefault="00A00BC8" w:rsidP="00A00BC8">
      <w:pPr>
        <w:pStyle w:val="ListParagraph"/>
        <w:ind w:left="0"/>
        <w:rPr>
          <w:color w:val="000000"/>
        </w:rPr>
      </w:pPr>
    </w:p>
    <w:p w14:paraId="71F368BF" w14:textId="1AD79D45" w:rsidR="007F34CB" w:rsidRPr="00CB2AC8" w:rsidRDefault="00A00BC8" w:rsidP="00A00BC8">
      <w:pPr>
        <w:pStyle w:val="ListParagraph"/>
        <w:ind w:left="0"/>
        <w:rPr>
          <w:color w:val="000000"/>
        </w:rPr>
      </w:pPr>
      <w:r>
        <w:rPr>
          <w:color w:val="000000"/>
        </w:rPr>
        <w:t>NOTE:</w:t>
      </w:r>
      <w:r w:rsidR="00D36459" w:rsidRPr="00CB2AC8">
        <w:rPr>
          <w:color w:val="000000"/>
        </w:rPr>
        <w:t xml:space="preserve"> Incubation time can be modified according to experimental design. </w:t>
      </w:r>
    </w:p>
    <w:p w14:paraId="22065BC1" w14:textId="77777777" w:rsidR="007F34CB" w:rsidRPr="00CB2AC8" w:rsidRDefault="007F34CB" w:rsidP="00A00BC8">
      <w:pPr>
        <w:pBdr>
          <w:top w:val="nil"/>
          <w:left w:val="nil"/>
          <w:bottom w:val="nil"/>
          <w:right w:val="nil"/>
          <w:between w:val="nil"/>
        </w:pBdr>
        <w:contextualSpacing/>
        <w:rPr>
          <w:b/>
        </w:rPr>
      </w:pPr>
    </w:p>
    <w:p w14:paraId="2AF2EF57" w14:textId="5928F1F7" w:rsidR="00A00BC8" w:rsidRPr="00F23F6C" w:rsidRDefault="00F23F6C" w:rsidP="00F23F6C">
      <w:pPr>
        <w:rPr>
          <w:color w:val="000000"/>
        </w:rPr>
      </w:pPr>
      <w:r>
        <w:rPr>
          <w:color w:val="000000"/>
        </w:rPr>
        <w:t>4.</w:t>
      </w:r>
      <w:r>
        <w:rPr>
          <w:color w:val="000000"/>
        </w:rPr>
        <w:tab/>
      </w:r>
      <w:r w:rsidR="00D36459" w:rsidRPr="00F23F6C">
        <w:rPr>
          <w:b/>
          <w:color w:val="000000"/>
        </w:rPr>
        <w:t xml:space="preserve">Slide preparation </w:t>
      </w:r>
    </w:p>
    <w:p w14:paraId="2B4354CF" w14:textId="77777777" w:rsidR="00A00BC8" w:rsidRDefault="00A00BC8" w:rsidP="00A00BC8">
      <w:pPr>
        <w:pStyle w:val="ListParagraph"/>
        <w:ind w:left="0"/>
        <w:rPr>
          <w:color w:val="000000"/>
        </w:rPr>
      </w:pPr>
    </w:p>
    <w:p w14:paraId="68FAB209" w14:textId="74E63EDB" w:rsidR="007F34CB" w:rsidRDefault="00A00BC8" w:rsidP="00A00BC8">
      <w:pPr>
        <w:pStyle w:val="ListParagraph"/>
        <w:ind w:left="0"/>
        <w:rPr>
          <w:color w:val="000000"/>
        </w:rPr>
      </w:pPr>
      <w:r>
        <w:rPr>
          <w:color w:val="000000"/>
        </w:rPr>
        <w:t xml:space="preserve">NOTE: </w:t>
      </w:r>
      <w:r w:rsidR="00D36459" w:rsidRPr="00CB2AC8">
        <w:rPr>
          <w:color w:val="000000"/>
        </w:rPr>
        <w:t xml:space="preserve">See </w:t>
      </w:r>
      <w:r w:rsidR="00D36459" w:rsidRPr="00A00BC8">
        <w:rPr>
          <w:b/>
          <w:bCs/>
          <w:color w:val="000000"/>
        </w:rPr>
        <w:t xml:space="preserve">Figure </w:t>
      </w:r>
      <w:r w:rsidR="00D36459" w:rsidRPr="00A00BC8">
        <w:rPr>
          <w:b/>
          <w:bCs/>
        </w:rPr>
        <w:t>1</w:t>
      </w:r>
      <w:r w:rsidR="00D36459" w:rsidRPr="00CB2AC8">
        <w:rPr>
          <w:color w:val="000000"/>
        </w:rPr>
        <w:t xml:space="preserve"> for slide setup</w:t>
      </w:r>
      <w:r>
        <w:rPr>
          <w:color w:val="000000"/>
        </w:rPr>
        <w:t>.</w:t>
      </w:r>
    </w:p>
    <w:p w14:paraId="458D6246" w14:textId="77777777" w:rsidR="00A00BC8" w:rsidRPr="00CB2AC8" w:rsidRDefault="00A00BC8" w:rsidP="00A00BC8">
      <w:pPr>
        <w:pStyle w:val="ListParagraph"/>
        <w:ind w:left="0"/>
        <w:rPr>
          <w:color w:val="000000"/>
        </w:rPr>
      </w:pPr>
    </w:p>
    <w:p w14:paraId="748CE293" w14:textId="19DB4E4F" w:rsidR="007F34CB" w:rsidRPr="00F23F6C" w:rsidRDefault="00F23F6C" w:rsidP="00F23F6C">
      <w:pPr>
        <w:rPr>
          <w:color w:val="000000"/>
        </w:rPr>
      </w:pPr>
      <w:r>
        <w:rPr>
          <w:color w:val="000000"/>
        </w:rPr>
        <w:t>4.1.</w:t>
      </w:r>
      <w:r>
        <w:rPr>
          <w:color w:val="000000"/>
        </w:rPr>
        <w:tab/>
      </w:r>
      <w:r w:rsidR="00D36459" w:rsidRPr="00F23F6C">
        <w:rPr>
          <w:color w:val="000000"/>
        </w:rPr>
        <w:t xml:space="preserve">Prepare 3 slides </w:t>
      </w:r>
      <w:bookmarkStart w:id="21" w:name="_Hlk72065479"/>
      <w:r w:rsidR="00D36459" w:rsidRPr="00F23F6C">
        <w:rPr>
          <w:color w:val="000000"/>
        </w:rPr>
        <w:t>(</w:t>
      </w:r>
      <w:r w:rsidR="00D36459" w:rsidRPr="00CB2AC8">
        <w:t>technical</w:t>
      </w:r>
      <w:r w:rsidR="00D36459" w:rsidRPr="00F23F6C">
        <w:rPr>
          <w:color w:val="000000"/>
        </w:rPr>
        <w:t xml:space="preserve"> </w:t>
      </w:r>
      <w:r w:rsidR="00D36459" w:rsidRPr="00CB2AC8">
        <w:t>repeats)</w:t>
      </w:r>
      <w:r w:rsidR="00D36459" w:rsidRPr="00F23F6C">
        <w:rPr>
          <w:color w:val="000000"/>
        </w:rPr>
        <w:t xml:space="preserve"> using slides coated with a positively char</w:t>
      </w:r>
      <w:r w:rsidR="00D36459" w:rsidRPr="00CB2AC8">
        <w:t>ged surface to improve adhesion</w:t>
      </w:r>
      <w:r w:rsidR="00D36459" w:rsidRPr="00F23F6C">
        <w:rPr>
          <w:color w:val="000000"/>
        </w:rPr>
        <w:t xml:space="preserve"> per irradiation condition </w:t>
      </w:r>
      <w:bookmarkEnd w:id="21"/>
      <w:r w:rsidR="00D36459" w:rsidRPr="00F23F6C">
        <w:rPr>
          <w:color w:val="000000"/>
        </w:rPr>
        <w:t xml:space="preserve">(or per conical tube). Place the slide into the clip holder, </w:t>
      </w:r>
      <w:r w:rsidR="00D36459" w:rsidRPr="00CB2AC8">
        <w:t>add</w:t>
      </w:r>
      <w:r w:rsidR="00D36459" w:rsidRPr="00F23F6C">
        <w:rPr>
          <w:color w:val="000000"/>
        </w:rPr>
        <w:t xml:space="preserve"> the filter card on top of it, and finally the funnel. Secure the slide clips and place into the cytocentrifuge. </w:t>
      </w:r>
    </w:p>
    <w:p w14:paraId="4DD4CBFF" w14:textId="77777777" w:rsidR="00A00BC8" w:rsidRPr="00CB2AC8" w:rsidRDefault="00A00BC8" w:rsidP="00A00BC8">
      <w:pPr>
        <w:pStyle w:val="ListParagraph"/>
        <w:ind w:left="0"/>
        <w:rPr>
          <w:color w:val="000000"/>
        </w:rPr>
      </w:pPr>
    </w:p>
    <w:p w14:paraId="5BDD2367" w14:textId="0CF25C0A" w:rsidR="007F34CB" w:rsidRPr="00F23F6C" w:rsidRDefault="00F23F6C" w:rsidP="00F23F6C">
      <w:pPr>
        <w:rPr>
          <w:color w:val="000000"/>
        </w:rPr>
      </w:pPr>
      <w:r>
        <w:rPr>
          <w:color w:val="000000"/>
        </w:rPr>
        <w:t>4.2.</w:t>
      </w:r>
      <w:r>
        <w:rPr>
          <w:color w:val="000000"/>
        </w:rPr>
        <w:tab/>
      </w:r>
      <w:r w:rsidR="00D36459" w:rsidRPr="00F23F6C">
        <w:rPr>
          <w:color w:val="000000"/>
        </w:rPr>
        <w:t xml:space="preserve">Add </w:t>
      </w:r>
      <w:r w:rsidR="00D36459" w:rsidRPr="00A00BC8">
        <w:t>250</w:t>
      </w:r>
      <w:r w:rsidR="00D36459" w:rsidRPr="00F23F6C">
        <w:rPr>
          <w:color w:val="000000"/>
        </w:rPr>
        <w:t xml:space="preserve"> </w:t>
      </w:r>
      <w:r>
        <w:rPr>
          <w:color w:val="000000"/>
        </w:rPr>
        <w:t>&amp;#</w:t>
      </w:r>
      <w:proofErr w:type="gramStart"/>
      <w:r>
        <w:rPr>
          <w:color w:val="000000"/>
        </w:rPr>
        <w:t>181;</w:t>
      </w:r>
      <w:r w:rsidR="00D36459" w:rsidRPr="00F23F6C">
        <w:rPr>
          <w:color w:val="000000"/>
        </w:rPr>
        <w:t>L</w:t>
      </w:r>
      <w:proofErr w:type="gramEnd"/>
      <w:r w:rsidR="00D36459" w:rsidRPr="00F23F6C">
        <w:rPr>
          <w:color w:val="000000"/>
        </w:rPr>
        <w:t xml:space="preserve"> of the cell suspension to </w:t>
      </w:r>
      <w:r w:rsidR="00D36459" w:rsidRPr="00CB2AC8">
        <w:t>the funnel</w:t>
      </w:r>
      <w:r w:rsidR="00D36459" w:rsidRPr="00F23F6C">
        <w:rPr>
          <w:color w:val="000000"/>
        </w:rPr>
        <w:t xml:space="preserve"> (200</w:t>
      </w:r>
      <w:r w:rsidR="00A00BC8" w:rsidRPr="00F23F6C">
        <w:rPr>
          <w:color w:val="000000"/>
        </w:rPr>
        <w:t>,</w:t>
      </w:r>
      <w:r w:rsidR="00D36459" w:rsidRPr="00F23F6C">
        <w:rPr>
          <w:color w:val="000000"/>
        </w:rPr>
        <w:t xml:space="preserve">000 cells/slide) and spin for </w:t>
      </w:r>
      <w:bookmarkStart w:id="22" w:name="_Hlk72065498"/>
      <w:r w:rsidR="00D36459" w:rsidRPr="00CB2AC8">
        <w:t>30</w:t>
      </w:r>
      <w:r w:rsidR="00A00BC8">
        <w:t xml:space="preserve"> </w:t>
      </w:r>
      <w:r w:rsidR="00D36459" w:rsidRPr="00CB2AC8">
        <w:t>x</w:t>
      </w:r>
      <w:r w:rsidR="00A00BC8">
        <w:t xml:space="preserve"> </w:t>
      </w:r>
      <w:r w:rsidR="00D36459" w:rsidRPr="00CB2AC8">
        <w:t xml:space="preserve">g </w:t>
      </w:r>
      <w:r w:rsidR="00D36459" w:rsidRPr="00F23F6C">
        <w:rPr>
          <w:color w:val="000000"/>
        </w:rPr>
        <w:t>for 5 minutes using a cytocentrifuge.</w:t>
      </w:r>
    </w:p>
    <w:p w14:paraId="3F87C441" w14:textId="77777777" w:rsidR="00A00BC8" w:rsidRPr="00CB2AC8" w:rsidRDefault="00A00BC8" w:rsidP="00A00BC8">
      <w:pPr>
        <w:pStyle w:val="ListParagraph"/>
        <w:ind w:left="0"/>
        <w:rPr>
          <w:color w:val="000000"/>
        </w:rPr>
      </w:pPr>
    </w:p>
    <w:p w14:paraId="4DA405F3" w14:textId="523E5961" w:rsidR="007F34CB" w:rsidRPr="00F23F6C" w:rsidRDefault="00F23F6C" w:rsidP="00F23F6C">
      <w:pPr>
        <w:rPr>
          <w:color w:val="000000"/>
        </w:rPr>
      </w:pPr>
      <w:bookmarkStart w:id="23" w:name="_Hlk72065546"/>
      <w:bookmarkEnd w:id="22"/>
      <w:r w:rsidRPr="00CB2AC8">
        <w:rPr>
          <w:color w:val="000000"/>
        </w:rPr>
        <w:t>4.3.</w:t>
      </w:r>
      <w:r w:rsidRPr="00CB2AC8">
        <w:rPr>
          <w:color w:val="000000"/>
        </w:rPr>
        <w:tab/>
      </w:r>
      <w:r w:rsidR="00D36459" w:rsidRPr="00CB2AC8">
        <w:t>After cytocentrifuge, remove the slide from the clip holder and u</w:t>
      </w:r>
      <w:r w:rsidR="00D36459" w:rsidRPr="00F23F6C">
        <w:rPr>
          <w:color w:val="000000"/>
        </w:rPr>
        <w:t>sing a hydrophobic pen, draw a circle around the spot w</w:t>
      </w:r>
      <w:r w:rsidR="00D36459" w:rsidRPr="00CB2AC8">
        <w:t>ith</w:t>
      </w:r>
      <w:r w:rsidR="00D36459" w:rsidRPr="00F23F6C">
        <w:rPr>
          <w:color w:val="000000"/>
        </w:rPr>
        <w:t xml:space="preserve"> the c</w:t>
      </w:r>
      <w:r w:rsidR="00D36459" w:rsidRPr="00CB2AC8">
        <w:t xml:space="preserve">ells </w:t>
      </w:r>
      <w:r w:rsidR="00D36459" w:rsidRPr="00F23F6C">
        <w:rPr>
          <w:color w:val="000000"/>
        </w:rPr>
        <w:t xml:space="preserve">in order to retain the immunofluorescent stain on the bound cells during the staining process.   </w:t>
      </w:r>
    </w:p>
    <w:bookmarkEnd w:id="23"/>
    <w:p w14:paraId="28852BD2" w14:textId="77777777" w:rsidR="007F34CB" w:rsidRPr="00CB2AC8" w:rsidRDefault="007F34CB" w:rsidP="00A00BC8">
      <w:pPr>
        <w:pBdr>
          <w:top w:val="nil"/>
          <w:left w:val="nil"/>
          <w:bottom w:val="nil"/>
          <w:right w:val="nil"/>
          <w:between w:val="nil"/>
        </w:pBdr>
        <w:contextualSpacing/>
        <w:rPr>
          <w:color w:val="000000"/>
        </w:rPr>
      </w:pPr>
    </w:p>
    <w:p w14:paraId="17EEEA63" w14:textId="05A611C3" w:rsidR="007F34CB" w:rsidRPr="00F23F6C" w:rsidRDefault="00F23F6C" w:rsidP="00F23F6C">
      <w:pPr>
        <w:rPr>
          <w:b/>
          <w:color w:val="000000"/>
          <w:shd w:val="clear" w:color="auto" w:fill="FF9900"/>
        </w:rPr>
      </w:pPr>
      <w:r w:rsidRPr="00A00BC8">
        <w:rPr>
          <w:b/>
          <w:color w:val="000000"/>
        </w:rPr>
        <w:t>5.</w:t>
      </w:r>
      <w:r w:rsidRPr="00A00BC8">
        <w:rPr>
          <w:b/>
          <w:color w:val="000000"/>
        </w:rPr>
        <w:tab/>
      </w:r>
      <w:r w:rsidR="00D36459" w:rsidRPr="00F23F6C">
        <w:rPr>
          <w:b/>
        </w:rPr>
        <w:t>Fixation</w:t>
      </w:r>
      <w:r w:rsidR="00D36459" w:rsidRPr="00F23F6C">
        <w:rPr>
          <w:b/>
          <w:color w:val="000000"/>
        </w:rPr>
        <w:t xml:space="preserve"> and </w:t>
      </w:r>
      <w:r w:rsidR="00A00BC8" w:rsidRPr="00F23F6C">
        <w:rPr>
          <w:b/>
          <w:color w:val="000000"/>
        </w:rPr>
        <w:t>i</w:t>
      </w:r>
      <w:r w:rsidR="00D36459" w:rsidRPr="00F23F6C">
        <w:rPr>
          <w:b/>
          <w:color w:val="000000"/>
        </w:rPr>
        <w:t xml:space="preserve">mmunofluorescence </w:t>
      </w:r>
      <w:r>
        <w:rPr>
          <w:b/>
          <w:color w:val="000000"/>
        </w:rPr>
        <w:t>&amp;#</w:t>
      </w:r>
      <w:proofErr w:type="gramStart"/>
      <w:r>
        <w:rPr>
          <w:b/>
          <w:color w:val="000000"/>
        </w:rPr>
        <w:t>947;</w:t>
      </w:r>
      <w:r w:rsidR="00D36459" w:rsidRPr="00F23F6C">
        <w:rPr>
          <w:b/>
          <w:color w:val="000000"/>
        </w:rPr>
        <w:t>-</w:t>
      </w:r>
      <w:proofErr w:type="gramEnd"/>
      <w:r w:rsidR="00D36459" w:rsidRPr="00F23F6C">
        <w:rPr>
          <w:b/>
          <w:color w:val="000000"/>
        </w:rPr>
        <w:t xml:space="preserve">H2AX </w:t>
      </w:r>
      <w:r w:rsidR="00A00BC8" w:rsidRPr="00F23F6C">
        <w:rPr>
          <w:b/>
          <w:color w:val="000000"/>
        </w:rPr>
        <w:t>s</w:t>
      </w:r>
      <w:r w:rsidR="00D36459" w:rsidRPr="00F23F6C">
        <w:rPr>
          <w:b/>
          <w:color w:val="000000"/>
        </w:rPr>
        <w:t>taining</w:t>
      </w:r>
      <w:r w:rsidR="00D36459" w:rsidRPr="00F23F6C">
        <w:rPr>
          <w:b/>
        </w:rPr>
        <w:t xml:space="preserve"> </w:t>
      </w:r>
    </w:p>
    <w:p w14:paraId="576B8D6E" w14:textId="77777777" w:rsidR="00A00BC8" w:rsidRPr="00CB2AC8" w:rsidRDefault="00A00BC8" w:rsidP="00A00BC8">
      <w:pPr>
        <w:pStyle w:val="ListParagraph"/>
        <w:ind w:left="0"/>
        <w:rPr>
          <w:b/>
          <w:color w:val="000000"/>
          <w:shd w:val="clear" w:color="auto" w:fill="FF9900"/>
        </w:rPr>
      </w:pPr>
    </w:p>
    <w:p w14:paraId="43A29C4D" w14:textId="70C532EF" w:rsidR="007F34CB" w:rsidRDefault="00A00BC8" w:rsidP="00A00BC8">
      <w:pPr>
        <w:pBdr>
          <w:top w:val="nil"/>
          <w:left w:val="nil"/>
          <w:bottom w:val="nil"/>
          <w:right w:val="nil"/>
          <w:between w:val="nil"/>
        </w:pBdr>
        <w:contextualSpacing/>
        <w:rPr>
          <w:color w:val="000000"/>
        </w:rPr>
      </w:pPr>
      <w:r>
        <w:rPr>
          <w:color w:val="000000"/>
        </w:rPr>
        <w:t>NOTE:</w:t>
      </w:r>
      <w:r w:rsidR="00D36459" w:rsidRPr="00CB2AC8">
        <w:rPr>
          <w:color w:val="000000"/>
        </w:rPr>
        <w:t xml:space="preserve"> All solutions are carefully added directly onto the cell</w:t>
      </w:r>
      <w:r w:rsidR="00D36459" w:rsidRPr="00CB2AC8">
        <w:t xml:space="preserve"> area</w:t>
      </w:r>
      <w:r w:rsidR="00D36459" w:rsidRPr="00CB2AC8">
        <w:rPr>
          <w:color w:val="000000"/>
        </w:rPr>
        <w:t xml:space="preserve"> which </w:t>
      </w:r>
      <w:r w:rsidR="00D36459" w:rsidRPr="00CB2AC8">
        <w:t>is</w:t>
      </w:r>
      <w:r w:rsidR="00D36459" w:rsidRPr="00CB2AC8">
        <w:rPr>
          <w:color w:val="000000"/>
        </w:rPr>
        <w:t xml:space="preserve"> marked </w:t>
      </w:r>
      <w:r w:rsidR="00D36459" w:rsidRPr="00CB2AC8">
        <w:t xml:space="preserve">by a </w:t>
      </w:r>
      <w:r w:rsidR="00D36459" w:rsidRPr="00CB2AC8">
        <w:rPr>
          <w:color w:val="000000"/>
        </w:rPr>
        <w:t>hydrophobic</w:t>
      </w:r>
      <w:r w:rsidR="00D36459" w:rsidRPr="00CB2AC8">
        <w:t xml:space="preserve"> circle</w:t>
      </w:r>
      <w:r w:rsidR="00D36459" w:rsidRPr="00CB2AC8">
        <w:rPr>
          <w:color w:val="000000"/>
        </w:rPr>
        <w:t>. Staining solutions are dispensed slightly a</w:t>
      </w:r>
      <w:r w:rsidR="00D36459" w:rsidRPr="00CB2AC8">
        <w:t>bove the slide</w:t>
      </w:r>
      <w:r w:rsidR="00D36459" w:rsidRPr="00CB2AC8">
        <w:rPr>
          <w:color w:val="000000"/>
        </w:rPr>
        <w:t xml:space="preserve"> without allowing the pipette tip to disrupt the cells. Solutions are NOT added to the whole slide. </w:t>
      </w:r>
    </w:p>
    <w:p w14:paraId="583FDD21" w14:textId="77777777" w:rsidR="00A00BC8" w:rsidRPr="00CB2AC8" w:rsidRDefault="00A00BC8" w:rsidP="00A00BC8">
      <w:pPr>
        <w:pBdr>
          <w:top w:val="nil"/>
          <w:left w:val="nil"/>
          <w:bottom w:val="nil"/>
          <w:right w:val="nil"/>
          <w:between w:val="nil"/>
        </w:pBdr>
        <w:contextualSpacing/>
        <w:rPr>
          <w:color w:val="000000"/>
        </w:rPr>
      </w:pPr>
    </w:p>
    <w:p w14:paraId="69DEC5FE" w14:textId="72136BC2" w:rsidR="00A00BC8" w:rsidRDefault="00F23F6C" w:rsidP="00F23F6C">
      <w:r>
        <w:t>5.1.</w:t>
      </w:r>
      <w:r>
        <w:tab/>
      </w:r>
      <w:r w:rsidR="00A00BC8">
        <w:t>Fix the</w:t>
      </w:r>
      <w:r w:rsidR="00D36459" w:rsidRPr="00CB2AC8">
        <w:t xml:space="preserve"> slides in freshly prepared 3% PFA for 20 minutes. </w:t>
      </w:r>
    </w:p>
    <w:p w14:paraId="2240642F" w14:textId="77777777" w:rsidR="00A00BC8" w:rsidRDefault="00A00BC8" w:rsidP="00A00BC8">
      <w:pPr>
        <w:pStyle w:val="ListParagraph"/>
        <w:ind w:left="0"/>
      </w:pPr>
    </w:p>
    <w:p w14:paraId="505302A0" w14:textId="34AA48F4" w:rsidR="007F34CB" w:rsidRDefault="00A00BC8" w:rsidP="00A00BC8">
      <w:pPr>
        <w:pStyle w:val="ListParagraph"/>
        <w:ind w:left="0"/>
      </w:pPr>
      <w:r>
        <w:t>NOTE:</w:t>
      </w:r>
      <w:r w:rsidR="00D36459" w:rsidRPr="00CB2AC8">
        <w:t xml:space="preserve"> The slides can be stored in PBS containing 0.5% PFA at 4 </w:t>
      </w:r>
      <w:r w:rsidR="00F23F6C">
        <w:t>&amp;#</w:t>
      </w:r>
      <w:proofErr w:type="gramStart"/>
      <w:r w:rsidR="00F23F6C">
        <w:t>176;</w:t>
      </w:r>
      <w:r w:rsidR="00D36459" w:rsidRPr="00CB2AC8">
        <w:t>C</w:t>
      </w:r>
      <w:proofErr w:type="gramEnd"/>
      <w:r w:rsidR="00D36459" w:rsidRPr="00CB2AC8">
        <w:t xml:space="preserve"> for a maximum of 2 days before immunostaining is performed. Thereafter, wash slides in a Coplin jar with PBS for 5 minutes, then cover the cells with 100 </w:t>
      </w:r>
      <w:r w:rsidR="00F23F6C">
        <w:t>&amp;#</w:t>
      </w:r>
      <w:proofErr w:type="gramStart"/>
      <w:r w:rsidR="00F23F6C">
        <w:t>181;</w:t>
      </w:r>
      <w:r w:rsidR="00D36459" w:rsidRPr="00CB2AC8">
        <w:t>L</w:t>
      </w:r>
      <w:proofErr w:type="gramEnd"/>
      <w:r w:rsidR="00D36459" w:rsidRPr="00CB2AC8">
        <w:t xml:space="preserve"> of the cold Triton-X solution for 10 minutes to allow permeabilization.</w:t>
      </w:r>
    </w:p>
    <w:p w14:paraId="6F53BE4C" w14:textId="77777777" w:rsidR="00A00BC8" w:rsidRPr="00CB2AC8" w:rsidRDefault="00A00BC8" w:rsidP="00A00BC8">
      <w:pPr>
        <w:pStyle w:val="ListParagraph"/>
        <w:ind w:left="0"/>
      </w:pPr>
    </w:p>
    <w:p w14:paraId="1B988700" w14:textId="209022D2" w:rsidR="007F34CB" w:rsidRDefault="00F23F6C" w:rsidP="00F23F6C">
      <w:r>
        <w:t>5.2.</w:t>
      </w:r>
      <w:r>
        <w:tab/>
      </w:r>
      <w:r w:rsidR="00D36459" w:rsidRPr="00CB2AC8">
        <w:t>Tip the Triton-X solution off on tissue paper and wash the slides three times in 1% BSA solution for 10 minutes. This is done to prevent unwanted background by blocking nonspecific antibody binding.</w:t>
      </w:r>
    </w:p>
    <w:p w14:paraId="30092169" w14:textId="77777777" w:rsidR="00A00BC8" w:rsidRPr="00CB2AC8" w:rsidRDefault="00A00BC8" w:rsidP="00A00BC8">
      <w:pPr>
        <w:pStyle w:val="ListParagraph"/>
        <w:ind w:left="0"/>
      </w:pPr>
    </w:p>
    <w:p w14:paraId="5028E701" w14:textId="6A2F848E" w:rsidR="00A00BC8" w:rsidRDefault="00F23F6C" w:rsidP="00F23F6C">
      <w:r>
        <w:t>5.3.</w:t>
      </w:r>
      <w:r>
        <w:tab/>
      </w:r>
      <w:r w:rsidR="00D36459" w:rsidRPr="00CB2AC8">
        <w:t xml:space="preserve">Incubate slides at room temperature with 100 </w:t>
      </w:r>
      <w:r>
        <w:t>&amp;#</w:t>
      </w:r>
      <w:proofErr w:type="gramStart"/>
      <w:r>
        <w:t>181;</w:t>
      </w:r>
      <w:r w:rsidR="00D36459" w:rsidRPr="00CB2AC8">
        <w:t>L</w:t>
      </w:r>
      <w:proofErr w:type="gramEnd"/>
      <w:r w:rsidR="00D36459" w:rsidRPr="00CB2AC8">
        <w:t xml:space="preserve"> of the 1:500-diluted primary anti-</w:t>
      </w:r>
      <w:r>
        <w:t>&amp;#947;</w:t>
      </w:r>
      <w:r w:rsidR="00D36459" w:rsidRPr="00CB2AC8">
        <w:t xml:space="preserve">-H2AX antibody for 1 hour in a humidifying chamber, easily accomplished by adding wet tissue paper at the base of a rectangular slide storage box. </w:t>
      </w:r>
    </w:p>
    <w:p w14:paraId="4C32F5D7" w14:textId="77777777" w:rsidR="00A00BC8" w:rsidRDefault="00A00BC8" w:rsidP="00A00BC8">
      <w:pPr>
        <w:pStyle w:val="ListParagraph"/>
        <w:ind w:left="0"/>
      </w:pPr>
    </w:p>
    <w:p w14:paraId="457FBA6E" w14:textId="6883FC28" w:rsidR="007F34CB" w:rsidRDefault="00F23F6C" w:rsidP="00F23F6C">
      <w:r>
        <w:rPr>
          <w:bCs/>
        </w:rPr>
        <w:t>5.3.1.</w:t>
      </w:r>
      <w:r>
        <w:rPr>
          <w:bCs/>
        </w:rPr>
        <w:tab/>
      </w:r>
      <w:r w:rsidR="00D36459" w:rsidRPr="00CB2AC8">
        <w:t xml:space="preserve">Tip the antibody solution off on tissue paper and </w:t>
      </w:r>
      <w:r w:rsidR="00231B90" w:rsidRPr="00CB2AC8">
        <w:t>perform three</w:t>
      </w:r>
      <w:r w:rsidR="00D36459" w:rsidRPr="00CB2AC8">
        <w:t xml:space="preserve"> washes with 1% BSA solution for 10 minutes in a Coplin jar to remove unbound primary antibody and to prevent non-specific binding of the secondary antibody.</w:t>
      </w:r>
    </w:p>
    <w:p w14:paraId="45FB6210" w14:textId="77777777" w:rsidR="00A00BC8" w:rsidRPr="00CB2AC8" w:rsidRDefault="00A00BC8" w:rsidP="00A00BC8">
      <w:pPr>
        <w:pStyle w:val="ListParagraph"/>
        <w:ind w:left="0"/>
      </w:pPr>
    </w:p>
    <w:p w14:paraId="501FE6FA" w14:textId="4729744C" w:rsidR="007F34CB" w:rsidRDefault="00F23F6C" w:rsidP="00F23F6C">
      <w:r>
        <w:t>5.4.</w:t>
      </w:r>
      <w:r>
        <w:tab/>
      </w:r>
      <w:r w:rsidR="00D36459" w:rsidRPr="00CB2AC8">
        <w:t xml:space="preserve">Incubate slides with 100 </w:t>
      </w:r>
      <w:r>
        <w:t>&amp;#</w:t>
      </w:r>
      <w:proofErr w:type="gramStart"/>
      <w:r>
        <w:t>181;</w:t>
      </w:r>
      <w:r w:rsidR="00D36459" w:rsidRPr="00CB2AC8">
        <w:t>L</w:t>
      </w:r>
      <w:proofErr w:type="gramEnd"/>
      <w:r w:rsidR="00D36459" w:rsidRPr="00CB2AC8">
        <w:t xml:space="preserve"> of the 1:1000-diluted secondary DAM-TRITC antibody solution for 1 hour in the humidifying chamber. Tip the antibody solution off on tissue paper and wash the slides in PBS for 10 minutes three times.</w:t>
      </w:r>
    </w:p>
    <w:p w14:paraId="67FD1028" w14:textId="77777777" w:rsidR="00A00BC8" w:rsidRPr="00CB2AC8" w:rsidRDefault="00A00BC8" w:rsidP="00A00BC8">
      <w:pPr>
        <w:pStyle w:val="ListParagraph"/>
        <w:ind w:left="0"/>
      </w:pPr>
    </w:p>
    <w:p w14:paraId="72ECD690" w14:textId="51D9B4DE" w:rsidR="007F34CB" w:rsidRPr="00CB2AC8" w:rsidRDefault="00F23F6C" w:rsidP="00F23F6C">
      <w:r w:rsidRPr="00CB2AC8">
        <w:t>5.5.</w:t>
      </w:r>
      <w:r w:rsidRPr="00CB2AC8">
        <w:tab/>
      </w:r>
      <w:r w:rsidR="00D36459" w:rsidRPr="00CB2AC8">
        <w:t>Finally dry the slides outside the hydrophobic circle with soft, dust-free tissue paper and add. 1-2 drops of DAPI resolved in an aqueous mounting medium and gently cover the slide with a 24 x 50</w:t>
      </w:r>
      <w:r w:rsidR="00A00BC8">
        <w:t xml:space="preserve"> </w:t>
      </w:r>
      <w:r w:rsidR="00D36459" w:rsidRPr="00CB2AC8">
        <w:t xml:space="preserve">mm cover slip, ensuring that there are no trapped air bubbles and place in the fridge at </w:t>
      </w:r>
      <w:r w:rsidR="00D861CB">
        <w:t xml:space="preserve">4 </w:t>
      </w:r>
      <w:r>
        <w:t>&amp;#</w:t>
      </w:r>
      <w:proofErr w:type="gramStart"/>
      <w:r>
        <w:t>176;</w:t>
      </w:r>
      <w:r w:rsidR="00D861CB">
        <w:t>C</w:t>
      </w:r>
      <w:proofErr w:type="gramEnd"/>
      <w:r w:rsidR="00D36459" w:rsidRPr="00CB2AC8">
        <w:t xml:space="preserve"> overnight. Slides can be stored at </w:t>
      </w:r>
      <w:r w:rsidR="00D861CB">
        <w:t xml:space="preserve">4 </w:t>
      </w:r>
      <w:r>
        <w:t>&amp;#</w:t>
      </w:r>
      <w:proofErr w:type="gramStart"/>
      <w:r>
        <w:t>176;</w:t>
      </w:r>
      <w:r w:rsidR="00D861CB">
        <w:t>C</w:t>
      </w:r>
      <w:proofErr w:type="gramEnd"/>
      <w:r w:rsidR="00E53C66" w:rsidRPr="00CB2AC8">
        <w:t xml:space="preserve"> for</w:t>
      </w:r>
      <w:r w:rsidR="00D36459" w:rsidRPr="00CB2AC8">
        <w:t xml:space="preserve"> a maximum of 2 weeks before scanning. </w:t>
      </w:r>
    </w:p>
    <w:p w14:paraId="02F0590A" w14:textId="77777777" w:rsidR="007F34CB" w:rsidRPr="00CB2AC8" w:rsidRDefault="007F34CB" w:rsidP="00A00BC8">
      <w:pPr>
        <w:pBdr>
          <w:top w:val="nil"/>
          <w:left w:val="nil"/>
          <w:bottom w:val="nil"/>
          <w:right w:val="nil"/>
          <w:between w:val="nil"/>
        </w:pBdr>
        <w:contextualSpacing/>
        <w:rPr>
          <w:color w:val="000000"/>
        </w:rPr>
      </w:pPr>
    </w:p>
    <w:p w14:paraId="59947886" w14:textId="677ADBC0" w:rsidR="007F34CB" w:rsidRPr="00F23F6C" w:rsidRDefault="00F23F6C" w:rsidP="00F23F6C">
      <w:pPr>
        <w:rPr>
          <w:b/>
          <w:color w:val="000000"/>
        </w:rPr>
      </w:pPr>
      <w:r w:rsidRPr="00A00BC8">
        <w:rPr>
          <w:b/>
          <w:color w:val="000000"/>
        </w:rPr>
        <w:t>6.</w:t>
      </w:r>
      <w:r w:rsidRPr="00A00BC8">
        <w:rPr>
          <w:b/>
          <w:color w:val="000000"/>
        </w:rPr>
        <w:tab/>
      </w:r>
      <w:r w:rsidR="00D36459" w:rsidRPr="00F23F6C">
        <w:rPr>
          <w:b/>
        </w:rPr>
        <w:t>Automated</w:t>
      </w:r>
      <w:r w:rsidR="00D36459" w:rsidRPr="00F23F6C">
        <w:rPr>
          <w:b/>
          <w:color w:val="000000"/>
        </w:rPr>
        <w:t xml:space="preserve"> Scanning and Scoring of</w:t>
      </w:r>
      <w:r w:rsidR="00D36459" w:rsidRPr="00F23F6C">
        <w:rPr>
          <w:b/>
        </w:rPr>
        <w:t xml:space="preserve"> slides</w:t>
      </w:r>
    </w:p>
    <w:p w14:paraId="7A4CFE7E" w14:textId="77777777" w:rsidR="00A00BC8" w:rsidRPr="00CB2AC8" w:rsidRDefault="00A00BC8" w:rsidP="00A00BC8">
      <w:pPr>
        <w:pStyle w:val="ListParagraph"/>
        <w:ind w:left="0"/>
        <w:rPr>
          <w:b/>
          <w:color w:val="000000"/>
        </w:rPr>
      </w:pPr>
    </w:p>
    <w:p w14:paraId="2FE086BF" w14:textId="21A2A191" w:rsidR="007F34CB" w:rsidRDefault="00A00BC8" w:rsidP="00A00BC8">
      <w:pPr>
        <w:pBdr>
          <w:top w:val="nil"/>
          <w:left w:val="nil"/>
          <w:bottom w:val="nil"/>
          <w:right w:val="nil"/>
          <w:between w:val="nil"/>
        </w:pBdr>
        <w:contextualSpacing/>
      </w:pPr>
      <w:r>
        <w:t xml:space="preserve">NOTE: </w:t>
      </w:r>
      <w:r w:rsidR="00D36459" w:rsidRPr="00CB2AC8">
        <w:t xml:space="preserve">The scanning system needs to have a fluorescent microscope, a </w:t>
      </w:r>
      <w:r w:rsidR="00E53C66" w:rsidRPr="00CB2AC8">
        <w:t>high-resolution</w:t>
      </w:r>
      <w:r w:rsidR="00D36459" w:rsidRPr="00CB2AC8">
        <w:t xml:space="preserve"> CCD (charged coupled device) camera connected to a frame grabber for real-time digitization of video images, a scanning stage, trackball for manual movements, 3D </w:t>
      </w:r>
      <w:proofErr w:type="gramStart"/>
      <w:r w:rsidR="00D36459" w:rsidRPr="00CB2AC8">
        <w:t>mouse</w:t>
      </w:r>
      <w:proofErr w:type="gramEnd"/>
      <w:r w:rsidR="00D36459" w:rsidRPr="00CB2AC8">
        <w:t>, fast PC and monitor, and hard drive for archiving (</w:t>
      </w:r>
      <w:r w:rsidR="00D36459" w:rsidRPr="00A00BC8">
        <w:rPr>
          <w:b/>
          <w:bCs/>
        </w:rPr>
        <w:t>Figure 2</w:t>
      </w:r>
      <w:r w:rsidR="00D36459" w:rsidRPr="00CB2AC8">
        <w:t xml:space="preserve">). </w:t>
      </w:r>
    </w:p>
    <w:p w14:paraId="771D0EBD" w14:textId="77777777" w:rsidR="00A00BC8" w:rsidRPr="00CB2AC8" w:rsidRDefault="00A00BC8" w:rsidP="00A00BC8">
      <w:pPr>
        <w:pBdr>
          <w:top w:val="nil"/>
          <w:left w:val="nil"/>
          <w:bottom w:val="nil"/>
          <w:right w:val="nil"/>
          <w:between w:val="nil"/>
        </w:pBdr>
        <w:contextualSpacing/>
      </w:pPr>
    </w:p>
    <w:p w14:paraId="44FADDC5" w14:textId="2D6FB7A7" w:rsidR="003A26EB" w:rsidRDefault="00F23F6C" w:rsidP="00F23F6C">
      <w:pPr>
        <w:pBdr>
          <w:top w:val="nil"/>
          <w:left w:val="nil"/>
          <w:bottom w:val="nil"/>
          <w:right w:val="nil"/>
          <w:between w:val="nil"/>
        </w:pBdr>
      </w:pPr>
      <w:r>
        <w:t>6.1.</w:t>
      </w:r>
      <w:r>
        <w:tab/>
      </w:r>
      <w:r w:rsidR="00E558A3" w:rsidRPr="00CB2AC8">
        <w:t>Classifier setup</w:t>
      </w:r>
    </w:p>
    <w:p w14:paraId="6F6FC608" w14:textId="77777777" w:rsidR="00A00BC8" w:rsidRPr="00CB2AC8" w:rsidRDefault="00A00BC8" w:rsidP="00A00BC8">
      <w:pPr>
        <w:pStyle w:val="ListParagraph"/>
        <w:pBdr>
          <w:top w:val="nil"/>
          <w:left w:val="nil"/>
          <w:bottom w:val="nil"/>
          <w:right w:val="nil"/>
          <w:between w:val="nil"/>
        </w:pBdr>
        <w:ind w:left="0"/>
      </w:pPr>
    </w:p>
    <w:p w14:paraId="1AB1DADD" w14:textId="08590ECF" w:rsidR="003A26EB" w:rsidRDefault="00A00BC8" w:rsidP="00A00BC8">
      <w:pPr>
        <w:pBdr>
          <w:top w:val="nil"/>
          <w:left w:val="nil"/>
          <w:bottom w:val="nil"/>
          <w:right w:val="nil"/>
          <w:between w:val="nil"/>
        </w:pBdr>
        <w:contextualSpacing/>
      </w:pPr>
      <w:r>
        <w:t xml:space="preserve">NOTE: </w:t>
      </w:r>
      <w:r w:rsidR="00127822" w:rsidRPr="00CB2AC8">
        <w:t xml:space="preserve">The classifier is a set of parameters defining how the system detects cells. It results from the training based on pre-classified image fields. A classifier is specific for a microscope magnification, cell type, and laboratory. </w:t>
      </w:r>
      <w:r w:rsidR="00B06B44" w:rsidRPr="00CB2AC8">
        <w:t>Classifier</w:t>
      </w:r>
      <w:r w:rsidR="00127822" w:rsidRPr="00CB2AC8">
        <w:t>s</w:t>
      </w:r>
      <w:r w:rsidR="00B06B44" w:rsidRPr="00CB2AC8">
        <w:t xml:space="preserve"> may </w:t>
      </w:r>
      <w:r w:rsidR="00127822" w:rsidRPr="00CB2AC8">
        <w:t xml:space="preserve">therefore </w:t>
      </w:r>
      <w:r w:rsidR="00B06B44" w:rsidRPr="00CB2AC8">
        <w:t>require modifications in the following parameters to adapt them to the current conditions. It is recommended to test the settings with a reference slide before evaluation.</w:t>
      </w:r>
    </w:p>
    <w:p w14:paraId="5B99D963" w14:textId="77777777" w:rsidR="00A00BC8" w:rsidRPr="00CB2AC8" w:rsidRDefault="00A00BC8" w:rsidP="00A00BC8">
      <w:pPr>
        <w:pBdr>
          <w:top w:val="nil"/>
          <w:left w:val="nil"/>
          <w:bottom w:val="nil"/>
          <w:right w:val="nil"/>
          <w:between w:val="nil"/>
        </w:pBdr>
        <w:contextualSpacing/>
      </w:pPr>
    </w:p>
    <w:p w14:paraId="38731E26" w14:textId="10670A38" w:rsidR="003A26EB" w:rsidRDefault="00F23F6C" w:rsidP="00F23F6C">
      <w:pPr>
        <w:pBdr>
          <w:top w:val="nil"/>
          <w:left w:val="nil"/>
          <w:bottom w:val="nil"/>
          <w:right w:val="nil"/>
          <w:between w:val="nil"/>
        </w:pBdr>
      </w:pPr>
      <w:r>
        <w:rPr>
          <w:bCs/>
        </w:rPr>
        <w:t>6.1.1.</w:t>
      </w:r>
      <w:r>
        <w:rPr>
          <w:bCs/>
        </w:rPr>
        <w:tab/>
      </w:r>
      <w:r w:rsidR="003A26EB" w:rsidRPr="00CB2AC8">
        <w:t xml:space="preserve">Image acquisition: </w:t>
      </w:r>
      <w:r w:rsidR="00A00BC8">
        <w:t>Use a</w:t>
      </w:r>
      <w:r w:rsidR="003A26EB" w:rsidRPr="00CB2AC8">
        <w:t xml:space="preserve"> 40x dry objective for imaging. To achieve comparable image quality in all cells, </w:t>
      </w:r>
      <w:r w:rsidR="00A00BC8">
        <w:t xml:space="preserve">set </w:t>
      </w:r>
      <w:r w:rsidR="003A26EB" w:rsidRPr="00CB2AC8">
        <w:t xml:space="preserve">the camera integration time to automatic mode. Set the maximum </w:t>
      </w:r>
      <w:r w:rsidR="00B06B44" w:rsidRPr="00CB2AC8">
        <w:t>i</w:t>
      </w:r>
      <w:r w:rsidR="003A26EB" w:rsidRPr="00CB2AC8">
        <w:t xml:space="preserve">ntegration time to at least 1 second for both color channels (camera gain 4.0). The signal channel is acquired with 10 focus planes and </w:t>
      </w:r>
      <w:r w:rsidR="0058351F" w:rsidRPr="00CB2AC8">
        <w:t>14/40</w:t>
      </w:r>
      <w:r w:rsidR="003A26EB" w:rsidRPr="00CB2AC8">
        <w:t xml:space="preserve"> </w:t>
      </w:r>
      <w:r>
        <w:t>&amp;#</w:t>
      </w:r>
      <w:proofErr w:type="gramStart"/>
      <w:r>
        <w:t>181;</w:t>
      </w:r>
      <w:r w:rsidR="003A26EB" w:rsidRPr="00CB2AC8">
        <w:t>m</w:t>
      </w:r>
      <w:proofErr w:type="gramEnd"/>
      <w:r w:rsidR="003A26EB" w:rsidRPr="00CB2AC8">
        <w:t xml:space="preserve"> between the planes.</w:t>
      </w:r>
    </w:p>
    <w:p w14:paraId="67E1B8F1" w14:textId="77777777" w:rsidR="00A00BC8" w:rsidRPr="00CB2AC8" w:rsidRDefault="00A00BC8" w:rsidP="00A00BC8">
      <w:pPr>
        <w:pStyle w:val="ListParagraph"/>
        <w:pBdr>
          <w:top w:val="nil"/>
          <w:left w:val="nil"/>
          <w:bottom w:val="nil"/>
          <w:right w:val="nil"/>
          <w:between w:val="nil"/>
        </w:pBdr>
        <w:ind w:left="0"/>
      </w:pPr>
    </w:p>
    <w:p w14:paraId="5D311ABF" w14:textId="2BCD4F9E" w:rsidR="003A26EB" w:rsidRDefault="00F23F6C" w:rsidP="00F23F6C">
      <w:pPr>
        <w:pBdr>
          <w:top w:val="nil"/>
          <w:left w:val="nil"/>
          <w:bottom w:val="nil"/>
          <w:right w:val="nil"/>
          <w:between w:val="nil"/>
        </w:pBdr>
      </w:pPr>
      <w:r>
        <w:rPr>
          <w:bCs/>
        </w:rPr>
        <w:t>6.1.2.</w:t>
      </w:r>
      <w:r>
        <w:rPr>
          <w:bCs/>
        </w:rPr>
        <w:tab/>
      </w:r>
      <w:r w:rsidR="003A26EB" w:rsidRPr="00CB2AC8">
        <w:t xml:space="preserve">Cell selection: </w:t>
      </w:r>
      <w:r w:rsidR="001B1B53" w:rsidRPr="00CB2AC8">
        <w:t>PBMCs</w:t>
      </w:r>
      <w:r w:rsidR="003A26EB" w:rsidRPr="00CB2AC8">
        <w:t xml:space="preserve"> within a range of 20.00 </w:t>
      </w:r>
      <w:r>
        <w:t>&amp;#</w:t>
      </w:r>
      <w:proofErr w:type="gramStart"/>
      <w:r>
        <w:t>181;</w:t>
      </w:r>
      <w:r w:rsidR="003A26EB" w:rsidRPr="00CB2AC8">
        <w:t>m</w:t>
      </w:r>
      <w:proofErr w:type="gramEnd"/>
      <w:r w:rsidR="003A26EB" w:rsidRPr="00CB2AC8">
        <w:t xml:space="preserve">² and 76.00 </w:t>
      </w:r>
      <w:r>
        <w:t>&amp;#181;</w:t>
      </w:r>
      <w:r w:rsidR="003A26EB" w:rsidRPr="00CB2AC8">
        <w:t xml:space="preserve">m² are detected. </w:t>
      </w:r>
      <w:r w:rsidR="00A00BC8">
        <w:t>Set the</w:t>
      </w:r>
      <w:r w:rsidR="003A26EB" w:rsidRPr="00CB2AC8">
        <w:t xml:space="preserve"> maximum concavity depth to 0.05 and the maximum aspect ratio to 1.4.</w:t>
      </w:r>
      <w:r w:rsidR="00B06B44" w:rsidRPr="00CB2AC8">
        <w:t xml:space="preserve"> Set the relative gray level threshold to 20%.</w:t>
      </w:r>
    </w:p>
    <w:p w14:paraId="342C8482" w14:textId="77777777" w:rsidR="00A00BC8" w:rsidRPr="00CB2AC8" w:rsidRDefault="00A00BC8" w:rsidP="00A00BC8">
      <w:pPr>
        <w:pStyle w:val="ListParagraph"/>
        <w:pBdr>
          <w:top w:val="nil"/>
          <w:left w:val="nil"/>
          <w:bottom w:val="nil"/>
          <w:right w:val="nil"/>
          <w:between w:val="nil"/>
        </w:pBdr>
        <w:ind w:left="0"/>
      </w:pPr>
    </w:p>
    <w:p w14:paraId="75A2E825" w14:textId="0DF40777" w:rsidR="00B06B44" w:rsidRDefault="00F23F6C" w:rsidP="00F23F6C">
      <w:pPr>
        <w:pBdr>
          <w:top w:val="nil"/>
          <w:left w:val="nil"/>
          <w:bottom w:val="nil"/>
          <w:right w:val="nil"/>
          <w:between w:val="nil"/>
        </w:pBdr>
      </w:pPr>
      <w:r>
        <w:rPr>
          <w:bCs/>
        </w:rPr>
        <w:t>6.1.3.</w:t>
      </w:r>
      <w:r>
        <w:rPr>
          <w:bCs/>
        </w:rPr>
        <w:tab/>
      </w:r>
      <w:r w:rsidR="00B06B44" w:rsidRPr="00CB2AC8">
        <w:t xml:space="preserve">Cell processing: </w:t>
      </w:r>
      <w:r w:rsidR="00A00BC8">
        <w:t>Process the</w:t>
      </w:r>
      <w:r w:rsidR="00B06B44" w:rsidRPr="00CB2AC8">
        <w:t xml:space="preserve"> DAPI counterstain channel with a histogram maximum algorithm to reduce the background. The signal channel is processed with a </w:t>
      </w:r>
      <w:proofErr w:type="spellStart"/>
      <w:r w:rsidR="00B06B44" w:rsidRPr="00CB2AC8">
        <w:t>TopHat</w:t>
      </w:r>
      <w:proofErr w:type="spellEnd"/>
      <w:r w:rsidR="00B06B44" w:rsidRPr="00CB2AC8">
        <w:t xml:space="preserve"> filter (strength 7, smoothing factor 0) to reduce the background and to enhance the signals.</w:t>
      </w:r>
    </w:p>
    <w:p w14:paraId="053A87BF" w14:textId="77777777" w:rsidR="00A00BC8" w:rsidRPr="00CB2AC8" w:rsidRDefault="00A00BC8" w:rsidP="00A00BC8">
      <w:pPr>
        <w:pStyle w:val="ListParagraph"/>
        <w:pBdr>
          <w:top w:val="nil"/>
          <w:left w:val="nil"/>
          <w:bottom w:val="nil"/>
          <w:right w:val="nil"/>
          <w:between w:val="nil"/>
        </w:pBdr>
        <w:ind w:left="0"/>
      </w:pPr>
    </w:p>
    <w:p w14:paraId="539E249A" w14:textId="733F0B77" w:rsidR="007F34CB" w:rsidRDefault="00F23F6C" w:rsidP="00F23F6C">
      <w:pPr>
        <w:pBdr>
          <w:top w:val="nil"/>
          <w:left w:val="nil"/>
          <w:bottom w:val="nil"/>
          <w:right w:val="nil"/>
          <w:between w:val="nil"/>
        </w:pBdr>
      </w:pPr>
      <w:r>
        <w:rPr>
          <w:bCs/>
        </w:rPr>
        <w:t>6.1.4.</w:t>
      </w:r>
      <w:r>
        <w:rPr>
          <w:bCs/>
        </w:rPr>
        <w:tab/>
      </w:r>
      <w:r w:rsidR="00B06B44" w:rsidRPr="00CB2AC8">
        <w:t xml:space="preserve">Signal counting: </w:t>
      </w:r>
      <w:r w:rsidR="00A00BC8">
        <w:t>Count foci</w:t>
      </w:r>
      <w:r w:rsidR="003C5EF0" w:rsidRPr="00CB2AC8">
        <w:t xml:space="preserve"> using the </w:t>
      </w:r>
      <w:proofErr w:type="spellStart"/>
      <w:r w:rsidR="003C5EF0" w:rsidRPr="00CB2AC8">
        <w:t>ObjectCount</w:t>
      </w:r>
      <w:proofErr w:type="spellEnd"/>
      <w:r w:rsidR="003C5EF0" w:rsidRPr="00CB2AC8">
        <w:t xml:space="preserve"> feature of the device. To avoid false-positive evaluation of remaining </w:t>
      </w:r>
      <w:r w:rsidR="004D79F5" w:rsidRPr="00CB2AC8">
        <w:t>background</w:t>
      </w:r>
      <w:r w:rsidR="003C5EF0" w:rsidRPr="00CB2AC8">
        <w:t xml:space="preserve"> signals, only those signals which show at least 30% of the intensity when compared to the brightest object in the cell are counted.</w:t>
      </w:r>
    </w:p>
    <w:p w14:paraId="494D8918" w14:textId="77777777" w:rsidR="00A00BC8" w:rsidRPr="00CB2AC8" w:rsidRDefault="00A00BC8" w:rsidP="00A00BC8">
      <w:pPr>
        <w:pStyle w:val="ListParagraph"/>
        <w:pBdr>
          <w:top w:val="nil"/>
          <w:left w:val="nil"/>
          <w:bottom w:val="nil"/>
          <w:right w:val="nil"/>
          <w:between w:val="nil"/>
        </w:pBdr>
        <w:ind w:left="0"/>
      </w:pPr>
    </w:p>
    <w:p w14:paraId="74EF1244" w14:textId="40DC90BB" w:rsidR="007F34CB" w:rsidRDefault="00F23F6C" w:rsidP="00F23F6C">
      <w:pPr>
        <w:pBdr>
          <w:top w:val="nil"/>
          <w:left w:val="nil"/>
          <w:bottom w:val="nil"/>
          <w:right w:val="nil"/>
          <w:between w:val="nil"/>
        </w:pBdr>
      </w:pPr>
      <w:r>
        <w:t>6.2.</w:t>
      </w:r>
      <w:r>
        <w:tab/>
      </w:r>
      <w:r w:rsidR="00D36459" w:rsidRPr="00CB2AC8">
        <w:t xml:space="preserve">Insert/Place slides onto the automated scanning platform or slide stage, after gently cleaned with 70% ethanol, to remove any dust. </w:t>
      </w:r>
    </w:p>
    <w:p w14:paraId="6B8F4835" w14:textId="77777777" w:rsidR="00A00BC8" w:rsidRPr="00CB2AC8" w:rsidRDefault="00A00BC8" w:rsidP="00A00BC8">
      <w:pPr>
        <w:pStyle w:val="ListParagraph"/>
        <w:pBdr>
          <w:top w:val="nil"/>
          <w:left w:val="nil"/>
          <w:bottom w:val="nil"/>
          <w:right w:val="nil"/>
          <w:between w:val="nil"/>
        </w:pBdr>
        <w:ind w:left="0"/>
      </w:pPr>
    </w:p>
    <w:p w14:paraId="129CB13E" w14:textId="481625E4" w:rsidR="007F34CB" w:rsidRDefault="00F23F6C" w:rsidP="00F23F6C">
      <w:pPr>
        <w:pBdr>
          <w:top w:val="nil"/>
          <w:left w:val="nil"/>
          <w:bottom w:val="nil"/>
          <w:right w:val="nil"/>
          <w:between w:val="nil"/>
        </w:pBdr>
      </w:pPr>
      <w:r>
        <w:t>6.3.</w:t>
      </w:r>
      <w:r>
        <w:tab/>
      </w:r>
      <w:r w:rsidR="00D36459" w:rsidRPr="00CB2AC8">
        <w:t>Slide Setup - Open Slide Setup Dialogue Menu (</w:t>
      </w:r>
      <w:r w:rsidR="00D36459" w:rsidRPr="00F23F6C">
        <w:rPr>
          <w:b/>
          <w:bCs/>
        </w:rPr>
        <w:t>Figure 3</w:t>
      </w:r>
      <w:r w:rsidR="00D36459" w:rsidRPr="00CB2AC8">
        <w:t>)</w:t>
      </w:r>
    </w:p>
    <w:p w14:paraId="7C08AA38" w14:textId="77777777" w:rsidR="00A00BC8" w:rsidRPr="00CB2AC8" w:rsidRDefault="00A00BC8" w:rsidP="00A00BC8">
      <w:pPr>
        <w:pStyle w:val="ListParagraph"/>
        <w:pBdr>
          <w:top w:val="nil"/>
          <w:left w:val="nil"/>
          <w:bottom w:val="nil"/>
          <w:right w:val="nil"/>
          <w:between w:val="nil"/>
        </w:pBdr>
        <w:ind w:left="0"/>
      </w:pPr>
    </w:p>
    <w:p w14:paraId="204858CA" w14:textId="641876CB" w:rsidR="007F34CB" w:rsidRDefault="00F23F6C" w:rsidP="00F23F6C">
      <w:pPr>
        <w:pBdr>
          <w:top w:val="nil"/>
          <w:left w:val="nil"/>
          <w:bottom w:val="nil"/>
          <w:right w:val="nil"/>
          <w:between w:val="nil"/>
        </w:pBdr>
      </w:pPr>
      <w:r>
        <w:rPr>
          <w:bCs/>
        </w:rPr>
        <w:t>6.3.1.</w:t>
      </w:r>
      <w:r>
        <w:rPr>
          <w:bCs/>
        </w:rPr>
        <w:tab/>
      </w:r>
      <w:r w:rsidR="00D36459" w:rsidRPr="00CB2AC8">
        <w:t xml:space="preserve">Select the correct Data Path, this specifies where the slide files resulting from the search are stored. </w:t>
      </w:r>
    </w:p>
    <w:p w14:paraId="704301B0" w14:textId="77777777" w:rsidR="00A00BC8" w:rsidRPr="00CB2AC8" w:rsidRDefault="00A00BC8" w:rsidP="00A00BC8">
      <w:pPr>
        <w:pStyle w:val="ListParagraph"/>
        <w:pBdr>
          <w:top w:val="nil"/>
          <w:left w:val="nil"/>
          <w:bottom w:val="nil"/>
          <w:right w:val="nil"/>
          <w:between w:val="nil"/>
        </w:pBdr>
        <w:ind w:left="0"/>
      </w:pPr>
    </w:p>
    <w:p w14:paraId="1282F8E1" w14:textId="51A09023" w:rsidR="007F34CB" w:rsidRDefault="00F23F6C" w:rsidP="00F23F6C">
      <w:pPr>
        <w:pBdr>
          <w:top w:val="nil"/>
          <w:left w:val="nil"/>
          <w:bottom w:val="nil"/>
          <w:right w:val="nil"/>
          <w:between w:val="nil"/>
        </w:pBdr>
      </w:pPr>
      <w:r>
        <w:rPr>
          <w:bCs/>
        </w:rPr>
        <w:t>6.3.2.</w:t>
      </w:r>
      <w:r>
        <w:rPr>
          <w:bCs/>
        </w:rPr>
        <w:tab/>
      </w:r>
      <w:r w:rsidR="00D36459" w:rsidRPr="00CB2AC8">
        <w:t xml:space="preserve">Give the slide a Name, each slide must be given a unique name. If a series of slides are entered in the form of an enumerated list, the ‘?’ can be used as a wildcard for the slide number. </w:t>
      </w:r>
    </w:p>
    <w:p w14:paraId="29F0974F" w14:textId="77777777" w:rsidR="00A00BC8" w:rsidRPr="00CB2AC8" w:rsidRDefault="00A00BC8" w:rsidP="00A00BC8">
      <w:pPr>
        <w:pStyle w:val="ListParagraph"/>
        <w:pBdr>
          <w:top w:val="nil"/>
          <w:left w:val="nil"/>
          <w:bottom w:val="nil"/>
          <w:right w:val="nil"/>
          <w:between w:val="nil"/>
        </w:pBdr>
        <w:ind w:left="0"/>
      </w:pPr>
    </w:p>
    <w:p w14:paraId="45928BC1" w14:textId="275D52A2" w:rsidR="007F34CB" w:rsidRDefault="00F23F6C" w:rsidP="00F23F6C">
      <w:pPr>
        <w:pBdr>
          <w:top w:val="nil"/>
          <w:left w:val="nil"/>
          <w:bottom w:val="nil"/>
          <w:right w:val="nil"/>
          <w:between w:val="nil"/>
        </w:pBdr>
      </w:pPr>
      <w:r>
        <w:rPr>
          <w:bCs/>
        </w:rPr>
        <w:t>6.3.3.</w:t>
      </w:r>
      <w:r>
        <w:rPr>
          <w:bCs/>
        </w:rPr>
        <w:tab/>
      </w:r>
      <w:r w:rsidR="00D36459" w:rsidRPr="00CB2AC8">
        <w:t>Select the appropriate classifier</w:t>
      </w:r>
      <w:r w:rsidR="001B1B53" w:rsidRPr="00CB2AC8">
        <w:t>, as described in section 1.1 - 1.4</w:t>
      </w:r>
      <w:r w:rsidR="00D36459" w:rsidRPr="00CB2AC8">
        <w:t xml:space="preserve"> (</w:t>
      </w:r>
      <w:r w:rsidR="00D36459" w:rsidRPr="00F23F6C">
        <w:rPr>
          <w:b/>
          <w:bCs/>
        </w:rPr>
        <w:t>Figure 4</w:t>
      </w:r>
      <w:r w:rsidR="00D36459" w:rsidRPr="00CB2AC8">
        <w:t xml:space="preserve">). </w:t>
      </w:r>
    </w:p>
    <w:p w14:paraId="25BA48CD" w14:textId="77777777" w:rsidR="00A00BC8" w:rsidRPr="00CB2AC8" w:rsidRDefault="00A00BC8" w:rsidP="00A00BC8">
      <w:pPr>
        <w:pStyle w:val="ListParagraph"/>
        <w:pBdr>
          <w:top w:val="nil"/>
          <w:left w:val="nil"/>
          <w:bottom w:val="nil"/>
          <w:right w:val="nil"/>
          <w:between w:val="nil"/>
        </w:pBdr>
        <w:ind w:left="0"/>
      </w:pPr>
    </w:p>
    <w:p w14:paraId="220857E9" w14:textId="1F1C022D" w:rsidR="007F34CB" w:rsidRDefault="00F23F6C" w:rsidP="00F23F6C">
      <w:pPr>
        <w:pBdr>
          <w:top w:val="nil"/>
          <w:left w:val="nil"/>
          <w:bottom w:val="nil"/>
          <w:right w:val="nil"/>
          <w:between w:val="nil"/>
        </w:pBdr>
      </w:pPr>
      <w:r>
        <w:rPr>
          <w:bCs/>
        </w:rPr>
        <w:t>6.3.4.</w:t>
      </w:r>
      <w:r>
        <w:rPr>
          <w:bCs/>
        </w:rPr>
        <w:tab/>
      </w:r>
      <w:r w:rsidR="00D36459" w:rsidRPr="00CB2AC8">
        <w:t xml:space="preserve">Select the </w:t>
      </w:r>
      <w:r w:rsidR="00D36459" w:rsidRPr="00F23F6C">
        <w:rPr>
          <w:b/>
          <w:bCs/>
        </w:rPr>
        <w:t>Search Window</w:t>
      </w:r>
      <w:r w:rsidR="00D36459" w:rsidRPr="00CB2AC8">
        <w:t xml:space="preserve"> and select </w:t>
      </w:r>
      <w:r w:rsidR="00D36459" w:rsidRPr="00F23F6C">
        <w:rPr>
          <w:b/>
          <w:bCs/>
        </w:rPr>
        <w:t>Predefined</w:t>
      </w:r>
      <w:r w:rsidR="00D36459" w:rsidRPr="00CB2AC8">
        <w:t xml:space="preserve"> if a search window definition matching the cytocentrifuge cell circle exists, select the respective definition in the Size column, or select Manual if there is no predefined search window definition available. In this case, the Size column does not have to be set.</w:t>
      </w:r>
    </w:p>
    <w:p w14:paraId="26FC80E0" w14:textId="77777777" w:rsidR="00A00BC8" w:rsidRPr="00CB2AC8" w:rsidRDefault="00A00BC8" w:rsidP="00A00BC8">
      <w:pPr>
        <w:pStyle w:val="ListParagraph"/>
        <w:pBdr>
          <w:top w:val="nil"/>
          <w:left w:val="nil"/>
          <w:bottom w:val="nil"/>
          <w:right w:val="nil"/>
          <w:between w:val="nil"/>
        </w:pBdr>
        <w:ind w:left="0"/>
      </w:pPr>
    </w:p>
    <w:p w14:paraId="35215598" w14:textId="42D89CED" w:rsidR="007F34CB" w:rsidRDefault="00F23F6C" w:rsidP="00F23F6C">
      <w:pPr>
        <w:pBdr>
          <w:top w:val="nil"/>
          <w:left w:val="nil"/>
          <w:bottom w:val="nil"/>
          <w:right w:val="nil"/>
          <w:between w:val="nil"/>
        </w:pBdr>
      </w:pPr>
      <w:r>
        <w:rPr>
          <w:bCs/>
        </w:rPr>
        <w:t>6.3.5.</w:t>
      </w:r>
      <w:r>
        <w:rPr>
          <w:bCs/>
        </w:rPr>
        <w:tab/>
      </w:r>
      <w:r w:rsidR="00D36459" w:rsidRPr="00CB2AC8">
        <w:t xml:space="preserve">Select </w:t>
      </w:r>
      <w:r w:rsidR="00D36459" w:rsidRPr="00F23F6C">
        <w:rPr>
          <w:b/>
          <w:bCs/>
        </w:rPr>
        <w:t>Maximum Cell Count</w:t>
      </w:r>
      <w:r w:rsidR="00D36459" w:rsidRPr="00CB2AC8">
        <w:t xml:space="preserve"> and add the maximum number of cells required to be scanned. The search is terminated even if the selected search window has not yet been scanned completely as soon as the Max Cell Count is reached. For biodosimetry applications, automated scoring of 1000 cells per slide is sufficient, considering that 3 slides per blood sample are prepared. Click </w:t>
      </w:r>
      <w:r w:rsidR="00D36459" w:rsidRPr="00F23F6C">
        <w:rPr>
          <w:b/>
          <w:bCs/>
        </w:rPr>
        <w:t>OK</w:t>
      </w:r>
      <w:r w:rsidR="00D36459" w:rsidRPr="00CB2AC8">
        <w:t xml:space="preserve"> to confirm the settings.</w:t>
      </w:r>
    </w:p>
    <w:p w14:paraId="5374859A" w14:textId="77777777" w:rsidR="00A00BC8" w:rsidRPr="00CB2AC8" w:rsidRDefault="00A00BC8" w:rsidP="00A00BC8">
      <w:pPr>
        <w:pStyle w:val="ListParagraph"/>
        <w:pBdr>
          <w:top w:val="nil"/>
          <w:left w:val="nil"/>
          <w:bottom w:val="nil"/>
          <w:right w:val="nil"/>
          <w:between w:val="nil"/>
        </w:pBdr>
        <w:ind w:left="0"/>
      </w:pPr>
    </w:p>
    <w:p w14:paraId="5ADD7ACA" w14:textId="7AB5B2E6" w:rsidR="007F34CB" w:rsidRDefault="00F23F6C" w:rsidP="00F23F6C">
      <w:pPr>
        <w:pBdr>
          <w:top w:val="nil"/>
          <w:left w:val="nil"/>
          <w:bottom w:val="nil"/>
          <w:right w:val="nil"/>
          <w:between w:val="nil"/>
        </w:pBdr>
      </w:pPr>
      <w:r>
        <w:t>6.4.</w:t>
      </w:r>
      <w:r>
        <w:tab/>
      </w:r>
      <w:r w:rsidR="00D36459" w:rsidRPr="00CB2AC8">
        <w:t>Slide Scanning Setup</w:t>
      </w:r>
    </w:p>
    <w:p w14:paraId="6D827384" w14:textId="77777777" w:rsidR="00A00BC8" w:rsidRPr="00CB2AC8" w:rsidRDefault="00A00BC8" w:rsidP="00A00BC8">
      <w:pPr>
        <w:pStyle w:val="ListParagraph"/>
        <w:pBdr>
          <w:top w:val="nil"/>
          <w:left w:val="nil"/>
          <w:bottom w:val="nil"/>
          <w:right w:val="nil"/>
          <w:between w:val="nil"/>
        </w:pBdr>
        <w:ind w:left="0"/>
      </w:pPr>
    </w:p>
    <w:p w14:paraId="7DBC77AA" w14:textId="23096044" w:rsidR="007F34CB" w:rsidRDefault="00F23F6C" w:rsidP="00F23F6C">
      <w:pPr>
        <w:pBdr>
          <w:top w:val="nil"/>
          <w:left w:val="nil"/>
          <w:bottom w:val="nil"/>
          <w:right w:val="nil"/>
          <w:between w:val="nil"/>
        </w:pBdr>
      </w:pPr>
      <w:r>
        <w:rPr>
          <w:bCs/>
        </w:rPr>
        <w:t>6.4.1.</w:t>
      </w:r>
      <w:r>
        <w:rPr>
          <w:bCs/>
        </w:rPr>
        <w:tab/>
      </w:r>
      <w:r w:rsidR="00D36459" w:rsidRPr="00CB2AC8">
        <w:t xml:space="preserve">Click the </w:t>
      </w:r>
      <w:r w:rsidR="00D36459" w:rsidRPr="00F23F6C">
        <w:rPr>
          <w:b/>
          <w:bCs/>
        </w:rPr>
        <w:t>Search</w:t>
      </w:r>
      <w:r w:rsidR="00D36459" w:rsidRPr="00CB2AC8">
        <w:t xml:space="preserve"> button on the side bar. If the setting Manual Search Window was selected in slide setup, a dialogue will open allowing for determination of the scan area (</w:t>
      </w:r>
      <w:r w:rsidR="00D36459" w:rsidRPr="00F23F6C">
        <w:rPr>
          <w:b/>
          <w:bCs/>
        </w:rPr>
        <w:t>Figure 5</w:t>
      </w:r>
      <w:r w:rsidR="00D36459" w:rsidRPr="00CB2AC8">
        <w:t xml:space="preserve">). By using the 10x objective, </w:t>
      </w:r>
      <w:r w:rsidR="00A00BC8">
        <w:t xml:space="preserve">select </w:t>
      </w:r>
      <w:r w:rsidR="00D36459" w:rsidRPr="00CB2AC8">
        <w:t xml:space="preserve">the rectangular search area on the slide interactively by fixing two corners of the search field by left click of the mouse. This can be confirmed with the </w:t>
      </w:r>
      <w:r w:rsidR="00D36459" w:rsidRPr="00F23F6C">
        <w:rPr>
          <w:b/>
          <w:bCs/>
        </w:rPr>
        <w:t>OK</w:t>
      </w:r>
      <w:r w:rsidR="00D36459" w:rsidRPr="00CB2AC8">
        <w:t xml:space="preserve"> button. If the search window is referring to a predefined search window, this step will be omitted.</w:t>
      </w:r>
    </w:p>
    <w:p w14:paraId="15B0B26F" w14:textId="77777777" w:rsidR="00A00BC8" w:rsidRPr="00CB2AC8" w:rsidRDefault="00A00BC8" w:rsidP="00A00BC8">
      <w:pPr>
        <w:pStyle w:val="ListParagraph"/>
        <w:pBdr>
          <w:top w:val="nil"/>
          <w:left w:val="nil"/>
          <w:bottom w:val="nil"/>
          <w:right w:val="nil"/>
          <w:between w:val="nil"/>
        </w:pBdr>
        <w:ind w:left="0"/>
      </w:pPr>
    </w:p>
    <w:p w14:paraId="42479E42" w14:textId="2BC4FA3F" w:rsidR="007F34CB" w:rsidRDefault="00F23F6C" w:rsidP="00F23F6C">
      <w:pPr>
        <w:pBdr>
          <w:top w:val="nil"/>
          <w:left w:val="nil"/>
          <w:bottom w:val="nil"/>
          <w:right w:val="nil"/>
          <w:between w:val="nil"/>
        </w:pBdr>
      </w:pPr>
      <w:r>
        <w:rPr>
          <w:bCs/>
        </w:rPr>
        <w:t>6.4.2.</w:t>
      </w:r>
      <w:r>
        <w:rPr>
          <w:bCs/>
        </w:rPr>
        <w:tab/>
      </w:r>
      <w:r w:rsidR="00D36459" w:rsidRPr="00CB2AC8">
        <w:t xml:space="preserve">The user is prompted to adjust a focus start position. A reference object will then be selected automatically, the software will prompt the user to focus and center a reference nucleus (using the 40x objective) for each slide and to confirm settings with </w:t>
      </w:r>
      <w:r w:rsidR="00D36459" w:rsidRPr="00F23F6C">
        <w:rPr>
          <w:b/>
          <w:bCs/>
        </w:rPr>
        <w:t>OK</w:t>
      </w:r>
      <w:r w:rsidR="00D36459" w:rsidRPr="00CB2AC8">
        <w:t xml:space="preserve">. The system will automatically move to all slides sequentially. If necessary, adjust </w:t>
      </w:r>
      <w:r w:rsidR="00D36459" w:rsidRPr="00F23F6C">
        <w:rPr>
          <w:b/>
          <w:bCs/>
        </w:rPr>
        <w:t>Live Image Setup - Integration Time</w:t>
      </w:r>
      <w:r w:rsidR="00D36459" w:rsidRPr="00CB2AC8">
        <w:t xml:space="preserve"> for this step (</w:t>
      </w:r>
      <w:r w:rsidR="00D36459" w:rsidRPr="00F23F6C">
        <w:rPr>
          <w:b/>
          <w:bCs/>
        </w:rPr>
        <w:t>Figure 5</w:t>
      </w:r>
      <w:r w:rsidR="00D36459" w:rsidRPr="00CB2AC8">
        <w:t>).</w:t>
      </w:r>
    </w:p>
    <w:p w14:paraId="5253D5B5" w14:textId="77777777" w:rsidR="00A00BC8" w:rsidRPr="00CB2AC8" w:rsidRDefault="00A00BC8" w:rsidP="00A00BC8">
      <w:pPr>
        <w:pStyle w:val="ListParagraph"/>
        <w:pBdr>
          <w:top w:val="nil"/>
          <w:left w:val="nil"/>
          <w:bottom w:val="nil"/>
          <w:right w:val="nil"/>
          <w:between w:val="nil"/>
        </w:pBdr>
        <w:ind w:left="0"/>
      </w:pPr>
    </w:p>
    <w:p w14:paraId="508F1A39" w14:textId="0CB7008E" w:rsidR="007F34CB" w:rsidRDefault="00F23F6C" w:rsidP="00F23F6C">
      <w:pPr>
        <w:pBdr>
          <w:top w:val="nil"/>
          <w:left w:val="nil"/>
          <w:bottom w:val="nil"/>
          <w:right w:val="nil"/>
          <w:between w:val="nil"/>
        </w:pBdr>
      </w:pPr>
      <w:r>
        <w:rPr>
          <w:bCs/>
        </w:rPr>
        <w:t>6.4.3.</w:t>
      </w:r>
      <w:r>
        <w:rPr>
          <w:bCs/>
        </w:rPr>
        <w:tab/>
      </w:r>
      <w:r w:rsidR="00D36459" w:rsidRPr="00CB2AC8">
        <w:t xml:space="preserve">Check all microscope settings and confirm the system prompt with </w:t>
      </w:r>
      <w:r w:rsidR="00D36459" w:rsidRPr="00F23F6C">
        <w:rPr>
          <w:b/>
          <w:bCs/>
        </w:rPr>
        <w:t>OK</w:t>
      </w:r>
      <w:r w:rsidR="00D36459" w:rsidRPr="00CB2AC8">
        <w:t>. The system will start the automated focusing and scanning procedure. Once scanning is completed the data is saved to the computer for analyses. The scanning system automatically switches off after the scan is complete.</w:t>
      </w:r>
    </w:p>
    <w:p w14:paraId="036331F8" w14:textId="77777777" w:rsidR="00A00BC8" w:rsidRDefault="00A00BC8" w:rsidP="00A00BC8">
      <w:pPr>
        <w:pStyle w:val="ListParagraph"/>
        <w:pBdr>
          <w:top w:val="nil"/>
          <w:left w:val="nil"/>
          <w:bottom w:val="nil"/>
          <w:right w:val="nil"/>
          <w:between w:val="nil"/>
        </w:pBdr>
        <w:ind w:left="0"/>
      </w:pPr>
    </w:p>
    <w:p w14:paraId="63104333" w14:textId="3F3D3F3E" w:rsidR="00A00BC8" w:rsidRDefault="00A00BC8" w:rsidP="00A00BC8">
      <w:pPr>
        <w:pStyle w:val="ListParagraph"/>
        <w:pBdr>
          <w:top w:val="nil"/>
          <w:left w:val="nil"/>
          <w:bottom w:val="nil"/>
          <w:right w:val="nil"/>
          <w:between w:val="nil"/>
        </w:pBdr>
        <w:ind w:left="0"/>
      </w:pPr>
      <w:r>
        <w:t>NOTE:</w:t>
      </w:r>
      <w:r w:rsidRPr="00CB2AC8">
        <w:t xml:space="preserve"> </w:t>
      </w:r>
      <w:r>
        <w:t>M</w:t>
      </w:r>
      <w:r w:rsidRPr="00CB2AC8">
        <w:t>ake sure that the lever of the microscope tube is in a position that diverts all light to the camera</w:t>
      </w:r>
      <w:r>
        <w:t>.</w:t>
      </w:r>
    </w:p>
    <w:p w14:paraId="53CF2F39" w14:textId="77777777" w:rsidR="00A00BC8" w:rsidRPr="00CB2AC8" w:rsidRDefault="00A00BC8" w:rsidP="00A00BC8">
      <w:pPr>
        <w:pStyle w:val="ListParagraph"/>
        <w:pBdr>
          <w:top w:val="nil"/>
          <w:left w:val="nil"/>
          <w:bottom w:val="nil"/>
          <w:right w:val="nil"/>
          <w:between w:val="nil"/>
        </w:pBdr>
        <w:ind w:left="0"/>
      </w:pPr>
    </w:p>
    <w:p w14:paraId="680F1CBA" w14:textId="09F17A0E" w:rsidR="007F34CB" w:rsidRDefault="00F23F6C" w:rsidP="00F23F6C">
      <w:pPr>
        <w:pBdr>
          <w:top w:val="nil"/>
          <w:left w:val="nil"/>
          <w:bottom w:val="nil"/>
          <w:right w:val="nil"/>
          <w:between w:val="nil"/>
        </w:pBdr>
      </w:pPr>
      <w:r>
        <w:rPr>
          <w:bCs/>
        </w:rPr>
        <w:t>6.4.4.</w:t>
      </w:r>
      <w:r>
        <w:rPr>
          <w:bCs/>
        </w:rPr>
        <w:tab/>
      </w:r>
      <w:r w:rsidR="00D36459" w:rsidRPr="00CB2AC8">
        <w:t xml:space="preserve">Search End, the search is terminated if the whole search has been scanned, if the maximum cell count has been reached or if the search has been canceled. </w:t>
      </w:r>
    </w:p>
    <w:p w14:paraId="1D5352B9" w14:textId="77777777" w:rsidR="00A00BC8" w:rsidRPr="00CB2AC8" w:rsidRDefault="00A00BC8" w:rsidP="00A00BC8">
      <w:pPr>
        <w:pStyle w:val="ListParagraph"/>
        <w:pBdr>
          <w:top w:val="nil"/>
          <w:left w:val="nil"/>
          <w:bottom w:val="nil"/>
          <w:right w:val="nil"/>
          <w:between w:val="nil"/>
        </w:pBdr>
        <w:ind w:left="0"/>
      </w:pPr>
    </w:p>
    <w:p w14:paraId="06A067A2" w14:textId="00208E1E" w:rsidR="00A00BC8" w:rsidRDefault="00F23F6C" w:rsidP="00F23F6C">
      <w:pPr>
        <w:pBdr>
          <w:top w:val="nil"/>
          <w:left w:val="nil"/>
          <w:bottom w:val="nil"/>
          <w:right w:val="nil"/>
          <w:between w:val="nil"/>
        </w:pBdr>
      </w:pPr>
      <w:r>
        <w:t>6.5.</w:t>
      </w:r>
      <w:r>
        <w:tab/>
      </w:r>
      <w:r w:rsidR="00D36459" w:rsidRPr="00CB2AC8">
        <w:t>Slide Analysis</w:t>
      </w:r>
    </w:p>
    <w:p w14:paraId="6D721B41" w14:textId="77777777" w:rsidR="00A00BC8" w:rsidRDefault="00A00BC8" w:rsidP="00A00BC8">
      <w:pPr>
        <w:pStyle w:val="ListParagraph"/>
        <w:pBdr>
          <w:top w:val="nil"/>
          <w:left w:val="nil"/>
          <w:bottom w:val="nil"/>
          <w:right w:val="nil"/>
          <w:between w:val="nil"/>
        </w:pBdr>
        <w:ind w:left="0"/>
      </w:pPr>
    </w:p>
    <w:p w14:paraId="26CDF419" w14:textId="41A771E5" w:rsidR="007F34CB" w:rsidRDefault="00A00BC8" w:rsidP="00A00BC8">
      <w:pPr>
        <w:pStyle w:val="ListParagraph"/>
        <w:pBdr>
          <w:top w:val="nil"/>
          <w:left w:val="nil"/>
          <w:bottom w:val="nil"/>
          <w:right w:val="nil"/>
          <w:between w:val="nil"/>
        </w:pBdr>
        <w:ind w:left="0"/>
      </w:pPr>
      <w:r>
        <w:t xml:space="preserve">NOTE: </w:t>
      </w:r>
      <w:r w:rsidR="00D36459" w:rsidRPr="00CB2AC8">
        <w:t xml:space="preserve">The completed scan is represented in </w:t>
      </w:r>
      <w:r w:rsidR="00D36459" w:rsidRPr="00A00BC8">
        <w:rPr>
          <w:b/>
          <w:bCs/>
        </w:rPr>
        <w:t>Figure 6</w:t>
      </w:r>
      <w:r w:rsidR="00D36459" w:rsidRPr="00CB2AC8">
        <w:t>.</w:t>
      </w:r>
    </w:p>
    <w:p w14:paraId="345760C5" w14:textId="77777777" w:rsidR="00A00BC8" w:rsidRPr="00CB2AC8" w:rsidRDefault="00A00BC8" w:rsidP="00A00BC8">
      <w:pPr>
        <w:pStyle w:val="ListParagraph"/>
        <w:pBdr>
          <w:top w:val="nil"/>
          <w:left w:val="nil"/>
          <w:bottom w:val="nil"/>
          <w:right w:val="nil"/>
          <w:between w:val="nil"/>
        </w:pBdr>
        <w:ind w:left="0"/>
      </w:pPr>
    </w:p>
    <w:p w14:paraId="461A2578" w14:textId="1F634AAA" w:rsidR="007F34CB" w:rsidRDefault="00F23F6C" w:rsidP="00F23F6C">
      <w:pPr>
        <w:pBdr>
          <w:top w:val="nil"/>
          <w:left w:val="nil"/>
          <w:bottom w:val="nil"/>
          <w:right w:val="nil"/>
          <w:between w:val="nil"/>
        </w:pBdr>
      </w:pPr>
      <w:r>
        <w:rPr>
          <w:bCs/>
        </w:rPr>
        <w:t>6.5.1.</w:t>
      </w:r>
      <w:r>
        <w:rPr>
          <w:bCs/>
        </w:rPr>
        <w:tab/>
      </w:r>
      <w:r w:rsidR="00D36459" w:rsidRPr="00CB2AC8">
        <w:t xml:space="preserve">When the scan is completed, click the </w:t>
      </w:r>
      <w:r w:rsidR="00D36459" w:rsidRPr="00F23F6C">
        <w:rPr>
          <w:b/>
          <w:bCs/>
        </w:rPr>
        <w:t>Gallery</w:t>
      </w:r>
      <w:r w:rsidR="00D36459" w:rsidRPr="00CB2AC8">
        <w:t xml:space="preserve"> button on the side bar. Review the gallery, which consists of small images of detected cells. In this window</w:t>
      </w:r>
      <w:r w:rsidR="00A00BC8">
        <w:t xml:space="preserve"> (</w:t>
      </w:r>
      <w:r w:rsidR="00D36459" w:rsidRPr="00F23F6C">
        <w:rPr>
          <w:b/>
          <w:bCs/>
        </w:rPr>
        <w:t>Figure 7</w:t>
      </w:r>
      <w:r w:rsidR="00D36459" w:rsidRPr="00CB2AC8">
        <w:t xml:space="preserve">), specify if the cells stored in the gallery by a </w:t>
      </w:r>
      <w:r w:rsidR="00993BB9" w:rsidRPr="00CB2AC8">
        <w:t>criterion</w:t>
      </w:r>
      <w:r w:rsidR="00D36459" w:rsidRPr="00CB2AC8">
        <w:t xml:space="preserve"> to be chosen from a </w:t>
      </w:r>
      <w:r w:rsidR="00993BB9" w:rsidRPr="00CB2AC8">
        <w:t>drop-down</w:t>
      </w:r>
      <w:r w:rsidR="00D36459" w:rsidRPr="00CB2AC8">
        <w:t xml:space="preserve"> menu. Cells are generally displayed in the order in which they have been detected. </w:t>
      </w:r>
    </w:p>
    <w:p w14:paraId="43D6D4DB" w14:textId="77777777" w:rsidR="00A00BC8" w:rsidRPr="00CB2AC8" w:rsidRDefault="00A00BC8" w:rsidP="00A00BC8">
      <w:pPr>
        <w:pStyle w:val="ListParagraph"/>
        <w:pBdr>
          <w:top w:val="nil"/>
          <w:left w:val="nil"/>
          <w:bottom w:val="nil"/>
          <w:right w:val="nil"/>
          <w:between w:val="nil"/>
        </w:pBdr>
        <w:ind w:left="0"/>
      </w:pPr>
    </w:p>
    <w:p w14:paraId="7B652664" w14:textId="62AFDB73" w:rsidR="007F34CB" w:rsidRPr="00CB2AC8" w:rsidRDefault="00F23F6C" w:rsidP="00F23F6C">
      <w:pPr>
        <w:pBdr>
          <w:top w:val="nil"/>
          <w:left w:val="nil"/>
          <w:bottom w:val="nil"/>
          <w:right w:val="nil"/>
          <w:between w:val="nil"/>
        </w:pBdr>
      </w:pPr>
      <w:r w:rsidRPr="00CB2AC8">
        <w:rPr>
          <w:bCs/>
        </w:rPr>
        <w:t>6.5.2.</w:t>
      </w:r>
      <w:r w:rsidRPr="00CB2AC8">
        <w:rPr>
          <w:bCs/>
        </w:rPr>
        <w:tab/>
      </w:r>
      <w:r w:rsidR="00D36459" w:rsidRPr="00CB2AC8">
        <w:t xml:space="preserve">Click on </w:t>
      </w:r>
      <w:r w:rsidR="00D36459" w:rsidRPr="00F23F6C">
        <w:rPr>
          <w:b/>
          <w:bCs/>
        </w:rPr>
        <w:t>Quality Histogram/Feature Value Diagram</w:t>
      </w:r>
      <w:r w:rsidR="00D36459" w:rsidRPr="00CB2AC8">
        <w:t xml:space="preserve"> (</w:t>
      </w:r>
      <w:r w:rsidR="00D36459" w:rsidRPr="00F23F6C">
        <w:rPr>
          <w:b/>
          <w:bCs/>
        </w:rPr>
        <w:t>Figure 8</w:t>
      </w:r>
      <w:r w:rsidR="00D36459" w:rsidRPr="00CB2AC8">
        <w:t>) to give the distribution of the quality measure for the detected cells, as well as the means, and the standard deviation of foci scored.</w:t>
      </w:r>
    </w:p>
    <w:p w14:paraId="69E015FE" w14:textId="77777777" w:rsidR="00570609" w:rsidRPr="00CB2AC8" w:rsidRDefault="00570609" w:rsidP="00A00BC8">
      <w:pPr>
        <w:contextualSpacing/>
        <w:rPr>
          <w:b/>
          <w:color w:val="000000"/>
        </w:rPr>
      </w:pPr>
    </w:p>
    <w:p w14:paraId="031BACF4" w14:textId="23B0A7C2" w:rsidR="007F34CB" w:rsidRPr="00CB2AC8" w:rsidRDefault="00D36459" w:rsidP="00A00BC8">
      <w:pPr>
        <w:contextualSpacing/>
        <w:rPr>
          <w:b/>
        </w:rPr>
      </w:pPr>
      <w:r w:rsidRPr="00CB2AC8">
        <w:rPr>
          <w:b/>
          <w:color w:val="000000"/>
        </w:rPr>
        <w:t>REPRESENTATIVE RESULTS</w:t>
      </w:r>
      <w:r w:rsidRPr="00CB2AC8">
        <w:rPr>
          <w:b/>
        </w:rPr>
        <w:t>:</w:t>
      </w:r>
    </w:p>
    <w:p w14:paraId="57C6BDB8" w14:textId="1F9F2AA2" w:rsidR="007F34CB" w:rsidRPr="00CB2AC8" w:rsidRDefault="00D36459" w:rsidP="00A00BC8">
      <w:pPr>
        <w:contextualSpacing/>
      </w:pPr>
      <w:r w:rsidRPr="00CB2AC8">
        <w:t xml:space="preserve">For this protocol, human peripheral blood mononuclear cells (PMBCs) were isolated from whole blood of four healthy adult volunteers and were exposed to radiation doses of 0.125, 0.250, 0.500, 1.000 and 2.000 </w:t>
      </w:r>
      <w:proofErr w:type="spellStart"/>
      <w:r w:rsidRPr="00CB2AC8">
        <w:t>Gy</w:t>
      </w:r>
      <w:proofErr w:type="spellEnd"/>
      <w:r w:rsidRPr="00CB2AC8">
        <w:t xml:space="preserve">. </w:t>
      </w:r>
      <w:bookmarkStart w:id="24" w:name="_Hlk72065759"/>
      <w:r w:rsidRPr="00CB2AC8">
        <w:t>Thereafter, the samples were incubated for 1 hour at 37</w:t>
      </w:r>
      <w:r w:rsidR="00A00BC8">
        <w:t xml:space="preserve"> </w:t>
      </w:r>
      <w:r w:rsidR="00F23F6C">
        <w:t>&amp;#</w:t>
      </w:r>
      <w:proofErr w:type="gramStart"/>
      <w:r w:rsidR="00F23F6C">
        <w:t>176;</w:t>
      </w:r>
      <w:r w:rsidRPr="00CB2AC8">
        <w:t>C</w:t>
      </w:r>
      <w:proofErr w:type="gramEnd"/>
      <w:r w:rsidRPr="00CB2AC8">
        <w:t xml:space="preserve"> in a humidified 5% CO</w:t>
      </w:r>
      <w:r w:rsidRPr="00CB2AC8">
        <w:rPr>
          <w:vertAlign w:val="subscript"/>
        </w:rPr>
        <w:t>2</w:t>
      </w:r>
      <w:r w:rsidRPr="00CB2AC8">
        <w:t xml:space="preserve"> incubator. Following fixation and immunofluorescence staining, the slides are automatically scanned and scored. </w:t>
      </w:r>
      <w:r w:rsidRPr="00A00BC8">
        <w:rPr>
          <w:b/>
          <w:bCs/>
        </w:rPr>
        <w:t xml:space="preserve">Figures 6, 7, and 8 </w:t>
      </w:r>
      <w:r w:rsidRPr="00CB2AC8">
        <w:t xml:space="preserve">give a representation of what the software outputs to the user. An analysis window appears once the scan is completed, giving an overview of the foci scored. The gallery gives all foci scored with an interactive menu that can delete outliers and finally </w:t>
      </w:r>
      <w:r w:rsidR="00A46B17" w:rsidRPr="00CB2AC8">
        <w:t>a</w:t>
      </w:r>
      <w:r w:rsidRPr="00CB2AC8">
        <w:t xml:space="preserve"> histogram with a detailed data summary is given. </w:t>
      </w:r>
    </w:p>
    <w:p w14:paraId="7E6914B5" w14:textId="77777777" w:rsidR="007F34CB" w:rsidRPr="00CB2AC8" w:rsidRDefault="007F34CB" w:rsidP="00A00BC8">
      <w:pPr>
        <w:contextualSpacing/>
      </w:pPr>
    </w:p>
    <w:p w14:paraId="10A1A33C" w14:textId="6F39117A" w:rsidR="00E53C66" w:rsidRPr="00CB2AC8" w:rsidRDefault="00D36459" w:rsidP="00A00BC8">
      <w:pPr>
        <w:contextualSpacing/>
      </w:pPr>
      <w:r w:rsidRPr="00CB2AC8">
        <w:t xml:space="preserve">The </w:t>
      </w:r>
      <w:r w:rsidR="00F23F6C">
        <w:t>&amp;#</w:t>
      </w:r>
      <w:proofErr w:type="gramStart"/>
      <w:r w:rsidR="00F23F6C">
        <w:t>947;</w:t>
      </w:r>
      <w:r w:rsidRPr="00CB2AC8">
        <w:t>-</w:t>
      </w:r>
      <w:proofErr w:type="gramEnd"/>
      <w:r w:rsidRPr="00CB2AC8">
        <w:t xml:space="preserve">H2AX foci yield after exposure to </w:t>
      </w:r>
      <w:r w:rsidR="00F23F6C">
        <w:t>&amp;#947;</w:t>
      </w:r>
      <w:r w:rsidRPr="00CB2AC8">
        <w:t xml:space="preserve">-rays are presented in </w:t>
      </w:r>
      <w:r w:rsidRPr="00A00BC8">
        <w:rPr>
          <w:b/>
          <w:bCs/>
        </w:rPr>
        <w:t>Figure 9</w:t>
      </w:r>
      <w:r w:rsidRPr="00CB2AC8">
        <w:t xml:space="preserve">. There was a gradual increase in the number of </w:t>
      </w:r>
      <w:r w:rsidR="00F23F6C">
        <w:t>&amp;#</w:t>
      </w:r>
      <w:proofErr w:type="gramStart"/>
      <w:r w:rsidR="00F23F6C">
        <w:t>947;</w:t>
      </w:r>
      <w:r w:rsidRPr="00CB2AC8">
        <w:t>-</w:t>
      </w:r>
      <w:proofErr w:type="gramEnd"/>
      <w:r w:rsidRPr="00CB2AC8">
        <w:t xml:space="preserve">H2AX foci with increasing dose. This graph does not only illustrate the dose dependence and sensitivity of the assay, </w:t>
      </w:r>
      <w:r w:rsidR="00A00BC8">
        <w:t xml:space="preserve">but </w:t>
      </w:r>
      <w:r w:rsidRPr="00CB2AC8">
        <w:t xml:space="preserve">the fit can also be used to perform a dose estimation when a sample is received from an individual who has been exposed to </w:t>
      </w:r>
      <w:r w:rsidR="00E53C66" w:rsidRPr="00CB2AC8">
        <w:t>an unknown</w:t>
      </w:r>
      <w:r w:rsidRPr="00CB2AC8">
        <w:t xml:space="preserve"> dose. It is important to note that one will not have sham-irradiated control or background foci levels for this individual. Therefore, </w:t>
      </w:r>
      <w:r w:rsidRPr="00A00BC8">
        <w:rPr>
          <w:b/>
          <w:bCs/>
        </w:rPr>
        <w:t>Figure 9</w:t>
      </w:r>
      <w:r w:rsidRPr="00CB2AC8">
        <w:t xml:space="preserve"> includes the 0 </w:t>
      </w:r>
      <w:proofErr w:type="spellStart"/>
      <w:r w:rsidRPr="00CB2AC8">
        <w:t>Gy</w:t>
      </w:r>
      <w:proofErr w:type="spellEnd"/>
      <w:r w:rsidRPr="00CB2AC8">
        <w:t xml:space="preserve"> value of the sham-irradiated control samples, which was 0.57 </w:t>
      </w:r>
      <w:r w:rsidR="00F23F6C">
        <w:t>&amp;</w:t>
      </w:r>
      <w:proofErr w:type="spellStart"/>
      <w:r w:rsidR="00F23F6C">
        <w:t>plusmn</w:t>
      </w:r>
      <w:proofErr w:type="spellEnd"/>
      <w:r w:rsidR="00F23F6C">
        <w:t>;</w:t>
      </w:r>
      <w:r w:rsidRPr="00CB2AC8">
        <w:t xml:space="preserve"> 0.23 </w:t>
      </w:r>
      <w:proofErr w:type="spellStart"/>
      <w:r w:rsidRPr="00CB2AC8">
        <w:t>Gy</w:t>
      </w:r>
      <w:proofErr w:type="spellEnd"/>
      <w:r w:rsidRPr="00CB2AC8">
        <w:t xml:space="preserve"> for the four adult donors in this study. </w:t>
      </w:r>
    </w:p>
    <w:bookmarkEnd w:id="24"/>
    <w:p w14:paraId="2DC8DDFF" w14:textId="0F8005A5" w:rsidR="007F34CB" w:rsidRPr="00CB2AC8" w:rsidRDefault="007F34CB" w:rsidP="00A00BC8">
      <w:pPr>
        <w:contextualSpacing/>
        <w:jc w:val="center"/>
        <w:rPr>
          <w:color w:val="000000"/>
        </w:rPr>
      </w:pPr>
    </w:p>
    <w:p w14:paraId="3033D09B" w14:textId="2F32088B" w:rsidR="007F34CB" w:rsidRPr="00CB2AC8" w:rsidRDefault="00D36459" w:rsidP="00A00BC8">
      <w:pPr>
        <w:contextualSpacing/>
      </w:pPr>
      <w:bookmarkStart w:id="25" w:name="_Hlk72065786"/>
      <w:r w:rsidRPr="00CB2AC8">
        <w:rPr>
          <w:b/>
          <w:color w:val="000000"/>
        </w:rPr>
        <w:t xml:space="preserve">Figure </w:t>
      </w:r>
      <w:r w:rsidRPr="00CB2AC8">
        <w:rPr>
          <w:b/>
        </w:rPr>
        <w:t>1</w:t>
      </w:r>
      <w:r w:rsidRPr="00CB2AC8">
        <w:rPr>
          <w:b/>
          <w:color w:val="000000"/>
        </w:rPr>
        <w:t>:</w:t>
      </w:r>
      <w:r w:rsidRPr="00CB2AC8">
        <w:rPr>
          <w:color w:val="000000"/>
        </w:rPr>
        <w:t xml:space="preserve"> </w:t>
      </w:r>
      <w:r w:rsidRPr="00A00BC8">
        <w:rPr>
          <w:b/>
          <w:bCs/>
          <w:color w:val="000000"/>
        </w:rPr>
        <w:t>Preparation of slides for cyto</w:t>
      </w:r>
      <w:r w:rsidRPr="00A00BC8">
        <w:rPr>
          <w:b/>
          <w:bCs/>
        </w:rPr>
        <w:t>centrifugation</w:t>
      </w:r>
      <w:r w:rsidRPr="00A00BC8">
        <w:rPr>
          <w:b/>
          <w:bCs/>
          <w:color w:val="000000"/>
        </w:rPr>
        <w:t>.</w:t>
      </w:r>
      <w:r w:rsidRPr="00CB2AC8">
        <w:rPr>
          <w:color w:val="000000"/>
        </w:rPr>
        <w:t xml:space="preserve"> </w:t>
      </w:r>
      <w:r w:rsidRPr="00CB2AC8">
        <w:t>Place the slide into the clip holder, add the filter card on top of it, and finally the funnel. Secure the slide clips and place into the cytocentrifuge. After cytocentrifuge, remove the slide from the clip holder and draw a circle around the spot with the cells using a hydrophobic pen.</w:t>
      </w:r>
    </w:p>
    <w:p w14:paraId="4ED69D2E" w14:textId="77777777" w:rsidR="007F34CB" w:rsidRPr="00CB2AC8" w:rsidRDefault="007F34CB" w:rsidP="00A00BC8">
      <w:pPr>
        <w:contextualSpacing/>
        <w:rPr>
          <w:color w:val="000000"/>
        </w:rPr>
      </w:pPr>
    </w:p>
    <w:p w14:paraId="1A58DA82" w14:textId="77777777" w:rsidR="007F34CB" w:rsidRPr="00A00BC8" w:rsidRDefault="00D36459" w:rsidP="00A00BC8">
      <w:pPr>
        <w:contextualSpacing/>
        <w:rPr>
          <w:b/>
          <w:bCs/>
        </w:rPr>
      </w:pPr>
      <w:r w:rsidRPr="00CB2AC8">
        <w:rPr>
          <w:b/>
          <w:color w:val="000000"/>
        </w:rPr>
        <w:t xml:space="preserve">Figure </w:t>
      </w:r>
      <w:r w:rsidRPr="00CB2AC8">
        <w:rPr>
          <w:b/>
        </w:rPr>
        <w:t>2</w:t>
      </w:r>
      <w:r w:rsidRPr="00CB2AC8">
        <w:rPr>
          <w:b/>
          <w:color w:val="000000"/>
        </w:rPr>
        <w:t>:</w:t>
      </w:r>
      <w:r w:rsidRPr="00CB2AC8">
        <w:rPr>
          <w:color w:val="000000"/>
        </w:rPr>
        <w:t xml:space="preserve"> </w:t>
      </w:r>
      <w:r w:rsidRPr="00A00BC8">
        <w:rPr>
          <w:b/>
          <w:bCs/>
        </w:rPr>
        <w:t xml:space="preserve">The automated scanning platform that was used in this protocol, containing an </w:t>
      </w:r>
      <w:r w:rsidRPr="00A00BC8">
        <w:rPr>
          <w:b/>
          <w:bCs/>
          <w:color w:val="000000"/>
        </w:rPr>
        <w:t xml:space="preserve">automated scanner </w:t>
      </w:r>
      <w:r w:rsidRPr="00A00BC8">
        <w:rPr>
          <w:b/>
          <w:bCs/>
        </w:rPr>
        <w:t xml:space="preserve">attached to a fluorescent microscope. </w:t>
      </w:r>
    </w:p>
    <w:p w14:paraId="5DC37D2C" w14:textId="77777777" w:rsidR="007F34CB" w:rsidRPr="00CB2AC8" w:rsidRDefault="007F34CB" w:rsidP="00A00BC8">
      <w:pPr>
        <w:contextualSpacing/>
      </w:pPr>
    </w:p>
    <w:p w14:paraId="0D718CA8" w14:textId="0F107E9E" w:rsidR="007F34CB" w:rsidRPr="00CB2AC8" w:rsidRDefault="00D36459" w:rsidP="00A00BC8">
      <w:pPr>
        <w:contextualSpacing/>
      </w:pPr>
      <w:r w:rsidRPr="00CB2AC8">
        <w:rPr>
          <w:b/>
        </w:rPr>
        <w:t>Figure 3:</w:t>
      </w:r>
      <w:r w:rsidRPr="00CB2AC8">
        <w:t xml:space="preserve"> </w:t>
      </w:r>
      <w:r w:rsidR="00EA4EF0" w:rsidRPr="00A00BC8">
        <w:rPr>
          <w:b/>
          <w:bCs/>
        </w:rPr>
        <w:t>M</w:t>
      </w:r>
      <w:r w:rsidRPr="00A00BC8">
        <w:rPr>
          <w:b/>
          <w:bCs/>
        </w:rPr>
        <w:t>enu for slide setup.</w:t>
      </w:r>
      <w:r w:rsidRPr="00CB2AC8">
        <w:t xml:space="preserve"> Open the dialogue by clicking the SETUP button in the sidebar. Select or enter the target directory for the result files</w:t>
      </w:r>
    </w:p>
    <w:p w14:paraId="582DCC2A" w14:textId="77777777" w:rsidR="007F34CB" w:rsidRPr="00CB2AC8" w:rsidRDefault="007F34CB" w:rsidP="00A00BC8">
      <w:pPr>
        <w:contextualSpacing/>
      </w:pPr>
    </w:p>
    <w:p w14:paraId="0C63FC19" w14:textId="77777777" w:rsidR="007F34CB" w:rsidRPr="00CB2AC8" w:rsidRDefault="00D36459" w:rsidP="00A00BC8">
      <w:pPr>
        <w:contextualSpacing/>
      </w:pPr>
      <w:r w:rsidRPr="00CB2AC8">
        <w:rPr>
          <w:b/>
        </w:rPr>
        <w:t>Figure 4:</w:t>
      </w:r>
      <w:r w:rsidRPr="00CB2AC8">
        <w:t xml:space="preserve"> </w:t>
      </w:r>
      <w:r w:rsidRPr="00A00BC8">
        <w:rPr>
          <w:b/>
          <w:bCs/>
        </w:rPr>
        <w:t>Classifier Setup Menu</w:t>
      </w:r>
      <w:r w:rsidRPr="00CB2AC8">
        <w:t xml:space="preserve">. Ensure that the selected classifier settings match the current cell type, preparation conditions, and staining patterns of the sample. </w:t>
      </w:r>
    </w:p>
    <w:p w14:paraId="308864BC" w14:textId="448D63A1" w:rsidR="007F34CB" w:rsidRPr="00CB2AC8" w:rsidRDefault="007F34CB" w:rsidP="00A00BC8">
      <w:pPr>
        <w:contextualSpacing/>
      </w:pPr>
    </w:p>
    <w:p w14:paraId="7B8D5171" w14:textId="06D62096" w:rsidR="007F34CB" w:rsidRPr="00CB2AC8" w:rsidRDefault="00D36459" w:rsidP="00A00BC8">
      <w:pPr>
        <w:contextualSpacing/>
      </w:pPr>
      <w:r w:rsidRPr="00CB2AC8">
        <w:rPr>
          <w:b/>
        </w:rPr>
        <w:t>Figure 5:</w:t>
      </w:r>
      <w:r w:rsidRPr="00CB2AC8">
        <w:t xml:space="preserve"> </w:t>
      </w:r>
      <w:r w:rsidRPr="00A00BC8">
        <w:rPr>
          <w:b/>
          <w:bCs/>
        </w:rPr>
        <w:t>Setup menu for Manual Search Window.</w:t>
      </w:r>
      <w:r w:rsidRPr="00CB2AC8">
        <w:t xml:space="preserve"> Window was selected in slide </w:t>
      </w:r>
      <w:r w:rsidR="00127822" w:rsidRPr="00CB2AC8">
        <w:t>setup;</w:t>
      </w:r>
      <w:r w:rsidRPr="00CB2AC8">
        <w:t xml:space="preserve"> a dialogue will open allowing for determination of the scan area. By using the 10x objective, the rectangular search area on the slide is selected interactively by fixing two corners of the search field by left click of the mouse. </w:t>
      </w:r>
    </w:p>
    <w:p w14:paraId="2A912E30" w14:textId="7F3403AE" w:rsidR="007F34CB" w:rsidRPr="00CB2AC8" w:rsidRDefault="007F34CB" w:rsidP="00A00BC8">
      <w:pPr>
        <w:contextualSpacing/>
      </w:pPr>
    </w:p>
    <w:p w14:paraId="1EA5BE95" w14:textId="77777777" w:rsidR="007F34CB" w:rsidRPr="00A00BC8" w:rsidRDefault="00D36459" w:rsidP="00A00BC8">
      <w:pPr>
        <w:contextualSpacing/>
        <w:rPr>
          <w:b/>
          <w:bCs/>
        </w:rPr>
      </w:pPr>
      <w:r w:rsidRPr="00CB2AC8">
        <w:rPr>
          <w:b/>
        </w:rPr>
        <w:t>Figure 6:</w:t>
      </w:r>
      <w:r w:rsidRPr="00CB2AC8">
        <w:t xml:space="preserve"> </w:t>
      </w:r>
      <w:r w:rsidRPr="00A00BC8">
        <w:rPr>
          <w:b/>
          <w:bCs/>
        </w:rPr>
        <w:t xml:space="preserve">Analysis Window, once the scan is completed, the analysis window shows the results of the scan. </w:t>
      </w:r>
    </w:p>
    <w:p w14:paraId="5ABCD48E" w14:textId="6BE55858" w:rsidR="007F34CB" w:rsidRPr="00CB2AC8" w:rsidRDefault="007F34CB" w:rsidP="00A00BC8">
      <w:pPr>
        <w:contextualSpacing/>
      </w:pPr>
    </w:p>
    <w:p w14:paraId="193332B1" w14:textId="77777777" w:rsidR="007F34CB" w:rsidRPr="00CB2AC8" w:rsidRDefault="00D36459" w:rsidP="00A00BC8">
      <w:pPr>
        <w:contextualSpacing/>
      </w:pPr>
      <w:r w:rsidRPr="00CB2AC8">
        <w:rPr>
          <w:b/>
        </w:rPr>
        <w:t>Figure 7:</w:t>
      </w:r>
      <w:r w:rsidRPr="00CB2AC8">
        <w:t xml:space="preserve"> </w:t>
      </w:r>
      <w:r w:rsidRPr="00A00BC8">
        <w:rPr>
          <w:b/>
          <w:bCs/>
        </w:rPr>
        <w:t>Gallery View for the selected slide.</w:t>
      </w:r>
      <w:r w:rsidRPr="00CB2AC8">
        <w:t xml:space="preserve"> The Gallery tab is found on the side bar. The image gallery consists of small images of the cells detected, displayed as a combined DAPI-TRITC image. In the lower left and right corner of each image the direct foci </w:t>
      </w:r>
      <w:proofErr w:type="gramStart"/>
      <w:r w:rsidRPr="00CB2AC8">
        <w:t>count</w:t>
      </w:r>
      <w:proofErr w:type="gramEnd"/>
      <w:r w:rsidRPr="00CB2AC8">
        <w:t xml:space="preserve"> and the corrected foci counts are displayed. </w:t>
      </w:r>
    </w:p>
    <w:p w14:paraId="2DA09F1B" w14:textId="587B0687" w:rsidR="007F34CB" w:rsidRPr="00CB2AC8" w:rsidRDefault="007F34CB" w:rsidP="00A00BC8">
      <w:pPr>
        <w:contextualSpacing/>
      </w:pPr>
    </w:p>
    <w:p w14:paraId="0604929F" w14:textId="77777777" w:rsidR="007F34CB" w:rsidRPr="00CB2AC8" w:rsidRDefault="00D36459" w:rsidP="00A00BC8">
      <w:pPr>
        <w:contextualSpacing/>
      </w:pPr>
      <w:r w:rsidRPr="00CB2AC8">
        <w:rPr>
          <w:b/>
        </w:rPr>
        <w:t xml:space="preserve">Figure 8: </w:t>
      </w:r>
      <w:r w:rsidRPr="00A00BC8">
        <w:rPr>
          <w:b/>
          <w:bCs/>
        </w:rPr>
        <w:t>Histogram images for the selected slide</w:t>
      </w:r>
      <w:r w:rsidRPr="00CB2AC8">
        <w:t>. This window is opened by right clicking the histogram. By clicking on the histogram, the histogram tab sheet provides a data summary which lists the mean, standard deviation, coefficient of variation, minimum, maximum and median values of the analyzed cells.</w:t>
      </w:r>
    </w:p>
    <w:p w14:paraId="6CFBE95A" w14:textId="02B64BE1" w:rsidR="007F34CB" w:rsidRPr="00CB2AC8" w:rsidRDefault="007F34CB" w:rsidP="00A00BC8">
      <w:pPr>
        <w:contextualSpacing/>
      </w:pPr>
    </w:p>
    <w:p w14:paraId="17341B4F" w14:textId="1356F26C" w:rsidR="007F34CB" w:rsidRPr="00CB2AC8" w:rsidRDefault="00D36459" w:rsidP="00A00BC8">
      <w:pPr>
        <w:contextualSpacing/>
      </w:pPr>
      <w:r w:rsidRPr="00CB2AC8">
        <w:rPr>
          <w:b/>
        </w:rPr>
        <w:t>Figure 9:</w:t>
      </w:r>
      <w:r w:rsidRPr="00CB2AC8">
        <w:t xml:space="preserve"> </w:t>
      </w:r>
      <w:r w:rsidRPr="00A00BC8">
        <w:rPr>
          <w:b/>
          <w:bCs/>
        </w:rPr>
        <w:t xml:space="preserve">The number of </w:t>
      </w:r>
      <w:r w:rsidR="00F23F6C">
        <w:rPr>
          <w:b/>
          <w:bCs/>
        </w:rPr>
        <w:t>&amp;#</w:t>
      </w:r>
      <w:proofErr w:type="gramStart"/>
      <w:r w:rsidR="00F23F6C">
        <w:rPr>
          <w:b/>
          <w:bCs/>
        </w:rPr>
        <w:t>947;</w:t>
      </w:r>
      <w:r w:rsidRPr="00A00BC8">
        <w:rPr>
          <w:b/>
          <w:bCs/>
        </w:rPr>
        <w:t>-</w:t>
      </w:r>
      <w:proofErr w:type="gramEnd"/>
      <w:r w:rsidRPr="00A00BC8">
        <w:rPr>
          <w:b/>
          <w:bCs/>
        </w:rPr>
        <w:t xml:space="preserve">H2AX foci as a function of dose for lymphocytes exposed to 60Co </w:t>
      </w:r>
      <w:r w:rsidR="00F23F6C">
        <w:rPr>
          <w:b/>
          <w:bCs/>
        </w:rPr>
        <w:t>&amp;#947;</w:t>
      </w:r>
      <w:r w:rsidRPr="00A00BC8">
        <w:rPr>
          <w:b/>
          <w:bCs/>
        </w:rPr>
        <w:t>-rays.</w:t>
      </w:r>
      <w:r w:rsidRPr="00CB2AC8">
        <w:t xml:space="preserve"> The error bars are the standard deviations representing the interindividual variation among the donors. Data represents the mean number of </w:t>
      </w:r>
      <w:r w:rsidR="00F23F6C">
        <w:t>&amp;#</w:t>
      </w:r>
      <w:proofErr w:type="gramStart"/>
      <w:r w:rsidR="00F23F6C">
        <w:t>947;</w:t>
      </w:r>
      <w:r w:rsidRPr="00CB2AC8">
        <w:t>-</w:t>
      </w:r>
      <w:proofErr w:type="gramEnd"/>
      <w:r w:rsidRPr="00CB2AC8">
        <w:t xml:space="preserve">H2AX foci </w:t>
      </w:r>
      <w:r w:rsidR="00F23F6C">
        <w:t>&amp;</w:t>
      </w:r>
      <w:proofErr w:type="spellStart"/>
      <w:r w:rsidR="00F23F6C">
        <w:t>plusmn</w:t>
      </w:r>
      <w:proofErr w:type="spellEnd"/>
      <w:r w:rsidR="00F23F6C">
        <w:t>;</w:t>
      </w:r>
      <w:r w:rsidRPr="00CB2AC8">
        <w:t xml:space="preserve"> standard deviation of four healthy volunteers.</w:t>
      </w:r>
      <w:bookmarkEnd w:id="25"/>
    </w:p>
    <w:p w14:paraId="6B3271F3" w14:textId="77777777" w:rsidR="007F34CB" w:rsidRPr="00CB2AC8" w:rsidRDefault="007F34CB" w:rsidP="00A00BC8">
      <w:pPr>
        <w:contextualSpacing/>
        <w:rPr>
          <w:b/>
        </w:rPr>
      </w:pPr>
    </w:p>
    <w:p w14:paraId="0749CD48" w14:textId="2A05A6FE" w:rsidR="007F34CB" w:rsidRPr="00A00BC8" w:rsidRDefault="00D36459" w:rsidP="00A00BC8">
      <w:pPr>
        <w:contextualSpacing/>
        <w:rPr>
          <w:b/>
        </w:rPr>
      </w:pPr>
      <w:r w:rsidRPr="00CB2AC8">
        <w:rPr>
          <w:b/>
        </w:rPr>
        <w:t xml:space="preserve">DISCUSSION: </w:t>
      </w:r>
    </w:p>
    <w:p w14:paraId="3554F668" w14:textId="2DB2A1AF" w:rsidR="007F34CB" w:rsidRPr="00CB2AC8" w:rsidRDefault="00D36459" w:rsidP="00A00BC8">
      <w:pPr>
        <w:pBdr>
          <w:top w:val="nil"/>
          <w:left w:val="nil"/>
          <w:bottom w:val="nil"/>
          <w:right w:val="nil"/>
          <w:between w:val="nil"/>
        </w:pBdr>
        <w:contextualSpacing/>
      </w:pPr>
      <w:r w:rsidRPr="00CB2AC8">
        <w:rPr>
          <w:color w:val="000000"/>
        </w:rPr>
        <w:t xml:space="preserve">This protocol describes </w:t>
      </w:r>
      <w:r w:rsidRPr="00CB2AC8">
        <w:t>a</w:t>
      </w:r>
      <w:r w:rsidRPr="00CB2AC8">
        <w:rPr>
          <w:color w:val="000000"/>
        </w:rPr>
        <w:t xml:space="preserve"> </w:t>
      </w:r>
      <w:r w:rsidR="00127822" w:rsidRPr="00CB2AC8">
        <w:rPr>
          <w:color w:val="000000"/>
        </w:rPr>
        <w:t>stepwise</w:t>
      </w:r>
      <w:r w:rsidRPr="00CB2AC8">
        <w:rPr>
          <w:color w:val="000000"/>
        </w:rPr>
        <w:t xml:space="preserve"> procedure for the automated </w:t>
      </w:r>
      <w:bookmarkStart w:id="26" w:name="_Hlk72065812"/>
      <w:r w:rsidRPr="00CB2AC8">
        <w:rPr>
          <w:color w:val="000000"/>
        </w:rPr>
        <w:t xml:space="preserve">fluorescent </w:t>
      </w:r>
      <w:bookmarkEnd w:id="26"/>
      <w:r w:rsidRPr="00CB2AC8">
        <w:rPr>
          <w:color w:val="000000"/>
        </w:rPr>
        <w:t xml:space="preserve">microscopy-based scoring of the </w:t>
      </w:r>
      <w:r w:rsidR="00F23F6C">
        <w:t>&amp;#</w:t>
      </w:r>
      <w:proofErr w:type="gramStart"/>
      <w:r w:rsidR="00F23F6C">
        <w:t>947;</w:t>
      </w:r>
      <w:r w:rsidRPr="00CB2AC8">
        <w:t>-</w:t>
      </w:r>
      <w:proofErr w:type="gramEnd"/>
      <w:r w:rsidRPr="00CB2AC8">
        <w:t xml:space="preserve">H2AX foci assay. </w:t>
      </w:r>
      <w:bookmarkStart w:id="27" w:name="_Hlk72065855"/>
      <w:r w:rsidRPr="00CB2AC8">
        <w:t xml:space="preserve">It illustrates the utility of the foci assay as a time efficient method for analyzing the number of radiation-induced DNA DSBs in peripheral blood lymphocytes to perform a biological dose </w:t>
      </w:r>
      <w:r w:rsidR="00E53C66" w:rsidRPr="00CB2AC8">
        <w:t>assessment in</w:t>
      </w:r>
      <w:r w:rsidRPr="00CB2AC8">
        <w:t xml:space="preserve"> a radiation accident scenario</w:t>
      </w:r>
      <w:r w:rsidRPr="00CB2AC8">
        <w:rPr>
          <w:b/>
          <w:color w:val="000000"/>
        </w:rPr>
        <w:t xml:space="preserve"> </w:t>
      </w:r>
      <w:r w:rsidRPr="00CB2AC8">
        <w:rPr>
          <w:color w:val="000000"/>
        </w:rPr>
        <w:t xml:space="preserve">where individuals </w:t>
      </w:r>
      <w:r w:rsidRPr="00CB2AC8">
        <w:t>might be</w:t>
      </w:r>
      <w:r w:rsidRPr="00CB2AC8">
        <w:rPr>
          <w:color w:val="000000"/>
        </w:rPr>
        <w:t xml:space="preserve"> exposed to unknown levels of IR.</w:t>
      </w:r>
      <w:r w:rsidRPr="00CB2AC8">
        <w:t xml:space="preserve"> </w:t>
      </w:r>
      <w:bookmarkEnd w:id="27"/>
    </w:p>
    <w:p w14:paraId="177DD6EA" w14:textId="77777777" w:rsidR="007F34CB" w:rsidRPr="00CB2AC8" w:rsidRDefault="007F34CB" w:rsidP="00A00BC8">
      <w:pPr>
        <w:pBdr>
          <w:top w:val="nil"/>
          <w:left w:val="nil"/>
          <w:bottom w:val="nil"/>
          <w:right w:val="nil"/>
          <w:between w:val="nil"/>
        </w:pBdr>
        <w:contextualSpacing/>
      </w:pPr>
    </w:p>
    <w:p w14:paraId="51AA8E65" w14:textId="25F3478B" w:rsidR="007F34CB" w:rsidRPr="00CB2AC8" w:rsidRDefault="00D36459" w:rsidP="00A00BC8">
      <w:pPr>
        <w:pBdr>
          <w:top w:val="nil"/>
          <w:left w:val="nil"/>
          <w:bottom w:val="nil"/>
          <w:right w:val="nil"/>
          <w:between w:val="nil"/>
        </w:pBdr>
        <w:contextualSpacing/>
      </w:pPr>
      <w:bookmarkStart w:id="28" w:name="_Hlk72065890"/>
      <w:r w:rsidRPr="00CB2AC8">
        <w:t xml:space="preserve">In this specific protocol, PBMCs were irradiated </w:t>
      </w:r>
      <w:r w:rsidRPr="00CB2AC8">
        <w:rPr>
          <w:i/>
        </w:rPr>
        <w:t>in vitro</w:t>
      </w:r>
      <w:r w:rsidRPr="00CB2AC8">
        <w:t xml:space="preserve"> </w:t>
      </w:r>
      <w:r w:rsidR="00127822" w:rsidRPr="00CB2AC8">
        <w:t>to</w:t>
      </w:r>
      <w:r w:rsidRPr="00CB2AC8">
        <w:t xml:space="preserve"> mimic an </w:t>
      </w:r>
      <w:r w:rsidRPr="00CB2AC8">
        <w:rPr>
          <w:i/>
        </w:rPr>
        <w:t>in vivo</w:t>
      </w:r>
      <w:r w:rsidRPr="00CB2AC8">
        <w:t xml:space="preserve"> radiation exposure. Once the irradiation and the incubation time of one hour is completed, slides are made using a cytocentrifuge to create a concentration spot of cells on the slide. The use of a cytocentrifuge is vital to achieve standardized conditions for automated scoring.</w:t>
      </w:r>
      <w:r w:rsidR="00125A4F" w:rsidRPr="00CB2AC8">
        <w:t xml:space="preserve"> </w:t>
      </w:r>
      <w:bookmarkStart w:id="29" w:name="_Hlk71783018"/>
      <w:r w:rsidRPr="00CB2AC8">
        <w:t xml:space="preserve">When completed, a hydrophobic pen is used to make a circle around the cells, to </w:t>
      </w:r>
      <w:r w:rsidR="0072393A" w:rsidRPr="00CB2AC8">
        <w:t xml:space="preserve">reduce </w:t>
      </w:r>
      <w:r w:rsidRPr="00CB2AC8">
        <w:t xml:space="preserve">wastage of reagents by allowing the user to localize the staining reagents. </w:t>
      </w:r>
      <w:bookmarkStart w:id="30" w:name="_Hlk74118486"/>
      <w:r w:rsidRPr="00CB2AC8">
        <w:t>This type of pen can be used in</w:t>
      </w:r>
      <w:r w:rsidR="009A2043" w:rsidRPr="00CB2AC8">
        <w:t xml:space="preserve"> various</w:t>
      </w:r>
      <w:r w:rsidRPr="00CB2AC8">
        <w:t xml:space="preserve"> immunostaining techniques</w:t>
      </w:r>
      <w:r w:rsidR="009A2043" w:rsidRPr="00CB2AC8">
        <w:t xml:space="preserve"> such as</w:t>
      </w:r>
      <w:r w:rsidRPr="00CB2AC8">
        <w:t xml:space="preserve"> on paraffin sections, frozen sections and cytology preparations </w:t>
      </w:r>
      <w:bookmarkEnd w:id="29"/>
      <w:r w:rsidRPr="00CB2AC8">
        <w:t xml:space="preserve">Furthermore, it is important to select a hydrophobic pen which is compatible with enzyme and fluorescent-based detection systems. Following slide preparation, the fixation and immunofluorescence </w:t>
      </w:r>
      <w:r w:rsidR="00F23F6C">
        <w:t>&amp;#</w:t>
      </w:r>
      <w:proofErr w:type="gramStart"/>
      <w:r w:rsidR="00F23F6C">
        <w:t>947;</w:t>
      </w:r>
      <w:r w:rsidRPr="00CB2AC8">
        <w:t>-</w:t>
      </w:r>
      <w:proofErr w:type="gramEnd"/>
      <w:r w:rsidRPr="00CB2AC8">
        <w:t xml:space="preserve">H2AX staining occurred. </w:t>
      </w:r>
      <w:r w:rsidRPr="00CB2AC8">
        <w:rPr>
          <w:color w:val="000000"/>
        </w:rPr>
        <w:t xml:space="preserve">In this protocol, the cells are fixed using 3% PFA in a PBS solution for 20 minutes. For immunostaining to succeed, it is essential that the morphology of the cells is retained and that the antigenic sites </w:t>
      </w:r>
      <w:r w:rsidR="009A2043" w:rsidRPr="00CB2AC8">
        <w:rPr>
          <w:color w:val="000000"/>
        </w:rPr>
        <w:t xml:space="preserve">are </w:t>
      </w:r>
      <w:r w:rsidRPr="00CB2AC8">
        <w:rPr>
          <w:color w:val="000000"/>
        </w:rPr>
        <w:t>accessible to the detection reagents being used. PFA is a relatively gentle agent for fixation and stabilizes cells while preserving protein structures</w:t>
      </w:r>
      <w:r w:rsidR="00276E5B" w:rsidRPr="00CB2AC8">
        <w:fldChar w:fldCharType="begin" w:fldLock="1"/>
      </w:r>
      <w:r w:rsidR="00421D35" w:rsidRPr="00CB2AC8">
        <w:instrText>ADDIN CSL_CITATION {"citationItems":[{"id":"ITEM-1","itemData":{"author":[{"dropping-particle":"","family":"Jamur, M. C., &amp; Oliver","given":"C.","non-dropping-particle":"","parse-names":false,"suffix":""}],"container-title":"Methods Mol Biol.","id":"ITEM-1","issued":{"date-parts":[["2010"]]},"page":"55-61","title":"Cell fixatives for immunostaining","type":"article-journal","volume":"588"},"uris":["http://www.mendeley.com/documents/?uuid=9d6257de-2623-4e25-9ef2-bda51daa2b13"]}],"mendeley":{"formattedCitation":"&lt;sup&gt;51&lt;/sup&gt;","plainTextFormattedCitation":"51","previouslyFormattedCitation":"&lt;sup&gt;51&lt;/sup&gt;"},"properties":{"noteIndex":0},"schema":"https://github.com/citation-style-language/schema/raw/master/csl-citation.json"}</w:instrText>
      </w:r>
      <w:r w:rsidR="00276E5B" w:rsidRPr="00CB2AC8">
        <w:fldChar w:fldCharType="separate"/>
      </w:r>
      <w:r w:rsidR="0098209C" w:rsidRPr="00CB2AC8">
        <w:rPr>
          <w:noProof/>
          <w:vertAlign w:val="superscript"/>
        </w:rPr>
        <w:t>51</w:t>
      </w:r>
      <w:r w:rsidR="00276E5B" w:rsidRPr="00CB2AC8">
        <w:fldChar w:fldCharType="end"/>
      </w:r>
      <w:r w:rsidRPr="00CB2AC8">
        <w:rPr>
          <w:color w:val="000000"/>
        </w:rPr>
        <w:t>.</w:t>
      </w:r>
      <w:bookmarkEnd w:id="30"/>
      <w:r w:rsidRPr="00CB2AC8">
        <w:rPr>
          <w:color w:val="000000"/>
        </w:rPr>
        <w:t xml:space="preserve"> Optimization experiments with higher PFA concentrations and longer fixation times resulted in a negative impact on the slide quality, but further storage (overnight) in 0.5% PFA up to 24 hours yielded good results.</w:t>
      </w:r>
      <w:r w:rsidRPr="00CB2AC8">
        <w:t xml:space="preserve"> </w:t>
      </w:r>
    </w:p>
    <w:bookmarkEnd w:id="28"/>
    <w:p w14:paraId="54F81C57" w14:textId="77777777" w:rsidR="008C44E0" w:rsidRPr="00CB2AC8" w:rsidRDefault="008C44E0" w:rsidP="00A00BC8">
      <w:pPr>
        <w:pBdr>
          <w:top w:val="nil"/>
          <w:left w:val="nil"/>
          <w:bottom w:val="nil"/>
          <w:right w:val="nil"/>
          <w:between w:val="nil"/>
        </w:pBdr>
        <w:contextualSpacing/>
      </w:pPr>
    </w:p>
    <w:p w14:paraId="1725AC29" w14:textId="5555B866" w:rsidR="007F34CB" w:rsidRDefault="00D36459" w:rsidP="00A00BC8">
      <w:pPr>
        <w:pBdr>
          <w:top w:val="nil"/>
          <w:left w:val="nil"/>
          <w:bottom w:val="nil"/>
          <w:right w:val="nil"/>
          <w:between w:val="nil"/>
        </w:pBdr>
        <w:contextualSpacing/>
      </w:pPr>
      <w:r w:rsidRPr="00CB2AC8">
        <w:t>The primary, 2F3 monoclonal antibody used in this protocol reacts to histone variant H2AX when phosphorylated at Serine 139 after DNA DSB induction. The antibody is able to bind to the phosphorylated residue with no cross reactivity with other phosphorylated histones</w:t>
      </w:r>
      <w:r w:rsidR="00276E5B" w:rsidRPr="00CB2AC8">
        <w:t xml:space="preserve"> </w:t>
      </w:r>
      <w:r w:rsidR="00276E5B" w:rsidRPr="00CB2AC8">
        <w:fldChar w:fldCharType="begin" w:fldLock="1"/>
      </w:r>
      <w:r w:rsidR="00421D35" w:rsidRPr="00CB2AC8">
        <w:instrText>ADDIN CSL_CITATION {"citationItems":[{"id":"ITEM-1","itemData":{"author":[{"dropping-particle":"","family":"Rogakou","given":"Emmy P","non-dropping-particle":"","parse-names":false,"suffix":""},{"dropping-particle":"","family":"Pilch","given":"Duane R","non-dropping-particle":"","parse-names":false,"suffix":""},{"dropping-particle":"","family":"Ann","given":"H","non-dropping-particle":"","parse-names":false,"suffix":""},{"dropping-particle":"","family":"Ivanova","given":"Vessela S","non-dropping-particle":"","parse-names":false,"suffix":""},{"dropping-particle":"","family":"William","given":"M","non-dropping-particle":"","parse-names":false,"suffix":""},{"dropping-particle":"","family":"Rogakou","given":"Emmy P","non-dropping-particle":"","parse-names":false,"suffix":""},{"dropping-particle":"","family":"Pilch","given":"Duane R","non-dropping-particle":"","parse-names":false,"suffix":""},{"dropping-particle":"","family":"Orr","given":"Ann H","non-dropping-particle":"","parse-names":false,"suffix":""},{"dropping-particle":"","family":"Ivanova","given":"Vessela S","non-dropping-particle":"","parse-names":false,"suffix":""},{"dropping-particle":"","family":"Bonner","given":"William M","non-dropping-particle":"","parse-names":false,"suffix":""}],"container-title":"Jpurnal of Biological Chemistry","id":"ITEM-1","issue":"10","issued":{"date-parts":[["1998"]]},"page":"1-12","title":"DNA Double-stranded Breaks Induce DNA Double-stranded Breaks Induce Histone H2AX Phosphorylation on Serine 139 *","type":"article-journal","volume":"273"},"uris":["http://www.mendeley.com/documents/?uuid=99c5cea8-b64c-485d-ac14-27a272df5b27"]}],"mendeley":{"formattedCitation":"&lt;sup&gt;52&lt;/sup&gt;","plainTextFormattedCitation":"52","previouslyFormattedCitation":"&lt;sup&gt;52&lt;/sup&gt;"},"properties":{"noteIndex":0},"schema":"https://github.com/citation-style-language/schema/raw/master/csl-citation.json"}</w:instrText>
      </w:r>
      <w:r w:rsidR="00276E5B" w:rsidRPr="00CB2AC8">
        <w:fldChar w:fldCharType="separate"/>
      </w:r>
      <w:r w:rsidR="0098209C" w:rsidRPr="00CB2AC8">
        <w:rPr>
          <w:noProof/>
          <w:vertAlign w:val="superscript"/>
        </w:rPr>
        <w:t>52</w:t>
      </w:r>
      <w:r w:rsidR="00276E5B" w:rsidRPr="00CB2AC8">
        <w:fldChar w:fldCharType="end"/>
      </w:r>
      <w:r w:rsidR="00276E5B" w:rsidRPr="00CB2AC8">
        <w:t>.</w:t>
      </w:r>
      <w:r w:rsidRPr="00CB2AC8">
        <w:t xml:space="preserve"> Since this is a primary mouse monoclonal antibody, a secondary antibody was selected against the host species of the primary antibody while raised in an alternative host, namely donkey-anti-mouse (DAM)-TRITC. While immunofluorescent staining is based on specific antibody-epitope binding, several intermolecular forces can also result in non-specific background staining. In order to reduce non-specific binding, it is important to use a blocking reagent in immunofluorescent staining </w:t>
      </w:r>
      <w:bookmarkStart w:id="31" w:name="_Hlk72066010"/>
      <w:r w:rsidRPr="00CB2AC8">
        <w:t>protocols</w:t>
      </w:r>
      <w:r w:rsidR="00E53C66" w:rsidRPr="00CB2AC8">
        <w:t xml:space="preserve"> </w:t>
      </w:r>
      <w:r w:rsidR="00E53C66" w:rsidRPr="00CB2AC8">
        <w:fldChar w:fldCharType="begin" w:fldLock="1"/>
      </w:r>
      <w:r w:rsidR="00421D35" w:rsidRPr="00CB2AC8">
        <w:instrText>ADDIN CSL_CITATION {"citationItems":[{"id":"ITEM-1","itemData":{"DOI":"10.1007/978-1-4939-8935-5","ISBN":"9781493989355","author":[{"dropping-particle":"","family":"Im K, Mareninov S, Diaz MFP","given":"Yong WH.","non-dropping-particle":"","parse-names":false,"suffix":""}],"container-title":"Methods Mol Biol.","id":"ITEM-1","issued":{"date-parts":[["2019"]]},"page":"299-311","title":"An introduction to Performing Immunofluorescence Staining","type":"article-journal","volume":"1897"},"uris":["http://www.mendeley.com/documents/?uuid=58fc807f-e6ca-4086-af1d-c57f3fed68d7"]}],"mendeley":{"formattedCitation":"&lt;sup&gt;53&lt;/sup&gt;","plainTextFormattedCitation":"53","previouslyFormattedCitation":"&lt;sup&gt;53&lt;/sup&gt;"},"properties":{"noteIndex":0},"schema":"https://github.com/citation-style-language/schema/raw/master/csl-citation.json"}</w:instrText>
      </w:r>
      <w:r w:rsidR="00E53C66" w:rsidRPr="00CB2AC8">
        <w:fldChar w:fldCharType="separate"/>
      </w:r>
      <w:r w:rsidR="0098209C" w:rsidRPr="00CB2AC8">
        <w:rPr>
          <w:noProof/>
          <w:vertAlign w:val="superscript"/>
        </w:rPr>
        <w:t>53</w:t>
      </w:r>
      <w:r w:rsidR="00E53C66" w:rsidRPr="00CB2AC8">
        <w:fldChar w:fldCharType="end"/>
      </w:r>
      <w:r w:rsidR="00E53C66" w:rsidRPr="00CB2AC8">
        <w:t>;</w:t>
      </w:r>
      <w:r w:rsidRPr="00CB2AC8">
        <w:t xml:space="preserve"> we used a BSA solution. </w:t>
      </w:r>
      <w:bookmarkStart w:id="32" w:name="_Hlk72066049"/>
      <w:bookmarkEnd w:id="31"/>
      <w:r w:rsidRPr="00CB2AC8">
        <w:t>Furthermore, sufficient time should be allocated to this blocking step by leaving the slides in the solution for at least 20 minutes prior to primary and secondary antibody staining. In addition, the BSA solution should also be used as diluent for the primary and secondary antibodies. Depending on the anti-</w:t>
      </w:r>
      <w:r w:rsidR="00F23F6C">
        <w:t>&amp;#</w:t>
      </w:r>
      <w:proofErr w:type="gramStart"/>
      <w:r w:rsidR="00F23F6C">
        <w:t>947;</w:t>
      </w:r>
      <w:r w:rsidRPr="00CB2AC8">
        <w:t>-</w:t>
      </w:r>
      <w:proofErr w:type="gramEnd"/>
      <w:r w:rsidRPr="00CB2AC8">
        <w:t xml:space="preserve">H2AX and secondary antibody that is used for the staining, one should consider </w:t>
      </w:r>
      <w:r w:rsidR="00127822" w:rsidRPr="00CB2AC8">
        <w:t>testing</w:t>
      </w:r>
      <w:r w:rsidRPr="00CB2AC8">
        <w:t xml:space="preserve"> different antibody dilutions in order to determine the optimal concentration. For more precise scoring, a double staining can be conducted, by adding additional DNA DSB repair protein antibodies. </w:t>
      </w:r>
    </w:p>
    <w:p w14:paraId="0C4724DF" w14:textId="77777777" w:rsidR="00A00BC8" w:rsidRPr="00CB2AC8" w:rsidRDefault="00A00BC8" w:rsidP="00A00BC8">
      <w:pPr>
        <w:pBdr>
          <w:top w:val="nil"/>
          <w:left w:val="nil"/>
          <w:bottom w:val="nil"/>
          <w:right w:val="nil"/>
          <w:between w:val="nil"/>
        </w:pBdr>
        <w:contextualSpacing/>
      </w:pPr>
    </w:p>
    <w:p w14:paraId="1B4A50DA" w14:textId="32B5BF09" w:rsidR="007F34CB" w:rsidRPr="00CB2AC8" w:rsidRDefault="00D36459" w:rsidP="00A00BC8">
      <w:pPr>
        <w:contextualSpacing/>
      </w:pPr>
      <w:r w:rsidRPr="00CB2AC8">
        <w:t xml:space="preserve">A major disadvantage of this type of analysis is the need to acquire blood samples as soon as possible after exposure, as the maximum number of foci is known to decrease back to normal levels </w:t>
      </w:r>
      <w:r w:rsidR="00DB6D84" w:rsidRPr="00CB2AC8">
        <w:t xml:space="preserve">within </w:t>
      </w:r>
      <w:r w:rsidRPr="00CB2AC8">
        <w:t xml:space="preserve">48 hours post irradiation. Therefore, when the time of radiation accident and subsequent blood sampling is known, it could be useful to work with different calibration curves that have been established at different time points after </w:t>
      </w:r>
      <w:r w:rsidRPr="00CB2AC8">
        <w:rPr>
          <w:i/>
        </w:rPr>
        <w:t>in vitro</w:t>
      </w:r>
      <w:r w:rsidRPr="00CB2AC8">
        <w:t xml:space="preserve"> irradiation (</w:t>
      </w:r>
      <w:r w:rsidR="00127822" w:rsidRPr="00CB2AC8">
        <w:t>e.g.,</w:t>
      </w:r>
      <w:r w:rsidRPr="00CB2AC8">
        <w:t xml:space="preserve"> 4, 8, 12 and 24 hours). However, as already mentioned in the introduction section of the manuscript, the strength of the </w:t>
      </w:r>
      <w:r w:rsidR="00F23F6C">
        <w:t>&amp;#</w:t>
      </w:r>
      <w:proofErr w:type="gramStart"/>
      <w:r w:rsidR="00F23F6C">
        <w:t>947;</w:t>
      </w:r>
      <w:r w:rsidRPr="00CB2AC8">
        <w:t>-</w:t>
      </w:r>
      <w:proofErr w:type="gramEnd"/>
      <w:r w:rsidRPr="00CB2AC8">
        <w:t xml:space="preserve">H2AX foci assay lies in initial, fast triage purposes and it should be used to prioritize more time-consuming cytogenetic biological dosimetry. A combined scenario where multiple biodosimetry biomarkers are used in parallel, will generate the most reliable dose estimation and various biodosimetry laboratories worldwide have joined forces to set up nationwide networks that can be activated and used to allow multiple, parallel biodosimetry assessments by laboratories with different expertise </w:t>
      </w:r>
      <w:r w:rsidR="00323869" w:rsidRPr="00CB2AC8">
        <w:fldChar w:fldCharType="begin" w:fldLock="1"/>
      </w:r>
      <w:r w:rsidR="00421D35" w:rsidRPr="00CB2AC8">
        <w:instrText>ADDIN CSL_CITATION {"citationItems":[{"id":"ITEM-1","itemData":{"DOI":"10.1093/RPD/NCY137","ISSN":"17423406","PMID":"30423161","abstract":"Biological dosimetry enables individual dose reconstruction in the case of unclear or inconsistent radiation exposure situations, especially when a direct measurement of ionizing radiation is not or is no longer possible. To be prepared for large-scale radiological incidents, networking between well-trained laboratories has been identified as a useful approach for provision of the fast and trustworthy dose assessments needed in such circumstances. To this end, various biodosimetry laboratories worldwide have joined forces and set up regional and/or nationwide networks either on a formal or informal basis. Many of these laboratories are also a part of global networks such as those organized by World Health Organization, International Atomic Energy Agency or Global Health Security Initiative. In the present report, biodosimetry networks from different parts of the world are presented, and the partners, activities and cooperation actions are detailed. Moreover, guidance for situational application of tools used for individual dosimetry is given.","author":[{"dropping-particle":"","family":"Kulka","given":"U.","non-dropping-particle":"","parse-names":false,"suffix":""},{"dropping-particle":"","family":"Wojcik","given":"A.","non-dropping-particle":"","parse-names":false,"suffix":""},{"dropping-particle":"","family":"Giorgio","given":"M.","non-dropping-particle":"Di","parse-names":false,"suffix":""},{"dropping-particle":"","family":"Wilkins","given":"R.","non-dropping-particle":"","parse-names":false,"suffix":""},{"dropping-particle":"","family":"Suto","given":"Y.","non-dropping-particle":"","parse-names":false,"suffix":""},{"dropping-particle":"","family":"Jang","given":"S.","non-dropping-particle":"","parse-names":false,"suffix":""},{"dropping-particle":"","family":"Quing-Jie","given":"L.","non-dropping-particle":"","parse-names":false,"suffix":""},{"dropping-particle":"","family":"Jiaxiang","given":"L.","non-dropping-particle":"","parse-names":false,"suffix":""},{"dropping-particle":"","family":"Ainsbury","given":"E.","non-dropping-particle":"","parse-names":false,"suffix":""},{"dropping-particle":"","family":"Woda","given":"C.","non-dropping-particle":"","parse-names":false,"suffix":""},{"dropping-particle":"","family":"Roy","given":"L.","non-dropping-particle":"","parse-names":false,"suffix":""},{"dropping-particle":"","family":"Li","given":"C.","non-dropping-particle":"","parse-names":false,"suffix":""},{"dropping-particle":"","family":"Lloyd","given":"D.","non-dropping-particle":"","parse-names":false,"suffix":""},{"dropping-particle":"","family":"Carr","given":"Z.","non-dropping-particle":"","parse-names":false,"suffix":""}],"container-title":"Radiation Protection Dosimetry","id":"ITEM-1","issue":"1","issued":{"date-parts":[["2018"]]},"page":"128-138","title":"Biodosimetry and biodosimetry networks for managing radiation emergency","type":"article-journal","volume":"182"},"uris":["http://www.mendeley.com/documents/?uuid=8301b9d4-7e11-4b9c-a3fa-a855df3d25fe"]},{"id":"ITEM-2","itemData":{"DOI":"10.1097/HP.0000000000000049","ISBN":"0000000000000","ISSN":"15385159","PMID":"24849907","abstract":"In this note, the authors describe the MULTIBIODOSE software, which has been created as part of the MULTIBIODOSE project. The software enables doses estimated by networks of laboratories, using up to five retrospective (biological and physical) assays, to be combined to give a single estimate of triage category for each individual potentially exposed to ionizing radiation in a large scale radiation accident or incident. The MULTIBIODOSE software has been created in Java. The usage of the software is based on the MULTIBIODOSE Guidance: the program creates a link to a single SQLite database for each incident, and the database is administered by the lead laboratory. The software has been tested with Java runtime environment 6 and 7 on a number of different Windows, Mac, and Linux systems, using data from a recent intercomparison exercise. The Java program MULTIBIODOSE-1.0.jar is freely available to download from http://www.multibiodose.eu/software or by contacting the software administrator: MULTIBIODOSE-software@gmx.com. © 2014 Health Physics Society.","author":[{"dropping-particle":"","family":"Ainsbury","given":"Elizabeth A.","non-dropping-particle":"","parse-names":false,"suffix":""},{"dropping-particle":"","family":"Barnard","given":"Stephen","non-dropping-particle":"","parse-names":false,"suffix":""},{"dropping-particle":"","family":"Barrios","given":"Lleonard","non-dropping-particle":"","parse-names":false,"suffix":""},{"dropping-particle":"","family":"Fattibene","given":"Paola","non-dropping-particle":"","parse-names":false,"suffix":""},{"dropping-particle":"","family":"Gelder","given":"Virginie","non-dropping-particle":"De","parse-names":false,"suffix":""},{"dropping-particle":"","family":"Gregoire","given":"Eric","non-dropping-particle":"","parse-names":false,"suffix":""},{"dropping-particle":"","family":"Lindholm","given":"Carita","non-dropping-particle":"","parse-names":false,"suffix":""},{"dropping-particle":"","family":"Lloyd","given":"David","non-dropping-particle":"","parse-names":false,"suffix":""},{"dropping-particle":"","family":"Nergaard","given":"Inger","non-dropping-particle":"","parse-names":false,"suffix":""},{"dropping-particle":"","family":"Rothkamm","given":"Kai","non-dropping-particle":"","parse-names":false,"suffix":""},{"dropping-particle":"","family":"Romm","given":"Horst","non-dropping-particle":"","parse-names":false,"suffix":""},{"dropping-particle":"","family":"Scherthan","given":"Harry","non-dropping-particle":"","parse-names":false,"suffix":""},{"dropping-particle":"","family":"Thierens","given":"Hubert","non-dropping-particle":"","parse-names":false,"suffix":""},{"dropping-particle":"","family":"Vandevoorde","given":"Charlot","non-dropping-particle":"","parse-names":false,"suffix":""},{"dropping-particle":"","family":"Woda","given":"Clemens","non-dropping-particle":"","parse-names":false,"suffix":""},{"dropping-particle":"","family":"Wojcik","given":"Andrzej","non-dropping-particle":"","parse-names":false,"suffix":""}],"container-title":"Health Physics","id":"ITEM-2","issue":"1","issued":{"date-parts":[["2014"]]},"page":"83-89","title":"Multibiodose radiation emergency triage categorization software","type":"article-journal","volume":"107"},"uris":["http://www.mendeley.com/documents/?uuid=0ac2ba0f-36f7-4d08-92aa-fc9de646c6ab"]},{"id":"ITEM-3","itemData":{"DOI":"10.1097/01.HP.0000346305.84577.b4","ISSN":"00179078","PMID":"20065696","abstract":"Cytogenetic analysis of chromosome damage in blood lymphocytes is widely used for radiation biodosimetry. Mathematical and statistical analysis is extremely important for accurate assessment of the data and results, and there are a number of classical statistical methods which are routinely employed. However, the large number of different mathematical techniques, the dependence of the models on certain statistical principles, and the complexity of some of the methods can lead to errors in data analysis and thus misinterpretation of results. Cytogenetic dose estimation software has been developed to address these problems by simplifying mathematical and statistical analysis of the cytogenetic data. \"Dose Estimate\" is a collection of mathematical and statistical methods based on the cytogenetic methods that are used for biodosimetry at the Health Protection Agency and elsewhere in the radiation cytogenetics community. Details of the biological and mathematical tools incorporated into the software are presented. Preliminary testing has been carried out, and the results demonstrate the accuracy and usefulness of the software in its current form. Proposals for improving the software through implementation of recently published Bayesian analysis techniques for cytogenetics are also outlined. An evaluation copy of the software is available on request from the authors. © 2010 Health Physics Society.","author":[{"dropping-particle":"","family":"Ainsbury","given":"Elizabeth A.","non-dropping-particle":"","parse-names":false,"suffix":""},{"dropping-particle":"","family":"Lloyd","given":"David C.","non-dropping-particle":"","parse-names":false,"suffix":""}],"container-title":"Health Physics","id":"ITEM-3","issue":"2","issued":{"date-parts":[["2010"]]},"page":"290-295","title":"Dose estimation software for radiation biodosimetry","type":"article-journal","volume":"98"},"uris":["http://www.mendeley.com/documents/?uuid=e20648a2-0071-4fad-b11a-4f200987c8af"]}],"mendeley":{"formattedCitation":"&lt;sup&gt;37, 54, 55&lt;/sup&gt;","plainTextFormattedCitation":"37, 54, 55","previouslyFormattedCitation":"&lt;sup&gt;37, 54, 55&lt;/sup&gt;"},"properties":{"noteIndex":0},"schema":"https://github.com/citation-style-language/schema/raw/master/csl-citation.json"}</w:instrText>
      </w:r>
      <w:r w:rsidR="00323869" w:rsidRPr="00CB2AC8">
        <w:fldChar w:fldCharType="separate"/>
      </w:r>
      <w:r w:rsidR="0098209C" w:rsidRPr="00CB2AC8">
        <w:rPr>
          <w:noProof/>
          <w:vertAlign w:val="superscript"/>
        </w:rPr>
        <w:t>37, 54, 55</w:t>
      </w:r>
      <w:r w:rsidR="00323869" w:rsidRPr="00CB2AC8">
        <w:fldChar w:fldCharType="end"/>
      </w:r>
      <w:r w:rsidR="005C6898" w:rsidRPr="00CB2AC8">
        <w:t>.</w:t>
      </w:r>
      <w:r w:rsidRPr="00CB2AC8">
        <w:t xml:space="preserve"> In addition, developments are ongoing for superfast analysis such as a mobile laboratory on or near the accident site </w:t>
      </w:r>
      <w:r w:rsidR="00056536" w:rsidRPr="00CB2AC8">
        <w:fldChar w:fldCharType="begin" w:fldLock="1"/>
      </w:r>
      <w:r w:rsidR="00421D35" w:rsidRPr="00CB2AC8">
        <w:instrText>ADDIN CSL_CITATION {"citationItems":[{"id":"ITEM-1","itemData":{"DOI":"10.1007/s00411-014-0514-0","ISBN":"0041101405","ISSN":"0301634X","PMID":"24477408","abstract":"At the Center for High-Throughput Minimally Invasive Radiation Biodosimetry, we have developed a rapid automated biodosimetry tool (RABiT); this is a completely automated, ultra-high-throughput robotically based biodosimetry workstation designed for use following a large-scale radiological event, to perform radiation biodosimetry measurements based on a fingerstick blood sample. High throughput is achieved through purpose built robotics, sample handling in filter-bottomed multi-well plates and innovations in high-speed imaging and analysis. Currently, we are adapting the RABiT technologies for use in laboratory settings, for applications in epidemiological and clinical studies. Our overall goal is to extend the RABiT system to directly measure the kinetics of DNA repair proteins. The design of the kinetic/time-dependent studies is based on repeated, automated sampling of lymphocytes from a central reservoir of cells housed in the RABiT incubator as a function of time after the irradiation challenge. In the present study, we have characterized the DNA repair kinetics of the following repair proteins: γ-H2AX, 53-BP1, ATM kinase, MDC1 at multiple times (0.5, 2, 4, 7 and 24 h) after irradiation with 4 Gy γ rays. In order to provide a consistent dose exposure at time zero, we have developed an automated capillary irradiator to introduce DNA DSBs into fingerstick-size blood samples within the RABiT. To demonstrate the scalability of the laboratory-based RABiT system, we have initiated a population study using γ-H2AX as a biomarker. © Springer-Verlag Berlin Heidelberg 2014.","author":[{"dropping-particle":"","family":"Turner","given":"Helen C.","non-dropping-particle":"","parse-names":false,"suffix":""},{"dropping-particle":"","family":"Sharma","given":"P.","non-dropping-particle":"","parse-names":false,"suffix":""},{"dropping-particle":"","family":"Perrier","given":"J. R.","non-dropping-particle":"","parse-names":false,"suffix":""},{"dropping-particle":"","family":"Bertucci","given":"A.","non-dropping-particle":"","parse-names":false,"suffix":""},{"dropping-particle":"","family":"Smilenov","given":"L.","non-dropping-particle":"","parse-names":false,"suffix":""},{"dropping-particle":"","family":"Johnson","given":"G.","non-dropping-particle":"","parse-names":false,"suffix":""},{"dropping-particle":"","family":"Taveras","given":"M.","non-dropping-particle":"","parse-names":false,"suffix":""},{"dropping-particle":"","family":"Brenner","given":"D. J.","non-dropping-particle":"","parse-names":false,"suffix":""},{"dropping-particle":"","family":"Garty","given":"G.","non-dropping-particle":"","parse-names":false,"suffix":""}],"container-title":"Radiation and Environmental Biophysics","id":"ITEM-1","issue":"2","issued":{"date-parts":[["2014"]]},"page":"265-272","title":"The RABiT: High-throughput technology for assessing global DSB repair","type":"article-journal","volume":"53"},"uris":["http://www.mendeley.com/documents/?uuid=a954a8c7-eff6-4374-8caa-2850a96d9815"]}],"mendeley":{"formattedCitation":"&lt;sup&gt;56&lt;/sup&gt;","plainTextFormattedCitation":"56","previouslyFormattedCitation":"&lt;sup&gt;56&lt;/sup&gt;"},"properties":{"noteIndex":0},"schema":"https://github.com/citation-style-language/schema/raw/master/csl-citation.json"}</w:instrText>
      </w:r>
      <w:r w:rsidR="00056536" w:rsidRPr="00CB2AC8">
        <w:fldChar w:fldCharType="separate"/>
      </w:r>
      <w:r w:rsidR="0098209C" w:rsidRPr="00CB2AC8">
        <w:rPr>
          <w:noProof/>
          <w:vertAlign w:val="superscript"/>
        </w:rPr>
        <w:t>56</w:t>
      </w:r>
      <w:r w:rsidR="00056536" w:rsidRPr="00CB2AC8">
        <w:fldChar w:fldCharType="end"/>
      </w:r>
      <w:r w:rsidR="00056536" w:rsidRPr="00CB2AC8">
        <w:t>.</w:t>
      </w:r>
      <w:r w:rsidRPr="00CB2AC8">
        <w:t xml:space="preserve"> New, promising biodosimetry methods are constantly being developed, which will hopefully result in even faster and more reliable throughput in the future</w:t>
      </w:r>
      <w:r w:rsidR="00056536" w:rsidRPr="00CB2AC8">
        <w:t xml:space="preserve"> </w:t>
      </w:r>
      <w:r w:rsidR="00056536" w:rsidRPr="00CB2AC8">
        <w:fldChar w:fldCharType="begin" w:fldLock="1"/>
      </w:r>
      <w:r w:rsidR="00421D35" w:rsidRPr="00CB2AC8">
        <w:instrText>ADDIN CSL_CITATION {"citationItems":[{"id":"ITEM-1","itemData":{"DOI":"10.1038/s41598-020-69460-7","ISBN":"0123456789","ISSN":"20452322","abstract":"Following a large-scale radiological incident, there is a need for FDA-approved biodosimetry devices and biomarkers with the ability to rapidly determine past radiation exposure with sufficient accuracy for early population triage and medical management. Towards this goal, we have developed FAST-DOSE (Fluorescent Automated Screening Tool for Dosimetry), an immunofluorescent, biomarker-based system designed to reconstruct absorbed radiation dose in peripheral blood samples collected from potentially exposed individuals. The objective of this study was to examine the performance of the FAST-DOSE assay system to quantify intracellular protein changes in blood leukocytes for early biodosimetry triage from humanized NOD-scid-gamma (Hu-NSG) mice and non-human primates (NHPs) exposed to ionizing radiation up to 8 days after radiation exposure. In the Hu-NSG mice studies, the FAST-DOSE biomarker panel was able to generate delivered dose estimates at days 1, 2 and 3 post exposure, whereas in the NHP studies, the biomarker panel was able to successfully classify samples by dose categories below or above 2 Gy up to 8 days after total body exposure. These results suggest that the FAST-DOSE bioassay has large potential as a useful diagnostic tool for rapid and reliable screening of potentially exposed individuals to aid early triage decisions within the first week post-exposure.","author":[{"dropping-particle":"","family":"Wang","given":"Qi","non-dropping-particle":"","parse-names":false,"suffix":""},{"dropping-particle":"","family":"Lee","given":"Younghyun","non-dropping-particle":"","parse-names":false,"suffix":""},{"dropping-particle":"","family":"Shuryak","given":"Igor","non-dropping-particle":"","parse-names":false,"suffix":""},{"dropping-particle":"","family":"Pujol Canadell","given":"Monica","non-dropping-particle":"","parse-names":false,"suffix":""},{"dropping-particle":"","family":"Taveras","given":"Maria","non-dropping-particle":"","parse-names":false,"suffix":""},{"dropping-particle":"","family":"Perrier","given":"Jay R.","non-dropping-particle":"","parse-names":false,"suffix":""},{"dropping-particle":"","family":"Bacon","given":"Bezalel A.","non-dropping-particle":"","parse-names":false,"suffix":""},{"dropping-particle":"","family":"Rodrigues","given":"Matthew A.","non-dropping-particle":"","parse-names":false,"suffix":""},{"dropping-particle":"","family":"Kowalski","given":"Richard","non-dropping-particle":"","parse-names":false,"suffix":""},{"dropping-particle":"","family":"Capaccio","given":"Christopher","non-dropping-particle":"","parse-names":false,"suffix":""},{"dropping-particle":"","family":"Brenner","given":"David J.","non-dropping-particle":"","parse-names":false,"suffix":""},{"dropping-particle":"","family":"Turner","given":"Helen C.","non-dropping-particle":"","parse-names":false,"suffix":""}],"container-title":"Scientific Reports","id":"ITEM-1","issue":"1","issued":{"date-parts":[["2020"]]},"page":"1-11","publisher":"Nature Publishing Group UK","title":"Development of the FAST-DOSE assay system for high-throughput biodosimetry and radiation triage","type":"article-journal","volume":"10"},"uris":["http://www.mendeley.com/documents/?uuid=6592d71b-ec8e-4e60-af67-16a98fd40adf"]}],"mendeley":{"formattedCitation":"&lt;sup&gt;57&lt;/sup&gt;","plainTextFormattedCitation":"57","previouslyFormattedCitation":"&lt;sup&gt;57&lt;/sup&gt;"},"properties":{"noteIndex":0},"schema":"https://github.com/citation-style-language/schema/raw/master/csl-citation.json"}</w:instrText>
      </w:r>
      <w:r w:rsidR="00056536" w:rsidRPr="00CB2AC8">
        <w:fldChar w:fldCharType="separate"/>
      </w:r>
      <w:r w:rsidR="0098209C" w:rsidRPr="00CB2AC8">
        <w:rPr>
          <w:noProof/>
          <w:vertAlign w:val="superscript"/>
        </w:rPr>
        <w:t>57</w:t>
      </w:r>
      <w:r w:rsidR="00056536" w:rsidRPr="00CB2AC8">
        <w:fldChar w:fldCharType="end"/>
      </w:r>
      <w:r w:rsidR="00056536" w:rsidRPr="00CB2AC8">
        <w:t xml:space="preserve">. </w:t>
      </w:r>
    </w:p>
    <w:bookmarkEnd w:id="32"/>
    <w:p w14:paraId="0D0C7844" w14:textId="77777777" w:rsidR="007F34CB" w:rsidRPr="00CB2AC8" w:rsidRDefault="007F34CB" w:rsidP="00A00BC8">
      <w:pPr>
        <w:pBdr>
          <w:top w:val="nil"/>
          <w:left w:val="nil"/>
          <w:bottom w:val="nil"/>
          <w:right w:val="nil"/>
          <w:between w:val="nil"/>
        </w:pBdr>
        <w:contextualSpacing/>
      </w:pPr>
    </w:p>
    <w:p w14:paraId="326E7D9B" w14:textId="08CF7560" w:rsidR="007F34CB" w:rsidRPr="00CB2AC8" w:rsidRDefault="00D36459" w:rsidP="00A00BC8">
      <w:pPr>
        <w:pBdr>
          <w:top w:val="nil"/>
          <w:left w:val="nil"/>
          <w:bottom w:val="nil"/>
          <w:right w:val="nil"/>
          <w:between w:val="nil"/>
        </w:pBdr>
        <w:contextualSpacing/>
      </w:pPr>
      <w:bookmarkStart w:id="33" w:name="_Hlk72066076"/>
      <w:r w:rsidRPr="00CB2AC8">
        <w:t xml:space="preserve">For the automated image analysis system, slides are inserted or placed on the automated scanning platform or slide stage. Thereafter, name and save the slide details in the appropriate folder on the attached computer. For this experiment, automated nuclei and foci detection is based on the respective classifier settings. </w:t>
      </w:r>
      <w:r w:rsidR="00127822" w:rsidRPr="00CB2AC8">
        <w:t xml:space="preserve">On creating </w:t>
      </w:r>
      <w:r w:rsidRPr="00CB2AC8">
        <w:t xml:space="preserve">a classifier, ensure that the selected classifier settings match the current cell type, preparation conditions, and </w:t>
      </w:r>
      <w:r w:rsidR="00AC68E0" w:rsidRPr="00CB2AC8">
        <w:t xml:space="preserve">immunofluorescent </w:t>
      </w:r>
      <w:r w:rsidRPr="00CB2AC8">
        <w:t>staining of the sample. Appropriate fluorescent channels matching the excitation spectrum of the primary and secondary antibodies are set in the classifier. The classifier allows for setting additional scoring parameters if required (e.g.</w:t>
      </w:r>
      <w:r w:rsidR="00A00BC8">
        <w:t>,</w:t>
      </w:r>
      <w:r w:rsidRPr="00CB2AC8">
        <w:t xml:space="preserve"> nucleus size, fluorescent </w:t>
      </w:r>
      <w:r w:rsidR="0098209C" w:rsidRPr="00CB2AC8">
        <w:t>intensity,</w:t>
      </w:r>
      <w:r w:rsidR="00AC68E0" w:rsidRPr="00CB2AC8">
        <w:t xml:space="preserve"> as described in Section 6.1</w:t>
      </w:r>
      <w:r w:rsidRPr="00CB2AC8">
        <w:t>). If two or more DNA repair proteins (</w:t>
      </w:r>
      <w:r w:rsidR="00127822" w:rsidRPr="00CB2AC8">
        <w:t>e.g.,</w:t>
      </w:r>
      <w:r w:rsidRPr="00CB2AC8">
        <w:t xml:space="preserve"> </w:t>
      </w:r>
      <w:r w:rsidR="00F23F6C">
        <w:t>&amp;#</w:t>
      </w:r>
      <w:proofErr w:type="gramStart"/>
      <w:r w:rsidR="00F23F6C">
        <w:t>947;</w:t>
      </w:r>
      <w:r w:rsidRPr="00CB2AC8">
        <w:t>-</w:t>
      </w:r>
      <w:proofErr w:type="gramEnd"/>
      <w:r w:rsidRPr="00CB2AC8">
        <w:t>H2AX and 53BP1) are combined in an experiment, the system is also capable of detecting co-localizations of signals. First, the system acquires DAPI images, applies image processing, and identifies nuclei using morphological criteria set in the classifier. The TRITC signals are acquired using 10 z-stacks with a step size of 0.35 mm between the focal planes</w:t>
      </w:r>
      <w:r w:rsidR="00412378" w:rsidRPr="00CB2AC8">
        <w:t xml:space="preserve"> </w:t>
      </w:r>
      <w:r w:rsidR="00412378" w:rsidRPr="00CB2AC8">
        <w:fldChar w:fldCharType="begin" w:fldLock="1"/>
      </w:r>
      <w:r w:rsidR="00897CD6" w:rsidRPr="00CB2AC8">
        <w:instrText>ADDIN CSL_CITATION {"citationItems":[{"id":"ITEM-1","itemData":{"DOI":"10.1269/jrr.10033","ISSN":"04493060","PMID":"21116096","abstract":"A better understanding of the underlying mechanisms of DNA repair after exposure to ionizing radiation represents a research priority aimed at improving the outcome of clinical radiotherapy. Because of the close association with DNA double strand break (DSB) repair, phosphorylation of the histone H2AX protein (γH2AX), quantified by immunodetection, has recently been used as a method to study DSB induction and repair at low and clinically relevant radiation doses. However, the lack of consistency in literature points to the need to further validate the role of H2AX phosphorylation in DSB repair and the use of this technique to determine intrinsic radiosensitivity. In the present study we used human mammary epithelial MCF10A cells, characterized by a radiosensitive phenotype due to reduced levels of the Ku70 and Ku80 repair proteins, and investigated whether this repair-deficient cell line displays differences in the phosphorylation pattern of H2AX protein compared to repair-proficient MCF10A cells. This was established by measuring formation and disappearance of γH2AX foci after irradiating synchronized cell populations with 60Co γ-rays. Our results show statistically significant differences in the number of γH2AX foci between the repair-deficient and -proficient cell line, with a higher amount of γH2AX foci present at early times post-irradiation in the Ku-deficient cell line. However, the disappearance of those differences at later post-irradiation times questions the use of this assay to determine intrinsic radiosensitivity, especially in a clinical setting.","author":[{"dropping-particle":"","family":"Vandersickel","given":"Veerle","non-dropping-particle":"","parse-names":false,"suffix":""},{"dropping-particle":"","family":"Depuydt","given":"Julie","non-dropping-particle":"","parse-names":false,"suffix":""},{"dropping-particle":"","family":"Bockstaele","given":"Bram","non-dropping-particle":"van","parse-names":false,"suffix":""},{"dropping-particle":"","family":"Perletti","given":"Gianpaolo","non-dropping-particle":"","parse-names":false,"suffix":""},{"dropping-particle":"","family":"Philippe","given":"Jan","non-dropping-particle":"","parse-names":false,"suffix":""},{"dropping-particle":"","family":"Thierens","given":"Hubert","non-dropping-particle":"","parse-names":false,"suffix":""},{"dropping-particle":"","family":"Vral","given":"Anne","non-dropping-particle":"","parse-names":false,"suffix":""}],"container-title":"Journal of Radiation Research","id":"ITEM-1","issue":"6","issued":{"date-parts":[["2010"]]},"page":"633-641","title":"Early increase of radiation-induced γH2AX foci in a humanku70/80 knockdown cell line characterized by an enhanced radiosensitivity","type":"article-journal","volume":"51"},"uris":["http://www.mendeley.com/documents/?uuid=7d80b23f-b3ea-4094-990a-cbcc2cbcb148"]}],"mendeley":{"formattedCitation":"&lt;sup&gt;47&lt;/sup&gt;","plainTextFormattedCitation":"47","previouslyFormattedCitation":"&lt;sup&gt;47&lt;/sup&gt;"},"properties":{"noteIndex":0},"schema":"https://github.com/citation-style-language/schema/raw/master/csl-citation.json"}</w:instrText>
      </w:r>
      <w:r w:rsidR="00412378" w:rsidRPr="00CB2AC8">
        <w:fldChar w:fldCharType="separate"/>
      </w:r>
      <w:r w:rsidR="00412378" w:rsidRPr="00CB2AC8">
        <w:rPr>
          <w:noProof/>
          <w:vertAlign w:val="superscript"/>
        </w:rPr>
        <w:t>47</w:t>
      </w:r>
      <w:r w:rsidR="00412378" w:rsidRPr="00CB2AC8">
        <w:fldChar w:fldCharType="end"/>
      </w:r>
      <w:r w:rsidRPr="00CB2AC8">
        <w:t>. The classifier used the Direct Foci Count,</w:t>
      </w:r>
      <w:r w:rsidR="00AC68E0" w:rsidRPr="00CB2AC8">
        <w:t xml:space="preserve"> where</w:t>
      </w:r>
      <w:r w:rsidRPr="00CB2AC8">
        <w:t xml:space="preserve"> the number of distinct TRITC signals within the nucleus are </w:t>
      </w:r>
      <w:r w:rsidR="00AC68E0" w:rsidRPr="00CB2AC8">
        <w:t>scored</w:t>
      </w:r>
      <w:r w:rsidRPr="00CB2AC8">
        <w:t xml:space="preserve">. </w:t>
      </w:r>
      <w:r w:rsidR="00AC68E0" w:rsidRPr="00CB2AC8">
        <w:t>Here, it</w:t>
      </w:r>
      <w:r w:rsidRPr="00CB2AC8">
        <w:t xml:space="preserve"> is </w:t>
      </w:r>
      <w:r w:rsidR="00AC68E0" w:rsidRPr="00CB2AC8">
        <w:t>important to take into consideration</w:t>
      </w:r>
      <w:r w:rsidRPr="00CB2AC8">
        <w:t xml:space="preserve"> that with increasing radiation dose, foci signals tend to merge into larger objects, resulting in an underestimation of the actual foci number if objects are counted directly.</w:t>
      </w:r>
      <w:r w:rsidR="00AC68E0" w:rsidRPr="00CB2AC8">
        <w:t xml:space="preserve"> It was not required for the </w:t>
      </w:r>
      <w:r w:rsidR="00A03DF2" w:rsidRPr="00CB2AC8">
        <w:t>analysis</w:t>
      </w:r>
      <w:r w:rsidR="00AC68E0" w:rsidRPr="00CB2AC8">
        <w:t xml:space="preserve"> described here, but an additional step with Corrected Foci Count can be implemented</w:t>
      </w:r>
      <w:r w:rsidR="00A03DF2" w:rsidRPr="00CB2AC8">
        <w:t xml:space="preserve"> to solve this problem</w:t>
      </w:r>
      <w:r w:rsidR="00AC68E0" w:rsidRPr="00CB2AC8">
        <w:t>.</w:t>
      </w:r>
      <w:r w:rsidRPr="00CB2AC8">
        <w:t xml:space="preserve"> </w:t>
      </w:r>
      <w:r w:rsidR="00AC68E0" w:rsidRPr="00CB2AC8">
        <w:t xml:space="preserve">The latter </w:t>
      </w:r>
      <w:r w:rsidRPr="00CB2AC8">
        <w:t xml:space="preserve">allows the system to obtain the sizes of the detected signals and weighs them accordingly. Using both counting methods </w:t>
      </w:r>
      <w:r w:rsidR="00AC68E0" w:rsidRPr="00CB2AC8">
        <w:t xml:space="preserve">can </w:t>
      </w:r>
      <w:r w:rsidRPr="00CB2AC8">
        <w:t>provide a more realistic estimation of the actual number of foci</w:t>
      </w:r>
      <w:r w:rsidR="00AC68E0" w:rsidRPr="00CB2AC8">
        <w:t xml:space="preserve"> at higher doses</w:t>
      </w:r>
      <w:r w:rsidRPr="00CB2AC8">
        <w:t>.</w:t>
      </w:r>
    </w:p>
    <w:p w14:paraId="53D55FED" w14:textId="77777777" w:rsidR="007F34CB" w:rsidRPr="00CB2AC8" w:rsidRDefault="007F34CB" w:rsidP="00A00BC8">
      <w:pPr>
        <w:pBdr>
          <w:top w:val="nil"/>
          <w:left w:val="nil"/>
          <w:bottom w:val="nil"/>
          <w:right w:val="nil"/>
          <w:between w:val="nil"/>
        </w:pBdr>
        <w:contextualSpacing/>
      </w:pPr>
    </w:p>
    <w:p w14:paraId="3BCDDEEA" w14:textId="1E641096" w:rsidR="007F34CB" w:rsidRPr="00CB2AC8" w:rsidRDefault="00D36459" w:rsidP="00A00BC8">
      <w:pPr>
        <w:pBdr>
          <w:top w:val="nil"/>
          <w:left w:val="nil"/>
          <w:bottom w:val="nil"/>
          <w:right w:val="nil"/>
          <w:between w:val="nil"/>
        </w:pBdr>
        <w:contextualSpacing/>
      </w:pPr>
      <w:r w:rsidRPr="00CB2AC8">
        <w:t>To begin automated scanning, the scan area is determined by using the 10x objective of the microscope to make a rectangular search area by fixing two corners of the search field by left click of the mouse (</w:t>
      </w:r>
      <w:r w:rsidRPr="00A00BC8">
        <w:rPr>
          <w:b/>
          <w:bCs/>
        </w:rPr>
        <w:t>Figure 5</w:t>
      </w:r>
      <w:r w:rsidRPr="00CB2AC8">
        <w:t xml:space="preserve">), followed by focusing the start position. The reference object is selected automatically, and the software prompts the user to focus and center a reference nucleus (using the 40x objective) for each slide. After the search has begun, the system will move to the center of the search window of the first selected slide and will request to center and focus the reference object. This object will later be used as a position reference to correct any shift in the cell's positions. The second purpose of the reference field is the automatic light adjustment, in transmitted light mode the light is adjusted until the optimum light level is reached. In fluorescence mode the light level is fixed, but the integration time of the CCD camera can be increased until the required signal is measured. To enable a correct light adjustment, the reference should contain objects with typical staining. It is important to not use a field which has artifacts with very high staining intensity. Following the light adjustment, the system starts the grid autofocus at the grid position closest to the reference field. It continues to focus fields on a regular grid, moving in a meander towards the front and the back of the search window. Scanning begins when the grid autofocus is completed. The stage is moved in a meander pattern field after field to capture data. When a cell is detected, its position and gallery image are stored and displayed on the screen and the cell count is updated. If a microscope, stage or feeder error occurs, the search is automatically canceled. The only step where there is a manual intervention from the operator, is the during the slide scanning set-up. This is also the point where a quick quality control check takes place (air bubbles, low cell numbers, fading of the fluorescent signal staining artefacts) and where it can be decided to abort the scanning of a slide of inferior quality. A search is terminated if the whole </w:t>
      </w:r>
      <w:r w:rsidR="004E6B2E" w:rsidRPr="00CB2AC8">
        <w:t xml:space="preserve">slide </w:t>
      </w:r>
      <w:r w:rsidRPr="00CB2AC8">
        <w:t xml:space="preserve">has been scanned, if the maximum cell count has been reached, or if the search has been canceled. Once the scan is completed, the data is presented as seen in </w:t>
      </w:r>
      <w:r w:rsidRPr="00A00BC8">
        <w:rPr>
          <w:b/>
          <w:bCs/>
        </w:rPr>
        <w:t>Figure 6</w:t>
      </w:r>
      <w:r w:rsidRPr="00CB2AC8">
        <w:t xml:space="preserve">. To view scanned cells, the Gallery window is </w:t>
      </w:r>
      <w:proofErr w:type="gramStart"/>
      <w:r w:rsidRPr="00CB2AC8">
        <w:t>opened</w:t>
      </w:r>
      <w:proofErr w:type="gramEnd"/>
      <w:r w:rsidRPr="00CB2AC8">
        <w:t xml:space="preserve"> and each cell can </w:t>
      </w:r>
      <w:r w:rsidR="00E6786D" w:rsidRPr="00CB2AC8">
        <w:t xml:space="preserve">be </w:t>
      </w:r>
      <w:r w:rsidRPr="00CB2AC8">
        <w:t>viewed (</w:t>
      </w:r>
      <w:r w:rsidRPr="00A00BC8">
        <w:rPr>
          <w:b/>
          <w:bCs/>
        </w:rPr>
        <w:t>Figure 7</w:t>
      </w:r>
      <w:r w:rsidRPr="00CB2AC8">
        <w:t>). This is another point where the operator can perform a quality control by checking the focus of the gallery images and the total number of cells that have been scored. If too many cells are out of focus or too little cells were detected by the system to make a realistic dose estimation (e.g.</w:t>
      </w:r>
      <w:r w:rsidR="00A00BC8">
        <w:t>,</w:t>
      </w:r>
      <w:r w:rsidRPr="00CB2AC8">
        <w:t xml:space="preserve"> 100 cells instead of the intended 1000 cells), then the decision should be made to exclude the slide and the autom</w:t>
      </w:r>
      <w:r w:rsidR="003B74BB" w:rsidRPr="00CB2AC8">
        <w:t>at</w:t>
      </w:r>
      <w:r w:rsidRPr="00CB2AC8">
        <w:t>ic score from the final evaluation. All data are summarized in histograms (</w:t>
      </w:r>
      <w:r w:rsidRPr="00A00BC8">
        <w:rPr>
          <w:b/>
          <w:bCs/>
        </w:rPr>
        <w:t>Figure 8</w:t>
      </w:r>
      <w:r w:rsidRPr="00CB2AC8">
        <w:t xml:space="preserve">), together with information on the distribution, the means, and the standard deviation of foci scored for each cell. The histograms can also be used to select and display sub-populations of nuclei based on the automated findings for review. Statistical analyses on the results are performed after the distribution, mean, and the standard deviation of the number foci per cell have been recorded manually. The graph can be used as a calibration curve for making a dose estimation of a biodosimetry sample. This can be done using the equation of the </w:t>
      </w:r>
      <w:r w:rsidR="003B74BB" w:rsidRPr="00CB2AC8">
        <w:t>thread line</w:t>
      </w:r>
      <w:r w:rsidRPr="00CB2AC8">
        <w:t xml:space="preserve"> to make an approximate estimation of the dose received. Moreover, Figure 9 illustrates that the automated scanning is sensitive enough to detect foci induced at low doses. Furthermore, the results show a clear linear increase of the number of foci per cell with dose. It should be noted that the results are only representative for the used classifier, results will differ for different classifier parameters. Therefore, in case of a biodosimetry analysis, it is important that the same classifier and slide preparation are used for the biodosimetry samples as the ones that have been used to establish the calibration curve that is used to perform the dose estimation</w:t>
      </w:r>
      <w:bookmarkStart w:id="34" w:name="_Hlk71825005"/>
      <w:r w:rsidRPr="00CB2AC8">
        <w:t>.</w:t>
      </w:r>
      <w:r w:rsidR="001A7EF5" w:rsidRPr="00CB2AC8">
        <w:t xml:space="preserve"> </w:t>
      </w:r>
      <w:bookmarkStart w:id="35" w:name="_Hlk71824959"/>
      <w:r w:rsidR="001A7EF5" w:rsidRPr="00CB2AC8">
        <w:t xml:space="preserve">While it was out of the scope of this study, </w:t>
      </w:r>
      <w:r w:rsidR="00C44E78" w:rsidRPr="00CB2AC8">
        <w:t xml:space="preserve">it is important to note that the </w:t>
      </w:r>
      <w:r w:rsidR="00F23F6C">
        <w:t>&amp;#</w:t>
      </w:r>
      <w:proofErr w:type="gramStart"/>
      <w:r w:rsidR="00F23F6C">
        <w:t>947;</w:t>
      </w:r>
      <w:r w:rsidR="001A7EF5" w:rsidRPr="00CB2AC8">
        <w:t>-</w:t>
      </w:r>
      <w:proofErr w:type="gramEnd"/>
      <w:r w:rsidR="001A7EF5" w:rsidRPr="00CB2AC8">
        <w:t xml:space="preserve">H2AX foci </w:t>
      </w:r>
      <w:r w:rsidR="00C44E78" w:rsidRPr="00CB2AC8">
        <w:t>assay</w:t>
      </w:r>
      <w:r w:rsidR="001A7EF5" w:rsidRPr="00CB2AC8">
        <w:t xml:space="preserve"> can also be used to determine partial body irradiations</w:t>
      </w:r>
      <w:bookmarkEnd w:id="34"/>
      <w:r w:rsidR="001A7EF5" w:rsidRPr="00CB2AC8">
        <w:t xml:space="preserve">. Most accidental radiation exposures are inhomogeneous or partial body exposures, where only a localized region of the body received a high dose exposure. Several studies illustrated that it is possible to use the </w:t>
      </w:r>
      <w:r w:rsidR="00F23F6C">
        <w:t>&amp;#947;</w:t>
      </w:r>
      <w:r w:rsidR="001A7EF5" w:rsidRPr="00CB2AC8">
        <w:t>-H2AX foci assay to estimate the fraction of the body that has been irradiated and the dose to the irradiated fraction</w:t>
      </w:r>
      <w:r w:rsidR="00421D35" w:rsidRPr="00CB2AC8">
        <w:t xml:space="preserve"> </w:t>
      </w:r>
      <w:r w:rsidR="00421D35" w:rsidRPr="00CB2AC8">
        <w:fldChar w:fldCharType="begin" w:fldLock="1"/>
      </w:r>
      <w:r w:rsidR="00421D35" w:rsidRPr="00CB2AC8">
        <w:instrText>ADDIN CSL_CITATION {"citationItems":[{"id":"ITEM-1","itemData":{"DOI":"10.1371/journal.pone.0025113","ISSN":"19326203","abstract":"Most human exposures to ionising radiation are partial body exposures. However, to date only limited tools are available for rapid and accurate estimation of the dose distribution and the extent of the body spared from the exposure. These parameters are of great importance for emergency triage and clinical management of exposed individuals. Here, measurements of γ-H2AX immunofluorescence by microscopy and flow cytometry were compared as rapid biodosimetric tools for whole and partial body exposures. Ex vivo uniformly X-irradiated blood lymphocytes from one donor were used to generate a universal biexponential calibration function for γ-H2AX foci/intensity yields per unit dose for time points up to 96 hours post exposure. Foci - but not intensity - levels remained significantly above background for 96 hours for doses of 0.5 Gy or more. Foci-based dose estimates for ex vivo X-irradiated blood samples from 13 volunteers were in excellent agreement with the actual dose delivered to the targeted samples. Flow cytometric dose estimates for X-irradiated blood samples from 8 volunteers were in excellent agreement with the actual dose delivered at 1 hour post exposure but less so at 24 hours post exposure. In partial body exposures, simulated by mixing ex vivo irradiated and unirradiated lymphocytes, foci/intensity distributions were significantly over-dispersed compared to uniformly irradiated lymphocytes. For both methods and in all cases the estimated fraction of irradiated lymphocytes and dose to that fraction, calculated using the zero contaminated Poisson test and γ-H2AX calibration function, were in good agreement with the actual mixing ratios and doses delivered to the samples. In conclusion, γ-H2AX analysis of irradiated lymphocytes enables rapid and accurate assessment of whole body doses while dispersion analysis of foci or intensity distributions helps determine partial body doses and the irradiated fraction size in cases of partial body exposures.","author":[{"dropping-particle":"","family":"Horn","given":"Simon","non-dropping-particle":"","parse-names":false,"suffix":""},{"dropping-particle":"","family":"Barnard","given":"Stephen","non-dropping-particle":"","parse-names":false,"suffix":""},{"dropping-particle":"","family":"Rothkamm","given":"Kai","non-dropping-particle":"","parse-names":false,"suffix":""}],"container-title":"PLoS ONE","id":"ITEM-1","issue":"9","issued":{"date-parts":[["2011"]]},"page":"1-8","title":"Gamma-H2AX-based dose estimation for whole and partial body radiation exposure","type":"article-journal","volume":"6"},"uris":["http://www.mendeley.com/documents/?uuid=2852216e-a2d7-4671-b404-3f02da4f4b31"]}],"mendeley":{"formattedCitation":"&lt;sup&gt;42&lt;/sup&gt;","plainTextFormattedCitation":"42","previouslyFormattedCitation":"&lt;sup&gt;42&lt;/sup&gt;"},"properties":{"noteIndex":0},"schema":"https://github.com/citation-style-language/schema/raw/master/csl-citation.json"}</w:instrText>
      </w:r>
      <w:r w:rsidR="00421D35" w:rsidRPr="00CB2AC8">
        <w:fldChar w:fldCharType="separate"/>
      </w:r>
      <w:r w:rsidR="00421D35" w:rsidRPr="00CB2AC8">
        <w:rPr>
          <w:noProof/>
          <w:vertAlign w:val="superscript"/>
        </w:rPr>
        <w:t>42</w:t>
      </w:r>
      <w:r w:rsidR="00421D35" w:rsidRPr="00CB2AC8">
        <w:fldChar w:fldCharType="end"/>
      </w:r>
      <w:r w:rsidR="001A7EF5" w:rsidRPr="00CB2AC8">
        <w:t>.</w:t>
      </w:r>
      <w:r w:rsidR="008256E0" w:rsidRPr="00CB2AC8">
        <w:t xml:space="preserve"> When a </w:t>
      </w:r>
      <w:r w:rsidR="00421D35" w:rsidRPr="00CB2AC8">
        <w:t>whole-body</w:t>
      </w:r>
      <w:r w:rsidR="008256E0" w:rsidRPr="00CB2AC8">
        <w:t xml:space="preserve"> irradiation takes place, there will be random induction of DNA DSBs in all cells and one can expect to find a Poisson distribution. Similar to </w:t>
      </w:r>
      <w:proofErr w:type="spellStart"/>
      <w:r w:rsidR="008256E0" w:rsidRPr="00CB2AC8">
        <w:t>cytogentic</w:t>
      </w:r>
      <w:proofErr w:type="spellEnd"/>
      <w:r w:rsidR="008256E0" w:rsidRPr="00CB2AC8">
        <w:t xml:space="preserve"> methods where the induction of chromosomal aberrations tends to be </w:t>
      </w:r>
      <w:r w:rsidR="00421D35" w:rsidRPr="00CB2AC8">
        <w:t>over dispersed</w:t>
      </w:r>
      <w:r w:rsidR="00DC2515" w:rsidRPr="00CB2AC8">
        <w:t xml:space="preserve"> in peripheral blood lymphocytes</w:t>
      </w:r>
      <w:r w:rsidR="00C44E78" w:rsidRPr="00CB2AC8">
        <w:t xml:space="preserve"> where there is a high </w:t>
      </w:r>
      <w:r w:rsidR="00421D35" w:rsidRPr="00CB2AC8">
        <w:t>abundance</w:t>
      </w:r>
      <w:r w:rsidR="00C44E78" w:rsidRPr="00CB2AC8">
        <w:t xml:space="preserve"> of cells with multiple aberrations and cells with normal metaphases</w:t>
      </w:r>
      <w:r w:rsidR="008256E0" w:rsidRPr="00CB2AC8">
        <w:t xml:space="preserve">, dispersion analysis of </w:t>
      </w:r>
      <w:r w:rsidR="00F23F6C">
        <w:t>&amp;#947;</w:t>
      </w:r>
      <w:r w:rsidR="008256E0" w:rsidRPr="00CB2AC8">
        <w:t>-H2AX foci using a contaminated Poisson method suggested over</w:t>
      </w:r>
      <w:r w:rsidR="00421D35" w:rsidRPr="00CB2AC8">
        <w:t xml:space="preserve"> dispersed</w:t>
      </w:r>
      <w:r w:rsidR="008256E0" w:rsidRPr="00CB2AC8">
        <w:t xml:space="preserve"> foci distributions </w:t>
      </w:r>
      <w:r w:rsidR="00421D35" w:rsidRPr="00CB2AC8">
        <w:fldChar w:fldCharType="begin" w:fldLock="1"/>
      </w:r>
      <w:r w:rsidR="00E90FB4" w:rsidRPr="00CB2AC8">
        <w:instrText>ADDIN CSL_CITATION {"citationItems":[{"id":"ITEM-1","itemData":{"DOI":"10.1148/radiol.2421060171","ISSN":"00338419","PMID":"17185671","abstract":"Purpose: To prospectively determine if γH2AX (phosphorylated form of H2AX histone variant)-based visualization and quantification of DNA damage induced in peripheral blood mononuclear cells (PBMCs) can be used to estimate the radiation dose received by adult patients who undergo multidetector computed tomography (CT). Materials and Methods: After institutional review board approval and written informed patient consent were obtained, eight women and five men (mean age, 63.8 years) who would be undergoing chest-abdominal-pelvic CT or chest CT only were recruited. Venous blood samples obtained before scanning were exposed to different radiation doses in vitro and incubated for 5-30 minutes to obtain, reference values of γH2AX focus yield. Additional blood samples were taken 5-30 minutes after CT. Leukocytes were isolated, fixed, and stained for γH2AX expression. The γH2AX focus yields were determined with fluorescence microscopy, and the radiation doses delivered during CT were estimated by comparing post-CT focus yields with in vitro pre-CT focus yields. These CT radiation doses were compared with doses calculated by using phantom dosimetry and Monte Carlo data sets. Data were analyzed by using linear regression, the dispersion index test, and the contaminated Poisson method. Compared with the γH2AX focus yields in blood samples taken before CT (0.06 focus per cell ±0.01 [mean ± standard error of mean]), the yields in blood samples taken 5 minutes after chest-abdominal-pelvic CT (0.52 focus per cell ± 0.02) were 8-10-fold higher and corresponded to a mean radiation dose of 16.4 mGy (95% confidence interval: 15.1, 17.7). The mean yield of 0.24 focus per cell ± 0.04 in one patient after chest CT corresponded to a mean radiation dose of 6.3 mGy ± 1.4. In comparison, phantom dosimetry-calculated total blood doses were 13.85 mGy with whole-body CT and 5.16 mGy with chest CT. Conclusion: γH2AX focus yield in blood cells may be a useful quantitative biomarker of human low-level radiation exposure. © RSNA, 2007.","author":[{"dropping-particle":"","family":"Rothkamm","given":"Kai","non-dropping-particle":"","parse-names":false,"suffix":""},{"dropping-particle":"","family":"Balroop","given":"Sheena","non-dropping-particle":"","parse-names":false,"suffix":""},{"dropping-particle":"","family":"Shekhdar","given":"Jane","non-dropping-particle":"","parse-names":false,"suffix":""},{"dropping-particle":"","family":"Fernie","given":"Patricia","non-dropping-particle":"","parse-names":false,"suffix":""},{"dropping-particle":"","family":"Goh","given":"Vicky","non-dropping-particle":"","parse-names":false,"suffix":""}],"container-title":"Radiology","id":"ITEM-1","issue":"1","issued":{"date-parts":[["2007"]]},"page":"244-251","title":"Leukocyte DNA damage after multi-detector row CT: A quantitative biomarker of low-level radiation exposure","type":"article-journal","volume":"242"},"uris":["http://www.mendeley.com/documents/?uuid=58b810b8-1c79-4b26-8498-31b7ba89586c"]}],"mendeley":{"formattedCitation":"&lt;sup&gt;58&lt;/sup&gt;","plainTextFormattedCitation":"58","previouslyFormattedCitation":"&lt;sup&gt;58&lt;/sup&gt;"},"properties":{"noteIndex":0},"schema":"https://github.com/citation-style-language/schema/raw/master/csl-citation.json"}</w:instrText>
      </w:r>
      <w:r w:rsidR="00421D35" w:rsidRPr="00CB2AC8">
        <w:fldChar w:fldCharType="separate"/>
      </w:r>
      <w:r w:rsidR="00421D35" w:rsidRPr="00CB2AC8">
        <w:rPr>
          <w:noProof/>
          <w:vertAlign w:val="superscript"/>
        </w:rPr>
        <w:t>58</w:t>
      </w:r>
      <w:r w:rsidR="00421D35" w:rsidRPr="00CB2AC8">
        <w:fldChar w:fldCharType="end"/>
      </w:r>
      <w:r w:rsidR="008256E0" w:rsidRPr="00CB2AC8">
        <w:t xml:space="preserve">. The </w:t>
      </w:r>
      <w:r w:rsidR="00C44E78" w:rsidRPr="00CB2AC8">
        <w:t xml:space="preserve">latter was also confirmed in </w:t>
      </w:r>
      <w:r w:rsidR="00C44E78" w:rsidRPr="00CB2AC8">
        <w:rPr>
          <w:i/>
        </w:rPr>
        <w:t>in vivo</w:t>
      </w:r>
      <w:r w:rsidR="00C44E78" w:rsidRPr="00CB2AC8">
        <w:t xml:space="preserve"> experiments with minipigs and a rhesus macaque</w:t>
      </w:r>
      <w:r w:rsidR="00E90FB4" w:rsidRPr="00CB2AC8">
        <w:t xml:space="preserve"> </w:t>
      </w:r>
      <w:r w:rsidR="00E90FB4" w:rsidRPr="00CB2AC8">
        <w:fldChar w:fldCharType="begin" w:fldLock="1"/>
      </w:r>
      <w:r w:rsidR="00E90FB4" w:rsidRPr="00CB2AC8">
        <w:instrText>ADDIN CSL_CITATION {"citationItems":[{"id":"ITEM-1","itemData":{"DOI":"10.1016/j.radmeas.2011.02.017.Q","ISBN":"6176321972","ISSN":"15378276","PMID":"1000000221","abstract":"Abstract Background—The liver contains macrophages and myeloid dendritic cells (mDC) that are critical for the regulation of hepatic inflammation. Most hepatic macrophages and mDC are derived from monocytes recruited from blood via poorly understood interactions with hepatic sinusoidal endothelial cells (HSEC). Human CD16+ monocytes are believed to contain the precursor populations for tissue macrophages and mDC. Results—We report that CD16+ cells localize to areas of active inflammation and fibrosis in chronic inflammatory liver disease and that a unique combination of cell surface receptors promotes the transendothelial migration of CD16+ monocytes through human HSEC under physiological flow. CX3CR1 activation was the dominant pertussis-sensitive mechanism controlling transendothelial migration under flow and expression of the CX3CR1 ligand CX3CL1 is increased on hepatic sinusoids in chronic inflammatory liver disease. Exposure of CD16+ monocytes to immobilized purified CX3CL1 triggered β1 integrin-mediated adhesion to VCAM-1 and induced the development of a migratory phenotype. Following transmigration or exposure to soluble CX3CL1, CD16+ monocytes rapidly but transiently lost expression of CX3CR1. Adhesion and transmigration across HSEC under flow was also dependent on vascular adhesion protein-1 (VAP-1) on the HSEC. Conclusions—Our data suggest that CD16+ monocytes are recruited by a combination of adhesive signals involving VAP-1 and CX3CR1 mediated integrin-activation. Thus a novel combination of surface molecules, including VAP-1 and CX3CL1 promotes the recruitment of CD16+ monocytes to the liver allowing them to localize at sites of chronic inflammation and fibrosis","author":[{"dropping-particle":"","family":"Redon CE, Nakamura AJ, Gouliaeva K, Rahman A, Blakely WF","given":"Bonner WM","non-dropping-particle":"","parse-names":false,"suffix":""}],"container-title":"Radiation Measurements","id":"ITEM-1","issue":"9","issued":{"date-parts":[["2011"]]},"page":"877-881","title":"Qγ-H2AX, an analysis method for partial-body radiation exposure using γ-H2AX in nonhuman primate lymphocytes","type":"article-journal","volume":"46"},"uris":["http://www.mendeley.com/documents/?uuid=d02a88a1-50f6-4f44-b7cc-8d5e8f0b62e3"]}],"mendeley":{"formattedCitation":"&lt;sup&gt;59&lt;/sup&gt;","plainTextFormattedCitation":"59"},"properties":{"noteIndex":0},"schema":"https://github.com/citation-style-language/schema/raw/master/csl-citation.json"}</w:instrText>
      </w:r>
      <w:r w:rsidR="00E90FB4" w:rsidRPr="00CB2AC8">
        <w:fldChar w:fldCharType="separate"/>
      </w:r>
      <w:r w:rsidR="00E90FB4" w:rsidRPr="00CB2AC8">
        <w:rPr>
          <w:noProof/>
          <w:vertAlign w:val="superscript"/>
        </w:rPr>
        <w:t>59</w:t>
      </w:r>
      <w:r w:rsidR="00E90FB4" w:rsidRPr="00CB2AC8">
        <w:fldChar w:fldCharType="end"/>
      </w:r>
      <w:r w:rsidR="00C44E78" w:rsidRPr="00CB2AC8">
        <w:t xml:space="preserve">. </w:t>
      </w:r>
    </w:p>
    <w:bookmarkEnd w:id="33"/>
    <w:bookmarkEnd w:id="35"/>
    <w:p w14:paraId="7AFE9384" w14:textId="77777777" w:rsidR="00F23F6C" w:rsidRPr="00CB2AC8" w:rsidRDefault="00F23F6C" w:rsidP="00F23F6C">
      <w:pPr>
        <w:contextualSpacing/>
      </w:pPr>
    </w:p>
    <w:p w14:paraId="136E39F3" w14:textId="77777777" w:rsidR="00F23F6C" w:rsidRPr="00A00BC8" w:rsidRDefault="00F23F6C" w:rsidP="00F23F6C">
      <w:pPr>
        <w:pBdr>
          <w:top w:val="nil"/>
          <w:left w:val="nil"/>
          <w:bottom w:val="nil"/>
          <w:right w:val="nil"/>
          <w:between w:val="nil"/>
        </w:pBdr>
        <w:contextualSpacing/>
        <w:rPr>
          <w:b/>
          <w:color w:val="000000"/>
        </w:rPr>
      </w:pPr>
      <w:r w:rsidRPr="00CB2AC8">
        <w:rPr>
          <w:b/>
          <w:color w:val="000000"/>
        </w:rPr>
        <w:t xml:space="preserve">DISCLOSURES: </w:t>
      </w:r>
    </w:p>
    <w:p w14:paraId="06B1D0A9" w14:textId="52A02CDB" w:rsidR="00F23F6C" w:rsidRPr="00CB2AC8" w:rsidRDefault="00F23F6C" w:rsidP="00F23F6C">
      <w:pPr>
        <w:contextualSpacing/>
      </w:pPr>
      <w:bookmarkStart w:id="36" w:name="_Hlk72066122"/>
      <w:r w:rsidRPr="00CB2AC8">
        <w:t xml:space="preserve">C. Schunck is an employee of </w:t>
      </w:r>
      <w:proofErr w:type="spellStart"/>
      <w:r w:rsidRPr="00CB2AC8">
        <w:t>MetaSystems</w:t>
      </w:r>
      <w:proofErr w:type="spellEnd"/>
      <w:r w:rsidRPr="00CB2AC8">
        <w:t xml:space="preserve"> Hard </w:t>
      </w:r>
      <w:r>
        <w:t>&amp;amp;</w:t>
      </w:r>
      <w:r w:rsidRPr="00CB2AC8">
        <w:t xml:space="preserve"> Software GmbH, </w:t>
      </w:r>
      <w:proofErr w:type="spellStart"/>
      <w:r w:rsidRPr="00CB2AC8">
        <w:t>Altlussheim</w:t>
      </w:r>
      <w:proofErr w:type="spellEnd"/>
      <w:r w:rsidRPr="00CB2AC8">
        <w:t xml:space="preserve">, Germany. </w:t>
      </w:r>
      <w:bookmarkEnd w:id="36"/>
    </w:p>
    <w:p w14:paraId="1C7C64B9" w14:textId="77777777" w:rsidR="007F34CB" w:rsidRPr="00CB2AC8" w:rsidRDefault="007F34CB" w:rsidP="00A00BC8">
      <w:pPr>
        <w:pBdr>
          <w:top w:val="nil"/>
          <w:left w:val="nil"/>
          <w:bottom w:val="nil"/>
          <w:right w:val="nil"/>
          <w:between w:val="nil"/>
        </w:pBdr>
        <w:contextualSpacing/>
      </w:pPr>
    </w:p>
    <w:p w14:paraId="4796742B" w14:textId="11D14EEB" w:rsidR="007F34CB" w:rsidRPr="00CB2AC8" w:rsidRDefault="00F23F6C" w:rsidP="00A00BC8">
      <w:pPr>
        <w:pBdr>
          <w:top w:val="nil"/>
          <w:left w:val="nil"/>
          <w:bottom w:val="nil"/>
          <w:right w:val="nil"/>
          <w:between w:val="nil"/>
        </w:pBdr>
        <w:contextualSpacing/>
        <w:rPr>
          <w:color w:val="808080"/>
        </w:rPr>
      </w:pPr>
      <w:r>
        <w:rPr>
          <w:b/>
          <w:color w:val="000000"/>
        </w:rPr>
        <w:t>ACKNOWLEDGMENTS:</w:t>
      </w:r>
      <w:r w:rsidR="00D36459" w:rsidRPr="00CB2AC8">
        <w:rPr>
          <w:b/>
          <w:color w:val="000000"/>
        </w:rPr>
        <w:t xml:space="preserve"> </w:t>
      </w:r>
    </w:p>
    <w:p w14:paraId="71F37EE5" w14:textId="6F7326AA" w:rsidR="007F34CB" w:rsidRPr="00CB2AC8" w:rsidRDefault="00D36459" w:rsidP="00A00BC8">
      <w:pPr>
        <w:contextualSpacing/>
      </w:pPr>
      <w:r w:rsidRPr="00CB2AC8">
        <w:t>The authors would like to thank the study participants for their blood donations, as well as Nurse V. Prince for blood sample collection. The financial assistance of the South African National Research Foundation (NRF) and South African Medical Research Council (MRC) towards this research is hereby acknowledged. Opinions expressed, and conclusions arrived at, are those of the authors and are not necessarily to be attributed to the NRF. W. Mart</w:t>
      </w:r>
      <w:r w:rsidR="00F23F6C">
        <w:t>&amp;#</w:t>
      </w:r>
      <w:proofErr w:type="gramStart"/>
      <w:r w:rsidR="00F23F6C">
        <w:t>237;</w:t>
      </w:r>
      <w:r w:rsidRPr="00CB2AC8">
        <w:t>nez</w:t>
      </w:r>
      <w:proofErr w:type="gramEnd"/>
      <w:r w:rsidRPr="00CB2AC8">
        <w:t>-L</w:t>
      </w:r>
      <w:r w:rsidR="00F23F6C">
        <w:t>&amp;#243;</w:t>
      </w:r>
      <w:r w:rsidRPr="00CB2AC8">
        <w:t>pez was supported by the International Atomic Energy Agency (IAEA) through a Technical Cooperation Project.</w:t>
      </w:r>
    </w:p>
    <w:p w14:paraId="07EF8D34" w14:textId="77777777" w:rsidR="007966F4" w:rsidRPr="00CB2AC8" w:rsidRDefault="007966F4" w:rsidP="00A00BC8">
      <w:pPr>
        <w:contextualSpacing/>
        <w:rPr>
          <w:b/>
        </w:rPr>
      </w:pPr>
    </w:p>
    <w:p w14:paraId="4BDC7816" w14:textId="69C3E36C" w:rsidR="003B74BB" w:rsidRPr="00CB2AC8" w:rsidRDefault="008857E4" w:rsidP="00A00BC8">
      <w:pPr>
        <w:contextualSpacing/>
        <w:rPr>
          <w:color w:val="808080"/>
        </w:rPr>
      </w:pPr>
      <w:bookmarkStart w:id="37" w:name="_Hlk72066143"/>
      <w:r w:rsidRPr="00CB2AC8">
        <w:rPr>
          <w:b/>
        </w:rPr>
        <w:t>REFERE</w:t>
      </w:r>
      <w:r w:rsidR="00EC7486" w:rsidRPr="00CB2AC8">
        <w:rPr>
          <w:b/>
        </w:rPr>
        <w:t>NCES:</w:t>
      </w:r>
    </w:p>
    <w:p w14:paraId="01605895" w14:textId="38883B63" w:rsidR="007966F4" w:rsidRPr="00CB2AC8" w:rsidRDefault="00897CD6" w:rsidP="00A00BC8">
      <w:pPr>
        <w:autoSpaceDE w:val="0"/>
        <w:autoSpaceDN w:val="0"/>
        <w:adjustRightInd w:val="0"/>
        <w:contextualSpacing/>
        <w:rPr>
          <w:noProof/>
        </w:rPr>
      </w:pPr>
      <w:r w:rsidRPr="00CB2AC8">
        <w:rPr>
          <w:color w:val="808080"/>
        </w:rPr>
        <w:fldChar w:fldCharType="begin" w:fldLock="1"/>
      </w:r>
      <w:r w:rsidRPr="00CB2AC8">
        <w:rPr>
          <w:color w:val="808080"/>
        </w:rPr>
        <w:instrText xml:space="preserve">ADDIN Mendeley Bibliography CSL_BIBLIOGRAPHY </w:instrText>
      </w:r>
      <w:r w:rsidRPr="00CB2AC8">
        <w:rPr>
          <w:color w:val="808080"/>
        </w:rPr>
        <w:fldChar w:fldCharType="separate"/>
      </w:r>
      <w:r w:rsidR="007966F4" w:rsidRPr="00CB2AC8">
        <w:rPr>
          <w:noProof/>
        </w:rPr>
        <w:t>1.</w:t>
      </w:r>
      <w:r w:rsidR="007966F4" w:rsidRPr="00CB2AC8">
        <w:rPr>
          <w:noProof/>
        </w:rPr>
        <w:tab/>
      </w:r>
      <w:bookmarkStart w:id="38" w:name="_Hlk71784190"/>
      <w:r w:rsidR="007966F4" w:rsidRPr="00CB2AC8">
        <w:rPr>
          <w:noProof/>
        </w:rPr>
        <w:t>Barnes</w:t>
      </w:r>
      <w:bookmarkEnd w:id="38"/>
      <w:r w:rsidR="007966F4" w:rsidRPr="00CB2AC8">
        <w:rPr>
          <w:noProof/>
        </w:rPr>
        <w:t>, J.L</w:t>
      </w:r>
      <w:r w:rsidR="00A00BC8">
        <w:rPr>
          <w:noProof/>
        </w:rPr>
        <w:t>. et al.</w:t>
      </w:r>
      <w:r w:rsidR="007966F4" w:rsidRPr="00CB2AC8">
        <w:rPr>
          <w:noProof/>
        </w:rPr>
        <w:t xml:space="preserve"> Carcinogens and DNA damage. </w:t>
      </w:r>
      <w:r w:rsidR="007966F4" w:rsidRPr="00CB2AC8">
        <w:rPr>
          <w:i/>
          <w:iCs/>
          <w:noProof/>
        </w:rPr>
        <w:t>Biochemical Society Transactions</w:t>
      </w:r>
      <w:r w:rsidR="007966F4" w:rsidRPr="00CB2AC8">
        <w:rPr>
          <w:noProof/>
        </w:rPr>
        <w:t xml:space="preserve">. </w:t>
      </w:r>
      <w:r w:rsidR="007966F4" w:rsidRPr="00CB2AC8">
        <w:rPr>
          <w:b/>
          <w:bCs/>
          <w:noProof/>
        </w:rPr>
        <w:t>46</w:t>
      </w:r>
      <w:r w:rsidR="007966F4" w:rsidRPr="00CB2AC8">
        <w:rPr>
          <w:noProof/>
        </w:rPr>
        <w:t xml:space="preserve"> (5), 1213–1224</w:t>
      </w:r>
      <w:r w:rsidR="00A00BC8">
        <w:rPr>
          <w:noProof/>
        </w:rPr>
        <w:t xml:space="preserve"> (</w:t>
      </w:r>
      <w:r w:rsidR="007966F4" w:rsidRPr="00CB2AC8">
        <w:rPr>
          <w:noProof/>
        </w:rPr>
        <w:t>2018).</w:t>
      </w:r>
    </w:p>
    <w:p w14:paraId="6832EA66" w14:textId="0977D082" w:rsidR="007966F4" w:rsidRPr="00CB2AC8" w:rsidRDefault="007966F4" w:rsidP="00A00BC8">
      <w:pPr>
        <w:autoSpaceDE w:val="0"/>
        <w:autoSpaceDN w:val="0"/>
        <w:adjustRightInd w:val="0"/>
        <w:contextualSpacing/>
        <w:rPr>
          <w:noProof/>
        </w:rPr>
      </w:pPr>
      <w:r w:rsidRPr="00CB2AC8">
        <w:rPr>
          <w:noProof/>
        </w:rPr>
        <w:t>2.</w:t>
      </w:r>
      <w:r w:rsidRPr="00CB2AC8">
        <w:rPr>
          <w:noProof/>
        </w:rPr>
        <w:tab/>
        <w:t xml:space="preserve">Little, J.B. Radiation carcinogenesis. </w:t>
      </w:r>
      <w:r w:rsidRPr="00CB2AC8">
        <w:rPr>
          <w:i/>
          <w:iCs/>
          <w:noProof/>
        </w:rPr>
        <w:t>Carcinogenesis</w:t>
      </w:r>
      <w:r w:rsidRPr="00CB2AC8">
        <w:rPr>
          <w:noProof/>
        </w:rPr>
        <w:t xml:space="preserve">. </w:t>
      </w:r>
      <w:r w:rsidRPr="00CB2AC8">
        <w:rPr>
          <w:b/>
          <w:bCs/>
          <w:noProof/>
        </w:rPr>
        <w:t>21</w:t>
      </w:r>
      <w:r w:rsidRPr="00CB2AC8">
        <w:rPr>
          <w:noProof/>
        </w:rPr>
        <w:t xml:space="preserve"> (3), 397–404</w:t>
      </w:r>
      <w:r w:rsidR="00A00BC8">
        <w:rPr>
          <w:noProof/>
        </w:rPr>
        <w:t xml:space="preserve"> (</w:t>
      </w:r>
      <w:r w:rsidRPr="00CB2AC8">
        <w:rPr>
          <w:noProof/>
        </w:rPr>
        <w:t>2000).</w:t>
      </w:r>
    </w:p>
    <w:p w14:paraId="04573396" w14:textId="4DE4CCDE" w:rsidR="007966F4" w:rsidRPr="00CB2AC8" w:rsidRDefault="007966F4" w:rsidP="00A00BC8">
      <w:pPr>
        <w:autoSpaceDE w:val="0"/>
        <w:autoSpaceDN w:val="0"/>
        <w:adjustRightInd w:val="0"/>
        <w:contextualSpacing/>
        <w:rPr>
          <w:noProof/>
        </w:rPr>
      </w:pPr>
      <w:r w:rsidRPr="00CB2AC8">
        <w:rPr>
          <w:noProof/>
        </w:rPr>
        <w:t>3.</w:t>
      </w:r>
      <w:r w:rsidRPr="00CB2AC8">
        <w:rPr>
          <w:noProof/>
        </w:rPr>
        <w:tab/>
      </w:r>
      <w:bookmarkStart w:id="39" w:name="_Hlk71784272"/>
      <w:r w:rsidRPr="00CB2AC8">
        <w:rPr>
          <w:noProof/>
        </w:rPr>
        <w:t>Barquinero</w:t>
      </w:r>
      <w:bookmarkEnd w:id="39"/>
      <w:r w:rsidRPr="00CB2AC8">
        <w:rPr>
          <w:noProof/>
        </w:rPr>
        <w:t xml:space="preserve">, J.F. </w:t>
      </w:r>
      <w:r w:rsidRPr="00CB2AC8">
        <w:rPr>
          <w:iCs/>
          <w:noProof/>
        </w:rPr>
        <w:t>et al.</w:t>
      </w:r>
      <w:r w:rsidRPr="00CB2AC8">
        <w:rPr>
          <w:noProof/>
        </w:rPr>
        <w:t xml:space="preserve"> Lessons from past radiation accidents: Critical review of methods addressed to individual dose assessment of potentially exposed people and integration with medical assessment. </w:t>
      </w:r>
      <w:r w:rsidRPr="00CB2AC8">
        <w:rPr>
          <w:i/>
          <w:iCs/>
          <w:noProof/>
        </w:rPr>
        <w:t>Environment International</w:t>
      </w:r>
      <w:r w:rsidRPr="00CB2AC8">
        <w:rPr>
          <w:noProof/>
        </w:rPr>
        <w:t xml:space="preserve">. </w:t>
      </w:r>
      <w:r w:rsidRPr="00CB2AC8">
        <w:rPr>
          <w:b/>
          <w:bCs/>
          <w:noProof/>
        </w:rPr>
        <w:t>146</w:t>
      </w:r>
      <w:r w:rsidRPr="00CB2AC8">
        <w:rPr>
          <w:noProof/>
        </w:rPr>
        <w:t>, 106175</w:t>
      </w:r>
      <w:r w:rsidR="00A00BC8">
        <w:rPr>
          <w:noProof/>
        </w:rPr>
        <w:t xml:space="preserve"> (</w:t>
      </w:r>
      <w:r w:rsidRPr="00CB2AC8">
        <w:rPr>
          <w:noProof/>
        </w:rPr>
        <w:t>2021).</w:t>
      </w:r>
    </w:p>
    <w:p w14:paraId="2062A8FB" w14:textId="77777777" w:rsidR="007966F4" w:rsidRPr="00CB2AC8" w:rsidRDefault="007966F4" w:rsidP="00A00BC8">
      <w:pPr>
        <w:autoSpaceDE w:val="0"/>
        <w:autoSpaceDN w:val="0"/>
        <w:adjustRightInd w:val="0"/>
        <w:contextualSpacing/>
        <w:rPr>
          <w:noProof/>
        </w:rPr>
      </w:pPr>
      <w:r w:rsidRPr="00CB2AC8">
        <w:rPr>
          <w:noProof/>
        </w:rPr>
        <w:t>4.</w:t>
      </w:r>
      <w:r w:rsidRPr="00CB2AC8">
        <w:rPr>
          <w:noProof/>
        </w:rPr>
        <w:tab/>
        <w:t xml:space="preserve">International Atomic Energy Agency, Agency., </w:t>
      </w:r>
      <w:r w:rsidRPr="00CB2AC8">
        <w:rPr>
          <w:i/>
          <w:iCs/>
          <w:noProof/>
        </w:rPr>
        <w:t>Radiotherapy in Cancer Care: Facing The Global Challenge</w:t>
      </w:r>
      <w:r w:rsidRPr="00CB2AC8">
        <w:rPr>
          <w:noProof/>
        </w:rPr>
        <w:t>, IAEA, Vienna (2017).</w:t>
      </w:r>
    </w:p>
    <w:p w14:paraId="03F97476" w14:textId="1B103986" w:rsidR="007966F4" w:rsidRPr="00CB2AC8" w:rsidRDefault="007966F4" w:rsidP="00A00BC8">
      <w:pPr>
        <w:autoSpaceDE w:val="0"/>
        <w:autoSpaceDN w:val="0"/>
        <w:adjustRightInd w:val="0"/>
        <w:contextualSpacing/>
        <w:rPr>
          <w:noProof/>
        </w:rPr>
      </w:pPr>
      <w:r w:rsidRPr="00CB2AC8">
        <w:rPr>
          <w:noProof/>
        </w:rPr>
        <w:t>5.</w:t>
      </w:r>
      <w:r w:rsidRPr="00CB2AC8">
        <w:rPr>
          <w:noProof/>
        </w:rPr>
        <w:tab/>
        <w:t xml:space="preserve">Achel, D.G. </w:t>
      </w:r>
      <w:r w:rsidRPr="00CB2AC8">
        <w:rPr>
          <w:iCs/>
          <w:noProof/>
        </w:rPr>
        <w:t>et al.</w:t>
      </w:r>
      <w:r w:rsidRPr="00CB2AC8">
        <w:rPr>
          <w:noProof/>
        </w:rPr>
        <w:t xml:space="preserve"> Towards establishing capacity for biological dosimetry at Ghana Atomic Energy commission. </w:t>
      </w:r>
      <w:r w:rsidRPr="00CB2AC8">
        <w:rPr>
          <w:i/>
          <w:iCs/>
          <w:noProof/>
        </w:rPr>
        <w:t>Genome Integrity</w:t>
      </w:r>
      <w:r w:rsidRPr="00CB2AC8">
        <w:rPr>
          <w:noProof/>
        </w:rPr>
        <w:t xml:space="preserve">. </w:t>
      </w:r>
      <w:r w:rsidRPr="00CB2AC8">
        <w:rPr>
          <w:b/>
          <w:bCs/>
          <w:noProof/>
        </w:rPr>
        <w:t>7</w:t>
      </w:r>
      <w:r w:rsidRPr="00CB2AC8">
        <w:rPr>
          <w:noProof/>
        </w:rPr>
        <w:t xml:space="preserve"> (1), 1–5</w:t>
      </w:r>
      <w:r w:rsidR="00A00BC8">
        <w:rPr>
          <w:noProof/>
        </w:rPr>
        <w:t xml:space="preserve"> (</w:t>
      </w:r>
      <w:r w:rsidRPr="00CB2AC8">
        <w:rPr>
          <w:noProof/>
        </w:rPr>
        <w:t>2016).</w:t>
      </w:r>
    </w:p>
    <w:p w14:paraId="13F58D17" w14:textId="169C80C3" w:rsidR="007966F4" w:rsidRPr="00CB2AC8" w:rsidRDefault="007966F4" w:rsidP="00A00BC8">
      <w:pPr>
        <w:autoSpaceDE w:val="0"/>
        <w:autoSpaceDN w:val="0"/>
        <w:adjustRightInd w:val="0"/>
        <w:contextualSpacing/>
        <w:rPr>
          <w:noProof/>
        </w:rPr>
      </w:pPr>
      <w:r w:rsidRPr="00CB2AC8">
        <w:rPr>
          <w:noProof/>
        </w:rPr>
        <w:t>6.</w:t>
      </w:r>
      <w:r w:rsidRPr="00CB2AC8">
        <w:rPr>
          <w:noProof/>
        </w:rPr>
        <w:tab/>
        <w:t xml:space="preserve">Sullivan, J.M. </w:t>
      </w:r>
      <w:r w:rsidRPr="00CB2AC8">
        <w:rPr>
          <w:iCs/>
          <w:noProof/>
        </w:rPr>
        <w:t>et al</w:t>
      </w:r>
      <w:r w:rsidRPr="00CB2AC8">
        <w:rPr>
          <w:i/>
          <w:iCs/>
          <w:noProof/>
        </w:rPr>
        <w:t>.</w:t>
      </w:r>
      <w:r w:rsidRPr="00CB2AC8">
        <w:rPr>
          <w:noProof/>
        </w:rPr>
        <w:t xml:space="preserve"> Assessment of biodosimetry methods for a mass-casualty radiological incident: Medical response and management considerations. </w:t>
      </w:r>
      <w:r w:rsidRPr="00CB2AC8">
        <w:rPr>
          <w:i/>
          <w:iCs/>
          <w:noProof/>
        </w:rPr>
        <w:t>Health Physics</w:t>
      </w:r>
      <w:r w:rsidRPr="00CB2AC8">
        <w:rPr>
          <w:noProof/>
        </w:rPr>
        <w:t xml:space="preserve">. </w:t>
      </w:r>
      <w:r w:rsidRPr="00CB2AC8">
        <w:rPr>
          <w:b/>
          <w:bCs/>
          <w:noProof/>
        </w:rPr>
        <w:t>105</w:t>
      </w:r>
      <w:r w:rsidRPr="00CB2AC8">
        <w:rPr>
          <w:noProof/>
        </w:rPr>
        <w:t xml:space="preserve"> (6), 540–554</w:t>
      </w:r>
      <w:r w:rsidR="00A00BC8">
        <w:rPr>
          <w:noProof/>
        </w:rPr>
        <w:t xml:space="preserve"> (</w:t>
      </w:r>
      <w:r w:rsidRPr="00CB2AC8">
        <w:rPr>
          <w:noProof/>
        </w:rPr>
        <w:t>2013).</w:t>
      </w:r>
    </w:p>
    <w:p w14:paraId="4E326400" w14:textId="01AD23B5" w:rsidR="007966F4" w:rsidRPr="00CB2AC8" w:rsidRDefault="007966F4" w:rsidP="00A00BC8">
      <w:pPr>
        <w:autoSpaceDE w:val="0"/>
        <w:autoSpaceDN w:val="0"/>
        <w:adjustRightInd w:val="0"/>
        <w:contextualSpacing/>
        <w:rPr>
          <w:noProof/>
        </w:rPr>
      </w:pPr>
      <w:r w:rsidRPr="00CB2AC8">
        <w:rPr>
          <w:noProof/>
        </w:rPr>
        <w:t>7.</w:t>
      </w:r>
      <w:r w:rsidRPr="00CB2AC8">
        <w:rPr>
          <w:noProof/>
        </w:rPr>
        <w:tab/>
        <w:t>Rea, M.E</w:t>
      </w:r>
      <w:r w:rsidR="00A00BC8">
        <w:rPr>
          <w:noProof/>
        </w:rPr>
        <w:t>. et al.</w:t>
      </w:r>
      <w:r w:rsidRPr="00CB2AC8">
        <w:rPr>
          <w:noProof/>
        </w:rPr>
        <w:t xml:space="preserve"> Proposed triage categories for large-scale radiation incidents using high-accuracy biodosimetry methods. </w:t>
      </w:r>
      <w:r w:rsidRPr="00CB2AC8">
        <w:rPr>
          <w:i/>
          <w:iCs/>
          <w:noProof/>
        </w:rPr>
        <w:t>Health Physics</w:t>
      </w:r>
      <w:r w:rsidRPr="00CB2AC8">
        <w:rPr>
          <w:noProof/>
        </w:rPr>
        <w:t xml:space="preserve">. </w:t>
      </w:r>
      <w:r w:rsidRPr="00CB2AC8">
        <w:rPr>
          <w:b/>
          <w:bCs/>
          <w:noProof/>
        </w:rPr>
        <w:t>98</w:t>
      </w:r>
      <w:r w:rsidRPr="00CB2AC8">
        <w:rPr>
          <w:noProof/>
        </w:rPr>
        <w:t xml:space="preserve"> (2), 136–144</w:t>
      </w:r>
      <w:r w:rsidR="00A00BC8">
        <w:rPr>
          <w:noProof/>
        </w:rPr>
        <w:t xml:space="preserve"> (</w:t>
      </w:r>
      <w:r w:rsidRPr="00CB2AC8">
        <w:rPr>
          <w:noProof/>
        </w:rPr>
        <w:t>2010).</w:t>
      </w:r>
    </w:p>
    <w:p w14:paraId="7E333A20" w14:textId="2447985C" w:rsidR="007966F4" w:rsidRPr="00CB2AC8" w:rsidRDefault="007966F4" w:rsidP="00A00BC8">
      <w:pPr>
        <w:autoSpaceDE w:val="0"/>
        <w:autoSpaceDN w:val="0"/>
        <w:adjustRightInd w:val="0"/>
        <w:contextualSpacing/>
        <w:rPr>
          <w:noProof/>
        </w:rPr>
      </w:pPr>
      <w:r w:rsidRPr="00CB2AC8">
        <w:rPr>
          <w:noProof/>
        </w:rPr>
        <w:t>8.</w:t>
      </w:r>
      <w:r w:rsidRPr="00CB2AC8">
        <w:rPr>
          <w:noProof/>
        </w:rPr>
        <w:tab/>
        <w:t>Swartz, H.M</w:t>
      </w:r>
      <w:r w:rsidR="00A00BC8">
        <w:rPr>
          <w:noProof/>
        </w:rPr>
        <w:t>. et al.</w:t>
      </w:r>
      <w:r w:rsidRPr="00CB2AC8">
        <w:rPr>
          <w:noProof/>
        </w:rPr>
        <w:t xml:space="preserve"> A critical assessment of biodosimetry methods for large-scale incidents. </w:t>
      </w:r>
      <w:r w:rsidRPr="00CB2AC8">
        <w:rPr>
          <w:i/>
          <w:iCs/>
          <w:noProof/>
        </w:rPr>
        <w:t>Health Physics</w:t>
      </w:r>
      <w:r w:rsidRPr="00CB2AC8">
        <w:rPr>
          <w:noProof/>
        </w:rPr>
        <w:t xml:space="preserve">. </w:t>
      </w:r>
      <w:r w:rsidRPr="00CB2AC8">
        <w:rPr>
          <w:b/>
          <w:bCs/>
          <w:noProof/>
        </w:rPr>
        <w:t>98</w:t>
      </w:r>
      <w:r w:rsidRPr="00CB2AC8">
        <w:rPr>
          <w:noProof/>
        </w:rPr>
        <w:t xml:space="preserve"> (2), 95–108</w:t>
      </w:r>
      <w:r w:rsidR="00A00BC8">
        <w:rPr>
          <w:noProof/>
        </w:rPr>
        <w:t xml:space="preserve"> (</w:t>
      </w:r>
      <w:r w:rsidRPr="00CB2AC8">
        <w:rPr>
          <w:noProof/>
        </w:rPr>
        <w:t>2010).</w:t>
      </w:r>
    </w:p>
    <w:p w14:paraId="0E49CD92" w14:textId="77777777" w:rsidR="007966F4" w:rsidRPr="00CB2AC8" w:rsidRDefault="007966F4" w:rsidP="00A00BC8">
      <w:pPr>
        <w:autoSpaceDE w:val="0"/>
        <w:autoSpaceDN w:val="0"/>
        <w:adjustRightInd w:val="0"/>
        <w:contextualSpacing/>
        <w:rPr>
          <w:noProof/>
        </w:rPr>
      </w:pPr>
      <w:r w:rsidRPr="00CB2AC8">
        <w:rPr>
          <w:noProof/>
        </w:rPr>
        <w:t>9.</w:t>
      </w:r>
      <w:r w:rsidRPr="00CB2AC8">
        <w:rPr>
          <w:noProof/>
        </w:rPr>
        <w:tab/>
        <w:t>International Atomic Energy Agency, Cytogenetic Dosimetry: Applications in Preparedness for and Response to Radiation Emergencies, , IAEA, Vienna (2011).</w:t>
      </w:r>
    </w:p>
    <w:p w14:paraId="40601BE7" w14:textId="74D00A2C" w:rsidR="007966F4" w:rsidRPr="00CB2AC8" w:rsidRDefault="007966F4" w:rsidP="00A00BC8">
      <w:pPr>
        <w:autoSpaceDE w:val="0"/>
        <w:autoSpaceDN w:val="0"/>
        <w:adjustRightInd w:val="0"/>
        <w:contextualSpacing/>
        <w:rPr>
          <w:noProof/>
        </w:rPr>
      </w:pPr>
      <w:r w:rsidRPr="00CB2AC8">
        <w:rPr>
          <w:noProof/>
        </w:rPr>
        <w:t>10.</w:t>
      </w:r>
      <w:r w:rsidRPr="00CB2AC8">
        <w:rPr>
          <w:noProof/>
        </w:rPr>
        <w:tab/>
        <w:t>Gr</w:t>
      </w:r>
      <w:r w:rsidR="00F23F6C">
        <w:rPr>
          <w:noProof/>
        </w:rPr>
        <w:t>&amp;#233;</w:t>
      </w:r>
      <w:r w:rsidRPr="00CB2AC8">
        <w:rPr>
          <w:noProof/>
        </w:rPr>
        <w:t xml:space="preserve">goire, E. </w:t>
      </w:r>
      <w:r w:rsidRPr="00CB2AC8">
        <w:rPr>
          <w:iCs/>
          <w:noProof/>
        </w:rPr>
        <w:t>et al.</w:t>
      </w:r>
      <w:r w:rsidRPr="00CB2AC8">
        <w:rPr>
          <w:noProof/>
        </w:rPr>
        <w:t xml:space="preserve"> Twenty years of FISH-based translocation analysis for retrospective ionizing radiation biodosimetry. </w:t>
      </w:r>
      <w:r w:rsidRPr="00CB2AC8">
        <w:rPr>
          <w:i/>
          <w:iCs/>
          <w:noProof/>
        </w:rPr>
        <w:t>International Journal of Radiation Biology</w:t>
      </w:r>
      <w:r w:rsidRPr="00CB2AC8">
        <w:rPr>
          <w:noProof/>
        </w:rPr>
        <w:t xml:space="preserve">. </w:t>
      </w:r>
      <w:r w:rsidRPr="00CB2AC8">
        <w:rPr>
          <w:b/>
          <w:bCs/>
          <w:noProof/>
        </w:rPr>
        <w:t>94</w:t>
      </w:r>
      <w:r w:rsidRPr="00CB2AC8">
        <w:rPr>
          <w:noProof/>
        </w:rPr>
        <w:t xml:space="preserve"> (3), 248–258</w:t>
      </w:r>
      <w:r w:rsidR="00A00BC8">
        <w:rPr>
          <w:noProof/>
        </w:rPr>
        <w:t xml:space="preserve"> (</w:t>
      </w:r>
      <w:r w:rsidRPr="00CB2AC8">
        <w:rPr>
          <w:noProof/>
        </w:rPr>
        <w:t>2018).</w:t>
      </w:r>
    </w:p>
    <w:p w14:paraId="421B39CB" w14:textId="493C554F" w:rsidR="007966F4" w:rsidRPr="00CB2AC8" w:rsidRDefault="007966F4" w:rsidP="00A00BC8">
      <w:pPr>
        <w:autoSpaceDE w:val="0"/>
        <w:autoSpaceDN w:val="0"/>
        <w:adjustRightInd w:val="0"/>
        <w:contextualSpacing/>
        <w:rPr>
          <w:noProof/>
        </w:rPr>
      </w:pPr>
      <w:r w:rsidRPr="00CB2AC8">
        <w:rPr>
          <w:noProof/>
        </w:rPr>
        <w:t>11.</w:t>
      </w:r>
      <w:r w:rsidRPr="00CB2AC8">
        <w:rPr>
          <w:noProof/>
        </w:rPr>
        <w:tab/>
        <w:t>Moroni, M</w:t>
      </w:r>
      <w:r w:rsidR="00A00BC8">
        <w:rPr>
          <w:noProof/>
        </w:rPr>
        <w:t>. et al.</w:t>
      </w:r>
      <w:r w:rsidRPr="00CB2AC8">
        <w:rPr>
          <w:noProof/>
        </w:rPr>
        <w:t xml:space="preserve"> Evaluation of the gamma-H2AX assay for radiation biodosimetry in a swine model. </w:t>
      </w:r>
      <w:r w:rsidRPr="00CB2AC8">
        <w:rPr>
          <w:i/>
          <w:iCs/>
          <w:noProof/>
        </w:rPr>
        <w:t>International Journal of Molecular Sciences</w:t>
      </w:r>
      <w:r w:rsidRPr="00CB2AC8">
        <w:rPr>
          <w:noProof/>
        </w:rPr>
        <w:t xml:space="preserve">. </w:t>
      </w:r>
      <w:r w:rsidRPr="00CB2AC8">
        <w:rPr>
          <w:b/>
          <w:bCs/>
          <w:noProof/>
        </w:rPr>
        <w:t>14</w:t>
      </w:r>
      <w:r w:rsidRPr="00CB2AC8">
        <w:rPr>
          <w:noProof/>
        </w:rPr>
        <w:t xml:space="preserve"> (7), 14119–14135</w:t>
      </w:r>
      <w:r w:rsidR="00A00BC8">
        <w:rPr>
          <w:noProof/>
        </w:rPr>
        <w:t xml:space="preserve"> (</w:t>
      </w:r>
      <w:r w:rsidRPr="00CB2AC8">
        <w:rPr>
          <w:noProof/>
        </w:rPr>
        <w:t>2013).</w:t>
      </w:r>
    </w:p>
    <w:p w14:paraId="1108EB21" w14:textId="77CC0E24" w:rsidR="00E90FB4" w:rsidRPr="00CB2AC8" w:rsidRDefault="007966F4" w:rsidP="00A00BC8">
      <w:pPr>
        <w:autoSpaceDE w:val="0"/>
        <w:autoSpaceDN w:val="0"/>
        <w:adjustRightInd w:val="0"/>
        <w:contextualSpacing/>
        <w:rPr>
          <w:noProof/>
        </w:rPr>
      </w:pPr>
      <w:r w:rsidRPr="00CB2AC8">
        <w:rPr>
          <w:noProof/>
        </w:rPr>
        <w:t>12.</w:t>
      </w:r>
      <w:r w:rsidRPr="00CB2AC8">
        <w:rPr>
          <w:noProof/>
        </w:rPr>
        <w:tab/>
        <w:t xml:space="preserve">Rothkamm, K. </w:t>
      </w:r>
      <w:r w:rsidRPr="00CB2AC8">
        <w:rPr>
          <w:iCs/>
          <w:noProof/>
        </w:rPr>
        <w:t>et al.</w:t>
      </w:r>
      <w:r w:rsidRPr="00CB2AC8">
        <w:rPr>
          <w:noProof/>
        </w:rPr>
        <w:t xml:space="preserve"> Laboratory Intercomparison on the </w:t>
      </w:r>
      <w:r w:rsidR="00F23F6C">
        <w:rPr>
          <w:noProof/>
        </w:rPr>
        <w:t>&amp;#947;</w:t>
      </w:r>
      <w:r w:rsidRPr="00CB2AC8">
        <w:rPr>
          <w:noProof/>
        </w:rPr>
        <w:t xml:space="preserve">-H2AX Foci Assay. </w:t>
      </w:r>
      <w:r w:rsidRPr="00CB2AC8">
        <w:rPr>
          <w:i/>
          <w:iCs/>
          <w:noProof/>
        </w:rPr>
        <w:t>Radiation Research</w:t>
      </w:r>
      <w:r w:rsidRPr="00CB2AC8">
        <w:rPr>
          <w:noProof/>
        </w:rPr>
        <w:t xml:space="preserve">. </w:t>
      </w:r>
      <w:r w:rsidRPr="00CB2AC8">
        <w:rPr>
          <w:b/>
          <w:bCs/>
          <w:noProof/>
        </w:rPr>
        <w:t>180</w:t>
      </w:r>
      <w:r w:rsidRPr="00CB2AC8">
        <w:rPr>
          <w:noProof/>
        </w:rPr>
        <w:t xml:space="preserve"> (2), 149</w:t>
      </w:r>
      <w:r w:rsidR="00A00BC8">
        <w:rPr>
          <w:noProof/>
        </w:rPr>
        <w:t xml:space="preserve"> (</w:t>
      </w:r>
      <w:r w:rsidRPr="00CB2AC8">
        <w:rPr>
          <w:noProof/>
        </w:rPr>
        <w:t>2013).</w:t>
      </w:r>
    </w:p>
    <w:p w14:paraId="1A7B23B3" w14:textId="5C4C0BCF" w:rsidR="007966F4" w:rsidRPr="00CB2AC8" w:rsidRDefault="007966F4" w:rsidP="00A00BC8">
      <w:pPr>
        <w:autoSpaceDE w:val="0"/>
        <w:autoSpaceDN w:val="0"/>
        <w:adjustRightInd w:val="0"/>
        <w:contextualSpacing/>
        <w:rPr>
          <w:noProof/>
        </w:rPr>
      </w:pPr>
      <w:r w:rsidRPr="00CB2AC8">
        <w:rPr>
          <w:noProof/>
        </w:rPr>
        <w:t>13.</w:t>
      </w:r>
      <w:r w:rsidRPr="00CB2AC8">
        <w:rPr>
          <w:noProof/>
        </w:rPr>
        <w:tab/>
        <w:t xml:space="preserve">Barnard, S. </w:t>
      </w:r>
      <w:r w:rsidRPr="00CB2AC8">
        <w:rPr>
          <w:iCs/>
          <w:noProof/>
        </w:rPr>
        <w:t>et al</w:t>
      </w:r>
      <w:r w:rsidRPr="00CB2AC8">
        <w:rPr>
          <w:i/>
          <w:iCs/>
          <w:noProof/>
        </w:rPr>
        <w:t>.</w:t>
      </w:r>
      <w:r w:rsidRPr="00CB2AC8">
        <w:rPr>
          <w:noProof/>
        </w:rPr>
        <w:t xml:space="preserve"> The first gamma-H2AX biodosimetry intercomparison exercise of the developing european biodosimetry network RENEB. </w:t>
      </w:r>
      <w:r w:rsidRPr="00CB2AC8">
        <w:rPr>
          <w:i/>
          <w:iCs/>
          <w:noProof/>
        </w:rPr>
        <w:t>Radiation Protection Dosimetry</w:t>
      </w:r>
      <w:r w:rsidRPr="00CB2AC8">
        <w:rPr>
          <w:noProof/>
        </w:rPr>
        <w:t xml:space="preserve">. </w:t>
      </w:r>
      <w:r w:rsidRPr="00CB2AC8">
        <w:rPr>
          <w:b/>
          <w:bCs/>
          <w:noProof/>
        </w:rPr>
        <w:t>164</w:t>
      </w:r>
      <w:r w:rsidRPr="00CB2AC8">
        <w:rPr>
          <w:noProof/>
        </w:rPr>
        <w:t xml:space="preserve"> (3), 265–270</w:t>
      </w:r>
      <w:r w:rsidR="00A00BC8">
        <w:rPr>
          <w:noProof/>
        </w:rPr>
        <w:t xml:space="preserve"> (</w:t>
      </w:r>
      <w:r w:rsidRPr="00CB2AC8">
        <w:rPr>
          <w:noProof/>
        </w:rPr>
        <w:t>2015).</w:t>
      </w:r>
    </w:p>
    <w:p w14:paraId="01154394" w14:textId="5269C393" w:rsidR="007966F4" w:rsidRPr="00CB2AC8" w:rsidRDefault="007966F4" w:rsidP="00A00BC8">
      <w:pPr>
        <w:autoSpaceDE w:val="0"/>
        <w:autoSpaceDN w:val="0"/>
        <w:adjustRightInd w:val="0"/>
        <w:contextualSpacing/>
        <w:rPr>
          <w:noProof/>
        </w:rPr>
      </w:pPr>
      <w:r w:rsidRPr="00CB2AC8">
        <w:rPr>
          <w:noProof/>
        </w:rPr>
        <w:t>14.</w:t>
      </w:r>
      <w:r w:rsidRPr="00CB2AC8">
        <w:rPr>
          <w:noProof/>
        </w:rPr>
        <w:tab/>
        <w:t xml:space="preserve">Moquet, J. </w:t>
      </w:r>
      <w:r w:rsidRPr="00CB2AC8">
        <w:rPr>
          <w:iCs/>
          <w:noProof/>
        </w:rPr>
        <w:t>et al.</w:t>
      </w:r>
      <w:r w:rsidRPr="00CB2AC8">
        <w:rPr>
          <w:noProof/>
        </w:rPr>
        <w:t xml:space="preserve"> The second gamma-H2AX assay inter-comparison exercise carried out in the framework of the European biodosimetry network (RENEB). </w:t>
      </w:r>
      <w:r w:rsidRPr="00CB2AC8">
        <w:rPr>
          <w:i/>
          <w:iCs/>
          <w:noProof/>
        </w:rPr>
        <w:t>International Journal of Radiation Biology</w:t>
      </w:r>
      <w:r w:rsidRPr="00CB2AC8">
        <w:rPr>
          <w:noProof/>
        </w:rPr>
        <w:t xml:space="preserve">. </w:t>
      </w:r>
      <w:r w:rsidRPr="00CB2AC8">
        <w:rPr>
          <w:b/>
          <w:bCs/>
          <w:noProof/>
        </w:rPr>
        <w:t>93</w:t>
      </w:r>
      <w:r w:rsidRPr="00CB2AC8">
        <w:rPr>
          <w:noProof/>
        </w:rPr>
        <w:t xml:space="preserve"> (1), 58–64</w:t>
      </w:r>
      <w:r w:rsidR="00A00BC8">
        <w:rPr>
          <w:noProof/>
        </w:rPr>
        <w:t xml:space="preserve"> (</w:t>
      </w:r>
      <w:r w:rsidRPr="00CB2AC8">
        <w:rPr>
          <w:noProof/>
        </w:rPr>
        <w:t>2017).</w:t>
      </w:r>
    </w:p>
    <w:p w14:paraId="27CE2510" w14:textId="6B4B72A4" w:rsidR="007966F4" w:rsidRPr="00CB2AC8" w:rsidRDefault="007966F4" w:rsidP="00A00BC8">
      <w:pPr>
        <w:autoSpaceDE w:val="0"/>
        <w:autoSpaceDN w:val="0"/>
        <w:adjustRightInd w:val="0"/>
        <w:contextualSpacing/>
        <w:rPr>
          <w:noProof/>
        </w:rPr>
      </w:pPr>
      <w:r w:rsidRPr="00CB2AC8">
        <w:rPr>
          <w:noProof/>
        </w:rPr>
        <w:t>15.</w:t>
      </w:r>
      <w:r w:rsidRPr="00CB2AC8">
        <w:rPr>
          <w:noProof/>
        </w:rPr>
        <w:tab/>
        <w:t>Vinnikov, V</w:t>
      </w:r>
      <w:r w:rsidR="00A00BC8">
        <w:rPr>
          <w:noProof/>
        </w:rPr>
        <w:t>. et al.</w:t>
      </w:r>
      <w:r w:rsidRPr="00CB2AC8">
        <w:rPr>
          <w:noProof/>
        </w:rPr>
        <w:t xml:space="preserve"> Clinical Applications of Biomarkers of Radiation Exposure: Limitations and Possible Solutions Through Coordinated Research. </w:t>
      </w:r>
      <w:r w:rsidRPr="00CB2AC8">
        <w:rPr>
          <w:i/>
          <w:iCs/>
          <w:noProof/>
        </w:rPr>
        <w:t>Radiation Protection Dosimetry</w:t>
      </w:r>
      <w:r w:rsidRPr="00CB2AC8">
        <w:rPr>
          <w:noProof/>
        </w:rPr>
        <w:t xml:space="preserve">. </w:t>
      </w:r>
      <w:r w:rsidRPr="00CB2AC8">
        <w:rPr>
          <w:b/>
          <w:bCs/>
          <w:noProof/>
        </w:rPr>
        <w:t>186</w:t>
      </w:r>
      <w:r w:rsidRPr="00CB2AC8">
        <w:rPr>
          <w:noProof/>
        </w:rPr>
        <w:t xml:space="preserve"> (1), 3–8</w:t>
      </w:r>
      <w:r w:rsidR="00A00BC8">
        <w:rPr>
          <w:noProof/>
        </w:rPr>
        <w:t xml:space="preserve"> (</w:t>
      </w:r>
      <w:r w:rsidRPr="00CB2AC8">
        <w:rPr>
          <w:noProof/>
        </w:rPr>
        <w:t>2019).</w:t>
      </w:r>
    </w:p>
    <w:p w14:paraId="2A70954E" w14:textId="52E40FD1" w:rsidR="007966F4" w:rsidRPr="00CB2AC8" w:rsidRDefault="007966F4" w:rsidP="00A00BC8">
      <w:pPr>
        <w:autoSpaceDE w:val="0"/>
        <w:autoSpaceDN w:val="0"/>
        <w:adjustRightInd w:val="0"/>
        <w:contextualSpacing/>
        <w:rPr>
          <w:noProof/>
        </w:rPr>
      </w:pPr>
      <w:r w:rsidRPr="00CB2AC8">
        <w:rPr>
          <w:noProof/>
        </w:rPr>
        <w:t>16.</w:t>
      </w:r>
      <w:r w:rsidRPr="00CB2AC8">
        <w:rPr>
          <w:noProof/>
        </w:rPr>
        <w:tab/>
        <w:t xml:space="preserve">Mariotti, L.G. </w:t>
      </w:r>
      <w:r w:rsidRPr="00CB2AC8">
        <w:rPr>
          <w:iCs/>
          <w:noProof/>
        </w:rPr>
        <w:t>et al</w:t>
      </w:r>
      <w:r w:rsidRPr="00CB2AC8">
        <w:rPr>
          <w:i/>
          <w:iCs/>
          <w:noProof/>
        </w:rPr>
        <w:t>.</w:t>
      </w:r>
      <w:r w:rsidRPr="00CB2AC8">
        <w:rPr>
          <w:noProof/>
        </w:rPr>
        <w:t xml:space="preserve"> Use of the </w:t>
      </w:r>
      <w:r w:rsidR="00F23F6C">
        <w:rPr>
          <w:noProof/>
        </w:rPr>
        <w:t>&amp;#947;</w:t>
      </w:r>
      <w:r w:rsidRPr="00CB2AC8">
        <w:rPr>
          <w:noProof/>
        </w:rPr>
        <w:t xml:space="preserve">-H2AX assay to investigate DNA repair dynamics following multiple radiation exposures. </w:t>
      </w:r>
      <w:r w:rsidRPr="00CB2AC8">
        <w:rPr>
          <w:i/>
          <w:iCs/>
          <w:noProof/>
        </w:rPr>
        <w:t>PLoS ONE</w:t>
      </w:r>
      <w:r w:rsidRPr="00CB2AC8">
        <w:rPr>
          <w:noProof/>
        </w:rPr>
        <w:t xml:space="preserve">. </w:t>
      </w:r>
      <w:r w:rsidRPr="00CB2AC8">
        <w:rPr>
          <w:b/>
          <w:bCs/>
          <w:noProof/>
        </w:rPr>
        <w:t>8</w:t>
      </w:r>
      <w:r w:rsidRPr="00CB2AC8">
        <w:rPr>
          <w:noProof/>
        </w:rPr>
        <w:t xml:space="preserve"> (11), 1–12</w:t>
      </w:r>
      <w:r w:rsidR="00A00BC8">
        <w:rPr>
          <w:noProof/>
        </w:rPr>
        <w:t xml:space="preserve"> (</w:t>
      </w:r>
      <w:r w:rsidRPr="00CB2AC8">
        <w:rPr>
          <w:noProof/>
        </w:rPr>
        <w:t>2013).</w:t>
      </w:r>
    </w:p>
    <w:p w14:paraId="5223CD9D" w14:textId="2F2D6631" w:rsidR="00E90FB4" w:rsidRPr="00CB2AC8" w:rsidRDefault="007966F4" w:rsidP="00A00BC8">
      <w:pPr>
        <w:autoSpaceDE w:val="0"/>
        <w:autoSpaceDN w:val="0"/>
        <w:adjustRightInd w:val="0"/>
        <w:contextualSpacing/>
        <w:rPr>
          <w:noProof/>
        </w:rPr>
      </w:pPr>
      <w:r w:rsidRPr="00CB2AC8">
        <w:rPr>
          <w:noProof/>
        </w:rPr>
        <w:t>17.</w:t>
      </w:r>
      <w:r w:rsidRPr="00CB2AC8">
        <w:rPr>
          <w:noProof/>
        </w:rPr>
        <w:tab/>
        <w:t xml:space="preserve">Ivashkevich, A.N. </w:t>
      </w:r>
      <w:r w:rsidRPr="00CB2AC8">
        <w:rPr>
          <w:iCs/>
          <w:noProof/>
        </w:rPr>
        <w:t>et al.</w:t>
      </w:r>
      <w:r w:rsidRPr="00CB2AC8">
        <w:rPr>
          <w:noProof/>
        </w:rPr>
        <w:t xml:space="preserve"> </w:t>
      </w:r>
      <w:r w:rsidR="00F23F6C">
        <w:rPr>
          <w:noProof/>
        </w:rPr>
        <w:t>&amp;#947;</w:t>
      </w:r>
      <w:r w:rsidRPr="00CB2AC8">
        <w:rPr>
          <w:noProof/>
        </w:rPr>
        <w:t xml:space="preserve">H2AX foci as a measure of DNA damage: A computational approach to automatic analysis. </w:t>
      </w:r>
      <w:r w:rsidRPr="00CB2AC8">
        <w:rPr>
          <w:i/>
          <w:iCs/>
          <w:noProof/>
        </w:rPr>
        <w:t>Mutation Research - Fundamental and Molecular Mechanisms of Mutagenesis</w:t>
      </w:r>
      <w:r w:rsidRPr="00CB2AC8">
        <w:rPr>
          <w:noProof/>
        </w:rPr>
        <w:t xml:space="preserve">. </w:t>
      </w:r>
      <w:r w:rsidRPr="00CB2AC8">
        <w:rPr>
          <w:b/>
          <w:bCs/>
          <w:noProof/>
        </w:rPr>
        <w:t>711</w:t>
      </w:r>
      <w:r w:rsidRPr="00CB2AC8">
        <w:rPr>
          <w:noProof/>
        </w:rPr>
        <w:t xml:space="preserve"> (1–2), 49–60</w:t>
      </w:r>
      <w:r w:rsidR="00A00BC8">
        <w:rPr>
          <w:noProof/>
        </w:rPr>
        <w:t xml:space="preserve"> (</w:t>
      </w:r>
      <w:r w:rsidRPr="00CB2AC8">
        <w:rPr>
          <w:noProof/>
        </w:rPr>
        <w:t>2011).</w:t>
      </w:r>
    </w:p>
    <w:p w14:paraId="048AEB35" w14:textId="4BB75EF0" w:rsidR="007966F4" w:rsidRPr="00CB2AC8" w:rsidRDefault="007966F4" w:rsidP="00A00BC8">
      <w:pPr>
        <w:autoSpaceDE w:val="0"/>
        <w:autoSpaceDN w:val="0"/>
        <w:adjustRightInd w:val="0"/>
        <w:contextualSpacing/>
        <w:rPr>
          <w:noProof/>
        </w:rPr>
      </w:pPr>
      <w:r w:rsidRPr="00CB2AC8">
        <w:rPr>
          <w:noProof/>
        </w:rPr>
        <w:t>18.</w:t>
      </w:r>
      <w:r w:rsidRPr="00CB2AC8">
        <w:rPr>
          <w:noProof/>
        </w:rPr>
        <w:tab/>
        <w:t>Rogakou, E.P</w:t>
      </w:r>
      <w:r w:rsidR="00A00BC8">
        <w:rPr>
          <w:noProof/>
        </w:rPr>
        <w:t>. et al.</w:t>
      </w:r>
      <w:r w:rsidRPr="00CB2AC8">
        <w:rPr>
          <w:noProof/>
        </w:rPr>
        <w:t xml:space="preserve"> Megabase chromatin domains involved in DNA double-strand breaks in vivo. </w:t>
      </w:r>
      <w:r w:rsidRPr="00CB2AC8">
        <w:rPr>
          <w:i/>
          <w:iCs/>
          <w:noProof/>
        </w:rPr>
        <w:t>Journal of Cell Biology</w:t>
      </w:r>
      <w:r w:rsidRPr="00CB2AC8">
        <w:rPr>
          <w:noProof/>
        </w:rPr>
        <w:t xml:space="preserve">. </w:t>
      </w:r>
      <w:r w:rsidRPr="00CB2AC8">
        <w:rPr>
          <w:b/>
          <w:bCs/>
          <w:noProof/>
        </w:rPr>
        <w:t>146</w:t>
      </w:r>
      <w:r w:rsidRPr="00CB2AC8">
        <w:rPr>
          <w:noProof/>
        </w:rPr>
        <w:t xml:space="preserve"> (5), 905–915</w:t>
      </w:r>
      <w:r w:rsidR="00A00BC8">
        <w:rPr>
          <w:noProof/>
        </w:rPr>
        <w:t xml:space="preserve"> (</w:t>
      </w:r>
      <w:r w:rsidRPr="00CB2AC8">
        <w:rPr>
          <w:noProof/>
        </w:rPr>
        <w:t>1999).</w:t>
      </w:r>
    </w:p>
    <w:p w14:paraId="606E1590" w14:textId="1A74DF96" w:rsidR="007966F4" w:rsidRPr="00CB2AC8" w:rsidRDefault="007966F4" w:rsidP="00A00BC8">
      <w:pPr>
        <w:autoSpaceDE w:val="0"/>
        <w:autoSpaceDN w:val="0"/>
        <w:adjustRightInd w:val="0"/>
        <w:contextualSpacing/>
        <w:rPr>
          <w:noProof/>
        </w:rPr>
      </w:pPr>
      <w:r w:rsidRPr="00CB2AC8">
        <w:rPr>
          <w:noProof/>
        </w:rPr>
        <w:t>19.</w:t>
      </w:r>
      <w:r w:rsidRPr="00CB2AC8">
        <w:rPr>
          <w:noProof/>
        </w:rPr>
        <w:tab/>
        <w:t>Sedelnikova, O.A</w:t>
      </w:r>
      <w:r w:rsidR="00A00BC8">
        <w:rPr>
          <w:noProof/>
        </w:rPr>
        <w:t>. et al.</w:t>
      </w:r>
      <w:r w:rsidRPr="00CB2AC8">
        <w:rPr>
          <w:noProof/>
        </w:rPr>
        <w:t xml:space="preserve"> Quantitative Detection of 125 IdU-Induced DNA Double-Strand Breaks with </w:t>
      </w:r>
      <w:r w:rsidR="00F23F6C">
        <w:rPr>
          <w:noProof/>
        </w:rPr>
        <w:t>&amp;#947;</w:t>
      </w:r>
      <w:r w:rsidRPr="00CB2AC8">
        <w:rPr>
          <w:noProof/>
        </w:rPr>
        <w:t xml:space="preserve">-H2AX Antibody . </w:t>
      </w:r>
      <w:r w:rsidRPr="00CB2AC8">
        <w:rPr>
          <w:i/>
          <w:iCs/>
          <w:noProof/>
        </w:rPr>
        <w:t>Radiation Research</w:t>
      </w:r>
      <w:r w:rsidRPr="00CB2AC8">
        <w:rPr>
          <w:noProof/>
        </w:rPr>
        <w:t xml:space="preserve">. </w:t>
      </w:r>
      <w:r w:rsidRPr="00CB2AC8">
        <w:rPr>
          <w:b/>
          <w:bCs/>
          <w:noProof/>
        </w:rPr>
        <w:t>158</w:t>
      </w:r>
      <w:r w:rsidRPr="00CB2AC8">
        <w:rPr>
          <w:noProof/>
        </w:rPr>
        <w:t xml:space="preserve"> (4), 486–492</w:t>
      </w:r>
      <w:r w:rsidR="00A00BC8">
        <w:rPr>
          <w:noProof/>
        </w:rPr>
        <w:t xml:space="preserve"> (</w:t>
      </w:r>
      <w:r w:rsidRPr="00CB2AC8">
        <w:rPr>
          <w:noProof/>
        </w:rPr>
        <w:t>2002).</w:t>
      </w:r>
    </w:p>
    <w:p w14:paraId="7A3E0FD3" w14:textId="4C19E3EB" w:rsidR="007966F4" w:rsidRPr="00CB2AC8" w:rsidRDefault="007966F4" w:rsidP="00A00BC8">
      <w:pPr>
        <w:autoSpaceDE w:val="0"/>
        <w:autoSpaceDN w:val="0"/>
        <w:adjustRightInd w:val="0"/>
        <w:contextualSpacing/>
        <w:rPr>
          <w:noProof/>
        </w:rPr>
      </w:pPr>
      <w:r w:rsidRPr="00CB2AC8">
        <w:rPr>
          <w:noProof/>
        </w:rPr>
        <w:t>20.</w:t>
      </w:r>
      <w:r w:rsidRPr="00CB2AC8">
        <w:rPr>
          <w:noProof/>
        </w:rPr>
        <w:tab/>
        <w:t>Han, J</w:t>
      </w:r>
      <w:r w:rsidR="00A00BC8">
        <w:rPr>
          <w:noProof/>
        </w:rPr>
        <w:t>. et al.</w:t>
      </w:r>
      <w:r w:rsidRPr="00CB2AC8">
        <w:rPr>
          <w:noProof/>
        </w:rPr>
        <w:t xml:space="preserve"> Quantitative analysis reveals asynchronous and more than DSB-associated histone H2AX phosphorylation after exposure to ionizing radiation. </w:t>
      </w:r>
      <w:r w:rsidRPr="00CB2AC8">
        <w:rPr>
          <w:i/>
          <w:iCs/>
          <w:noProof/>
        </w:rPr>
        <w:t>Radiation Research</w:t>
      </w:r>
      <w:r w:rsidRPr="00CB2AC8">
        <w:rPr>
          <w:noProof/>
        </w:rPr>
        <w:t xml:space="preserve">. </w:t>
      </w:r>
      <w:r w:rsidRPr="00CB2AC8">
        <w:rPr>
          <w:b/>
          <w:bCs/>
          <w:noProof/>
        </w:rPr>
        <w:t>165</w:t>
      </w:r>
      <w:r w:rsidRPr="00CB2AC8">
        <w:rPr>
          <w:noProof/>
        </w:rPr>
        <w:t xml:space="preserve"> (3), 283–292</w:t>
      </w:r>
      <w:r w:rsidR="00A00BC8">
        <w:rPr>
          <w:noProof/>
        </w:rPr>
        <w:t xml:space="preserve"> (</w:t>
      </w:r>
      <w:r w:rsidRPr="00CB2AC8">
        <w:rPr>
          <w:noProof/>
        </w:rPr>
        <w:t>2006).</w:t>
      </w:r>
    </w:p>
    <w:p w14:paraId="39F1FBAD" w14:textId="560FC767" w:rsidR="007966F4" w:rsidRPr="00CB2AC8" w:rsidRDefault="007966F4" w:rsidP="00A00BC8">
      <w:pPr>
        <w:autoSpaceDE w:val="0"/>
        <w:autoSpaceDN w:val="0"/>
        <w:adjustRightInd w:val="0"/>
        <w:contextualSpacing/>
        <w:rPr>
          <w:noProof/>
        </w:rPr>
      </w:pPr>
      <w:r w:rsidRPr="00CB2AC8">
        <w:rPr>
          <w:noProof/>
        </w:rPr>
        <w:t>21.</w:t>
      </w:r>
      <w:r w:rsidRPr="00CB2AC8">
        <w:rPr>
          <w:noProof/>
        </w:rPr>
        <w:tab/>
        <w:t xml:space="preserve">Jaworska, A. </w:t>
      </w:r>
      <w:r w:rsidRPr="00CB2AC8">
        <w:rPr>
          <w:iCs/>
          <w:noProof/>
        </w:rPr>
        <w:t>et al.</w:t>
      </w:r>
      <w:r w:rsidRPr="00CB2AC8">
        <w:rPr>
          <w:noProof/>
        </w:rPr>
        <w:t xml:space="preserve"> Operational guidance for radiation emergency response organisations in Europe for using biodosimetric tools developed in eu multibiodose project. </w:t>
      </w:r>
      <w:r w:rsidRPr="00CB2AC8">
        <w:rPr>
          <w:i/>
          <w:iCs/>
          <w:noProof/>
        </w:rPr>
        <w:t>Radiation Protection Dosimetry</w:t>
      </w:r>
      <w:r w:rsidRPr="00CB2AC8">
        <w:rPr>
          <w:noProof/>
        </w:rPr>
        <w:t xml:space="preserve">. </w:t>
      </w:r>
      <w:r w:rsidRPr="00CB2AC8">
        <w:rPr>
          <w:b/>
          <w:bCs/>
          <w:noProof/>
        </w:rPr>
        <w:t>164</w:t>
      </w:r>
      <w:r w:rsidRPr="00CB2AC8">
        <w:rPr>
          <w:noProof/>
        </w:rPr>
        <w:t xml:space="preserve"> (1–2), 165–169</w:t>
      </w:r>
      <w:r w:rsidR="00A00BC8">
        <w:rPr>
          <w:noProof/>
        </w:rPr>
        <w:t xml:space="preserve"> (</w:t>
      </w:r>
      <w:r w:rsidRPr="00CB2AC8">
        <w:rPr>
          <w:noProof/>
        </w:rPr>
        <w:t>2015).</w:t>
      </w:r>
    </w:p>
    <w:p w14:paraId="1350F697" w14:textId="1BBA4B95" w:rsidR="007966F4" w:rsidRPr="00CB2AC8" w:rsidRDefault="007966F4" w:rsidP="00A00BC8">
      <w:pPr>
        <w:autoSpaceDE w:val="0"/>
        <w:autoSpaceDN w:val="0"/>
        <w:adjustRightInd w:val="0"/>
        <w:contextualSpacing/>
        <w:rPr>
          <w:noProof/>
        </w:rPr>
      </w:pPr>
      <w:r w:rsidRPr="00CB2AC8">
        <w:rPr>
          <w:noProof/>
        </w:rPr>
        <w:t>22.</w:t>
      </w:r>
      <w:r w:rsidRPr="00CB2AC8">
        <w:rPr>
          <w:noProof/>
        </w:rPr>
        <w:tab/>
        <w:t>Kulka, U</w:t>
      </w:r>
      <w:r w:rsidR="00A00BC8">
        <w:rPr>
          <w:noProof/>
        </w:rPr>
        <w:t>. et al.</w:t>
      </w:r>
      <w:r w:rsidRPr="00CB2AC8">
        <w:rPr>
          <w:noProof/>
        </w:rPr>
        <w:t xml:space="preserve"> Realising the european network of biodosimetry : RENEB - status quo. </w:t>
      </w:r>
      <w:r w:rsidRPr="00CB2AC8">
        <w:rPr>
          <w:b/>
          <w:bCs/>
          <w:noProof/>
        </w:rPr>
        <w:t>164</w:t>
      </w:r>
      <w:r w:rsidRPr="00CB2AC8">
        <w:rPr>
          <w:noProof/>
        </w:rPr>
        <w:t xml:space="preserve"> (1), 42–45 (2015).</w:t>
      </w:r>
    </w:p>
    <w:p w14:paraId="2410B10F" w14:textId="239C7743" w:rsidR="007966F4" w:rsidRPr="00CB2AC8" w:rsidRDefault="007966F4" w:rsidP="00A00BC8">
      <w:pPr>
        <w:autoSpaceDE w:val="0"/>
        <w:autoSpaceDN w:val="0"/>
        <w:adjustRightInd w:val="0"/>
        <w:contextualSpacing/>
        <w:rPr>
          <w:noProof/>
        </w:rPr>
      </w:pPr>
      <w:r w:rsidRPr="00CB2AC8">
        <w:rPr>
          <w:noProof/>
        </w:rPr>
        <w:t>23.</w:t>
      </w:r>
      <w:r w:rsidRPr="00CB2AC8">
        <w:rPr>
          <w:noProof/>
        </w:rPr>
        <w:tab/>
      </w:r>
      <w:bookmarkStart w:id="40" w:name="_Hlk71784432"/>
      <w:r w:rsidRPr="00CB2AC8">
        <w:rPr>
          <w:noProof/>
        </w:rPr>
        <w:t>S</w:t>
      </w:r>
      <w:r w:rsidR="00F23F6C">
        <w:rPr>
          <w:noProof/>
        </w:rPr>
        <w:t>&amp;#225;</w:t>
      </w:r>
      <w:r w:rsidRPr="00CB2AC8">
        <w:rPr>
          <w:noProof/>
        </w:rPr>
        <w:t>nchez-Flores</w:t>
      </w:r>
      <w:bookmarkEnd w:id="40"/>
      <w:r w:rsidRPr="00CB2AC8">
        <w:rPr>
          <w:noProof/>
        </w:rPr>
        <w:t>, M</w:t>
      </w:r>
      <w:r w:rsidR="00A00BC8">
        <w:rPr>
          <w:noProof/>
        </w:rPr>
        <w:t>. et al.</w:t>
      </w:r>
      <w:r w:rsidRPr="00CB2AC8">
        <w:rPr>
          <w:noProof/>
        </w:rPr>
        <w:t xml:space="preserve"> </w:t>
      </w:r>
      <w:r w:rsidR="00F23F6C">
        <w:rPr>
          <w:noProof/>
        </w:rPr>
        <w:t>&amp;#947;</w:t>
      </w:r>
      <w:r w:rsidRPr="00CB2AC8">
        <w:rPr>
          <w:noProof/>
        </w:rPr>
        <w:t xml:space="preserve">H2AX assay as DNA damage biomarker for human population studies: Defining experimental conditions. </w:t>
      </w:r>
      <w:r w:rsidRPr="00CB2AC8">
        <w:rPr>
          <w:i/>
          <w:iCs/>
          <w:noProof/>
        </w:rPr>
        <w:t>Toxicological Sciences</w:t>
      </w:r>
      <w:r w:rsidRPr="00CB2AC8">
        <w:rPr>
          <w:noProof/>
        </w:rPr>
        <w:t xml:space="preserve">. </w:t>
      </w:r>
      <w:r w:rsidRPr="00CB2AC8">
        <w:rPr>
          <w:b/>
          <w:bCs/>
          <w:noProof/>
        </w:rPr>
        <w:t>144</w:t>
      </w:r>
      <w:r w:rsidRPr="00CB2AC8">
        <w:rPr>
          <w:noProof/>
        </w:rPr>
        <w:t xml:space="preserve"> (2), 406–413</w:t>
      </w:r>
      <w:r w:rsidR="00A00BC8">
        <w:rPr>
          <w:noProof/>
        </w:rPr>
        <w:t xml:space="preserve"> (</w:t>
      </w:r>
      <w:r w:rsidRPr="00CB2AC8">
        <w:rPr>
          <w:noProof/>
        </w:rPr>
        <w:t>2015).</w:t>
      </w:r>
    </w:p>
    <w:p w14:paraId="2F655AC0" w14:textId="175922C5" w:rsidR="007966F4" w:rsidRPr="00CB2AC8" w:rsidRDefault="007966F4" w:rsidP="00A00BC8">
      <w:pPr>
        <w:autoSpaceDE w:val="0"/>
        <w:autoSpaceDN w:val="0"/>
        <w:adjustRightInd w:val="0"/>
        <w:contextualSpacing/>
        <w:rPr>
          <w:noProof/>
        </w:rPr>
      </w:pPr>
      <w:r w:rsidRPr="00CB2AC8">
        <w:rPr>
          <w:noProof/>
        </w:rPr>
        <w:t>24.</w:t>
      </w:r>
      <w:r w:rsidRPr="00CB2AC8">
        <w:rPr>
          <w:noProof/>
        </w:rPr>
        <w:tab/>
        <w:t>Raavi, V</w:t>
      </w:r>
      <w:r w:rsidR="00A00BC8">
        <w:rPr>
          <w:noProof/>
        </w:rPr>
        <w:t>. et al.</w:t>
      </w:r>
      <w:r w:rsidRPr="00CB2AC8">
        <w:rPr>
          <w:noProof/>
        </w:rPr>
        <w:t xml:space="preserve"> Potential application of </w:t>
      </w:r>
      <w:r w:rsidR="00F23F6C">
        <w:rPr>
          <w:noProof/>
        </w:rPr>
        <w:t>&amp;#947;</w:t>
      </w:r>
      <w:r w:rsidRPr="00CB2AC8">
        <w:rPr>
          <w:noProof/>
        </w:rPr>
        <w:t xml:space="preserve">-H2AX as a biodosimetry tool for radiation triage. </w:t>
      </w:r>
      <w:r w:rsidRPr="00CB2AC8">
        <w:rPr>
          <w:i/>
          <w:iCs/>
          <w:noProof/>
        </w:rPr>
        <w:t>Mutation Research/Reviews in Mutation Research</w:t>
      </w:r>
      <w:r w:rsidRPr="00CB2AC8">
        <w:rPr>
          <w:noProof/>
        </w:rPr>
        <w:t xml:space="preserve">. </w:t>
      </w:r>
      <w:r w:rsidRPr="00CB2AC8">
        <w:rPr>
          <w:b/>
          <w:bCs/>
          <w:noProof/>
        </w:rPr>
        <w:t>787</w:t>
      </w:r>
      <w:r w:rsidRPr="00CB2AC8">
        <w:rPr>
          <w:noProof/>
        </w:rPr>
        <w:t>, 108350</w:t>
      </w:r>
      <w:r w:rsidR="00A00BC8">
        <w:rPr>
          <w:noProof/>
        </w:rPr>
        <w:t xml:space="preserve"> (</w:t>
      </w:r>
      <w:r w:rsidRPr="00CB2AC8">
        <w:rPr>
          <w:noProof/>
        </w:rPr>
        <w:t>2020).</w:t>
      </w:r>
    </w:p>
    <w:p w14:paraId="715C8E01" w14:textId="4107869D" w:rsidR="00E90FB4" w:rsidRPr="00CB2AC8" w:rsidRDefault="007966F4" w:rsidP="00A00BC8">
      <w:pPr>
        <w:autoSpaceDE w:val="0"/>
        <w:autoSpaceDN w:val="0"/>
        <w:adjustRightInd w:val="0"/>
        <w:contextualSpacing/>
        <w:rPr>
          <w:noProof/>
        </w:rPr>
      </w:pPr>
      <w:r w:rsidRPr="00CB2AC8">
        <w:rPr>
          <w:noProof/>
        </w:rPr>
        <w:t>25.</w:t>
      </w:r>
      <w:r w:rsidRPr="00CB2AC8">
        <w:rPr>
          <w:noProof/>
        </w:rPr>
        <w:tab/>
      </w:r>
      <w:bookmarkStart w:id="41" w:name="_Hlk71784512"/>
      <w:r w:rsidRPr="00CB2AC8">
        <w:rPr>
          <w:noProof/>
        </w:rPr>
        <w:t>Lassmann</w:t>
      </w:r>
      <w:bookmarkEnd w:id="41"/>
      <w:r w:rsidRPr="00CB2AC8">
        <w:rPr>
          <w:noProof/>
        </w:rPr>
        <w:t xml:space="preserve">, M. </w:t>
      </w:r>
      <w:r w:rsidRPr="00CB2AC8">
        <w:rPr>
          <w:iCs/>
          <w:noProof/>
        </w:rPr>
        <w:t>et al</w:t>
      </w:r>
      <w:r w:rsidRPr="00CB2AC8">
        <w:rPr>
          <w:i/>
          <w:iCs/>
          <w:noProof/>
        </w:rPr>
        <w:t>.</w:t>
      </w:r>
      <w:r w:rsidRPr="00CB2AC8">
        <w:rPr>
          <w:noProof/>
        </w:rPr>
        <w:t xml:space="preserve"> In vivo formation of </w:t>
      </w:r>
      <w:r w:rsidR="00F23F6C">
        <w:rPr>
          <w:noProof/>
        </w:rPr>
        <w:t>&amp;#947;</w:t>
      </w:r>
      <w:r w:rsidRPr="00CB2AC8">
        <w:rPr>
          <w:noProof/>
        </w:rPr>
        <w:t xml:space="preserve">-H2AX and 53BP1 DNA repair foci in blood cells after radioiodine therapy of differentiated thyroid cancer. </w:t>
      </w:r>
      <w:r w:rsidRPr="00CB2AC8">
        <w:rPr>
          <w:i/>
          <w:iCs/>
          <w:noProof/>
        </w:rPr>
        <w:t>Journal of Nuclear Medicine</w:t>
      </w:r>
      <w:r w:rsidRPr="00CB2AC8">
        <w:rPr>
          <w:noProof/>
        </w:rPr>
        <w:t xml:space="preserve">. </w:t>
      </w:r>
      <w:r w:rsidRPr="00CB2AC8">
        <w:rPr>
          <w:b/>
          <w:bCs/>
          <w:noProof/>
        </w:rPr>
        <w:t>51</w:t>
      </w:r>
      <w:r w:rsidRPr="00CB2AC8">
        <w:rPr>
          <w:noProof/>
        </w:rPr>
        <w:t xml:space="preserve"> (8), 1318–1325</w:t>
      </w:r>
      <w:r w:rsidR="00A00BC8">
        <w:rPr>
          <w:noProof/>
        </w:rPr>
        <w:t xml:space="preserve"> (</w:t>
      </w:r>
      <w:r w:rsidRPr="00CB2AC8">
        <w:rPr>
          <w:noProof/>
        </w:rPr>
        <w:t>2010).</w:t>
      </w:r>
    </w:p>
    <w:p w14:paraId="3ECA0AAF" w14:textId="7486F887" w:rsidR="00EB3668" w:rsidRPr="00CB2AC8" w:rsidRDefault="00EB3668" w:rsidP="00A00BC8">
      <w:pPr>
        <w:autoSpaceDE w:val="0"/>
        <w:autoSpaceDN w:val="0"/>
        <w:adjustRightInd w:val="0"/>
        <w:contextualSpacing/>
        <w:rPr>
          <w:noProof/>
        </w:rPr>
      </w:pPr>
      <w:r w:rsidRPr="00CB2AC8">
        <w:rPr>
          <w:noProof/>
        </w:rPr>
        <w:t>26.</w:t>
      </w:r>
      <w:r w:rsidRPr="00CB2AC8">
        <w:rPr>
          <w:noProof/>
        </w:rPr>
        <w:tab/>
      </w:r>
      <w:bookmarkStart w:id="42" w:name="_Hlk71784532"/>
      <w:r w:rsidRPr="00CB2AC8">
        <w:rPr>
          <w:noProof/>
        </w:rPr>
        <w:t>Vandevoorde</w:t>
      </w:r>
      <w:bookmarkEnd w:id="42"/>
      <w:r w:rsidRPr="00CB2AC8">
        <w:rPr>
          <w:noProof/>
        </w:rPr>
        <w:t>, C</w:t>
      </w:r>
      <w:r w:rsidR="00A00BC8">
        <w:rPr>
          <w:noProof/>
        </w:rPr>
        <w:t>. et al.</w:t>
      </w:r>
      <w:r w:rsidRPr="00CB2AC8">
        <w:rPr>
          <w:noProof/>
        </w:rPr>
        <w:t xml:space="preserve"> </w:t>
      </w:r>
      <w:r w:rsidR="00F23F6C">
        <w:rPr>
          <w:noProof/>
        </w:rPr>
        <w:t>&amp;#947;</w:t>
      </w:r>
      <w:r w:rsidRPr="00CB2AC8">
        <w:rPr>
          <w:noProof/>
        </w:rPr>
        <w:t xml:space="preserve">-H2AX foci as in vivo effect biomarker in children emphasize the importance to minimize x-ray doses in paediatric CT imaging. </w:t>
      </w:r>
      <w:r w:rsidRPr="00CB2AC8">
        <w:rPr>
          <w:i/>
          <w:iCs/>
          <w:noProof/>
        </w:rPr>
        <w:t>European Radiology</w:t>
      </w:r>
      <w:r w:rsidRPr="00CB2AC8">
        <w:rPr>
          <w:noProof/>
        </w:rPr>
        <w:t xml:space="preserve">. </w:t>
      </w:r>
      <w:r w:rsidRPr="00CB2AC8">
        <w:rPr>
          <w:b/>
          <w:bCs/>
          <w:noProof/>
        </w:rPr>
        <w:t>25</w:t>
      </w:r>
      <w:r w:rsidRPr="00CB2AC8">
        <w:rPr>
          <w:noProof/>
        </w:rPr>
        <w:t xml:space="preserve"> (3), 800–811</w:t>
      </w:r>
      <w:r w:rsidR="00A00BC8">
        <w:rPr>
          <w:noProof/>
        </w:rPr>
        <w:t xml:space="preserve"> (</w:t>
      </w:r>
      <w:r w:rsidRPr="00CB2AC8">
        <w:rPr>
          <w:noProof/>
        </w:rPr>
        <w:t>2015).</w:t>
      </w:r>
    </w:p>
    <w:p w14:paraId="6808B1E4" w14:textId="0D71C6DD" w:rsidR="00EB3668" w:rsidRPr="00CB2AC8" w:rsidRDefault="00EB3668" w:rsidP="00A00BC8">
      <w:pPr>
        <w:autoSpaceDE w:val="0"/>
        <w:autoSpaceDN w:val="0"/>
        <w:adjustRightInd w:val="0"/>
        <w:contextualSpacing/>
        <w:rPr>
          <w:noProof/>
        </w:rPr>
      </w:pPr>
      <w:r w:rsidRPr="00CB2AC8">
        <w:rPr>
          <w:noProof/>
        </w:rPr>
        <w:t>27.</w:t>
      </w:r>
      <w:r w:rsidRPr="00CB2AC8">
        <w:rPr>
          <w:noProof/>
        </w:rPr>
        <w:tab/>
      </w:r>
      <w:bookmarkStart w:id="43" w:name="_Hlk71784550"/>
      <w:r w:rsidRPr="00CB2AC8">
        <w:rPr>
          <w:noProof/>
        </w:rPr>
        <w:t>Beels</w:t>
      </w:r>
      <w:bookmarkEnd w:id="43"/>
      <w:r w:rsidRPr="00CB2AC8">
        <w:rPr>
          <w:noProof/>
        </w:rPr>
        <w:t>, L</w:t>
      </w:r>
      <w:r w:rsidR="00A00BC8">
        <w:rPr>
          <w:noProof/>
        </w:rPr>
        <w:t>. et al.</w:t>
      </w:r>
      <w:r w:rsidRPr="00CB2AC8">
        <w:rPr>
          <w:noProof/>
        </w:rPr>
        <w:t xml:space="preserve"> </w:t>
      </w:r>
      <w:r w:rsidR="00F23F6C">
        <w:rPr>
          <w:noProof/>
        </w:rPr>
        <w:t>&amp;#947;</w:t>
      </w:r>
      <w:r w:rsidRPr="00CB2AC8">
        <w:rPr>
          <w:noProof/>
        </w:rPr>
        <w:t xml:space="preserve">-H2AX foci as a biomarker for patient X-ray exposure in pediatric cardiac catheterization: Are we underestimating radiation risks? </w:t>
      </w:r>
      <w:r w:rsidRPr="00CB2AC8">
        <w:rPr>
          <w:i/>
          <w:iCs/>
          <w:noProof/>
        </w:rPr>
        <w:t>Circulation</w:t>
      </w:r>
      <w:r w:rsidRPr="00CB2AC8">
        <w:rPr>
          <w:noProof/>
        </w:rPr>
        <w:t xml:space="preserve">. </w:t>
      </w:r>
      <w:r w:rsidRPr="00CB2AC8">
        <w:rPr>
          <w:b/>
          <w:bCs/>
          <w:noProof/>
        </w:rPr>
        <w:t>120</w:t>
      </w:r>
      <w:r w:rsidRPr="00CB2AC8">
        <w:rPr>
          <w:noProof/>
        </w:rPr>
        <w:t xml:space="preserve"> (19), 1903–1909</w:t>
      </w:r>
      <w:r w:rsidR="00A00BC8">
        <w:rPr>
          <w:noProof/>
        </w:rPr>
        <w:t xml:space="preserve"> (</w:t>
      </w:r>
      <w:r w:rsidRPr="00CB2AC8">
        <w:rPr>
          <w:noProof/>
        </w:rPr>
        <w:t>2009).</w:t>
      </w:r>
    </w:p>
    <w:p w14:paraId="309D66B9" w14:textId="4498E7F3" w:rsidR="00EB3668" w:rsidRPr="00CB2AC8" w:rsidRDefault="00EB3668" w:rsidP="00A00BC8">
      <w:pPr>
        <w:autoSpaceDE w:val="0"/>
        <w:autoSpaceDN w:val="0"/>
        <w:adjustRightInd w:val="0"/>
        <w:contextualSpacing/>
        <w:rPr>
          <w:noProof/>
        </w:rPr>
      </w:pPr>
      <w:r w:rsidRPr="00CB2AC8">
        <w:rPr>
          <w:noProof/>
        </w:rPr>
        <w:t>28.</w:t>
      </w:r>
      <w:r w:rsidRPr="00CB2AC8">
        <w:rPr>
          <w:noProof/>
        </w:rPr>
        <w:tab/>
      </w:r>
      <w:bookmarkStart w:id="44" w:name="_Hlk71784569"/>
      <w:r w:rsidRPr="00CB2AC8">
        <w:rPr>
          <w:noProof/>
        </w:rPr>
        <w:t>Bogdanova</w:t>
      </w:r>
      <w:bookmarkEnd w:id="44"/>
      <w:r w:rsidRPr="00CB2AC8">
        <w:rPr>
          <w:noProof/>
        </w:rPr>
        <w:t>, N. V</w:t>
      </w:r>
      <w:r w:rsidR="00A00BC8">
        <w:rPr>
          <w:noProof/>
        </w:rPr>
        <w:t>. et al.</w:t>
      </w:r>
      <w:r w:rsidRPr="00CB2AC8">
        <w:rPr>
          <w:noProof/>
        </w:rPr>
        <w:t xml:space="preserve"> Persistent DNA double-strand breaks after repeated diagnostic CT scans in breast epithelial cells and lymphocytes. </w:t>
      </w:r>
      <w:r w:rsidRPr="00CB2AC8">
        <w:rPr>
          <w:i/>
          <w:iCs/>
          <w:noProof/>
        </w:rPr>
        <w:t>Frontiers in Oncology</w:t>
      </w:r>
      <w:r w:rsidRPr="00CB2AC8">
        <w:rPr>
          <w:noProof/>
        </w:rPr>
        <w:t xml:space="preserve">. </w:t>
      </w:r>
      <w:r w:rsidRPr="00CB2AC8">
        <w:rPr>
          <w:b/>
          <w:bCs/>
          <w:noProof/>
        </w:rPr>
        <w:t>11</w:t>
      </w:r>
      <w:r w:rsidRPr="00CB2AC8">
        <w:rPr>
          <w:i/>
          <w:noProof/>
        </w:rPr>
        <w:t>,</w:t>
      </w:r>
      <w:r w:rsidRPr="00CB2AC8">
        <w:rPr>
          <w:noProof/>
        </w:rPr>
        <w:t xml:space="preserve"> 1–14</w:t>
      </w:r>
      <w:r w:rsidR="00A00BC8">
        <w:rPr>
          <w:noProof/>
        </w:rPr>
        <w:t xml:space="preserve"> (</w:t>
      </w:r>
      <w:r w:rsidRPr="00CB2AC8">
        <w:rPr>
          <w:noProof/>
        </w:rPr>
        <w:t>2021).</w:t>
      </w:r>
    </w:p>
    <w:p w14:paraId="217A9A74" w14:textId="6495F8D6" w:rsidR="00EB3668" w:rsidRPr="00CB2AC8" w:rsidRDefault="00EB3668" w:rsidP="00A00BC8">
      <w:pPr>
        <w:autoSpaceDE w:val="0"/>
        <w:autoSpaceDN w:val="0"/>
        <w:adjustRightInd w:val="0"/>
        <w:contextualSpacing/>
        <w:rPr>
          <w:noProof/>
        </w:rPr>
      </w:pPr>
      <w:r w:rsidRPr="00CB2AC8">
        <w:rPr>
          <w:noProof/>
        </w:rPr>
        <w:t>29.</w:t>
      </w:r>
      <w:r w:rsidRPr="00CB2AC8">
        <w:rPr>
          <w:noProof/>
        </w:rPr>
        <w:tab/>
      </w:r>
      <w:bookmarkStart w:id="45" w:name="_Hlk71784584"/>
      <w:r w:rsidRPr="00CB2AC8">
        <w:rPr>
          <w:noProof/>
        </w:rPr>
        <w:t>Schumann</w:t>
      </w:r>
      <w:bookmarkEnd w:id="45"/>
      <w:r w:rsidRPr="00CB2AC8">
        <w:rPr>
          <w:noProof/>
        </w:rPr>
        <w:t>, S</w:t>
      </w:r>
      <w:r w:rsidR="00A00BC8">
        <w:rPr>
          <w:noProof/>
        </w:rPr>
        <w:t>. et al.</w:t>
      </w:r>
      <w:r w:rsidRPr="00CB2AC8">
        <w:rPr>
          <w:noProof/>
        </w:rPr>
        <w:t xml:space="preserve"> DNA damage in blood leukocytes of prostate cancer patients undergoing PET/CT examinations with [68Ga]Ga-psma. </w:t>
      </w:r>
      <w:r w:rsidRPr="00CB2AC8">
        <w:rPr>
          <w:i/>
          <w:iCs/>
          <w:noProof/>
        </w:rPr>
        <w:t>Cancers</w:t>
      </w:r>
      <w:r w:rsidRPr="00CB2AC8">
        <w:rPr>
          <w:noProof/>
        </w:rPr>
        <w:t xml:space="preserve">. </w:t>
      </w:r>
      <w:r w:rsidRPr="00CB2AC8">
        <w:rPr>
          <w:b/>
          <w:bCs/>
          <w:noProof/>
        </w:rPr>
        <w:t>12</w:t>
      </w:r>
      <w:r w:rsidRPr="00CB2AC8">
        <w:rPr>
          <w:noProof/>
        </w:rPr>
        <w:t xml:space="preserve"> (2), 1–14</w:t>
      </w:r>
      <w:r w:rsidR="00A00BC8">
        <w:rPr>
          <w:noProof/>
        </w:rPr>
        <w:t xml:space="preserve"> (</w:t>
      </w:r>
      <w:r w:rsidRPr="00CB2AC8">
        <w:rPr>
          <w:noProof/>
        </w:rPr>
        <w:t>2020).</w:t>
      </w:r>
    </w:p>
    <w:p w14:paraId="77842669" w14:textId="11EC8FC5" w:rsidR="00EB3668" w:rsidRPr="00CB2AC8" w:rsidRDefault="00EB3668" w:rsidP="00A00BC8">
      <w:pPr>
        <w:autoSpaceDE w:val="0"/>
        <w:autoSpaceDN w:val="0"/>
        <w:adjustRightInd w:val="0"/>
        <w:contextualSpacing/>
        <w:rPr>
          <w:noProof/>
        </w:rPr>
      </w:pPr>
      <w:r w:rsidRPr="00CB2AC8">
        <w:rPr>
          <w:noProof/>
        </w:rPr>
        <w:t>30.</w:t>
      </w:r>
      <w:r w:rsidRPr="00CB2AC8">
        <w:rPr>
          <w:noProof/>
        </w:rPr>
        <w:tab/>
      </w:r>
      <w:bookmarkStart w:id="46" w:name="_Hlk71784601"/>
      <w:r w:rsidRPr="00CB2AC8">
        <w:rPr>
          <w:noProof/>
        </w:rPr>
        <w:t>Ivashkevich</w:t>
      </w:r>
      <w:bookmarkEnd w:id="46"/>
      <w:r w:rsidRPr="00CB2AC8">
        <w:rPr>
          <w:noProof/>
        </w:rPr>
        <w:t>, A</w:t>
      </w:r>
      <w:r w:rsidR="00A00BC8">
        <w:rPr>
          <w:noProof/>
        </w:rPr>
        <w:t>. et al.</w:t>
      </w:r>
      <w:r w:rsidRPr="00CB2AC8">
        <w:rPr>
          <w:noProof/>
        </w:rPr>
        <w:t xml:space="preserve"> Use of the </w:t>
      </w:r>
      <w:r w:rsidR="00F23F6C">
        <w:rPr>
          <w:noProof/>
        </w:rPr>
        <w:t>&amp;#947;</w:t>
      </w:r>
      <w:r w:rsidRPr="00CB2AC8">
        <w:rPr>
          <w:noProof/>
        </w:rPr>
        <w:t xml:space="preserve">-H2AX assay to monitor DNA damage and repair in translational cancer research. </w:t>
      </w:r>
      <w:r w:rsidRPr="00CB2AC8">
        <w:rPr>
          <w:i/>
          <w:iCs/>
          <w:noProof/>
        </w:rPr>
        <w:t>Cancer Letters</w:t>
      </w:r>
      <w:r w:rsidRPr="00CB2AC8">
        <w:rPr>
          <w:noProof/>
        </w:rPr>
        <w:t xml:space="preserve">. </w:t>
      </w:r>
      <w:r w:rsidRPr="00CB2AC8">
        <w:rPr>
          <w:b/>
          <w:bCs/>
          <w:noProof/>
        </w:rPr>
        <w:t>327</w:t>
      </w:r>
      <w:r w:rsidRPr="00CB2AC8">
        <w:rPr>
          <w:noProof/>
        </w:rPr>
        <w:t xml:space="preserve"> (1–2), 123–133</w:t>
      </w:r>
      <w:r w:rsidR="00A00BC8">
        <w:rPr>
          <w:noProof/>
        </w:rPr>
        <w:t xml:space="preserve"> (</w:t>
      </w:r>
      <w:r w:rsidRPr="00CB2AC8">
        <w:rPr>
          <w:noProof/>
        </w:rPr>
        <w:t>2012).</w:t>
      </w:r>
    </w:p>
    <w:p w14:paraId="23C274EB" w14:textId="0D284D04" w:rsidR="00EB3668" w:rsidRPr="00CB2AC8" w:rsidRDefault="00EB3668" w:rsidP="00A00BC8">
      <w:pPr>
        <w:autoSpaceDE w:val="0"/>
        <w:autoSpaceDN w:val="0"/>
        <w:adjustRightInd w:val="0"/>
        <w:contextualSpacing/>
        <w:rPr>
          <w:noProof/>
        </w:rPr>
      </w:pPr>
      <w:r w:rsidRPr="00CB2AC8">
        <w:rPr>
          <w:noProof/>
        </w:rPr>
        <w:t>31.</w:t>
      </w:r>
      <w:r w:rsidRPr="00CB2AC8">
        <w:rPr>
          <w:noProof/>
        </w:rPr>
        <w:tab/>
        <w:t>Moquet, J</w:t>
      </w:r>
      <w:r w:rsidR="00A00BC8">
        <w:rPr>
          <w:noProof/>
        </w:rPr>
        <w:t>. et al.</w:t>
      </w:r>
      <w:r w:rsidRPr="00CB2AC8">
        <w:rPr>
          <w:noProof/>
        </w:rPr>
        <w:t xml:space="preserve"> Gamma-H2AX biodosimetry for use in large scale radiation incidents: Comparison of a rapid “96 well lyse/fix” protocol with a routine method. </w:t>
      </w:r>
      <w:r w:rsidRPr="00CB2AC8">
        <w:rPr>
          <w:i/>
          <w:iCs/>
          <w:noProof/>
        </w:rPr>
        <w:t>PeerJ</w:t>
      </w:r>
      <w:r w:rsidRPr="00CB2AC8">
        <w:rPr>
          <w:noProof/>
        </w:rPr>
        <w:t xml:space="preserve">. </w:t>
      </w:r>
      <w:r w:rsidRPr="00CB2AC8">
        <w:rPr>
          <w:b/>
          <w:bCs/>
          <w:noProof/>
        </w:rPr>
        <w:t>2014</w:t>
      </w:r>
      <w:r w:rsidRPr="00CB2AC8">
        <w:rPr>
          <w:noProof/>
        </w:rPr>
        <w:t xml:space="preserve"> (1), 1–11</w:t>
      </w:r>
      <w:r w:rsidR="00A00BC8">
        <w:rPr>
          <w:noProof/>
        </w:rPr>
        <w:t xml:space="preserve"> (</w:t>
      </w:r>
      <w:r w:rsidRPr="00CB2AC8">
        <w:rPr>
          <w:noProof/>
        </w:rPr>
        <w:t>2014).</w:t>
      </w:r>
    </w:p>
    <w:p w14:paraId="760C2F10" w14:textId="28C8610C" w:rsidR="00EB3668" w:rsidRPr="00CB2AC8" w:rsidRDefault="00EB3668" w:rsidP="00A00BC8">
      <w:pPr>
        <w:autoSpaceDE w:val="0"/>
        <w:autoSpaceDN w:val="0"/>
        <w:adjustRightInd w:val="0"/>
        <w:contextualSpacing/>
        <w:rPr>
          <w:rFonts w:asciiTheme="majorHAnsi" w:hAnsiTheme="majorHAnsi" w:cstheme="majorHAnsi"/>
          <w:noProof/>
        </w:rPr>
      </w:pPr>
      <w:r w:rsidRPr="00CB2AC8">
        <w:rPr>
          <w:noProof/>
        </w:rPr>
        <w:t>32.</w:t>
      </w:r>
      <w:r w:rsidRPr="00CB2AC8">
        <w:rPr>
          <w:noProof/>
        </w:rPr>
        <w:tab/>
        <w:t>Turner, H. C</w:t>
      </w:r>
      <w:r w:rsidR="00A00BC8">
        <w:rPr>
          <w:noProof/>
        </w:rPr>
        <w:t>. et al.</w:t>
      </w:r>
      <w:r w:rsidRPr="00CB2AC8">
        <w:rPr>
          <w:noProof/>
        </w:rPr>
        <w:t xml:space="preserve"> Adapting the </w:t>
      </w:r>
      <w:r w:rsidR="00F23F6C">
        <w:rPr>
          <w:noProof/>
        </w:rPr>
        <w:t>&amp;#947;</w:t>
      </w:r>
      <w:r w:rsidRPr="00CB2AC8">
        <w:rPr>
          <w:noProof/>
        </w:rPr>
        <w:t xml:space="preserve">-H2AX Assay for Automated Processing in Human Lymphocytes. </w:t>
      </w:r>
      <w:r w:rsidRPr="00CB2AC8">
        <w:rPr>
          <w:i/>
          <w:iCs/>
          <w:noProof/>
        </w:rPr>
        <w:t>Radiation Research</w:t>
      </w:r>
      <w:r w:rsidRPr="00CB2AC8">
        <w:rPr>
          <w:noProof/>
        </w:rPr>
        <w:t>.</w:t>
      </w:r>
      <w:r w:rsidRPr="00CB2AC8">
        <w:rPr>
          <w:rFonts w:asciiTheme="majorHAnsi" w:hAnsiTheme="majorHAnsi" w:cstheme="majorHAnsi"/>
          <w:noProof/>
        </w:rPr>
        <w:t xml:space="preserve"> </w:t>
      </w:r>
      <w:r w:rsidRPr="00CB2AC8">
        <w:rPr>
          <w:rFonts w:asciiTheme="majorHAnsi" w:hAnsiTheme="majorHAnsi" w:cstheme="majorHAnsi"/>
          <w:b/>
          <w:color w:val="212121"/>
          <w:shd w:val="clear" w:color="auto" w:fill="FFFFFF"/>
        </w:rPr>
        <w:t>175</w:t>
      </w:r>
      <w:r w:rsidRPr="00CB2AC8">
        <w:rPr>
          <w:rFonts w:asciiTheme="majorHAnsi" w:hAnsiTheme="majorHAnsi" w:cstheme="majorHAnsi"/>
          <w:color w:val="212121"/>
          <w:shd w:val="clear" w:color="auto" w:fill="FFFFFF"/>
        </w:rPr>
        <w:t xml:space="preserve"> (3), 282-290</w:t>
      </w:r>
      <w:r w:rsidR="00A00BC8">
        <w:rPr>
          <w:rFonts w:asciiTheme="majorHAnsi" w:hAnsiTheme="majorHAnsi" w:cstheme="majorHAnsi"/>
          <w:noProof/>
        </w:rPr>
        <w:t xml:space="preserve"> (</w:t>
      </w:r>
      <w:r w:rsidRPr="00CB2AC8">
        <w:rPr>
          <w:rFonts w:asciiTheme="majorHAnsi" w:hAnsiTheme="majorHAnsi" w:cstheme="majorHAnsi"/>
          <w:noProof/>
        </w:rPr>
        <w:t>2008).</w:t>
      </w:r>
    </w:p>
    <w:p w14:paraId="4C7674E5" w14:textId="6D38CD03" w:rsidR="00EB3668" w:rsidRPr="00CB2AC8" w:rsidRDefault="00EB3668" w:rsidP="00A00BC8">
      <w:pPr>
        <w:autoSpaceDE w:val="0"/>
        <w:autoSpaceDN w:val="0"/>
        <w:adjustRightInd w:val="0"/>
        <w:contextualSpacing/>
        <w:rPr>
          <w:noProof/>
        </w:rPr>
      </w:pPr>
      <w:r w:rsidRPr="00CB2AC8">
        <w:rPr>
          <w:noProof/>
        </w:rPr>
        <w:t>33.</w:t>
      </w:r>
      <w:r w:rsidRPr="00CB2AC8">
        <w:rPr>
          <w:noProof/>
        </w:rPr>
        <w:tab/>
        <w:t>Sharma, P.M</w:t>
      </w:r>
      <w:r w:rsidR="00A00BC8">
        <w:rPr>
          <w:noProof/>
        </w:rPr>
        <w:t>. et al.</w:t>
      </w:r>
      <w:r w:rsidRPr="00CB2AC8">
        <w:rPr>
          <w:noProof/>
        </w:rPr>
        <w:t xml:space="preserve"> High Throughput Measurement of </w:t>
      </w:r>
      <w:r w:rsidR="00F23F6C">
        <w:rPr>
          <w:noProof/>
        </w:rPr>
        <w:t>&amp;#947;</w:t>
      </w:r>
      <w:r w:rsidRPr="00CB2AC8">
        <w:rPr>
          <w:noProof/>
        </w:rPr>
        <w:t xml:space="preserve"> H2AX DSB Repair Kinetics in a Healthy Human Population. </w:t>
      </w:r>
      <w:r w:rsidRPr="00CB2AC8">
        <w:rPr>
          <w:i/>
          <w:noProof/>
        </w:rPr>
        <w:t>PLoS ONE</w:t>
      </w:r>
      <w:r w:rsidRPr="00CB2AC8">
        <w:rPr>
          <w:noProof/>
        </w:rPr>
        <w:t xml:space="preserve">. </w:t>
      </w:r>
      <w:r w:rsidRPr="00CB2AC8">
        <w:rPr>
          <w:b/>
          <w:noProof/>
        </w:rPr>
        <w:t>10</w:t>
      </w:r>
      <w:r w:rsidRPr="00CB2AC8">
        <w:rPr>
          <w:noProof/>
        </w:rPr>
        <w:t xml:space="preserve"> (3), e0121083 (2015).</w:t>
      </w:r>
    </w:p>
    <w:p w14:paraId="413366A3" w14:textId="0EA071CB" w:rsidR="00E90FB4" w:rsidRPr="00CB2AC8" w:rsidRDefault="00EB3668" w:rsidP="00A00BC8">
      <w:pPr>
        <w:autoSpaceDE w:val="0"/>
        <w:autoSpaceDN w:val="0"/>
        <w:adjustRightInd w:val="0"/>
        <w:contextualSpacing/>
        <w:rPr>
          <w:noProof/>
        </w:rPr>
      </w:pPr>
      <w:r w:rsidRPr="00CB2AC8">
        <w:rPr>
          <w:noProof/>
        </w:rPr>
        <w:t>34.</w:t>
      </w:r>
      <w:r w:rsidRPr="00CB2AC8">
        <w:rPr>
          <w:noProof/>
        </w:rPr>
        <w:tab/>
        <w:t xml:space="preserve">Vandevoorde, C. </w:t>
      </w:r>
      <w:r w:rsidRPr="00CB2AC8">
        <w:rPr>
          <w:i/>
          <w:iCs/>
          <w:noProof/>
        </w:rPr>
        <w:t>et al.</w:t>
      </w:r>
      <w:r w:rsidRPr="00CB2AC8">
        <w:rPr>
          <w:noProof/>
        </w:rPr>
        <w:t xml:space="preserve"> EPI-CT: In vitro assessment of the applicability of the </w:t>
      </w:r>
      <w:r w:rsidR="00F23F6C">
        <w:rPr>
          <w:noProof/>
        </w:rPr>
        <w:t>&amp;#947;</w:t>
      </w:r>
      <w:r w:rsidRPr="00CB2AC8">
        <w:rPr>
          <w:noProof/>
        </w:rPr>
        <w:t xml:space="preserve">-H2AX-foci assay as cellular biomarker for exposure in a multicentre study of children in diagnostic radiology. </w:t>
      </w:r>
      <w:r w:rsidRPr="00CB2AC8">
        <w:rPr>
          <w:i/>
          <w:iCs/>
          <w:noProof/>
        </w:rPr>
        <w:t>International Journal of Radiation Biology</w:t>
      </w:r>
      <w:r w:rsidRPr="00CB2AC8">
        <w:rPr>
          <w:noProof/>
        </w:rPr>
        <w:t xml:space="preserve">. </w:t>
      </w:r>
      <w:r w:rsidRPr="00CB2AC8">
        <w:rPr>
          <w:b/>
          <w:bCs/>
          <w:noProof/>
        </w:rPr>
        <w:t>91</w:t>
      </w:r>
      <w:r w:rsidRPr="00CB2AC8">
        <w:rPr>
          <w:noProof/>
        </w:rPr>
        <w:t xml:space="preserve"> (8), 653–663</w:t>
      </w:r>
      <w:r w:rsidR="00A00BC8">
        <w:rPr>
          <w:noProof/>
        </w:rPr>
        <w:t xml:space="preserve"> (</w:t>
      </w:r>
      <w:r w:rsidRPr="00CB2AC8">
        <w:rPr>
          <w:noProof/>
        </w:rPr>
        <w:t>2015).</w:t>
      </w:r>
    </w:p>
    <w:p w14:paraId="61333EA6" w14:textId="5C70C6F7" w:rsidR="00EB3668" w:rsidRPr="00CB2AC8" w:rsidRDefault="00EB3668" w:rsidP="00A00BC8">
      <w:pPr>
        <w:autoSpaceDE w:val="0"/>
        <w:autoSpaceDN w:val="0"/>
        <w:adjustRightInd w:val="0"/>
        <w:contextualSpacing/>
        <w:rPr>
          <w:noProof/>
        </w:rPr>
      </w:pPr>
      <w:r w:rsidRPr="00CB2AC8">
        <w:rPr>
          <w:noProof/>
        </w:rPr>
        <w:t>35.</w:t>
      </w:r>
      <w:r w:rsidRPr="00CB2AC8">
        <w:rPr>
          <w:noProof/>
        </w:rPr>
        <w:tab/>
        <w:t>MacPhail, S.H</w:t>
      </w:r>
      <w:r w:rsidR="00A00BC8">
        <w:rPr>
          <w:noProof/>
        </w:rPr>
        <w:t>. et al.</w:t>
      </w:r>
      <w:r w:rsidRPr="00CB2AC8">
        <w:rPr>
          <w:noProof/>
        </w:rPr>
        <w:t xml:space="preserve"> Cell cycle-dependent expression of phosphorylated histone H2AX: Reduced expression in unirradiated but not X-irradiated G1-phase cells. </w:t>
      </w:r>
      <w:r w:rsidRPr="00CB2AC8">
        <w:rPr>
          <w:i/>
          <w:iCs/>
          <w:noProof/>
        </w:rPr>
        <w:t>Radiation Research</w:t>
      </w:r>
      <w:r w:rsidRPr="00CB2AC8">
        <w:rPr>
          <w:noProof/>
        </w:rPr>
        <w:t xml:space="preserve">. </w:t>
      </w:r>
      <w:r w:rsidRPr="00CB2AC8">
        <w:rPr>
          <w:b/>
          <w:bCs/>
          <w:noProof/>
        </w:rPr>
        <w:t>159</w:t>
      </w:r>
      <w:r w:rsidRPr="00CB2AC8">
        <w:rPr>
          <w:noProof/>
        </w:rPr>
        <w:t xml:space="preserve"> (6), 759–767</w:t>
      </w:r>
      <w:r w:rsidR="00A00BC8">
        <w:rPr>
          <w:noProof/>
        </w:rPr>
        <w:t xml:space="preserve"> (</w:t>
      </w:r>
      <w:r w:rsidRPr="00CB2AC8">
        <w:rPr>
          <w:noProof/>
        </w:rPr>
        <w:t>2003).</w:t>
      </w:r>
    </w:p>
    <w:p w14:paraId="05F746BE" w14:textId="76BB6FB2" w:rsidR="00EB3668" w:rsidRPr="00CB2AC8" w:rsidRDefault="00EB3668" w:rsidP="00A00BC8">
      <w:pPr>
        <w:autoSpaceDE w:val="0"/>
        <w:autoSpaceDN w:val="0"/>
        <w:adjustRightInd w:val="0"/>
        <w:contextualSpacing/>
        <w:rPr>
          <w:noProof/>
        </w:rPr>
      </w:pPr>
      <w:r w:rsidRPr="00CB2AC8">
        <w:rPr>
          <w:noProof/>
        </w:rPr>
        <w:t>36.</w:t>
      </w:r>
      <w:r w:rsidRPr="00CB2AC8">
        <w:rPr>
          <w:noProof/>
        </w:rPr>
        <w:tab/>
        <w:t>Barnard, S</w:t>
      </w:r>
      <w:r w:rsidR="00A00BC8">
        <w:rPr>
          <w:noProof/>
        </w:rPr>
        <w:t>. et al.</w:t>
      </w:r>
      <w:r w:rsidRPr="00CB2AC8">
        <w:rPr>
          <w:noProof/>
        </w:rPr>
        <w:t xml:space="preserve"> The shape of the radiation dose response for DNA double-strand break induction and repair. </w:t>
      </w:r>
      <w:r w:rsidRPr="00CB2AC8">
        <w:rPr>
          <w:i/>
          <w:iCs/>
          <w:noProof/>
        </w:rPr>
        <w:t>Genome Integrity</w:t>
      </w:r>
      <w:r w:rsidRPr="00CB2AC8">
        <w:rPr>
          <w:noProof/>
        </w:rPr>
        <w:t xml:space="preserve">. </w:t>
      </w:r>
      <w:r w:rsidRPr="00CB2AC8">
        <w:rPr>
          <w:b/>
          <w:bCs/>
          <w:noProof/>
        </w:rPr>
        <w:t>4</w:t>
      </w:r>
      <w:r w:rsidRPr="00CB2AC8">
        <w:rPr>
          <w:noProof/>
        </w:rPr>
        <w:t xml:space="preserve"> (1), 1</w:t>
      </w:r>
      <w:r w:rsidR="00A00BC8">
        <w:rPr>
          <w:noProof/>
        </w:rPr>
        <w:t xml:space="preserve"> (</w:t>
      </w:r>
      <w:r w:rsidRPr="00CB2AC8">
        <w:rPr>
          <w:noProof/>
        </w:rPr>
        <w:t>2013).</w:t>
      </w:r>
    </w:p>
    <w:p w14:paraId="7A6191BB" w14:textId="45BB8ABA" w:rsidR="00EB3668" w:rsidRPr="00CB2AC8" w:rsidRDefault="00EB3668" w:rsidP="00A00BC8">
      <w:pPr>
        <w:autoSpaceDE w:val="0"/>
        <w:autoSpaceDN w:val="0"/>
        <w:adjustRightInd w:val="0"/>
        <w:contextualSpacing/>
        <w:rPr>
          <w:noProof/>
        </w:rPr>
      </w:pPr>
      <w:r w:rsidRPr="00CB2AC8">
        <w:rPr>
          <w:noProof/>
        </w:rPr>
        <w:t>37.</w:t>
      </w:r>
      <w:r w:rsidRPr="00CB2AC8">
        <w:rPr>
          <w:noProof/>
        </w:rPr>
        <w:tab/>
        <w:t>Kulka, U</w:t>
      </w:r>
      <w:r w:rsidR="00A00BC8">
        <w:rPr>
          <w:noProof/>
        </w:rPr>
        <w:t>. et al.</w:t>
      </w:r>
      <w:r w:rsidRPr="00CB2AC8">
        <w:rPr>
          <w:noProof/>
        </w:rPr>
        <w:t xml:space="preserve"> Biodosimetry and biodosimetry networks for managing radiation emergency. </w:t>
      </w:r>
      <w:r w:rsidRPr="00CB2AC8">
        <w:rPr>
          <w:i/>
          <w:iCs/>
          <w:noProof/>
        </w:rPr>
        <w:t>Radiation Protection Dosimetry</w:t>
      </w:r>
      <w:r w:rsidRPr="00CB2AC8">
        <w:rPr>
          <w:noProof/>
        </w:rPr>
        <w:t xml:space="preserve">. </w:t>
      </w:r>
      <w:r w:rsidRPr="00CB2AC8">
        <w:rPr>
          <w:b/>
          <w:bCs/>
          <w:noProof/>
        </w:rPr>
        <w:t>182</w:t>
      </w:r>
      <w:r w:rsidRPr="00CB2AC8">
        <w:rPr>
          <w:noProof/>
        </w:rPr>
        <w:t xml:space="preserve"> (1), 128–138</w:t>
      </w:r>
      <w:r w:rsidR="00A00BC8">
        <w:rPr>
          <w:noProof/>
        </w:rPr>
        <w:t xml:space="preserve"> (</w:t>
      </w:r>
      <w:r w:rsidRPr="00CB2AC8">
        <w:rPr>
          <w:noProof/>
        </w:rPr>
        <w:t>2018).</w:t>
      </w:r>
    </w:p>
    <w:p w14:paraId="0C20A14E" w14:textId="2CFE19A8" w:rsidR="00EB3668" w:rsidRPr="00CB2AC8" w:rsidRDefault="00EB3668" w:rsidP="00A00BC8">
      <w:pPr>
        <w:autoSpaceDE w:val="0"/>
        <w:autoSpaceDN w:val="0"/>
        <w:adjustRightInd w:val="0"/>
        <w:contextualSpacing/>
        <w:rPr>
          <w:noProof/>
        </w:rPr>
      </w:pPr>
      <w:r w:rsidRPr="00CB2AC8">
        <w:rPr>
          <w:noProof/>
        </w:rPr>
        <w:t>38.</w:t>
      </w:r>
      <w:r w:rsidRPr="00CB2AC8">
        <w:rPr>
          <w:noProof/>
        </w:rPr>
        <w:tab/>
        <w:t>Macaeva, E</w:t>
      </w:r>
      <w:r w:rsidR="00A00BC8">
        <w:rPr>
          <w:noProof/>
        </w:rPr>
        <w:t>. et al.</w:t>
      </w:r>
      <w:r w:rsidRPr="00CB2AC8">
        <w:rPr>
          <w:noProof/>
        </w:rPr>
        <w:t xml:space="preserve"> Gene expression-based biodosimetry for radiological incidents: assessment of dose and time after radiation exposure. </w:t>
      </w:r>
      <w:r w:rsidRPr="00CB2AC8">
        <w:rPr>
          <w:i/>
          <w:iCs/>
          <w:noProof/>
        </w:rPr>
        <w:t>International Journal of Radiation Biology</w:t>
      </w:r>
      <w:r w:rsidRPr="00CB2AC8">
        <w:rPr>
          <w:noProof/>
        </w:rPr>
        <w:t xml:space="preserve">. </w:t>
      </w:r>
      <w:r w:rsidRPr="00CB2AC8">
        <w:rPr>
          <w:b/>
          <w:bCs/>
          <w:noProof/>
        </w:rPr>
        <w:t>95</w:t>
      </w:r>
      <w:r w:rsidRPr="00CB2AC8">
        <w:rPr>
          <w:noProof/>
        </w:rPr>
        <w:t xml:space="preserve"> (1), 64–75</w:t>
      </w:r>
      <w:r w:rsidR="00A00BC8">
        <w:rPr>
          <w:noProof/>
        </w:rPr>
        <w:t xml:space="preserve"> (</w:t>
      </w:r>
      <w:r w:rsidRPr="00CB2AC8">
        <w:rPr>
          <w:noProof/>
        </w:rPr>
        <w:t>2018).</w:t>
      </w:r>
    </w:p>
    <w:p w14:paraId="5AD8F63D" w14:textId="2F85AF6F" w:rsidR="00EB3668" w:rsidRPr="00CB2AC8" w:rsidRDefault="00EB3668" w:rsidP="00A00BC8">
      <w:pPr>
        <w:autoSpaceDE w:val="0"/>
        <w:autoSpaceDN w:val="0"/>
        <w:adjustRightInd w:val="0"/>
        <w:contextualSpacing/>
        <w:rPr>
          <w:noProof/>
        </w:rPr>
      </w:pPr>
      <w:r w:rsidRPr="00CB2AC8">
        <w:rPr>
          <w:noProof/>
        </w:rPr>
        <w:t>39.</w:t>
      </w:r>
      <w:r w:rsidRPr="00CB2AC8">
        <w:rPr>
          <w:noProof/>
        </w:rPr>
        <w:tab/>
        <w:t>Khanna, K.K</w:t>
      </w:r>
      <w:r w:rsidR="00A00BC8">
        <w:rPr>
          <w:noProof/>
        </w:rPr>
        <w:t>. et al.</w:t>
      </w:r>
      <w:r w:rsidRPr="00CB2AC8">
        <w:rPr>
          <w:noProof/>
        </w:rPr>
        <w:t xml:space="preserve"> DNA double-strand breaks: Signaling, repair and the cancer connection. </w:t>
      </w:r>
      <w:r w:rsidRPr="00CB2AC8">
        <w:rPr>
          <w:i/>
          <w:iCs/>
          <w:noProof/>
        </w:rPr>
        <w:t>Nature Genetics</w:t>
      </w:r>
      <w:r w:rsidRPr="00CB2AC8">
        <w:rPr>
          <w:noProof/>
        </w:rPr>
        <w:t xml:space="preserve">. </w:t>
      </w:r>
      <w:r w:rsidRPr="00CB2AC8">
        <w:rPr>
          <w:b/>
          <w:bCs/>
          <w:noProof/>
        </w:rPr>
        <w:t>27</w:t>
      </w:r>
      <w:r w:rsidRPr="00CB2AC8">
        <w:rPr>
          <w:noProof/>
        </w:rPr>
        <w:t xml:space="preserve"> (3), 247–254</w:t>
      </w:r>
      <w:r w:rsidR="00A00BC8">
        <w:rPr>
          <w:noProof/>
        </w:rPr>
        <w:t xml:space="preserve"> (</w:t>
      </w:r>
      <w:r w:rsidRPr="00CB2AC8">
        <w:rPr>
          <w:noProof/>
        </w:rPr>
        <w:t>2001).</w:t>
      </w:r>
    </w:p>
    <w:p w14:paraId="5AF2B316" w14:textId="2106DE21" w:rsidR="00E90FB4" w:rsidRPr="00CB2AC8" w:rsidRDefault="00EB3668" w:rsidP="00A00BC8">
      <w:pPr>
        <w:autoSpaceDE w:val="0"/>
        <w:autoSpaceDN w:val="0"/>
        <w:adjustRightInd w:val="0"/>
        <w:contextualSpacing/>
        <w:rPr>
          <w:noProof/>
        </w:rPr>
      </w:pPr>
      <w:r w:rsidRPr="00CB2AC8">
        <w:rPr>
          <w:noProof/>
        </w:rPr>
        <w:t>40.</w:t>
      </w:r>
      <w:r w:rsidRPr="00CB2AC8">
        <w:rPr>
          <w:noProof/>
        </w:rPr>
        <w:tab/>
        <w:t>Rothkamm, K</w:t>
      </w:r>
      <w:r w:rsidR="00A00BC8">
        <w:rPr>
          <w:noProof/>
        </w:rPr>
        <w:t>. et al.</w:t>
      </w:r>
      <w:r w:rsidRPr="00CB2AC8">
        <w:rPr>
          <w:noProof/>
        </w:rPr>
        <w:t xml:space="preserve"> </w:t>
      </w:r>
      <w:r w:rsidR="00F23F6C">
        <w:rPr>
          <w:noProof/>
        </w:rPr>
        <w:t>&amp;#947;</w:t>
      </w:r>
      <w:r w:rsidRPr="00CB2AC8">
        <w:rPr>
          <w:noProof/>
        </w:rPr>
        <w:t xml:space="preserve">-H2AX as protein biomarker for radiation exposure. </w:t>
      </w:r>
      <w:r w:rsidRPr="00CB2AC8">
        <w:rPr>
          <w:i/>
          <w:iCs/>
          <w:noProof/>
        </w:rPr>
        <w:t>Annali dell’Istituto Superiore di Sanita</w:t>
      </w:r>
      <w:r w:rsidRPr="00CB2AC8">
        <w:rPr>
          <w:noProof/>
        </w:rPr>
        <w:t xml:space="preserve">. </w:t>
      </w:r>
      <w:r w:rsidRPr="00CB2AC8">
        <w:rPr>
          <w:b/>
          <w:bCs/>
          <w:noProof/>
        </w:rPr>
        <w:t>45</w:t>
      </w:r>
      <w:r w:rsidRPr="00CB2AC8">
        <w:rPr>
          <w:noProof/>
        </w:rPr>
        <w:t xml:space="preserve"> (3), 265–271 (2009).</w:t>
      </w:r>
    </w:p>
    <w:p w14:paraId="70901C98" w14:textId="68F2E913" w:rsidR="00083D7F" w:rsidRPr="00CB2AC8" w:rsidRDefault="00083D7F" w:rsidP="00A00BC8">
      <w:pPr>
        <w:autoSpaceDE w:val="0"/>
        <w:autoSpaceDN w:val="0"/>
        <w:adjustRightInd w:val="0"/>
        <w:contextualSpacing/>
        <w:rPr>
          <w:noProof/>
        </w:rPr>
      </w:pPr>
      <w:r w:rsidRPr="00CB2AC8">
        <w:rPr>
          <w:noProof/>
        </w:rPr>
        <w:t>41.</w:t>
      </w:r>
      <w:r w:rsidRPr="00CB2AC8">
        <w:rPr>
          <w:noProof/>
        </w:rPr>
        <w:tab/>
        <w:t>Borràs, M</w:t>
      </w:r>
      <w:r w:rsidR="00A00BC8">
        <w:rPr>
          <w:noProof/>
        </w:rPr>
        <w:t>. et al.</w:t>
      </w:r>
      <w:r w:rsidRPr="00CB2AC8">
        <w:rPr>
          <w:noProof/>
        </w:rPr>
        <w:t xml:space="preserve"> Comparison of methods to quantify histone H2AX phosphorylation and its usefulness for prediction of radiosensitivity. </w:t>
      </w:r>
      <w:r w:rsidRPr="00CB2AC8">
        <w:rPr>
          <w:i/>
          <w:iCs/>
          <w:noProof/>
        </w:rPr>
        <w:t>International Journal of Radiation Biology</w:t>
      </w:r>
      <w:r w:rsidRPr="00CB2AC8">
        <w:rPr>
          <w:noProof/>
        </w:rPr>
        <w:t xml:space="preserve">. </w:t>
      </w:r>
      <w:r w:rsidRPr="00CB2AC8">
        <w:rPr>
          <w:b/>
          <w:bCs/>
          <w:noProof/>
        </w:rPr>
        <w:t>91</w:t>
      </w:r>
      <w:r w:rsidRPr="00CB2AC8">
        <w:rPr>
          <w:noProof/>
        </w:rPr>
        <w:t xml:space="preserve"> (12), 915–924</w:t>
      </w:r>
      <w:r w:rsidR="00A00BC8">
        <w:rPr>
          <w:noProof/>
        </w:rPr>
        <w:t xml:space="preserve"> (</w:t>
      </w:r>
      <w:r w:rsidRPr="00CB2AC8">
        <w:rPr>
          <w:noProof/>
        </w:rPr>
        <w:t>2015).</w:t>
      </w:r>
    </w:p>
    <w:p w14:paraId="63A5F1C5" w14:textId="59B8F22A" w:rsidR="00083D7F" w:rsidRPr="00CB2AC8" w:rsidRDefault="00083D7F" w:rsidP="00A00BC8">
      <w:pPr>
        <w:autoSpaceDE w:val="0"/>
        <w:autoSpaceDN w:val="0"/>
        <w:adjustRightInd w:val="0"/>
        <w:contextualSpacing/>
        <w:rPr>
          <w:noProof/>
        </w:rPr>
      </w:pPr>
      <w:r w:rsidRPr="00CB2AC8">
        <w:rPr>
          <w:noProof/>
        </w:rPr>
        <w:t>42.</w:t>
      </w:r>
      <w:r w:rsidRPr="00CB2AC8">
        <w:rPr>
          <w:noProof/>
        </w:rPr>
        <w:tab/>
        <w:t>Horn, S</w:t>
      </w:r>
      <w:r w:rsidR="00A00BC8">
        <w:rPr>
          <w:noProof/>
        </w:rPr>
        <w:t>. et al.</w:t>
      </w:r>
      <w:r w:rsidRPr="00CB2AC8">
        <w:rPr>
          <w:noProof/>
        </w:rPr>
        <w:t xml:space="preserve"> Gamma-H2AX-based dose estimation for whole and partial body radiation exposure. </w:t>
      </w:r>
      <w:r w:rsidRPr="00CB2AC8">
        <w:rPr>
          <w:i/>
          <w:iCs/>
          <w:noProof/>
        </w:rPr>
        <w:t>PLoS ONE</w:t>
      </w:r>
      <w:r w:rsidRPr="00CB2AC8">
        <w:rPr>
          <w:noProof/>
        </w:rPr>
        <w:t xml:space="preserve">. </w:t>
      </w:r>
      <w:r w:rsidRPr="00CB2AC8">
        <w:rPr>
          <w:b/>
          <w:bCs/>
          <w:noProof/>
        </w:rPr>
        <w:t>6</w:t>
      </w:r>
      <w:r w:rsidRPr="00CB2AC8">
        <w:rPr>
          <w:noProof/>
        </w:rPr>
        <w:t xml:space="preserve"> (9), 1–8</w:t>
      </w:r>
      <w:r w:rsidR="00A00BC8">
        <w:rPr>
          <w:noProof/>
        </w:rPr>
        <w:t xml:space="preserve"> (</w:t>
      </w:r>
      <w:r w:rsidRPr="00CB2AC8">
        <w:rPr>
          <w:noProof/>
        </w:rPr>
        <w:t>2011).</w:t>
      </w:r>
    </w:p>
    <w:p w14:paraId="70390AD3" w14:textId="57CCB0ED" w:rsidR="00083D7F" w:rsidRPr="00CB2AC8" w:rsidRDefault="00083D7F" w:rsidP="00A00BC8">
      <w:pPr>
        <w:autoSpaceDE w:val="0"/>
        <w:autoSpaceDN w:val="0"/>
        <w:adjustRightInd w:val="0"/>
        <w:contextualSpacing/>
        <w:rPr>
          <w:noProof/>
        </w:rPr>
      </w:pPr>
      <w:r w:rsidRPr="00CB2AC8">
        <w:rPr>
          <w:noProof/>
        </w:rPr>
        <w:t>43.</w:t>
      </w:r>
      <w:r w:rsidRPr="00CB2AC8">
        <w:rPr>
          <w:noProof/>
        </w:rPr>
        <w:tab/>
        <w:t>Costes, S. V</w:t>
      </w:r>
      <w:r w:rsidR="00A00BC8">
        <w:rPr>
          <w:noProof/>
        </w:rPr>
        <w:t>. et al.</w:t>
      </w:r>
      <w:r w:rsidRPr="00CB2AC8">
        <w:rPr>
          <w:noProof/>
        </w:rPr>
        <w:t xml:space="preserve"> Imaging Features that Discriminate between Foci Induced by High- and Low-LET Radiation in Human Fibroblasts. </w:t>
      </w:r>
      <w:r w:rsidRPr="00CB2AC8">
        <w:rPr>
          <w:i/>
          <w:iCs/>
          <w:noProof/>
        </w:rPr>
        <w:t>Radiation Research</w:t>
      </w:r>
      <w:r w:rsidRPr="00CB2AC8">
        <w:rPr>
          <w:noProof/>
        </w:rPr>
        <w:t xml:space="preserve">. </w:t>
      </w:r>
      <w:r w:rsidRPr="00CB2AC8">
        <w:rPr>
          <w:b/>
          <w:bCs/>
          <w:noProof/>
        </w:rPr>
        <w:t>165</w:t>
      </w:r>
      <w:r w:rsidRPr="00CB2AC8">
        <w:rPr>
          <w:noProof/>
        </w:rPr>
        <w:t xml:space="preserve"> (5), 505–515</w:t>
      </w:r>
      <w:r w:rsidR="00A00BC8">
        <w:rPr>
          <w:noProof/>
        </w:rPr>
        <w:t xml:space="preserve"> (</w:t>
      </w:r>
      <w:r w:rsidRPr="00CB2AC8">
        <w:rPr>
          <w:noProof/>
        </w:rPr>
        <w:t>2006).</w:t>
      </w:r>
    </w:p>
    <w:p w14:paraId="57612EF2" w14:textId="325B39E0" w:rsidR="00083D7F" w:rsidRPr="00CB2AC8" w:rsidRDefault="00083D7F" w:rsidP="00A00BC8">
      <w:pPr>
        <w:autoSpaceDE w:val="0"/>
        <w:autoSpaceDN w:val="0"/>
        <w:adjustRightInd w:val="0"/>
        <w:contextualSpacing/>
        <w:rPr>
          <w:noProof/>
        </w:rPr>
      </w:pPr>
      <w:r w:rsidRPr="00CB2AC8">
        <w:rPr>
          <w:noProof/>
        </w:rPr>
        <w:t>44.</w:t>
      </w:r>
      <w:r w:rsidRPr="00CB2AC8">
        <w:rPr>
          <w:noProof/>
        </w:rPr>
        <w:tab/>
        <w:t>Leatherbarrow, E.L</w:t>
      </w:r>
      <w:r w:rsidR="00A00BC8">
        <w:rPr>
          <w:noProof/>
        </w:rPr>
        <w:t>. et al.</w:t>
      </w:r>
      <w:r w:rsidRPr="00CB2AC8">
        <w:rPr>
          <w:noProof/>
        </w:rPr>
        <w:t xml:space="preserve"> Induction and quantification of </w:t>
      </w:r>
      <w:r w:rsidR="00F23F6C">
        <w:rPr>
          <w:noProof/>
        </w:rPr>
        <w:t>&amp;#947;</w:t>
      </w:r>
      <w:r w:rsidRPr="00CB2AC8">
        <w:rPr>
          <w:noProof/>
        </w:rPr>
        <w:t xml:space="preserve">-H2AX foci following low and high LET-irradiation. </w:t>
      </w:r>
      <w:r w:rsidRPr="00CB2AC8">
        <w:rPr>
          <w:i/>
          <w:iCs/>
          <w:noProof/>
        </w:rPr>
        <w:t>International Journal of Radiation Biology</w:t>
      </w:r>
      <w:r w:rsidRPr="00CB2AC8">
        <w:rPr>
          <w:noProof/>
        </w:rPr>
        <w:t xml:space="preserve">. </w:t>
      </w:r>
      <w:r w:rsidRPr="00CB2AC8">
        <w:rPr>
          <w:b/>
          <w:bCs/>
          <w:noProof/>
        </w:rPr>
        <w:t>82</w:t>
      </w:r>
      <w:r w:rsidRPr="00CB2AC8">
        <w:rPr>
          <w:noProof/>
        </w:rPr>
        <w:t xml:space="preserve"> (2), 111–118</w:t>
      </w:r>
      <w:r w:rsidR="00A00BC8">
        <w:rPr>
          <w:noProof/>
        </w:rPr>
        <w:t xml:space="preserve"> (</w:t>
      </w:r>
      <w:r w:rsidRPr="00CB2AC8">
        <w:rPr>
          <w:noProof/>
        </w:rPr>
        <w:t>2006).</w:t>
      </w:r>
    </w:p>
    <w:p w14:paraId="4652E224" w14:textId="73FE0161" w:rsidR="00083D7F" w:rsidRPr="00CB2AC8" w:rsidRDefault="00083D7F" w:rsidP="00A00BC8">
      <w:pPr>
        <w:autoSpaceDE w:val="0"/>
        <w:autoSpaceDN w:val="0"/>
        <w:adjustRightInd w:val="0"/>
        <w:contextualSpacing/>
        <w:rPr>
          <w:noProof/>
        </w:rPr>
      </w:pPr>
      <w:r w:rsidRPr="00CB2AC8">
        <w:rPr>
          <w:noProof/>
        </w:rPr>
        <w:t>45.</w:t>
      </w:r>
      <w:r w:rsidRPr="00CB2AC8">
        <w:rPr>
          <w:noProof/>
        </w:rPr>
        <w:tab/>
        <w:t>Mistrik, M</w:t>
      </w:r>
      <w:r w:rsidR="00A00BC8">
        <w:rPr>
          <w:noProof/>
        </w:rPr>
        <w:t>. et al.</w:t>
      </w:r>
      <w:r w:rsidRPr="00CB2AC8">
        <w:rPr>
          <w:noProof/>
        </w:rPr>
        <w:t xml:space="preserve"> Low-dose DNA damage and replication stress responses quantified by optimized automated single-cell image analysis. </w:t>
      </w:r>
      <w:r w:rsidRPr="00CB2AC8">
        <w:rPr>
          <w:i/>
          <w:iCs/>
          <w:noProof/>
        </w:rPr>
        <w:t>Cell Cycle</w:t>
      </w:r>
      <w:r w:rsidRPr="00CB2AC8">
        <w:rPr>
          <w:noProof/>
        </w:rPr>
        <w:t xml:space="preserve">. </w:t>
      </w:r>
      <w:r w:rsidRPr="00CB2AC8">
        <w:rPr>
          <w:b/>
          <w:bCs/>
          <w:noProof/>
        </w:rPr>
        <w:t>8</w:t>
      </w:r>
      <w:r w:rsidRPr="00CB2AC8">
        <w:rPr>
          <w:noProof/>
        </w:rPr>
        <w:t xml:space="preserve"> (16), 2592–2599</w:t>
      </w:r>
      <w:r w:rsidR="00A00BC8">
        <w:rPr>
          <w:noProof/>
        </w:rPr>
        <w:t xml:space="preserve"> (</w:t>
      </w:r>
      <w:r w:rsidRPr="00CB2AC8">
        <w:rPr>
          <w:noProof/>
        </w:rPr>
        <w:t>2009).</w:t>
      </w:r>
    </w:p>
    <w:p w14:paraId="74BA4BF4" w14:textId="5F05A3C6" w:rsidR="00083D7F" w:rsidRPr="00CB2AC8" w:rsidRDefault="00083D7F" w:rsidP="00A00BC8">
      <w:pPr>
        <w:autoSpaceDE w:val="0"/>
        <w:autoSpaceDN w:val="0"/>
        <w:adjustRightInd w:val="0"/>
        <w:contextualSpacing/>
        <w:rPr>
          <w:noProof/>
        </w:rPr>
      </w:pPr>
      <w:r w:rsidRPr="00CB2AC8">
        <w:rPr>
          <w:noProof/>
        </w:rPr>
        <w:t>46.</w:t>
      </w:r>
      <w:r w:rsidRPr="00CB2AC8">
        <w:rPr>
          <w:noProof/>
        </w:rPr>
        <w:tab/>
        <w:t>Oeck, S</w:t>
      </w:r>
      <w:r w:rsidR="00A00BC8">
        <w:rPr>
          <w:noProof/>
        </w:rPr>
        <w:t>. et al.</w:t>
      </w:r>
      <w:r w:rsidRPr="00CB2AC8">
        <w:rPr>
          <w:noProof/>
        </w:rPr>
        <w:t xml:space="preserve"> The Focinator - a new open-source tool for high-throughput foci evaluation of DNA damage. </w:t>
      </w:r>
      <w:r w:rsidRPr="00CB2AC8">
        <w:rPr>
          <w:i/>
          <w:iCs/>
          <w:noProof/>
        </w:rPr>
        <w:t>Radiation Oncology</w:t>
      </w:r>
      <w:r w:rsidRPr="00CB2AC8">
        <w:rPr>
          <w:noProof/>
        </w:rPr>
        <w:t xml:space="preserve">. </w:t>
      </w:r>
      <w:r w:rsidRPr="00CB2AC8">
        <w:rPr>
          <w:b/>
          <w:bCs/>
          <w:noProof/>
        </w:rPr>
        <w:t>10</w:t>
      </w:r>
      <w:r w:rsidRPr="00CB2AC8">
        <w:rPr>
          <w:noProof/>
        </w:rPr>
        <w:t xml:space="preserve"> (1), 1–11</w:t>
      </w:r>
      <w:r w:rsidR="00A00BC8">
        <w:rPr>
          <w:noProof/>
        </w:rPr>
        <w:t xml:space="preserve"> (</w:t>
      </w:r>
      <w:r w:rsidRPr="00CB2AC8">
        <w:rPr>
          <w:noProof/>
        </w:rPr>
        <w:t>2015).</w:t>
      </w:r>
    </w:p>
    <w:p w14:paraId="2A00B76B" w14:textId="4885CFC8" w:rsidR="00083D7F" w:rsidRPr="00CB2AC8" w:rsidRDefault="00083D7F" w:rsidP="00A00BC8">
      <w:pPr>
        <w:autoSpaceDE w:val="0"/>
        <w:autoSpaceDN w:val="0"/>
        <w:adjustRightInd w:val="0"/>
        <w:contextualSpacing/>
        <w:rPr>
          <w:noProof/>
        </w:rPr>
      </w:pPr>
      <w:r w:rsidRPr="00CB2AC8">
        <w:rPr>
          <w:noProof/>
        </w:rPr>
        <w:t>47.</w:t>
      </w:r>
      <w:r w:rsidRPr="00CB2AC8">
        <w:rPr>
          <w:noProof/>
        </w:rPr>
        <w:tab/>
        <w:t>Vandersickel, V</w:t>
      </w:r>
      <w:r w:rsidR="00A00BC8">
        <w:rPr>
          <w:noProof/>
        </w:rPr>
        <w:t>. et al.</w:t>
      </w:r>
      <w:r w:rsidRPr="00CB2AC8">
        <w:rPr>
          <w:noProof/>
        </w:rPr>
        <w:t xml:space="preserve"> Early increase of radiation-induced </w:t>
      </w:r>
      <w:r w:rsidR="00F23F6C">
        <w:rPr>
          <w:noProof/>
        </w:rPr>
        <w:t>&amp;#947;</w:t>
      </w:r>
      <w:r w:rsidRPr="00CB2AC8">
        <w:rPr>
          <w:noProof/>
        </w:rPr>
        <w:t xml:space="preserve">H2AX foci in a humanku70/80 knockdown cell line characterized by an enhanced radiosensitivity. </w:t>
      </w:r>
      <w:r w:rsidRPr="00CB2AC8">
        <w:rPr>
          <w:i/>
          <w:iCs/>
          <w:noProof/>
        </w:rPr>
        <w:t>Journal of Radiation Research</w:t>
      </w:r>
      <w:r w:rsidRPr="00CB2AC8">
        <w:rPr>
          <w:noProof/>
        </w:rPr>
        <w:t xml:space="preserve">. </w:t>
      </w:r>
      <w:r w:rsidRPr="00CB2AC8">
        <w:rPr>
          <w:b/>
          <w:bCs/>
          <w:noProof/>
        </w:rPr>
        <w:t>51</w:t>
      </w:r>
      <w:r w:rsidRPr="00CB2AC8">
        <w:rPr>
          <w:noProof/>
        </w:rPr>
        <w:t xml:space="preserve"> (6), 633–641</w:t>
      </w:r>
      <w:r w:rsidR="00A00BC8">
        <w:rPr>
          <w:noProof/>
        </w:rPr>
        <w:t xml:space="preserve"> (</w:t>
      </w:r>
      <w:r w:rsidRPr="00CB2AC8">
        <w:rPr>
          <w:noProof/>
        </w:rPr>
        <w:t>2010).</w:t>
      </w:r>
    </w:p>
    <w:p w14:paraId="78894D5F" w14:textId="77777777" w:rsidR="00083D7F" w:rsidRPr="00CB2AC8" w:rsidRDefault="00083D7F" w:rsidP="00A00BC8">
      <w:pPr>
        <w:pBdr>
          <w:top w:val="nil"/>
          <w:left w:val="nil"/>
          <w:bottom w:val="nil"/>
          <w:right w:val="nil"/>
          <w:between w:val="nil"/>
        </w:pBdr>
        <w:contextualSpacing/>
        <w:rPr>
          <w:noProof/>
        </w:rPr>
      </w:pPr>
      <w:r w:rsidRPr="00CB2AC8">
        <w:rPr>
          <w:noProof/>
        </w:rPr>
        <w:t>48.      Sambrook, J. et al.  </w:t>
      </w:r>
      <w:r w:rsidRPr="00CB2AC8">
        <w:rPr>
          <w:i/>
          <w:iCs/>
          <w:noProof/>
        </w:rPr>
        <w:t>Molecular cloning : a laboratory manual</w:t>
      </w:r>
      <w:r w:rsidRPr="00CB2AC8">
        <w:rPr>
          <w:noProof/>
        </w:rPr>
        <w:t xml:space="preserve">.  Cold Spring Harbor, N.Y. </w:t>
      </w:r>
    </w:p>
    <w:p w14:paraId="466A3CFB" w14:textId="77777777" w:rsidR="00083D7F" w:rsidRPr="00CB2AC8" w:rsidRDefault="00083D7F" w:rsidP="00A00BC8">
      <w:pPr>
        <w:autoSpaceDE w:val="0"/>
        <w:autoSpaceDN w:val="0"/>
        <w:adjustRightInd w:val="0"/>
        <w:contextualSpacing/>
        <w:rPr>
          <w:noProof/>
        </w:rPr>
      </w:pPr>
      <w:r w:rsidRPr="00CB2AC8">
        <w:rPr>
          <w:noProof/>
        </w:rPr>
        <w:t xml:space="preserve">           Cold Spring Harbor Laboratory (2001).</w:t>
      </w:r>
    </w:p>
    <w:p w14:paraId="03B27891" w14:textId="3C0F016C" w:rsidR="00E90FB4" w:rsidRPr="00CB2AC8" w:rsidRDefault="00083D7F" w:rsidP="00A00BC8">
      <w:pPr>
        <w:autoSpaceDE w:val="0"/>
        <w:autoSpaceDN w:val="0"/>
        <w:adjustRightInd w:val="0"/>
        <w:contextualSpacing/>
        <w:rPr>
          <w:noProof/>
        </w:rPr>
      </w:pPr>
      <w:r w:rsidRPr="00CB2AC8">
        <w:rPr>
          <w:noProof/>
        </w:rPr>
        <w:t>49.</w:t>
      </w:r>
      <w:r w:rsidRPr="00CB2AC8">
        <w:rPr>
          <w:noProof/>
        </w:rPr>
        <w:tab/>
        <w:t>Rifai, A</w:t>
      </w:r>
      <w:r w:rsidR="00A00BC8">
        <w:rPr>
          <w:noProof/>
        </w:rPr>
        <w:t>. et al.</w:t>
      </w:r>
      <w:r w:rsidRPr="00CB2AC8">
        <w:rPr>
          <w:noProof/>
        </w:rPr>
        <w:t xml:space="preserve"> B and T lymphocytes. </w:t>
      </w:r>
      <w:r w:rsidRPr="00CB2AC8">
        <w:rPr>
          <w:i/>
          <w:iCs/>
          <w:noProof/>
        </w:rPr>
        <w:t>Recent Advances in IgA Nephropathy</w:t>
      </w:r>
      <w:r w:rsidRPr="00CB2AC8">
        <w:rPr>
          <w:noProof/>
        </w:rPr>
        <w:t>. (6), 193–210</w:t>
      </w:r>
      <w:r w:rsidR="00A00BC8">
        <w:rPr>
          <w:noProof/>
        </w:rPr>
        <w:t xml:space="preserve"> (</w:t>
      </w:r>
      <w:r w:rsidRPr="00CB2AC8">
        <w:rPr>
          <w:noProof/>
        </w:rPr>
        <w:t>2009).</w:t>
      </w:r>
    </w:p>
    <w:p w14:paraId="70C80D0B" w14:textId="4964BE28" w:rsidR="00E90FB4" w:rsidRPr="00CB2AC8" w:rsidRDefault="00E90FB4" w:rsidP="00A00BC8">
      <w:pPr>
        <w:autoSpaceDE w:val="0"/>
        <w:autoSpaceDN w:val="0"/>
        <w:adjustRightInd w:val="0"/>
        <w:contextualSpacing/>
        <w:rPr>
          <w:noProof/>
        </w:rPr>
      </w:pPr>
      <w:r w:rsidRPr="00CB2AC8">
        <w:rPr>
          <w:noProof/>
        </w:rPr>
        <w:t>50.</w:t>
      </w:r>
      <w:r w:rsidRPr="00CB2AC8">
        <w:rPr>
          <w:noProof/>
        </w:rPr>
        <w:tab/>
        <w:t>Andreo,</w:t>
      </w:r>
      <w:r w:rsidR="00083D7F" w:rsidRPr="00CB2AC8">
        <w:rPr>
          <w:noProof/>
        </w:rPr>
        <w:t xml:space="preserve"> P</w:t>
      </w:r>
      <w:r w:rsidR="00A00BC8">
        <w:rPr>
          <w:noProof/>
        </w:rPr>
        <w:t>. et al.</w:t>
      </w:r>
      <w:r w:rsidR="00083D7F" w:rsidRPr="00CB2AC8">
        <w:rPr>
          <w:noProof/>
        </w:rPr>
        <w:t xml:space="preserve"> </w:t>
      </w:r>
      <w:r w:rsidRPr="00CB2AC8">
        <w:rPr>
          <w:i/>
          <w:iCs/>
          <w:noProof/>
        </w:rPr>
        <w:t>Absorbed dose determination in external beam radiotherapy: An international code of practice for dosimetry based on absorbed dose to water. Technical Report Series No. 398</w:t>
      </w:r>
      <w:r w:rsidRPr="00CB2AC8">
        <w:rPr>
          <w:noProof/>
        </w:rPr>
        <w:t>.</w:t>
      </w:r>
      <w:r w:rsidR="00083D7F" w:rsidRPr="00CB2AC8">
        <w:rPr>
          <w:noProof/>
        </w:rPr>
        <w:t xml:space="preserve"> International Atomic Energy Agency, Agency (2001). </w:t>
      </w:r>
    </w:p>
    <w:p w14:paraId="45A94BF1" w14:textId="7F1AD76A" w:rsidR="00E90FB4" w:rsidRPr="00CB2AC8" w:rsidRDefault="00E90FB4" w:rsidP="00A00BC8">
      <w:pPr>
        <w:autoSpaceDE w:val="0"/>
        <w:autoSpaceDN w:val="0"/>
        <w:adjustRightInd w:val="0"/>
        <w:contextualSpacing/>
        <w:rPr>
          <w:noProof/>
        </w:rPr>
      </w:pPr>
      <w:r w:rsidRPr="00CB2AC8">
        <w:rPr>
          <w:noProof/>
        </w:rPr>
        <w:t>51.</w:t>
      </w:r>
      <w:r w:rsidRPr="00CB2AC8">
        <w:rPr>
          <w:noProof/>
        </w:rPr>
        <w:tab/>
      </w:r>
      <w:r w:rsidR="005F1A06" w:rsidRPr="00CB2AC8">
        <w:rPr>
          <w:noProof/>
        </w:rPr>
        <w:t>Jamur, M. C</w:t>
      </w:r>
      <w:r w:rsidR="00A00BC8">
        <w:rPr>
          <w:noProof/>
        </w:rPr>
        <w:t>. et al.</w:t>
      </w:r>
      <w:r w:rsidR="005F1A06" w:rsidRPr="00CB2AC8">
        <w:rPr>
          <w:noProof/>
        </w:rPr>
        <w:t xml:space="preserve"> Cell fixatives for immunostaining. </w:t>
      </w:r>
      <w:r w:rsidR="005F1A06" w:rsidRPr="00CB2AC8">
        <w:rPr>
          <w:i/>
          <w:iCs/>
          <w:noProof/>
        </w:rPr>
        <w:t>Methods in Molecular Biology.</w:t>
      </w:r>
      <w:r w:rsidR="005F1A06" w:rsidRPr="00CB2AC8">
        <w:rPr>
          <w:noProof/>
        </w:rPr>
        <w:t xml:space="preserve"> </w:t>
      </w:r>
      <w:r w:rsidR="005F1A06" w:rsidRPr="00CB2AC8">
        <w:rPr>
          <w:b/>
          <w:bCs/>
          <w:noProof/>
        </w:rPr>
        <w:t>588</w:t>
      </w:r>
      <w:r w:rsidR="005F1A06" w:rsidRPr="00CB2AC8">
        <w:rPr>
          <w:noProof/>
        </w:rPr>
        <w:t>, 55–61 (2010).</w:t>
      </w:r>
    </w:p>
    <w:p w14:paraId="0AD33A97" w14:textId="7A49046B" w:rsidR="00E90FB4" w:rsidRPr="00CB2AC8" w:rsidRDefault="00E90FB4" w:rsidP="00A00BC8">
      <w:pPr>
        <w:autoSpaceDE w:val="0"/>
        <w:autoSpaceDN w:val="0"/>
        <w:adjustRightInd w:val="0"/>
        <w:contextualSpacing/>
        <w:rPr>
          <w:noProof/>
        </w:rPr>
      </w:pPr>
      <w:r w:rsidRPr="00CB2AC8">
        <w:rPr>
          <w:noProof/>
        </w:rPr>
        <w:t>52.</w:t>
      </w:r>
      <w:r w:rsidRPr="00CB2AC8">
        <w:rPr>
          <w:noProof/>
        </w:rPr>
        <w:tab/>
        <w:t xml:space="preserve">Rogakou, E.P. </w:t>
      </w:r>
      <w:r w:rsidRPr="00CB2AC8">
        <w:rPr>
          <w:iCs/>
          <w:noProof/>
        </w:rPr>
        <w:t>et al.</w:t>
      </w:r>
      <w:r w:rsidRPr="00CB2AC8">
        <w:rPr>
          <w:noProof/>
        </w:rPr>
        <w:t xml:space="preserve"> DNA Double-stranded Breaks Induce DNA Double-stranded Breaks Induce Histone H2AX Phosphorylation on Serine 139 *. </w:t>
      </w:r>
      <w:r w:rsidRPr="00CB2AC8">
        <w:rPr>
          <w:i/>
          <w:iCs/>
          <w:noProof/>
        </w:rPr>
        <w:t>J</w:t>
      </w:r>
      <w:r w:rsidR="005F1A06" w:rsidRPr="00CB2AC8">
        <w:rPr>
          <w:i/>
          <w:iCs/>
          <w:noProof/>
        </w:rPr>
        <w:t>o</w:t>
      </w:r>
      <w:r w:rsidRPr="00CB2AC8">
        <w:rPr>
          <w:i/>
          <w:iCs/>
          <w:noProof/>
        </w:rPr>
        <w:t>urnal of Biological Chemistry</w:t>
      </w:r>
      <w:r w:rsidRPr="00CB2AC8">
        <w:rPr>
          <w:noProof/>
        </w:rPr>
        <w:t xml:space="preserve">. </w:t>
      </w:r>
      <w:r w:rsidRPr="00CB2AC8">
        <w:rPr>
          <w:b/>
          <w:bCs/>
          <w:noProof/>
        </w:rPr>
        <w:t>273</w:t>
      </w:r>
      <w:r w:rsidRPr="00CB2AC8">
        <w:rPr>
          <w:noProof/>
        </w:rPr>
        <w:t xml:space="preserve"> (10), 1–12 (1998).</w:t>
      </w:r>
    </w:p>
    <w:p w14:paraId="647B64C1" w14:textId="3B859A75" w:rsidR="00E90FB4" w:rsidRPr="00CB2AC8" w:rsidRDefault="00E90FB4" w:rsidP="00A00BC8">
      <w:pPr>
        <w:autoSpaceDE w:val="0"/>
        <w:autoSpaceDN w:val="0"/>
        <w:adjustRightInd w:val="0"/>
        <w:contextualSpacing/>
        <w:rPr>
          <w:noProof/>
        </w:rPr>
      </w:pPr>
      <w:r w:rsidRPr="00CB2AC8">
        <w:rPr>
          <w:noProof/>
        </w:rPr>
        <w:t>53.</w:t>
      </w:r>
      <w:r w:rsidRPr="00CB2AC8">
        <w:rPr>
          <w:noProof/>
        </w:rPr>
        <w:tab/>
      </w:r>
      <w:r w:rsidR="005F1A06" w:rsidRPr="00CB2AC8">
        <w:rPr>
          <w:noProof/>
        </w:rPr>
        <w:t xml:space="preserve">Kyuseok, I., An introduction to Performing Immunofluorescence Staining. </w:t>
      </w:r>
      <w:r w:rsidR="005F1A06" w:rsidRPr="00CB2AC8">
        <w:rPr>
          <w:i/>
          <w:noProof/>
        </w:rPr>
        <w:t>Methods in Molecular Biology</w:t>
      </w:r>
      <w:r w:rsidR="005F1A06" w:rsidRPr="00CB2AC8">
        <w:rPr>
          <w:i/>
          <w:iCs/>
          <w:noProof/>
        </w:rPr>
        <w:t xml:space="preserve">. </w:t>
      </w:r>
      <w:r w:rsidR="005F1A06" w:rsidRPr="00CB2AC8">
        <w:rPr>
          <w:noProof/>
        </w:rPr>
        <w:t xml:space="preserve"> </w:t>
      </w:r>
      <w:r w:rsidR="005F1A06" w:rsidRPr="00CB2AC8">
        <w:rPr>
          <w:b/>
          <w:bCs/>
          <w:noProof/>
        </w:rPr>
        <w:t>1897</w:t>
      </w:r>
      <w:r w:rsidR="005F1A06" w:rsidRPr="00CB2AC8">
        <w:rPr>
          <w:noProof/>
        </w:rPr>
        <w:t>, 299–311</w:t>
      </w:r>
      <w:r w:rsidR="00A00BC8">
        <w:rPr>
          <w:noProof/>
        </w:rPr>
        <w:t xml:space="preserve"> (</w:t>
      </w:r>
      <w:r w:rsidR="005F1A06" w:rsidRPr="00CB2AC8">
        <w:rPr>
          <w:noProof/>
        </w:rPr>
        <w:t>2019).</w:t>
      </w:r>
    </w:p>
    <w:p w14:paraId="6CD53F44" w14:textId="3D0AFCD9" w:rsidR="00E90FB4" w:rsidRPr="00CB2AC8" w:rsidRDefault="00E90FB4" w:rsidP="00A00BC8">
      <w:pPr>
        <w:autoSpaceDE w:val="0"/>
        <w:autoSpaceDN w:val="0"/>
        <w:adjustRightInd w:val="0"/>
        <w:contextualSpacing/>
        <w:rPr>
          <w:noProof/>
        </w:rPr>
      </w:pPr>
      <w:r w:rsidRPr="00CB2AC8">
        <w:rPr>
          <w:noProof/>
        </w:rPr>
        <w:t>54.</w:t>
      </w:r>
      <w:r w:rsidRPr="00CB2AC8">
        <w:rPr>
          <w:noProof/>
        </w:rPr>
        <w:tab/>
      </w:r>
      <w:r w:rsidR="005F1A06" w:rsidRPr="00CB2AC8">
        <w:rPr>
          <w:noProof/>
        </w:rPr>
        <w:t>Ainsbury, E.A</w:t>
      </w:r>
      <w:r w:rsidR="00A00BC8">
        <w:rPr>
          <w:noProof/>
        </w:rPr>
        <w:t>. et al.</w:t>
      </w:r>
      <w:r w:rsidR="005F1A06" w:rsidRPr="00CB2AC8">
        <w:rPr>
          <w:noProof/>
        </w:rPr>
        <w:t xml:space="preserve"> Multibiodose radiation emergency triage categorization software. </w:t>
      </w:r>
      <w:r w:rsidR="005F1A06" w:rsidRPr="00CB2AC8">
        <w:rPr>
          <w:i/>
          <w:iCs/>
          <w:noProof/>
        </w:rPr>
        <w:t>Health Physics</w:t>
      </w:r>
      <w:r w:rsidR="005F1A06" w:rsidRPr="00CB2AC8">
        <w:rPr>
          <w:noProof/>
        </w:rPr>
        <w:t xml:space="preserve">. </w:t>
      </w:r>
      <w:r w:rsidR="005F1A06" w:rsidRPr="00CB2AC8">
        <w:rPr>
          <w:b/>
          <w:bCs/>
          <w:noProof/>
        </w:rPr>
        <w:t>107</w:t>
      </w:r>
      <w:r w:rsidR="005F1A06" w:rsidRPr="00CB2AC8">
        <w:rPr>
          <w:noProof/>
        </w:rPr>
        <w:t xml:space="preserve"> (1), 83–89</w:t>
      </w:r>
      <w:r w:rsidR="00A00BC8">
        <w:rPr>
          <w:noProof/>
        </w:rPr>
        <w:t xml:space="preserve"> (</w:t>
      </w:r>
      <w:r w:rsidR="005F1A06" w:rsidRPr="00CB2AC8">
        <w:rPr>
          <w:noProof/>
        </w:rPr>
        <w:t>2014).</w:t>
      </w:r>
    </w:p>
    <w:p w14:paraId="4BE8F6E8" w14:textId="426FEF1B" w:rsidR="00E90FB4" w:rsidRPr="00CB2AC8" w:rsidRDefault="00E90FB4" w:rsidP="00A00BC8">
      <w:pPr>
        <w:autoSpaceDE w:val="0"/>
        <w:autoSpaceDN w:val="0"/>
        <w:adjustRightInd w:val="0"/>
        <w:contextualSpacing/>
        <w:rPr>
          <w:noProof/>
        </w:rPr>
      </w:pPr>
      <w:r w:rsidRPr="00CB2AC8">
        <w:rPr>
          <w:noProof/>
        </w:rPr>
        <w:t>55.</w:t>
      </w:r>
      <w:r w:rsidRPr="00CB2AC8">
        <w:rPr>
          <w:noProof/>
        </w:rPr>
        <w:tab/>
      </w:r>
      <w:r w:rsidR="005F1A06" w:rsidRPr="00CB2AC8">
        <w:rPr>
          <w:noProof/>
        </w:rPr>
        <w:t>Ainsbury, E.A</w:t>
      </w:r>
      <w:r w:rsidR="00A00BC8">
        <w:rPr>
          <w:noProof/>
        </w:rPr>
        <w:t>. et al.</w:t>
      </w:r>
      <w:r w:rsidR="005F1A06" w:rsidRPr="00CB2AC8">
        <w:rPr>
          <w:noProof/>
        </w:rPr>
        <w:t xml:space="preserve"> Dose estimation software for radiation biodosimetry. </w:t>
      </w:r>
      <w:r w:rsidR="005F1A06" w:rsidRPr="00CB2AC8">
        <w:rPr>
          <w:i/>
          <w:iCs/>
          <w:noProof/>
        </w:rPr>
        <w:t>Health Physics</w:t>
      </w:r>
      <w:r w:rsidR="005F1A06" w:rsidRPr="00CB2AC8">
        <w:rPr>
          <w:noProof/>
        </w:rPr>
        <w:t xml:space="preserve">. </w:t>
      </w:r>
      <w:r w:rsidR="005F1A06" w:rsidRPr="00CB2AC8">
        <w:rPr>
          <w:b/>
          <w:bCs/>
          <w:noProof/>
        </w:rPr>
        <w:t>98</w:t>
      </w:r>
      <w:r w:rsidR="005F1A06" w:rsidRPr="00CB2AC8">
        <w:rPr>
          <w:noProof/>
        </w:rPr>
        <w:t xml:space="preserve"> (2), 290–295</w:t>
      </w:r>
      <w:r w:rsidR="00A00BC8">
        <w:rPr>
          <w:noProof/>
        </w:rPr>
        <w:t xml:space="preserve"> (</w:t>
      </w:r>
      <w:r w:rsidR="005F1A06" w:rsidRPr="00CB2AC8">
        <w:rPr>
          <w:noProof/>
        </w:rPr>
        <w:t>2010).</w:t>
      </w:r>
    </w:p>
    <w:p w14:paraId="43550F01" w14:textId="12DB701D" w:rsidR="00E90FB4" w:rsidRPr="00CB2AC8" w:rsidRDefault="00E90FB4" w:rsidP="00A00BC8">
      <w:pPr>
        <w:autoSpaceDE w:val="0"/>
        <w:autoSpaceDN w:val="0"/>
        <w:adjustRightInd w:val="0"/>
        <w:contextualSpacing/>
        <w:rPr>
          <w:noProof/>
        </w:rPr>
      </w:pPr>
      <w:r w:rsidRPr="00CB2AC8">
        <w:rPr>
          <w:noProof/>
        </w:rPr>
        <w:t>56.</w:t>
      </w:r>
      <w:r w:rsidRPr="00CB2AC8">
        <w:rPr>
          <w:noProof/>
        </w:rPr>
        <w:tab/>
      </w:r>
      <w:r w:rsidR="005F1A06" w:rsidRPr="00CB2AC8">
        <w:rPr>
          <w:noProof/>
        </w:rPr>
        <w:t>Turner, H.C</w:t>
      </w:r>
      <w:r w:rsidR="00A00BC8">
        <w:rPr>
          <w:noProof/>
        </w:rPr>
        <w:t>. et al.</w:t>
      </w:r>
      <w:r w:rsidR="005F1A06" w:rsidRPr="00CB2AC8">
        <w:rPr>
          <w:noProof/>
        </w:rPr>
        <w:t xml:space="preserve"> The RABiT: High-throughput technology for assessing global DSB repair. </w:t>
      </w:r>
      <w:r w:rsidR="005F1A06" w:rsidRPr="00CB2AC8">
        <w:rPr>
          <w:i/>
          <w:iCs/>
          <w:noProof/>
        </w:rPr>
        <w:t>Radiation and Environmental Biophysics</w:t>
      </w:r>
      <w:r w:rsidR="005F1A06" w:rsidRPr="00CB2AC8">
        <w:rPr>
          <w:noProof/>
        </w:rPr>
        <w:t xml:space="preserve">. </w:t>
      </w:r>
      <w:r w:rsidR="005F1A06" w:rsidRPr="00CB2AC8">
        <w:rPr>
          <w:b/>
          <w:bCs/>
          <w:noProof/>
        </w:rPr>
        <w:t>53</w:t>
      </w:r>
      <w:r w:rsidR="005F1A06" w:rsidRPr="00CB2AC8">
        <w:rPr>
          <w:noProof/>
        </w:rPr>
        <w:t xml:space="preserve"> (2), 265–272</w:t>
      </w:r>
      <w:r w:rsidR="00A00BC8">
        <w:rPr>
          <w:noProof/>
        </w:rPr>
        <w:t xml:space="preserve"> (</w:t>
      </w:r>
      <w:r w:rsidR="005F1A06" w:rsidRPr="00CB2AC8">
        <w:rPr>
          <w:noProof/>
        </w:rPr>
        <w:t>2014).</w:t>
      </w:r>
    </w:p>
    <w:p w14:paraId="312D6258" w14:textId="5AE72F65" w:rsidR="00E90FB4" w:rsidRPr="00CB2AC8" w:rsidRDefault="00E90FB4" w:rsidP="00A00BC8">
      <w:pPr>
        <w:autoSpaceDE w:val="0"/>
        <w:autoSpaceDN w:val="0"/>
        <w:adjustRightInd w:val="0"/>
        <w:contextualSpacing/>
        <w:rPr>
          <w:noProof/>
        </w:rPr>
      </w:pPr>
      <w:r w:rsidRPr="00CB2AC8">
        <w:rPr>
          <w:noProof/>
        </w:rPr>
        <w:t>57.</w:t>
      </w:r>
      <w:r w:rsidRPr="00CB2AC8">
        <w:rPr>
          <w:noProof/>
        </w:rPr>
        <w:tab/>
      </w:r>
      <w:r w:rsidR="005F1A06" w:rsidRPr="00CB2AC8">
        <w:rPr>
          <w:noProof/>
        </w:rPr>
        <w:t>Wang, Q</w:t>
      </w:r>
      <w:r w:rsidR="00A00BC8">
        <w:rPr>
          <w:noProof/>
        </w:rPr>
        <w:t>. et al.</w:t>
      </w:r>
      <w:r w:rsidR="005F1A06" w:rsidRPr="00CB2AC8">
        <w:rPr>
          <w:noProof/>
        </w:rPr>
        <w:t xml:space="preserve"> Development of the FAST-DOSE assay system for high-throughput biodosimetry and radiation triage. </w:t>
      </w:r>
      <w:r w:rsidR="005F1A06" w:rsidRPr="00CB2AC8">
        <w:rPr>
          <w:i/>
          <w:iCs/>
          <w:noProof/>
        </w:rPr>
        <w:t>Scientific Reports</w:t>
      </w:r>
      <w:r w:rsidR="005F1A06" w:rsidRPr="00CB2AC8">
        <w:rPr>
          <w:noProof/>
        </w:rPr>
        <w:t xml:space="preserve">. </w:t>
      </w:r>
      <w:r w:rsidR="005F1A06" w:rsidRPr="00CB2AC8">
        <w:rPr>
          <w:b/>
          <w:bCs/>
          <w:noProof/>
        </w:rPr>
        <w:t>10</w:t>
      </w:r>
      <w:r w:rsidR="005F1A06" w:rsidRPr="00CB2AC8">
        <w:rPr>
          <w:noProof/>
        </w:rPr>
        <w:t xml:space="preserve"> (1), 1–11</w:t>
      </w:r>
      <w:r w:rsidR="00A00BC8">
        <w:rPr>
          <w:noProof/>
        </w:rPr>
        <w:t xml:space="preserve"> (</w:t>
      </w:r>
      <w:r w:rsidR="005F1A06" w:rsidRPr="00CB2AC8">
        <w:rPr>
          <w:noProof/>
        </w:rPr>
        <w:t>2020).</w:t>
      </w:r>
    </w:p>
    <w:p w14:paraId="3522A0A9" w14:textId="3B7D13F9" w:rsidR="00E90FB4" w:rsidRPr="00CB2AC8" w:rsidRDefault="00E90FB4" w:rsidP="00A00BC8">
      <w:pPr>
        <w:autoSpaceDE w:val="0"/>
        <w:autoSpaceDN w:val="0"/>
        <w:adjustRightInd w:val="0"/>
        <w:contextualSpacing/>
        <w:rPr>
          <w:noProof/>
        </w:rPr>
      </w:pPr>
      <w:r w:rsidRPr="00CB2AC8">
        <w:rPr>
          <w:noProof/>
        </w:rPr>
        <w:t>58.</w:t>
      </w:r>
      <w:r w:rsidRPr="00CB2AC8">
        <w:rPr>
          <w:noProof/>
        </w:rPr>
        <w:tab/>
      </w:r>
      <w:bookmarkStart w:id="47" w:name="_Hlk72062662"/>
      <w:r w:rsidRPr="00CB2AC8">
        <w:rPr>
          <w:noProof/>
        </w:rPr>
        <w:t>Rothkamm</w:t>
      </w:r>
      <w:bookmarkEnd w:id="47"/>
      <w:r w:rsidRPr="00CB2AC8">
        <w:rPr>
          <w:noProof/>
        </w:rPr>
        <w:t>, K</w:t>
      </w:r>
      <w:r w:rsidR="00A00BC8">
        <w:rPr>
          <w:noProof/>
        </w:rPr>
        <w:t>. et al.</w:t>
      </w:r>
      <w:r w:rsidRPr="00CB2AC8">
        <w:rPr>
          <w:noProof/>
        </w:rPr>
        <w:t xml:space="preserve"> Leukocyte DNA damage after multi-detector row CT: A quantitative biomarker of low-level radiation exposure. </w:t>
      </w:r>
      <w:r w:rsidRPr="00CB2AC8">
        <w:rPr>
          <w:i/>
          <w:iCs/>
          <w:noProof/>
        </w:rPr>
        <w:t>Radiology</w:t>
      </w:r>
      <w:r w:rsidRPr="00CB2AC8">
        <w:rPr>
          <w:noProof/>
        </w:rPr>
        <w:t xml:space="preserve">. </w:t>
      </w:r>
      <w:r w:rsidRPr="00CB2AC8">
        <w:rPr>
          <w:b/>
          <w:bCs/>
          <w:noProof/>
        </w:rPr>
        <w:t>242</w:t>
      </w:r>
      <w:r w:rsidRPr="00CB2AC8">
        <w:rPr>
          <w:noProof/>
        </w:rPr>
        <w:t xml:space="preserve"> (1), 244–251</w:t>
      </w:r>
      <w:r w:rsidR="00A00BC8">
        <w:rPr>
          <w:noProof/>
        </w:rPr>
        <w:t xml:space="preserve"> (</w:t>
      </w:r>
      <w:r w:rsidRPr="00CB2AC8">
        <w:rPr>
          <w:noProof/>
        </w:rPr>
        <w:t>2007).</w:t>
      </w:r>
    </w:p>
    <w:p w14:paraId="6274F125" w14:textId="55923938" w:rsidR="007F34CB" w:rsidRPr="00CB2AC8" w:rsidRDefault="00E90FB4" w:rsidP="00A00BC8">
      <w:pPr>
        <w:autoSpaceDE w:val="0"/>
        <w:autoSpaceDN w:val="0"/>
        <w:adjustRightInd w:val="0"/>
        <w:contextualSpacing/>
        <w:rPr>
          <w:color w:val="808080"/>
        </w:rPr>
      </w:pPr>
      <w:r w:rsidRPr="00CB2AC8">
        <w:rPr>
          <w:noProof/>
        </w:rPr>
        <w:t>59.</w:t>
      </w:r>
      <w:r w:rsidRPr="00CB2AC8">
        <w:rPr>
          <w:noProof/>
        </w:rPr>
        <w:tab/>
      </w:r>
      <w:bookmarkStart w:id="48" w:name="_Hlk72062691"/>
      <w:r w:rsidRPr="00CB2AC8">
        <w:rPr>
          <w:noProof/>
        </w:rPr>
        <w:t>Redon</w:t>
      </w:r>
      <w:r w:rsidR="005F1A06" w:rsidRPr="00CB2AC8">
        <w:rPr>
          <w:noProof/>
        </w:rPr>
        <w:t>,</w:t>
      </w:r>
      <w:r w:rsidRPr="00CB2AC8">
        <w:rPr>
          <w:noProof/>
        </w:rPr>
        <w:t xml:space="preserve"> </w:t>
      </w:r>
      <w:bookmarkEnd w:id="48"/>
      <w:r w:rsidRPr="00CB2AC8">
        <w:rPr>
          <w:noProof/>
        </w:rPr>
        <w:t>C</w:t>
      </w:r>
      <w:r w:rsidR="005F1A06" w:rsidRPr="00CB2AC8">
        <w:rPr>
          <w:noProof/>
        </w:rPr>
        <w:t>.</w:t>
      </w:r>
      <w:r w:rsidRPr="00CB2AC8">
        <w:rPr>
          <w:noProof/>
        </w:rPr>
        <w:t>E</w:t>
      </w:r>
      <w:r w:rsidR="00A00BC8">
        <w:rPr>
          <w:noProof/>
        </w:rPr>
        <w:t>. et al.</w:t>
      </w:r>
      <w:r w:rsidRPr="00CB2AC8">
        <w:rPr>
          <w:noProof/>
        </w:rPr>
        <w:t xml:space="preserve"> Q</w:t>
      </w:r>
      <w:r w:rsidR="00F23F6C">
        <w:rPr>
          <w:noProof/>
        </w:rPr>
        <w:t>&amp;#947;</w:t>
      </w:r>
      <w:r w:rsidRPr="00CB2AC8">
        <w:rPr>
          <w:noProof/>
        </w:rPr>
        <w:t xml:space="preserve">-H2AX, an analysis method for partial-body radiation exposure using </w:t>
      </w:r>
      <w:r w:rsidR="00F23F6C">
        <w:rPr>
          <w:noProof/>
        </w:rPr>
        <w:t>&amp;#947;</w:t>
      </w:r>
      <w:r w:rsidRPr="00CB2AC8">
        <w:rPr>
          <w:noProof/>
        </w:rPr>
        <w:t xml:space="preserve">-H2AX in nonhuman primate lymphocytes. </w:t>
      </w:r>
      <w:r w:rsidRPr="00CB2AC8">
        <w:rPr>
          <w:i/>
          <w:iCs/>
          <w:noProof/>
        </w:rPr>
        <w:t>Radiation Measurements</w:t>
      </w:r>
      <w:r w:rsidRPr="00CB2AC8">
        <w:rPr>
          <w:noProof/>
        </w:rPr>
        <w:t xml:space="preserve">. </w:t>
      </w:r>
      <w:r w:rsidRPr="00CB2AC8">
        <w:rPr>
          <w:b/>
          <w:bCs/>
          <w:noProof/>
        </w:rPr>
        <w:t>46</w:t>
      </w:r>
      <w:r w:rsidRPr="00CB2AC8">
        <w:rPr>
          <w:noProof/>
        </w:rPr>
        <w:t xml:space="preserve"> (9), 877–881</w:t>
      </w:r>
      <w:r w:rsidR="00A00BC8">
        <w:rPr>
          <w:noProof/>
        </w:rPr>
        <w:t xml:space="preserve"> (</w:t>
      </w:r>
      <w:r w:rsidRPr="00CB2AC8">
        <w:rPr>
          <w:noProof/>
        </w:rPr>
        <w:t>2011).</w:t>
      </w:r>
      <w:r w:rsidR="00897CD6" w:rsidRPr="00CB2AC8">
        <w:rPr>
          <w:color w:val="808080"/>
        </w:rPr>
        <w:fldChar w:fldCharType="end"/>
      </w:r>
      <w:bookmarkEnd w:id="37"/>
    </w:p>
    <w:sectPr w:rsidR="007F34CB" w:rsidRPr="00CB2AC8" w:rsidSect="00A00BC8">
      <w:headerReference w:type="even" r:id="rId8"/>
      <w:headerReference w:type="default" r:id="rId9"/>
      <w:footerReference w:type="even" r:id="rId10"/>
      <w:pgSz w:w="12240" w:h="15840"/>
      <w:pgMar w:top="1440" w:right="1440" w:bottom="1440" w:left="1440" w:header="720" w:footer="60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4BC10" w14:textId="77777777" w:rsidR="00DB3B45" w:rsidRDefault="00DB3B45">
      <w:r>
        <w:separator/>
      </w:r>
    </w:p>
  </w:endnote>
  <w:endnote w:type="continuationSeparator" w:id="0">
    <w:p w14:paraId="7ACFFF78" w14:textId="77777777" w:rsidR="00DB3B45" w:rsidRDefault="00DB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471C" w14:textId="77777777" w:rsidR="00D36459" w:rsidRDefault="00D3645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B7328" w14:textId="77777777" w:rsidR="00DB3B45" w:rsidRDefault="00DB3B45">
      <w:r>
        <w:separator/>
      </w:r>
    </w:p>
  </w:footnote>
  <w:footnote w:type="continuationSeparator" w:id="0">
    <w:p w14:paraId="3AB5DB6B" w14:textId="77777777" w:rsidR="00DB3B45" w:rsidRDefault="00DB3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4F89" w14:textId="77777777" w:rsidR="00D36459" w:rsidRDefault="00D3645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6D3E" w14:textId="77777777" w:rsidR="00D36459" w:rsidRDefault="00D36459">
    <w:pPr>
      <w:rPr>
        <w:b/>
        <w:color w:val="1F497D"/>
        <w:sz w:val="28"/>
        <w:szCs w:val="28"/>
      </w:rPr>
    </w:pPr>
    <w:bookmarkStart w:id="49" w:name="_1fob9te" w:colFirst="0" w:colLast="0"/>
    <w:bookmarkEnd w:id="49"/>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367B"/>
    <w:multiLevelType w:val="multilevel"/>
    <w:tmpl w:val="5B08B4A2"/>
    <w:lvl w:ilvl="0">
      <w:start w:val="1"/>
      <w:numFmt w:val="decimal"/>
      <w:lvlText w:val="%1."/>
      <w:lvlJc w:val="right"/>
      <w:pPr>
        <w:ind w:left="720" w:hanging="360"/>
      </w:pPr>
    </w:lvl>
    <w:lvl w:ilvl="1">
      <w:start w:val="1"/>
      <w:numFmt w:val="decimal"/>
      <w:lvlText w:val="%1.%2."/>
      <w:lvlJc w:val="right"/>
      <w:pPr>
        <w:ind w:left="1440" w:hanging="360"/>
      </w:pPr>
      <w:rPr>
        <w:b w:val="0"/>
      </w:rPr>
    </w:lvl>
    <w:lvl w:ilvl="2">
      <w:start w:val="1"/>
      <w:numFmt w:val="decimal"/>
      <w:lvlText w:val="%1.%2.%3."/>
      <w:lvlJc w:val="right"/>
      <w:pPr>
        <w:ind w:left="2160" w:hanging="180"/>
      </w:pPr>
      <w:rPr>
        <w:b w:val="0"/>
        <w:bCs/>
      </w:r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1" w15:restartNumberingAfterBreak="0">
    <w:nsid w:val="0E341BE0"/>
    <w:multiLevelType w:val="multilevel"/>
    <w:tmpl w:val="15745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691F0F"/>
    <w:multiLevelType w:val="multilevel"/>
    <w:tmpl w:val="63D2FE8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46A61ECA"/>
    <w:multiLevelType w:val="multilevel"/>
    <w:tmpl w:val="DBB2BA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1E27242"/>
    <w:multiLevelType w:val="multilevel"/>
    <w:tmpl w:val="54FA62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7DA53D1"/>
    <w:multiLevelType w:val="multilevel"/>
    <w:tmpl w:val="89A036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4CB"/>
    <w:rsid w:val="00005957"/>
    <w:rsid w:val="00027761"/>
    <w:rsid w:val="00037040"/>
    <w:rsid w:val="00041597"/>
    <w:rsid w:val="00056536"/>
    <w:rsid w:val="00083D7F"/>
    <w:rsid w:val="000B54B7"/>
    <w:rsid w:val="000B6C9D"/>
    <w:rsid w:val="000E7237"/>
    <w:rsid w:val="00125A4F"/>
    <w:rsid w:val="00127822"/>
    <w:rsid w:val="0016638F"/>
    <w:rsid w:val="00167E53"/>
    <w:rsid w:val="001A7EF5"/>
    <w:rsid w:val="001B1B53"/>
    <w:rsid w:val="001B3C9C"/>
    <w:rsid w:val="001B5D2F"/>
    <w:rsid w:val="001E23D2"/>
    <w:rsid w:val="001F23EE"/>
    <w:rsid w:val="00220B27"/>
    <w:rsid w:val="00231B90"/>
    <w:rsid w:val="00276E5B"/>
    <w:rsid w:val="002A14D4"/>
    <w:rsid w:val="002C0C4F"/>
    <w:rsid w:val="002F043E"/>
    <w:rsid w:val="003214B9"/>
    <w:rsid w:val="00323869"/>
    <w:rsid w:val="00330E34"/>
    <w:rsid w:val="0039623F"/>
    <w:rsid w:val="003A26EB"/>
    <w:rsid w:val="003A3067"/>
    <w:rsid w:val="003B74BB"/>
    <w:rsid w:val="003C5EF0"/>
    <w:rsid w:val="004012C8"/>
    <w:rsid w:val="00412378"/>
    <w:rsid w:val="00412939"/>
    <w:rsid w:val="00421D35"/>
    <w:rsid w:val="00434DFA"/>
    <w:rsid w:val="004530DD"/>
    <w:rsid w:val="00483071"/>
    <w:rsid w:val="00483764"/>
    <w:rsid w:val="004936E8"/>
    <w:rsid w:val="004B18BC"/>
    <w:rsid w:val="004B44DE"/>
    <w:rsid w:val="004B4E1C"/>
    <w:rsid w:val="004D79F5"/>
    <w:rsid w:val="004E6B2E"/>
    <w:rsid w:val="00516DC6"/>
    <w:rsid w:val="0053701D"/>
    <w:rsid w:val="00570609"/>
    <w:rsid w:val="0057587B"/>
    <w:rsid w:val="0058351F"/>
    <w:rsid w:val="005943B6"/>
    <w:rsid w:val="005C6898"/>
    <w:rsid w:val="005F1A06"/>
    <w:rsid w:val="00604358"/>
    <w:rsid w:val="00625E53"/>
    <w:rsid w:val="00666D39"/>
    <w:rsid w:val="00675D5E"/>
    <w:rsid w:val="00684404"/>
    <w:rsid w:val="006B3CE3"/>
    <w:rsid w:val="006B442D"/>
    <w:rsid w:val="006C38BE"/>
    <w:rsid w:val="006E171E"/>
    <w:rsid w:val="006F2218"/>
    <w:rsid w:val="006F6CBB"/>
    <w:rsid w:val="007160C5"/>
    <w:rsid w:val="0072188D"/>
    <w:rsid w:val="0072393A"/>
    <w:rsid w:val="00732E97"/>
    <w:rsid w:val="00736002"/>
    <w:rsid w:val="007966F4"/>
    <w:rsid w:val="007B61BE"/>
    <w:rsid w:val="007C301F"/>
    <w:rsid w:val="007D14B5"/>
    <w:rsid w:val="007F34CB"/>
    <w:rsid w:val="007F738B"/>
    <w:rsid w:val="00802878"/>
    <w:rsid w:val="008059F7"/>
    <w:rsid w:val="008256E0"/>
    <w:rsid w:val="0084012E"/>
    <w:rsid w:val="00851B35"/>
    <w:rsid w:val="00860E31"/>
    <w:rsid w:val="008857E4"/>
    <w:rsid w:val="00897CD6"/>
    <w:rsid w:val="008C44E0"/>
    <w:rsid w:val="008D7FBB"/>
    <w:rsid w:val="008E44CE"/>
    <w:rsid w:val="008F42DB"/>
    <w:rsid w:val="00954804"/>
    <w:rsid w:val="00976B44"/>
    <w:rsid w:val="0098209C"/>
    <w:rsid w:val="00991932"/>
    <w:rsid w:val="00993BB9"/>
    <w:rsid w:val="009A2043"/>
    <w:rsid w:val="009B0EBD"/>
    <w:rsid w:val="009C03DA"/>
    <w:rsid w:val="009D3D4B"/>
    <w:rsid w:val="00A00BC8"/>
    <w:rsid w:val="00A03DF2"/>
    <w:rsid w:val="00A46B17"/>
    <w:rsid w:val="00A62358"/>
    <w:rsid w:val="00A84031"/>
    <w:rsid w:val="00A90082"/>
    <w:rsid w:val="00AB21EA"/>
    <w:rsid w:val="00AC68E0"/>
    <w:rsid w:val="00B003E0"/>
    <w:rsid w:val="00B01615"/>
    <w:rsid w:val="00B06B44"/>
    <w:rsid w:val="00B127D6"/>
    <w:rsid w:val="00B12A71"/>
    <w:rsid w:val="00B305E1"/>
    <w:rsid w:val="00B81909"/>
    <w:rsid w:val="00BC3487"/>
    <w:rsid w:val="00C24FD6"/>
    <w:rsid w:val="00C44E78"/>
    <w:rsid w:val="00C66AE8"/>
    <w:rsid w:val="00C76B79"/>
    <w:rsid w:val="00CA5F50"/>
    <w:rsid w:val="00CB2AC8"/>
    <w:rsid w:val="00CB37C6"/>
    <w:rsid w:val="00CC4914"/>
    <w:rsid w:val="00CD6539"/>
    <w:rsid w:val="00D0628D"/>
    <w:rsid w:val="00D14BA6"/>
    <w:rsid w:val="00D3119F"/>
    <w:rsid w:val="00D36459"/>
    <w:rsid w:val="00D47AF6"/>
    <w:rsid w:val="00D52BE1"/>
    <w:rsid w:val="00D83546"/>
    <w:rsid w:val="00D861CB"/>
    <w:rsid w:val="00DB3B45"/>
    <w:rsid w:val="00DB650D"/>
    <w:rsid w:val="00DB6D84"/>
    <w:rsid w:val="00DC0272"/>
    <w:rsid w:val="00DC05AF"/>
    <w:rsid w:val="00DC2515"/>
    <w:rsid w:val="00DC7E14"/>
    <w:rsid w:val="00DD65AA"/>
    <w:rsid w:val="00DE51B8"/>
    <w:rsid w:val="00E066EB"/>
    <w:rsid w:val="00E12A0F"/>
    <w:rsid w:val="00E53B2D"/>
    <w:rsid w:val="00E53C66"/>
    <w:rsid w:val="00E558A3"/>
    <w:rsid w:val="00E55F38"/>
    <w:rsid w:val="00E6786D"/>
    <w:rsid w:val="00E76C8C"/>
    <w:rsid w:val="00E856AC"/>
    <w:rsid w:val="00E90FB4"/>
    <w:rsid w:val="00EA4EF0"/>
    <w:rsid w:val="00EB3668"/>
    <w:rsid w:val="00EB50E5"/>
    <w:rsid w:val="00EB6ED5"/>
    <w:rsid w:val="00EC7486"/>
    <w:rsid w:val="00EF0BBD"/>
    <w:rsid w:val="00EF338B"/>
    <w:rsid w:val="00F052BF"/>
    <w:rsid w:val="00F23F6C"/>
    <w:rsid w:val="00F87C60"/>
    <w:rsid w:val="00F956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40A3B"/>
  <w15:docId w15:val="{2C95DDB5-B6C8-4C45-BB1A-F5F7BD92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ZA"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548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80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E44CE"/>
    <w:rPr>
      <w:b/>
      <w:bCs/>
    </w:rPr>
  </w:style>
  <w:style w:type="character" w:customStyle="1" w:styleId="CommentSubjectChar">
    <w:name w:val="Comment Subject Char"/>
    <w:basedOn w:val="CommentTextChar"/>
    <w:link w:val="CommentSubject"/>
    <w:uiPriority w:val="99"/>
    <w:semiHidden/>
    <w:rsid w:val="008E44CE"/>
    <w:rPr>
      <w:b/>
      <w:bCs/>
      <w:sz w:val="20"/>
      <w:szCs w:val="20"/>
    </w:rPr>
  </w:style>
  <w:style w:type="paragraph" w:styleId="ListParagraph">
    <w:name w:val="List Paragraph"/>
    <w:basedOn w:val="Normal"/>
    <w:uiPriority w:val="34"/>
    <w:qFormat/>
    <w:rsid w:val="00E558A3"/>
    <w:pPr>
      <w:ind w:left="720"/>
      <w:contextualSpacing/>
    </w:pPr>
  </w:style>
  <w:style w:type="character" w:styleId="Hyperlink">
    <w:name w:val="Hyperlink"/>
    <w:basedOn w:val="DefaultParagraphFont"/>
    <w:uiPriority w:val="99"/>
    <w:unhideWhenUsed/>
    <w:rsid w:val="00C44E78"/>
    <w:rPr>
      <w:color w:val="0000FF" w:themeColor="hyperlink"/>
      <w:u w:val="single"/>
    </w:rPr>
  </w:style>
  <w:style w:type="character" w:styleId="UnresolvedMention">
    <w:name w:val="Unresolved Mention"/>
    <w:basedOn w:val="DefaultParagraphFont"/>
    <w:uiPriority w:val="99"/>
    <w:semiHidden/>
    <w:unhideWhenUsed/>
    <w:rsid w:val="00C44E78"/>
    <w:rPr>
      <w:color w:val="605E5C"/>
      <w:shd w:val="clear" w:color="auto" w:fill="E1DFDD"/>
    </w:rPr>
  </w:style>
  <w:style w:type="paragraph" w:styleId="Footer">
    <w:name w:val="footer"/>
    <w:basedOn w:val="Normal"/>
    <w:link w:val="FooterChar"/>
    <w:uiPriority w:val="99"/>
    <w:unhideWhenUsed/>
    <w:rsid w:val="00CB2AC8"/>
    <w:pPr>
      <w:tabs>
        <w:tab w:val="center" w:pos="4680"/>
        <w:tab w:val="right" w:pos="9360"/>
      </w:tabs>
    </w:pPr>
  </w:style>
  <w:style w:type="character" w:customStyle="1" w:styleId="FooterChar">
    <w:name w:val="Footer Char"/>
    <w:basedOn w:val="DefaultParagraphFont"/>
    <w:link w:val="Footer"/>
    <w:uiPriority w:val="99"/>
    <w:rsid w:val="00CB2AC8"/>
  </w:style>
  <w:style w:type="paragraph" w:styleId="Header">
    <w:name w:val="header"/>
    <w:basedOn w:val="Normal"/>
    <w:link w:val="HeaderChar"/>
    <w:uiPriority w:val="99"/>
    <w:semiHidden/>
    <w:unhideWhenUsed/>
    <w:rsid w:val="00CB2AC8"/>
    <w:pPr>
      <w:tabs>
        <w:tab w:val="center" w:pos="4680"/>
        <w:tab w:val="right" w:pos="9360"/>
      </w:tabs>
    </w:pPr>
  </w:style>
  <w:style w:type="character" w:customStyle="1" w:styleId="HeaderChar">
    <w:name w:val="Header Char"/>
    <w:basedOn w:val="DefaultParagraphFont"/>
    <w:link w:val="Header"/>
    <w:uiPriority w:val="99"/>
    <w:semiHidden/>
    <w:rsid w:val="00CB2AC8"/>
  </w:style>
  <w:style w:type="character" w:styleId="LineNumber">
    <w:name w:val="line number"/>
    <w:basedOn w:val="DefaultParagraphFont"/>
    <w:uiPriority w:val="99"/>
    <w:semiHidden/>
    <w:unhideWhenUsed/>
    <w:rsid w:val="00CB2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A1ADF-CBEB-428F-982D-73ED94896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37432</Words>
  <Characters>213365</Characters>
  <Application>Microsoft Office Word</Application>
  <DocSecurity>0</DocSecurity>
  <Lines>1778</Lines>
  <Paragraphs>500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Shankari</dc:creator>
  <cp:lastModifiedBy>Tirtha</cp:lastModifiedBy>
  <cp:revision>6</cp:revision>
  <dcterms:created xsi:type="dcterms:W3CDTF">2021-06-11T13:21:00Z</dcterms:created>
  <dcterms:modified xsi:type="dcterms:W3CDTF">2021-08-09T07:30:00Z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http://www.zotero.org/styles/harvard-cite-them-right</vt:lpwstr>
  </property>
  <property fmtid="{D5CDD505-2E9C-101B-9397-08002B2CF9AE}" pid="5" name="Mendeley Recent Style Name 1_1">
    <vt:lpwstr>Cite Them Right 10th edition - Harvard</vt:lpwstr>
  </property>
  <property fmtid="{D5CDD505-2E9C-101B-9397-08002B2CF9AE}" pid="6" name="Mendeley Recent Style Id 2_1">
    <vt:lpwstr>http://www.zotero.org/styles/european-journal-of-nuclear-medicine-and-molecular-imaging</vt:lpwstr>
  </property>
  <property fmtid="{D5CDD505-2E9C-101B-9397-08002B2CF9AE}" pid="7" name="Mendeley Recent Style Name 2_1">
    <vt:lpwstr>European Journal of Nuclear Medicine and Molecular Imaging</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http://www.zotero.org/styles/international-journal-of-molecular-sciences</vt:lpwstr>
  </property>
  <property fmtid="{D5CDD505-2E9C-101B-9397-08002B2CF9AE}" pid="11" name="Mendeley Recent Style Name 4_1">
    <vt:lpwstr>International Journal of Molecular Sciences</vt:lpwstr>
  </property>
  <property fmtid="{D5CDD505-2E9C-101B-9397-08002B2CF9AE}" pid="12" name="Mendeley Recent Style Id 5_1">
    <vt:lpwstr>http://www.zotero.org/styles/journal-of-visualized-experiments</vt:lpwstr>
  </property>
  <property fmtid="{D5CDD505-2E9C-101B-9397-08002B2CF9AE}" pid="13" name="Mendeley Recent Style Name 5_1">
    <vt:lpwstr>Journal of Visualized Experiments</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http://www.zotero.org/styles/organic-letters</vt:lpwstr>
  </property>
  <property fmtid="{D5CDD505-2E9C-101B-9397-08002B2CF9AE}" pid="17" name="Mendeley Recent Style Name 7_1">
    <vt:lpwstr>Organic Letters</vt:lpwstr>
  </property>
  <property fmtid="{D5CDD505-2E9C-101B-9397-08002B2CF9AE}" pid="18" name="Mendeley Recent Style Id 8_1">
    <vt:lpwstr>http://www.zotero.org/styles/theranostics</vt:lpwstr>
  </property>
  <property fmtid="{D5CDD505-2E9C-101B-9397-08002B2CF9AE}" pid="19" name="Mendeley Recent Style Name 8_1">
    <vt:lpwstr>Theranostics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f3b17b46-1f22-331a-b865-9e32042cdf83</vt:lpwstr>
  </property>
  <property fmtid="{D5CDD505-2E9C-101B-9397-08002B2CF9AE}" pid="24" name="Mendeley Citation Style_1">
    <vt:lpwstr>http://www.zotero.org/styles/journal-of-visualized-experiments</vt:lpwstr>
  </property>
</Properties>
</file>