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D431" w14:textId="18E0E277" w:rsidR="006E2711" w:rsidRDefault="00674FFB">
      <w:r>
        <w:t>Dear Editor,</w:t>
      </w:r>
    </w:p>
    <w:p w14:paraId="0991CA34" w14:textId="77777777" w:rsidR="00EB5144" w:rsidRPr="00EB5144" w:rsidRDefault="00EB5144" w:rsidP="00EB5144">
      <w:pPr>
        <w:pStyle w:val="NormalWeb"/>
        <w:rPr>
          <w:rFonts w:asciiTheme="minorHAnsi" w:hAnsiTheme="minorHAnsi" w:cstheme="minorBidi"/>
          <w:lang w:val="en-US"/>
        </w:rPr>
      </w:pPr>
      <w:r w:rsidRPr="00EB5144">
        <w:rPr>
          <w:rFonts w:asciiTheme="minorHAnsi" w:hAnsiTheme="minorHAnsi" w:cstheme="minorBidi"/>
          <w:lang w:val="en-US"/>
        </w:rPr>
        <w:t xml:space="preserve">We have revised our manuscript to address the concerns of the reviewers. The changes have been marked as </w:t>
      </w:r>
      <w:r w:rsidRPr="0081363E">
        <w:rPr>
          <w:rFonts w:asciiTheme="minorHAnsi" w:hAnsiTheme="minorHAnsi" w:cstheme="minorBidi"/>
          <w:color w:val="FF0000"/>
          <w:lang w:val="en-US"/>
        </w:rPr>
        <w:t>red</w:t>
      </w:r>
      <w:r w:rsidRPr="00EB5144">
        <w:rPr>
          <w:rFonts w:asciiTheme="minorHAnsi" w:hAnsiTheme="minorHAnsi" w:cstheme="minorBidi"/>
          <w:lang w:val="en-US"/>
        </w:rPr>
        <w:t xml:space="preserve"> in the revised manuscript. We hope that our protocol is now suitable for publishing in the JOVE.</w:t>
      </w:r>
    </w:p>
    <w:p w14:paraId="0D310D84" w14:textId="77777777" w:rsidR="00EB5144" w:rsidRDefault="00EB5144" w:rsidP="00EB5144">
      <w:pPr>
        <w:pStyle w:val="NormalWeb"/>
        <w:rPr>
          <w:rFonts w:asciiTheme="minorHAnsi" w:hAnsiTheme="minorHAnsi" w:cstheme="minorBidi"/>
          <w:lang w:val="en-US"/>
        </w:rPr>
      </w:pPr>
      <w:r w:rsidRPr="00EB5144">
        <w:rPr>
          <w:rFonts w:asciiTheme="minorHAnsi" w:hAnsiTheme="minorHAnsi" w:cstheme="minorBidi"/>
          <w:lang w:val="en-US"/>
        </w:rPr>
        <w:t>Our responses towards the reviewers’ comments are as follow:</w:t>
      </w:r>
    </w:p>
    <w:p w14:paraId="062B7A69" w14:textId="0E9B6260" w:rsidR="00674FFB" w:rsidRDefault="00674FFB" w:rsidP="00EB5144">
      <w:pPr>
        <w:pStyle w:val="NormalWeb"/>
      </w:pPr>
      <w:r>
        <w:rPr>
          <w:b/>
          <w:bCs/>
        </w:rPr>
        <w:t xml:space="preserve">Reviewer #1: </w:t>
      </w:r>
      <w:r>
        <w:br/>
        <w:t>Manuscript Summary:</w:t>
      </w:r>
      <w:r>
        <w:br/>
        <w:t xml:space="preserve">The authors have updated Fig 1, which now includes Western blots on total lysates, </w:t>
      </w:r>
      <w:proofErr w:type="gramStart"/>
      <w:r>
        <w:t>nuclei</w:t>
      </w:r>
      <w:proofErr w:type="gramEnd"/>
      <w:r>
        <w:t xml:space="preserve"> and unbroken cells, and PNS before ultracentrifugation. The fact that Western blot signals for most markers are similar between Total and Nuclei/unbroken cells, the authors need to note this in the text </w:t>
      </w:r>
      <w:proofErr w:type="gramStart"/>
      <w:r>
        <w:t>and also</w:t>
      </w:r>
      <w:proofErr w:type="gramEnd"/>
      <w:r>
        <w:t xml:space="preserve"> include that the method described here is not an optimal method for extracting proteins from endosomes. In </w:t>
      </w:r>
      <w:proofErr w:type="gramStart"/>
      <w:r>
        <w:t>fact</w:t>
      </w:r>
      <w:proofErr w:type="gramEnd"/>
      <w:r>
        <w:t xml:space="preserve"> it is a very poor/inefficient method since majority of the endosomes still seem to be in the nuclei/unbroken cell fraction, which is discarded.</w:t>
      </w:r>
    </w:p>
    <w:p w14:paraId="26A5E5BA" w14:textId="4CFEA9B2" w:rsidR="00674FFB" w:rsidRDefault="00674FFB" w:rsidP="00674FFB">
      <w:pPr>
        <w:pStyle w:val="NormalWeb"/>
        <w:rPr>
          <w:color w:val="FF0000"/>
        </w:rPr>
      </w:pPr>
      <w:r w:rsidRPr="00674FFB">
        <w:rPr>
          <w:color w:val="FF0000"/>
        </w:rPr>
        <w:t>In our previous revision, we loaded same volume of sample for the Total and Nuclei/unbroken cells. However, due to the differences in the sample collection procedures, the total protein level in the Total and Nuclei/unbroken cells fraction could be different.</w:t>
      </w:r>
      <w:r w:rsidR="00AF1AC7">
        <w:rPr>
          <w:color w:val="FF0000"/>
        </w:rPr>
        <w:t xml:space="preserve"> A </w:t>
      </w:r>
      <w:r w:rsidR="00CD0346">
        <w:rPr>
          <w:color w:val="FF0000"/>
        </w:rPr>
        <w:t>note</w:t>
      </w:r>
      <w:r w:rsidR="000A0C61">
        <w:rPr>
          <w:color w:val="FF0000"/>
        </w:rPr>
        <w:t xml:space="preserve"> concerning about the homogenization method</w:t>
      </w:r>
      <w:r w:rsidR="00CD0346">
        <w:rPr>
          <w:color w:val="FF0000"/>
        </w:rPr>
        <w:t xml:space="preserve"> has been added to the protocol </w:t>
      </w:r>
      <w:r w:rsidR="00B53EAF">
        <w:rPr>
          <w:color w:val="FF0000"/>
        </w:rPr>
        <w:t xml:space="preserve">(line 110 – 112) </w:t>
      </w:r>
      <w:r w:rsidR="00CD0346">
        <w:rPr>
          <w:color w:val="FF0000"/>
        </w:rPr>
        <w:t>as follow:</w:t>
      </w:r>
    </w:p>
    <w:p w14:paraId="4757ED1C" w14:textId="5E0511AD" w:rsidR="00B53EAF" w:rsidRPr="004700F3" w:rsidRDefault="00B53EAF" w:rsidP="00B53EAF">
      <w:pPr>
        <w:pStyle w:val="ListParagraph"/>
        <w:ind w:left="0"/>
        <w:rPr>
          <w:rFonts w:asciiTheme="minorHAnsi" w:hAnsiTheme="minorHAnsi" w:cstheme="minorHAnsi"/>
          <w:color w:val="FF0000"/>
        </w:rPr>
      </w:pPr>
      <w:r w:rsidRPr="004700F3">
        <w:rPr>
          <w:rFonts w:asciiTheme="minorHAnsi" w:hAnsiTheme="minorHAnsi" w:cstheme="minorHAnsi"/>
          <w:color w:val="FF0000"/>
        </w:rPr>
        <w:t>NOTE: Other homogenization method, for example passing</w:t>
      </w:r>
      <w:r>
        <w:rPr>
          <w:rFonts w:asciiTheme="minorHAnsi" w:hAnsiTheme="minorHAnsi" w:cstheme="minorHAnsi"/>
          <w:color w:val="FF0000"/>
        </w:rPr>
        <w:t xml:space="preserve"> the sample</w:t>
      </w:r>
      <w:r w:rsidRPr="004700F3">
        <w:rPr>
          <w:rFonts w:asciiTheme="minorHAnsi" w:hAnsiTheme="minorHAnsi" w:cstheme="minorHAnsi"/>
          <w:color w:val="FF0000"/>
        </w:rPr>
        <w:t xml:space="preserve"> through </w:t>
      </w:r>
      <w:r>
        <w:rPr>
          <w:rFonts w:asciiTheme="minorHAnsi" w:hAnsiTheme="minorHAnsi" w:cstheme="minorHAnsi"/>
          <w:color w:val="FF0000"/>
        </w:rPr>
        <w:t xml:space="preserve">a </w:t>
      </w:r>
      <w:r w:rsidRPr="004700F3">
        <w:rPr>
          <w:rFonts w:asciiTheme="minorHAnsi" w:hAnsiTheme="minorHAnsi" w:cstheme="minorHAnsi"/>
          <w:color w:val="FF0000"/>
        </w:rPr>
        <w:t xml:space="preserve">syringe, could be used. The efficiency of homogenization could be </w:t>
      </w:r>
      <w:r w:rsidR="00BA7A47">
        <w:rPr>
          <w:rFonts w:asciiTheme="minorHAnsi" w:hAnsiTheme="minorHAnsi" w:cstheme="minorHAnsi"/>
          <w:color w:val="FF0000"/>
        </w:rPr>
        <w:t>checked</w:t>
      </w:r>
      <w:r w:rsidRPr="004700F3">
        <w:rPr>
          <w:rFonts w:asciiTheme="minorHAnsi" w:hAnsiTheme="minorHAnsi" w:cstheme="minorHAnsi"/>
          <w:color w:val="FF0000"/>
        </w:rPr>
        <w:t xml:space="preserve"> by observing the homogenate under a phase contrast microscope. </w:t>
      </w:r>
    </w:p>
    <w:p w14:paraId="68FBC41E" w14:textId="6C79395D" w:rsidR="00CD0346" w:rsidRDefault="00674FFB" w:rsidP="00674FFB">
      <w:pPr>
        <w:pStyle w:val="NormalWeb"/>
      </w:pPr>
      <w:r>
        <w:t xml:space="preserve">Also, the authors </w:t>
      </w:r>
      <w:proofErr w:type="gramStart"/>
      <w:r>
        <w:t>actually did</w:t>
      </w:r>
      <w:proofErr w:type="gramEnd"/>
      <w:r>
        <w:t xml:space="preserve"> not address the point 3 fully. That is, they </w:t>
      </w:r>
      <w:proofErr w:type="gramStart"/>
      <w:r>
        <w:t>didn't</w:t>
      </w:r>
      <w:proofErr w:type="gramEnd"/>
      <w:r>
        <w:t xml:space="preserve"> show results in non-transfected cells. This is a minor point.</w:t>
      </w:r>
    </w:p>
    <w:p w14:paraId="710DDF29" w14:textId="77777777" w:rsidR="001026F7" w:rsidRDefault="00CD0346" w:rsidP="00674FFB">
      <w:pPr>
        <w:pStyle w:val="NormalWeb"/>
        <w:rPr>
          <w:color w:val="FF0000"/>
        </w:rPr>
      </w:pPr>
      <w:r>
        <w:rPr>
          <w:color w:val="FF0000"/>
        </w:rPr>
        <w:t xml:space="preserve">As mentioned in the previous letter, the immunoblots in Fig 1 is obtained from HEK293 cells without transfection, i.e., non-transfected cells. </w:t>
      </w:r>
      <w:r w:rsidR="00674FFB">
        <w:br/>
      </w:r>
      <w:r w:rsidR="00674FFB">
        <w:br/>
      </w:r>
      <w:r w:rsidR="00674FFB">
        <w:br/>
      </w:r>
      <w:r w:rsidR="00674FFB">
        <w:rPr>
          <w:b/>
          <w:bCs/>
        </w:rPr>
        <w:t xml:space="preserve">Reviewer #2: </w:t>
      </w:r>
      <w:r w:rsidR="00674FFB">
        <w:br/>
      </w:r>
      <w:r w:rsidR="00674FFB">
        <w:br/>
      </w:r>
      <w:r w:rsidR="00674FFB">
        <w:br/>
        <w:t>Major Concerns:</w:t>
      </w:r>
      <w:r w:rsidR="00674FFB">
        <w:br/>
        <w:t xml:space="preserve">The authors have basically addressed my queries in this revised version of the paper. However, I still have two comments, which the authors may wish to take into consideration </w:t>
      </w:r>
      <w:proofErr w:type="gramStart"/>
      <w:r w:rsidR="00674FFB">
        <w:t>in order to</w:t>
      </w:r>
      <w:proofErr w:type="gramEnd"/>
      <w:r w:rsidR="00674FFB">
        <w:t xml:space="preserve"> improve the paper.</w:t>
      </w:r>
      <w:r w:rsidR="00674FFB">
        <w:br/>
      </w:r>
      <w:r w:rsidR="00674FFB">
        <w:br/>
      </w:r>
      <w:proofErr w:type="spellStart"/>
      <w:r w:rsidR="00674FFB">
        <w:t>i</w:t>
      </w:r>
      <w:proofErr w:type="spellEnd"/>
      <w:r w:rsidR="00674FFB">
        <w:t>) In the rebuttal letter, the authors write that they did not calculate yield and enrichment values. This is surprising: the principle of subcellular fractionation is to obtain fractions with a defined yield and a precise enrichment.</w:t>
      </w:r>
      <w:r w:rsidR="00674FFB">
        <w:br/>
      </w:r>
    </w:p>
    <w:p w14:paraId="31E51422" w14:textId="78C7A8D2" w:rsidR="00CD0346" w:rsidRPr="00B53EAF" w:rsidRDefault="00B53EAF" w:rsidP="00674FFB">
      <w:pPr>
        <w:pStyle w:val="NormalWeb"/>
        <w:rPr>
          <w:color w:val="FF0000"/>
        </w:rPr>
      </w:pPr>
      <w:r>
        <w:rPr>
          <w:color w:val="FF0000"/>
        </w:rPr>
        <w:t>Thank you for the suggestion and we calculate</w:t>
      </w:r>
      <w:r w:rsidR="00FC0560">
        <w:rPr>
          <w:color w:val="FF0000"/>
        </w:rPr>
        <w:t>d</w:t>
      </w:r>
      <w:r>
        <w:rPr>
          <w:color w:val="FF0000"/>
        </w:rPr>
        <w:t xml:space="preserve"> the </w:t>
      </w:r>
      <w:r w:rsidR="00893EE5">
        <w:rPr>
          <w:color w:val="FF0000"/>
        </w:rPr>
        <w:t xml:space="preserve">enrichment values by performing </w:t>
      </w:r>
      <w:r w:rsidR="00485D12">
        <w:rPr>
          <w:color w:val="FF0000"/>
        </w:rPr>
        <w:t xml:space="preserve">densitometric analysis with our immunoblot results with the </w:t>
      </w:r>
      <w:proofErr w:type="spellStart"/>
      <w:r w:rsidR="00485D12">
        <w:rPr>
          <w:color w:val="FF0000"/>
        </w:rPr>
        <w:t>ImageLab</w:t>
      </w:r>
      <w:proofErr w:type="spellEnd"/>
      <w:r w:rsidR="00485D12">
        <w:rPr>
          <w:color w:val="FF0000"/>
        </w:rPr>
        <w:t xml:space="preserve"> software (</w:t>
      </w:r>
      <w:proofErr w:type="spellStart"/>
      <w:r w:rsidR="00485D12">
        <w:rPr>
          <w:color w:val="FF0000"/>
        </w:rPr>
        <w:t>Bio-rad</w:t>
      </w:r>
      <w:proofErr w:type="spellEnd"/>
      <w:r w:rsidR="00485D12">
        <w:rPr>
          <w:color w:val="FF0000"/>
        </w:rPr>
        <w:t xml:space="preserve">). </w:t>
      </w:r>
      <w:r w:rsidR="0094624E">
        <w:rPr>
          <w:color w:val="FF0000"/>
        </w:rPr>
        <w:t>The band intensit</w:t>
      </w:r>
      <w:r w:rsidR="00760995">
        <w:rPr>
          <w:color w:val="FF0000"/>
        </w:rPr>
        <w:t>ies</w:t>
      </w:r>
      <w:r w:rsidR="0094624E">
        <w:rPr>
          <w:color w:val="FF0000"/>
        </w:rPr>
        <w:t xml:space="preserve"> of GAPDH, COX IV and Rab11 in PNS and fraction 7 ha</w:t>
      </w:r>
      <w:r w:rsidR="00760995">
        <w:rPr>
          <w:color w:val="FF0000"/>
        </w:rPr>
        <w:t>ve</w:t>
      </w:r>
      <w:r w:rsidR="0094624E">
        <w:rPr>
          <w:color w:val="FF0000"/>
        </w:rPr>
        <w:t xml:space="preserve"> been measured and </w:t>
      </w:r>
      <w:r w:rsidR="001026F7">
        <w:rPr>
          <w:color w:val="FF0000"/>
        </w:rPr>
        <w:t xml:space="preserve">the intensity ratio of the markers in the fraction 7 </w:t>
      </w:r>
      <w:r w:rsidR="00292ED3">
        <w:rPr>
          <w:color w:val="FF0000"/>
        </w:rPr>
        <w:t>to</w:t>
      </w:r>
      <w:r w:rsidR="001026F7">
        <w:rPr>
          <w:color w:val="FF0000"/>
        </w:rPr>
        <w:t xml:space="preserve"> the PNS are calculated. The result is expressed as a bar chart in Fig 1.</w:t>
      </w:r>
    </w:p>
    <w:p w14:paraId="0DE85052" w14:textId="77777777" w:rsidR="00893EE5" w:rsidRDefault="00674FFB" w:rsidP="00674FFB">
      <w:pPr>
        <w:pStyle w:val="NormalWeb"/>
      </w:pPr>
      <w:r>
        <w:lastRenderedPageBreak/>
        <w:br/>
        <w:t>ii) The profiles of Lamp1 and Rab7 are not nice in new Fig 1. Moreover, the profiles of GAPDH ad COX IV look completely different from the previous Fig 1. How many times were these experiments done?</w:t>
      </w:r>
    </w:p>
    <w:p w14:paraId="216880B9" w14:textId="75200131" w:rsidR="00AF1AC7" w:rsidRDefault="0094624E" w:rsidP="00674FFB">
      <w:pPr>
        <w:pStyle w:val="NormalWeb"/>
      </w:pPr>
      <w:r>
        <w:rPr>
          <w:color w:val="FF0000"/>
        </w:rPr>
        <w:t>As shown in Fig 1, the levels of Lamp1 and Rab7 are very low in the PNS fraction. Therefore, the isolation of Lamp1- or Rab7-positive organelles</w:t>
      </w:r>
      <w:r w:rsidR="00175152">
        <w:rPr>
          <w:color w:val="FF0000"/>
        </w:rPr>
        <w:t>, which are lysosomes and late endosomes,</w:t>
      </w:r>
      <w:r>
        <w:rPr>
          <w:color w:val="FF0000"/>
        </w:rPr>
        <w:t xml:space="preserve"> may not be efficient </w:t>
      </w:r>
      <w:r w:rsidR="008F486C">
        <w:rPr>
          <w:color w:val="FF0000"/>
        </w:rPr>
        <w:t>in</w:t>
      </w:r>
      <w:r>
        <w:rPr>
          <w:color w:val="FF0000"/>
        </w:rPr>
        <w:t xml:space="preserve"> our experimental conditions. All the experiments have been performed three times.</w:t>
      </w:r>
      <w:r w:rsidR="00674FFB">
        <w:br/>
      </w:r>
      <w:r w:rsidR="00674FFB">
        <w:br/>
      </w:r>
      <w:r w:rsidR="00674FFB">
        <w:br/>
      </w:r>
      <w:r w:rsidR="00674FFB">
        <w:rPr>
          <w:b/>
          <w:bCs/>
        </w:rPr>
        <w:t xml:space="preserve">Reviewer #3: </w:t>
      </w:r>
      <w:r w:rsidR="00674FFB">
        <w:br/>
        <w:t>No concerns have been raised by the reviewer.</w:t>
      </w:r>
    </w:p>
    <w:p w14:paraId="4813CFE3" w14:textId="77777777" w:rsidR="00AF1AC7" w:rsidRDefault="00AF1AC7" w:rsidP="00AF1AC7">
      <w:pPr>
        <w:spacing w:before="100" w:beforeAutospacing="1" w:after="100" w:afterAutospacing="1" w:line="240" w:lineRule="auto"/>
        <w:jc w:val="both"/>
        <w:rPr>
          <w:rFonts w:ascii="Calibri" w:hAnsi="Calibri" w:cs="Calibri"/>
        </w:rPr>
      </w:pPr>
    </w:p>
    <w:p w14:paraId="4EFFB9EF" w14:textId="2C5B5D37" w:rsidR="00AF1AC7" w:rsidRPr="00AF1AC7" w:rsidRDefault="00AF1AC7" w:rsidP="00AF1AC7">
      <w:pPr>
        <w:spacing w:before="100" w:beforeAutospacing="1" w:after="100" w:afterAutospacing="1" w:line="240" w:lineRule="auto"/>
        <w:jc w:val="both"/>
        <w:rPr>
          <w:rFonts w:ascii="Calibri" w:hAnsi="Calibri" w:cs="Calibri"/>
        </w:rPr>
      </w:pPr>
      <w:r w:rsidRPr="00AF1AC7">
        <w:rPr>
          <w:rFonts w:ascii="Calibri" w:hAnsi="Calibri" w:cs="Calibri"/>
        </w:rPr>
        <w:t>Yours faithfully,</w:t>
      </w:r>
    </w:p>
    <w:p w14:paraId="438CD89F" w14:textId="77777777" w:rsidR="00AF1AC7" w:rsidRPr="00AF1AC7" w:rsidRDefault="00AF1AC7" w:rsidP="00AF1AC7">
      <w:pPr>
        <w:spacing w:before="100" w:beforeAutospacing="1" w:after="100" w:afterAutospacing="1" w:line="240" w:lineRule="auto"/>
        <w:jc w:val="both"/>
        <w:rPr>
          <w:rFonts w:ascii="Calibri" w:hAnsi="Calibri" w:cs="Calibri"/>
        </w:rPr>
      </w:pPr>
      <w:r w:rsidRPr="00AF1AC7">
        <w:rPr>
          <w:rFonts w:ascii="Calibri" w:hAnsi="Calibri" w:cs="Calibri"/>
        </w:rPr>
        <w:t>Ray CHAN, Wai Wa</w:t>
      </w:r>
    </w:p>
    <w:p w14:paraId="0D5F1A97" w14:textId="77777777" w:rsidR="00AF1AC7" w:rsidRPr="00AF1AC7" w:rsidRDefault="00AF1AC7" w:rsidP="00AF1AC7">
      <w:pPr>
        <w:spacing w:before="100" w:beforeAutospacing="1" w:after="100" w:afterAutospacing="1" w:line="240" w:lineRule="auto"/>
        <w:jc w:val="both"/>
        <w:rPr>
          <w:rFonts w:ascii="Calibri" w:hAnsi="Calibri" w:cs="Calibri"/>
        </w:rPr>
      </w:pPr>
      <w:r w:rsidRPr="00AF1AC7">
        <w:rPr>
          <w:rFonts w:ascii="Calibri" w:hAnsi="Calibri" w:cs="Calibri"/>
        </w:rPr>
        <w:t>PhD</w:t>
      </w:r>
    </w:p>
    <w:p w14:paraId="148BC9A2" w14:textId="77777777" w:rsidR="00AF1AC7" w:rsidRPr="00AF1AC7" w:rsidRDefault="00AF1AC7" w:rsidP="00AF1AC7">
      <w:pPr>
        <w:spacing w:before="100" w:beforeAutospacing="1" w:after="100" w:afterAutospacing="1" w:line="240" w:lineRule="auto"/>
        <w:jc w:val="both"/>
        <w:rPr>
          <w:rFonts w:ascii="Calibri" w:hAnsi="Calibri" w:cs="Calibri"/>
        </w:rPr>
      </w:pPr>
      <w:r w:rsidRPr="00AF1AC7">
        <w:rPr>
          <w:rFonts w:ascii="Calibri" w:hAnsi="Calibri" w:cs="Calibri"/>
        </w:rPr>
        <w:t>School of Life Sciences</w:t>
      </w:r>
    </w:p>
    <w:p w14:paraId="51C2F6DC" w14:textId="77777777" w:rsidR="00AF1AC7" w:rsidRPr="00AF1AC7" w:rsidRDefault="00AF1AC7" w:rsidP="00AF1AC7">
      <w:pPr>
        <w:spacing w:before="100" w:beforeAutospacing="1" w:after="100" w:afterAutospacing="1" w:line="240" w:lineRule="auto"/>
        <w:jc w:val="both"/>
        <w:rPr>
          <w:rFonts w:ascii="Calibri" w:hAnsi="Calibri" w:cs="Calibri"/>
        </w:rPr>
      </w:pPr>
      <w:r w:rsidRPr="00AF1AC7">
        <w:rPr>
          <w:rFonts w:ascii="Calibri" w:hAnsi="Calibri" w:cs="Calibri"/>
        </w:rPr>
        <w:t>The Chinese University of Hong Kong</w:t>
      </w:r>
    </w:p>
    <w:p w14:paraId="3F8539CD" w14:textId="77777777" w:rsidR="00AF1AC7" w:rsidRPr="00AF1AC7" w:rsidRDefault="00AF1AC7" w:rsidP="00AF1AC7">
      <w:pPr>
        <w:spacing w:before="100" w:beforeAutospacing="1" w:after="100" w:afterAutospacing="1" w:line="240" w:lineRule="auto"/>
        <w:jc w:val="both"/>
        <w:rPr>
          <w:rFonts w:ascii="Calibri" w:hAnsi="Calibri" w:cs="Calibri"/>
        </w:rPr>
      </w:pPr>
      <w:r w:rsidRPr="00AF1AC7">
        <w:rPr>
          <w:rFonts w:ascii="Calibri" w:hAnsi="Calibri" w:cs="Calibri"/>
        </w:rPr>
        <w:t>Sha Tin, New Territories</w:t>
      </w:r>
    </w:p>
    <w:p w14:paraId="75074C2E" w14:textId="77777777" w:rsidR="00AF1AC7" w:rsidRPr="00AF1AC7" w:rsidRDefault="00AF1AC7" w:rsidP="00AF1AC7">
      <w:pPr>
        <w:spacing w:before="100" w:beforeAutospacing="1" w:after="100" w:afterAutospacing="1" w:line="240" w:lineRule="auto"/>
        <w:jc w:val="both"/>
        <w:rPr>
          <w:rFonts w:ascii="Calibri" w:hAnsi="Calibri" w:cs="Calibri"/>
        </w:rPr>
      </w:pPr>
      <w:r w:rsidRPr="00AF1AC7">
        <w:rPr>
          <w:rFonts w:ascii="Calibri" w:hAnsi="Calibri" w:cs="Calibri"/>
        </w:rPr>
        <w:t>Hong Kong</w:t>
      </w:r>
    </w:p>
    <w:p w14:paraId="34027154" w14:textId="77777777" w:rsidR="00AF1AC7" w:rsidRPr="00AF1AC7" w:rsidRDefault="00AF1AC7" w:rsidP="00AF1AC7">
      <w:pPr>
        <w:spacing w:before="100" w:beforeAutospacing="1" w:after="100" w:afterAutospacing="1" w:line="240" w:lineRule="auto"/>
        <w:jc w:val="both"/>
        <w:rPr>
          <w:rFonts w:ascii="Calibri" w:hAnsi="Calibri" w:cs="Calibri"/>
        </w:rPr>
      </w:pPr>
      <w:r w:rsidRPr="00AF1AC7">
        <w:rPr>
          <w:rFonts w:ascii="Calibri" w:hAnsi="Calibri" w:cs="Calibri"/>
        </w:rPr>
        <w:t>Tel: +852-3943-6119</w:t>
      </w:r>
    </w:p>
    <w:p w14:paraId="7454584C" w14:textId="77777777" w:rsidR="00AF1AC7" w:rsidRPr="00674FFB" w:rsidRDefault="00AF1AC7" w:rsidP="00AF1AC7">
      <w:pPr>
        <w:pStyle w:val="NormalWeb"/>
      </w:pPr>
    </w:p>
    <w:sectPr w:rsidR="00AF1AC7" w:rsidRPr="00674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NjE2MzAyMjYysTRX0lEKTi0uzszPAykwrgUAOGKTSiwAAAA="/>
  </w:docVars>
  <w:rsids>
    <w:rsidRoot w:val="00674FFB"/>
    <w:rsid w:val="00036726"/>
    <w:rsid w:val="000A0C61"/>
    <w:rsid w:val="001026F7"/>
    <w:rsid w:val="00175152"/>
    <w:rsid w:val="00283DFF"/>
    <w:rsid w:val="00292ED3"/>
    <w:rsid w:val="003701C2"/>
    <w:rsid w:val="00485D12"/>
    <w:rsid w:val="00586E86"/>
    <w:rsid w:val="00674FFB"/>
    <w:rsid w:val="006E2711"/>
    <w:rsid w:val="00760995"/>
    <w:rsid w:val="0081363E"/>
    <w:rsid w:val="00893EE5"/>
    <w:rsid w:val="008F486C"/>
    <w:rsid w:val="0094624E"/>
    <w:rsid w:val="00AF1AC7"/>
    <w:rsid w:val="00B53EAF"/>
    <w:rsid w:val="00BA7A47"/>
    <w:rsid w:val="00CD0346"/>
    <w:rsid w:val="00EB5144"/>
    <w:rsid w:val="00FC0560"/>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00B1"/>
  <w15:chartTrackingRefBased/>
  <w15:docId w15:val="{BA0EBC37-4E5C-410B-A347-40654B35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FFB"/>
    <w:rPr>
      <w:color w:val="0000FF"/>
      <w:u w:val="single"/>
    </w:rPr>
  </w:style>
  <w:style w:type="paragraph" w:styleId="NormalWeb">
    <w:name w:val="Normal (Web)"/>
    <w:basedOn w:val="Normal"/>
    <w:uiPriority w:val="99"/>
    <w:unhideWhenUsed/>
    <w:rsid w:val="00674FFB"/>
    <w:pPr>
      <w:spacing w:before="100" w:beforeAutospacing="1" w:after="100" w:afterAutospacing="1" w:line="240" w:lineRule="auto"/>
    </w:pPr>
    <w:rPr>
      <w:rFonts w:ascii="Calibri" w:hAnsi="Calibri" w:cs="Calibri"/>
      <w:lang w:val="en-HK"/>
    </w:rPr>
  </w:style>
  <w:style w:type="character" w:styleId="Strong">
    <w:name w:val="Strong"/>
    <w:basedOn w:val="DefaultParagraphFont"/>
    <w:uiPriority w:val="22"/>
    <w:qFormat/>
    <w:rsid w:val="00674FFB"/>
    <w:rPr>
      <w:b/>
      <w:bCs/>
    </w:rPr>
  </w:style>
  <w:style w:type="paragraph" w:styleId="ListParagraph">
    <w:name w:val="List Paragraph"/>
    <w:basedOn w:val="Normal"/>
    <w:uiPriority w:val="34"/>
    <w:qFormat/>
    <w:rsid w:val="00B53EAF"/>
    <w:pPr>
      <w:widowControl w:val="0"/>
      <w:autoSpaceDE w:val="0"/>
      <w:autoSpaceDN w:val="0"/>
      <w:adjustRightInd w:val="0"/>
      <w:spacing w:after="0" w:line="240" w:lineRule="auto"/>
      <w:ind w:left="720"/>
      <w:contextualSpacing/>
      <w:jc w:val="both"/>
    </w:pPr>
    <w:rPr>
      <w:rFonts w:ascii="Calibri" w:eastAsia="PMingLiU"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0C860D0136334E8F8B55EC5E242D3C" ma:contentTypeVersion="2" ma:contentTypeDescription="Create a new document." ma:contentTypeScope="" ma:versionID="71eb8e4f3c67b12c58dd1c495cb232b0">
  <xsd:schema xmlns:xsd="http://www.w3.org/2001/XMLSchema" xmlns:xs="http://www.w3.org/2001/XMLSchema" xmlns:p="http://schemas.microsoft.com/office/2006/metadata/properties" xmlns:ns3="6b662d74-d4b7-4767-a0d2-eb8d5be8816f" targetNamespace="http://schemas.microsoft.com/office/2006/metadata/properties" ma:root="true" ma:fieldsID="2d93d8e028496342d6e57ce68119b673" ns3:_="">
    <xsd:import namespace="6b662d74-d4b7-4767-a0d2-eb8d5be8816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2d74-d4b7-4767-a0d2-eb8d5be88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9A35C-D085-4F38-8813-3B13DEE63ABD}">
  <ds:schemaRef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6b662d74-d4b7-4767-a0d2-eb8d5be8816f"/>
    <ds:schemaRef ds:uri="http://schemas.microsoft.com/office/2006/metadata/properties"/>
  </ds:schemaRefs>
</ds:datastoreItem>
</file>

<file path=customXml/itemProps2.xml><?xml version="1.0" encoding="utf-8"?>
<ds:datastoreItem xmlns:ds="http://schemas.openxmlformats.org/officeDocument/2006/customXml" ds:itemID="{92363DB1-8AE4-4A9A-853B-E9060C388638}">
  <ds:schemaRefs>
    <ds:schemaRef ds:uri="http://schemas.openxmlformats.org/officeDocument/2006/bibliography"/>
  </ds:schemaRefs>
</ds:datastoreItem>
</file>

<file path=customXml/itemProps3.xml><?xml version="1.0" encoding="utf-8"?>
<ds:datastoreItem xmlns:ds="http://schemas.openxmlformats.org/officeDocument/2006/customXml" ds:itemID="{9160423C-04AF-4B12-9F3F-4B834F914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62d74-d4b7-4767-a0d2-eb8d5be88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9D279-3D1D-4C87-A1AA-BD007D4E4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Chan</dc:creator>
  <cp:keywords/>
  <dc:description/>
  <cp:lastModifiedBy>Ray Chan</cp:lastModifiedBy>
  <cp:revision>3</cp:revision>
  <dcterms:created xsi:type="dcterms:W3CDTF">2021-05-25T04:37:00Z</dcterms:created>
  <dcterms:modified xsi:type="dcterms:W3CDTF">2021-05-25T04:37:00Z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0x010100B60C860D0136334E8F8B55EC5E242D3C</vt:lpwstr>
  </property>
</Properties>
</file>