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Chromosome Screening of Human Preimplantation Embryos by Using Spent Culture Medium: Sample Collection and Chromosomal Ploidy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Huang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Yaxin Yao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Jialin Jia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Xiaohui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Jieliang 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Jing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Sijia Lu*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 equally to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Reproductive Medicine Centre, Peking University Third Hospital,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Clinical Research, Yikon Genomics Co. Ltd., Suzhou,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Huang: huangjin-2004@163.com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Yaxin Yao: yaoyaxin@yikongenomics.com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Jialin Jia: akudamu@126.com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Xiaohui Zhu: zhuxiaohuishine@163.vip.com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Jieliang Ma: majieliang@yikongenomics.com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Wang: Wangjingpt@yikongenomics.com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Sijia Lu: lusijia@yikongenomics.com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Liu: Pingliu7703@sina.com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Liu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chromosome screening (NICS), culture medium, preimplantation genetic testing for aneuploidy (PGT-A), next-generation sequencing (NGS)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reports a protocol for chromosome screening of human embryos that uses spent culture medium, which avoids embryo biopsy and enables chromosome ploidy identification using NGS. The present article presents the detailed procedure, including the preparation of culture medium, whole genome amplification (WGA), next-generation sequencing (NGS) library preparation,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clinical in vitro fertilization (IVF), the prevailing method for PGT-A requires biopsy of a few cells from the trophectoderm (TE). This is the lineage that forms the placenta. This method, however, requires specialized skills, is invasive, and suffers from false positives and negatives because the chromosome numbers in the TE and the inner cell mass (ICM), which develops into the fetus, are not always the same. NICS, a technology requiring sequencing of DNA that released into the culture medium from both TE and ICM, may offer a way out to these problems but has previously been shown to have limited efficacy. The present study reports the full protocol of NICS, which includes culture medium sampling methods, whole genome amplification (WGA) and library preparation, and NGS data analysis by analysis software. Considering the different cryopreservation times in different embryo laboratories, embryologists have two methods for collecting embryo culture medium that can be selected according to the actual conditions of the IVF laboratory.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reproductive technologies (ARTs) have been increasingly used for the treatment of infertility. However, the success rate of ART, such as IVF, has been limited, and the pregnancy loss rate is significantly higher than that of the normal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cause of these problems is chromosomal abnormalities, which commonly exist in preimplantation human embryos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PGT-A is an effective method of screening embryos for chromosomal balance before implantation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Some studies have proven that PGT-A can reduce the rate of abortion and improve the rate of pregnancy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However, PGT-A requires complex technical expertise that requires specific training and experience. The invasive embryo biopsy procedure could also potentially cause damage to the embryos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Studies have shown that blastomere biopsy can hinder subsequent development, and the number of biopsied TEs may affect the implantation rates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the long-term biosafety issue of embryo biopsy has not yet been evaluated thoroughly in humans, animal studies have shown its negative influences on embryo development</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reports indicated that trace amounts of DNA materials were secreted into the culture medium during embryo development, and efforts have been made to perform comprehensive chromosome screening (CCS) using spent embryo culture medium</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However, the detection rates and the accuracy of the tests have not met the requirements for extensive clinical use. The present study reported an improvement in the NICS assay for increasing the detection rates as well as the accuracy of the NICS test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recent years, blastocoele fluid (BF) has been studied as an analytical sample of minimally invasive PGT-A. However, the proportion of successful genome-wide amplification and detectable DNA in blastocyst fluid samples ranges from 34.8% to 82%</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volume of BF reported in various studies ranges from 0.3 nL to 1 &amp;#181;L. In view of the low amount of DNA in BF, it is possible to increase the amount of cell-free DNA by mixing blastocyst fluid and culture medium to improve the success rate and consistency of detection. Kuznyetsov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Li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treated the zona pellucida with a laser and released blastocyst fluid into the culture medium to improve the total amount of embryonic DNA, and the amplification rate of the combined medium/BF samples after WGA was 97.5% and 100%, respectively. Jiao et al.</w:t>
      </w:r>
      <w:r>
        <w:rPr>
          <w:rFonts w:ascii="Calibri" w:hAnsi="Calibri" w:cs="Calibri" w:eastAsia="Calibri"/>
          <w:color w:val="auto"/>
          <w:spacing w:val="0"/>
          <w:position w:val="0"/>
          <w:sz w:val="24"/>
          <w:shd w:fill="auto" w:val="clear"/>
          <w:vertAlign w:val="superscript"/>
        </w:rPr>
        <w:t xml:space="preserve">25 </w:t>
      </w:r>
      <w:r>
        <w:rPr>
          <w:rFonts w:ascii="Calibri" w:hAnsi="Calibri" w:cs="Calibri" w:eastAsia="Calibri"/>
          <w:color w:val="auto"/>
          <w:spacing w:val="0"/>
          <w:position w:val="0"/>
          <w:sz w:val="24"/>
          <w:shd w:fill="auto" w:val="clear"/>
        </w:rPr>
        <w:t xml:space="preserve">also obtained a 100% amplification success rate by using the same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reports a detailed protocol that includes spent media sample preparation, NGS preparation and data analysis. By carefully removing cumulus cells from oocytes, the present study performed intracytoplasmic single sperm injection (ICSI) and blastocyst culture. The, day 4-day 5/day 6 spent medium was collected for WGA and NGS library preparation. By using NICS technology, the present study streamlined the WGA and NGS library preparation steps in approximately 3 h and obtained CCS results noninvasively in approximately 9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Ethical permission was acquired from the Ethics Committee of Peking University Third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required materials and equipment are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Prewarm and equilibrate (balanced) 20-30 &amp;#181;L of gamete medium/fertilization medium and cleavage/blastocyst-stage culture medium (covered with mineral oil) and hyaluronidase (in a tightly capped tube)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Tri-gas incubator overnight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Prewarm hyaluronidase to 37 &amp;#176;C on a working surface in a fume hood. </w:t>
      </w:r>
    </w:p>
    <w:p>
      <w:pPr>
        <w:spacing w:before="0" w:after="0" w:line="240"/>
        <w:ind w:right="0" w:left="0" w:firstLine="48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vitrification buffer and sample collection reagents according to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sample collection and transfer pipettes (inner diameter of ~200 to 250 &amp;#181;m), denudation/stripper pipettes (inner diameter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~130-140 &amp;#181;m, and ~120 &amp;#181;m), and pipettes for washing (inner diameter of ~150 &amp;#181;m) by pulling glass Pasteur pipettes to generate fire-polished open fine tips.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pipettes used for sample collection/transfer, denudation, and washing can be purchased directly. The holding needles and injection needles can also be purchased directly.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Protocol 1: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Pretreatment of oocyte-corona-cumulus complex (OCCCs) before digestion with hyaluronidase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Achieve ovarian stimulation with both follicle stimulating hormone (FSH) and human menopausal gonadotropin (hMG) preparations. When the lead follicle is &amp;gt;18 mm, use 10,000 IU of chorionic gonadotropin (hCG) for final oocyte maturation.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Perform oocyte retrieval 36 h after trigger shot. Pick up and transfer oocytes into tissue culture dishes with 2.5 mL of prewarmed m-HTF covered by mineral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Rapidly transfer the OCCCs to the central well of an organ culture dish containing 1 mL of Fertilization Medium using a transfer pipette and then incubate with the oocytes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Digest OCCCs with hyaluronidase by adding 1 mL of 37 &amp;#176;C prewarmed hyaluronidase (80 IU/mL) to the central well of an organ culture dish containing OCCCs (step 2.1.3). Keep the final concentration of hyaluronidase at 40 IU/mL and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Incubate the OCCCs on a 37 &amp;#176;C thermal platform for 2 min. Observe the changes under a microscope every 30 s until only 1-2 layers of granulosa cells remained.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Denudation of granulosa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Rapidly transfer the digested OCCCs in the culture dish for oocyte handling and cover with mineral oil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Observe the separated granulosa cells under a microscope. Gently aspirate and release the oocytes 5 times to remove residual granulosa cells around the oocytes.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Repeat the previous step in the remaining 3 wells to completely remove the granulosa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steps (2.1-2.3) can be performed according to the routine operation of each laboratory.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Evaluation of the oocyte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Evaluate the completeness of granulosa cell removal using a microscope.</w:t>
      </w:r>
      <w:r>
        <w:rPr>
          <w:rFonts w:ascii="Calibri" w:hAnsi="Calibri" w:cs="Calibri" w:eastAsia="Calibri"/>
          <w:color w:val="auto"/>
          <w:spacing w:val="0"/>
          <w:position w:val="0"/>
          <w:sz w:val="24"/>
          <w:shd w:fill="auto" w:val="clear"/>
        </w:rPr>
        <w:t xml:space="preserve"> If the cells could not be completely removed, then the retention of 5 or fewer granulosa cells is acceptable at this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cumulus cells are still attached to the oocyte, the remnant can be removed later on day 3 before the embryo is transferred from cleavage-stage culture medium to blastocyst-stage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After performing intracytoplasmic sperm injection (ICSI)</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transfer the oocytes </w:t>
      </w:r>
      <w:r>
        <w:rPr>
          <w:rFonts w:ascii="Calibri" w:hAnsi="Calibri" w:cs="Calibri" w:eastAsia="Calibri"/>
          <w:color w:val="auto"/>
          <w:spacing w:val="0"/>
          <w:position w:val="0"/>
          <w:sz w:val="24"/>
          <w:shd w:fill="auto" w:val="clear"/>
        </w:rPr>
        <w:t xml:space="preserve">into 20-30 &amp;#181;L cleavage embryo culture medium microdroplets (one oocyte corresponds to one microdroplet) using transfer pipettes and incubate in a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Record the day of ICSI as day 0. Check the embryos and score according to the Istanbul consensus workshop on embryo assessment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of day 1 for fertilization (approximately 18 h), day 2 (approximately 45 h) and day 3 (approximately 68 h) for embryo cleavage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Embryo washing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Prepare 20-30 &amp;#181;L of blastocyst culture medium microdroplets for each embryo covered with mineral oil in tissue culture dishes at day 2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Prepare another three microdroplets covered with mineral oil, and label the new tissue culture dishes for washing No. 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r>
      <w:r>
        <w:rPr>
          <w:rFonts w:ascii="Calibri" w:hAnsi="Calibri" w:cs="Calibri" w:eastAsia="Calibri"/>
          <w:color w:val="auto"/>
          <w:spacing w:val="0"/>
          <w:position w:val="0"/>
          <w:sz w:val="24"/>
          <w:shd w:fill="FFFF00" w:val="clear"/>
        </w:rPr>
        <w:t xml:space="preserve">Transfer the day 3 embryos into the washing microdroplets. Gently aspirate and release the embryos 3 times in each droplet using denudation pipettes.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also help remove the residual granular cells attached to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t xml:space="preserve">Observe and evaluate the embryos under a microscope on day 3 before the medium was changed from cleavage-stage culture medium to blastocyst culture medium for morphological scoring. If cumulus cells were still attached to the embryo, appropriately pipette up and down in another prewarmed and equilibrated blastocyst culture medium droplet covered with mineral oil with a stripper pipette until the cumulus cells were completely removed.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attached cumulus cells had to be removed completely on day 3 before the embryo was transferred from the cleavage-stage culture medium plate to the blastocyst-stage culture medium plate. Any remaining cumulus cells will interfere in the final analysis and give false negative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Two options for culture medium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IVF center can choose from one of two methods for culture medium collection based on the center’s resources, demands, and preferences.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r>
      <w:r>
        <w:rPr>
          <w:rFonts w:ascii="Calibri" w:hAnsi="Calibri" w:cs="Calibri" w:eastAsia="Calibri"/>
          <w:color w:val="auto"/>
          <w:spacing w:val="0"/>
          <w:position w:val="0"/>
          <w:sz w:val="24"/>
          <w:shd w:fill="FFFF00" w:val="clear"/>
        </w:rPr>
        <w:t xml:space="preserve">Option 1: Embryo wash and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for IVF labs that perform vitrification on the morning of day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2.7.1.1.</w:t>
        <w:tab/>
        <w:t xml:space="preserve">Transfer the embryo into prewarmed (37 &amp;#176;C) microdroplets of culture medium, and gently wash each embryo serially in 3 microdroplets by pipetting at day 4 afternoon.</w:t>
      </w:r>
    </w:p>
    <w:p>
      <w:pPr>
        <w:spacing w:before="0" w:after="0" w:line="240"/>
        <w:ind w:right="113"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2.7.1.2.</w:t>
        <w:tab/>
        <w:t xml:space="preserve">Transfer each embryo into a unique prewarmed (37 &amp;#176;C) single microdroplet of culture medium for sample collection. The volume of a single droplet of culture medium cannot exceed 25 &amp;#181;L.</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2.7.1.3.</w:t>
        <w:tab/>
        <w:t xml:space="preserve">Perform blastocyst embryo culture on day 5/day 6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113"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Option 2: Embryo wash and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for IVF labs that perform vitrification on day 5 afternoon or day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2.7.2.1.</w:t>
        <w:tab/>
        <w:t xml:space="preserve">Transfer the embryo into prewarmed (37 &amp;#176;C) microdroplets of 10-15 &amp;#181;L culture medium, and gently wash each embryo serially in 3 microdroplets by pipetting on day 5.</w:t>
      </w:r>
    </w:p>
    <w:p>
      <w:pPr>
        <w:spacing w:before="0" w:after="0" w:line="240"/>
        <w:ind w:right="113"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2.7.2.2.</w:t>
        <w:tab/>
        <w:t xml:space="preserve">Transfer each embryo into a unique prewarmed (37 &amp;#176;C) single microdroplet of culture medium for sample collection. The volume of a single droplet of culture medium cannot exceed 15 &amp;#181;L.</w:t>
      </w:r>
    </w:p>
    <w:p>
      <w:pPr>
        <w:spacing w:before="0" w:after="0" w:line="240"/>
        <w:ind w:right="113" w:left="0" w:firstLine="0"/>
        <w:jc w:val="both"/>
        <w:rPr>
          <w:rFonts w:ascii="Calibri" w:hAnsi="Calibri" w:cs="Calibri" w:eastAsia="Calibri"/>
          <w:color w:val="auto"/>
          <w:spacing w:val="0"/>
          <w:position w:val="0"/>
          <w:sz w:val="24"/>
          <w:shd w:fill="FFFF00" w:val="clear"/>
        </w:rPr>
      </w:pPr>
    </w:p>
    <w:p>
      <w:pPr>
        <w:spacing w:before="0" w:after="0" w:line="240"/>
        <w:ind w:right="113"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2.7.2.3.</w:t>
        <w:tab/>
        <w:t xml:space="preserve">Perform blastocyst embryo culture on day 5/day 6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Gently adjust the ICM at a considerable distance from the targeted point of the laser beam, which focuses on the cell junction of the trophectoderm to generate a small hole in the trophectoderm to release the fluid from the blastocoel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Transfer culture medium from each cultured embryo into an RNase/DNase-free PCR tube containing 5 &amp;#181;L of cell lysis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Collect the same amount of culture medium without being used for embryo culture as a negative control. Freeze all collected samples immediately in liquid nitrogen and then store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after being collected until subjected to the NICS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Perform vitrification as described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Protocol 2: Library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Culture medium 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Dilute 1 &amp;#181;L of positive control (10 ng human gDNA) with 199 &amp;#181;L of fresh culture medium. Mix thoroughly and centrifuge the tube briefly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Transfer 10 &amp;#181;L of day 5-day 6 blastocyst culture medium, diluted positive control, and fresh culture medium to new 0.2 mL PCR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1 &amp;#181;L of MT Enzyme Mix to each PCR tube and mix thoroughly by pipetting and centrifuge immediately for 2-3 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Put the PCR tube(s) from step 3.1.3 in a preheated NICS Sample Prep Station and run the lysis program as follows: 10 min at 75 &amp;#176;C; 4 min at 95 &amp;#176;C; hold at 22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prep station is comparable to a standard PCR machine.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3.1.4.1. Click the </w:t>
      </w:r>
      <w:r>
        <w:rPr>
          <w:rFonts w:ascii="Calibri" w:hAnsi="Calibri" w:cs="Calibri" w:eastAsia="Calibri"/>
          <w:b/>
          <w:color w:val="auto"/>
          <w:spacing w:val="0"/>
          <w:position w:val="0"/>
          <w:sz w:val="24"/>
          <w:shd w:fill="FFFF00" w:val="clear"/>
        </w:rPr>
        <w:t xml:space="preserve">Lysis</w:t>
      </w:r>
      <w:r>
        <w:rPr>
          <w:rFonts w:ascii="Calibri" w:hAnsi="Calibri" w:cs="Calibri" w:eastAsia="Calibri"/>
          <w:color w:val="auto"/>
          <w:spacing w:val="0"/>
          <w:position w:val="0"/>
          <w:sz w:val="24"/>
          <w:shd w:fill="FFFF00" w:val="clear"/>
        </w:rPr>
        <w:t xml:space="preserve"> icon to enter the setup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3.1.4.2. Select </w:t>
      </w:r>
      <w:r>
        <w:rPr>
          <w:rFonts w:ascii="Calibri" w:hAnsi="Calibri" w:cs="Calibri" w:eastAsia="Calibri"/>
          <w:b/>
          <w:color w:val="auto"/>
          <w:spacing w:val="0"/>
          <w:position w:val="0"/>
          <w:sz w:val="24"/>
          <w:shd w:fill="FFFF00" w:val="clear"/>
        </w:rPr>
        <w:t xml:space="preserve">Tube</w:t>
      </w:r>
      <w:r>
        <w:rPr>
          <w:rFonts w:ascii="Calibri" w:hAnsi="Calibri" w:cs="Calibri" w:eastAsia="Calibri"/>
          <w:color w:val="auto"/>
          <w:spacing w:val="0"/>
          <w:position w:val="0"/>
          <w:sz w:val="24"/>
          <w:shd w:fill="FFFF00" w:val="clear"/>
        </w:rPr>
        <w:t xml:space="preserve"> for Control mode; input 10 </w:t>
      </w:r>
      <w:r>
        <w:rPr>
          <w:rFonts w:ascii="Calibri" w:hAnsi="Calibri" w:cs="Calibri" w:eastAsia="Calibri"/>
          <w:color w:val="auto"/>
          <w:spacing w:val="-1"/>
          <w:position w:val="0"/>
          <w:sz w:val="24"/>
          <w:shd w:fill="FFFF00" w:val="clear"/>
        </w:rPr>
        <w:t xml:space="preserve">&amp;#181;L </w:t>
      </w:r>
      <w:r>
        <w:rPr>
          <w:rFonts w:ascii="Calibri" w:hAnsi="Calibri" w:cs="Calibri" w:eastAsia="Calibri"/>
          <w:color w:val="auto"/>
          <w:spacing w:val="0"/>
          <w:position w:val="0"/>
          <w:sz w:val="24"/>
          <w:shd w:fill="FFFF00" w:val="clear"/>
        </w:rPr>
        <w:t xml:space="preserve">for Sample volume; select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for Hotlid control and enter 105 &amp;#176;C for the temperature. Select </w:t>
      </w:r>
      <w:r>
        <w:rPr>
          <w:rFonts w:ascii="Calibri" w:hAnsi="Calibri" w:cs="Calibri" w:eastAsia="Calibri"/>
          <w:b/>
          <w:color w:val="auto"/>
          <w:spacing w:val="0"/>
          <w:position w:val="0"/>
          <w:sz w:val="24"/>
          <w:shd w:fill="FFFF00" w:val="clear"/>
        </w:rPr>
        <w:t xml:space="preserve">No</w:t>
      </w:r>
      <w:r>
        <w:rPr>
          <w:rFonts w:ascii="Calibri" w:hAnsi="Calibri" w:cs="Calibri" w:eastAsia="Calibri"/>
          <w:color w:val="auto"/>
          <w:spacing w:val="0"/>
          <w:position w:val="0"/>
          <w:sz w:val="24"/>
          <w:shd w:fill="FFFF00" w:val="clear"/>
        </w:rPr>
        <w:t xml:space="preserve"> for Pause at the first seg.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3.1.4.3. Wait until </w:t>
      </w:r>
      <w:r>
        <w:rPr>
          <w:rFonts w:ascii="Calibri" w:hAnsi="Calibri" w:cs="Calibri" w:eastAsia="Calibri"/>
          <w:b/>
          <w:color w:val="auto"/>
          <w:spacing w:val="0"/>
          <w:position w:val="0"/>
          <w:sz w:val="24"/>
          <w:shd w:fill="FFFF00" w:val="clear"/>
        </w:rPr>
        <w:t xml:space="preserve">Remain time</w:t>
      </w:r>
      <w:r>
        <w:rPr>
          <w:rFonts w:ascii="Calibri" w:hAnsi="Calibri" w:cs="Calibri" w:eastAsia="Calibri"/>
          <w:color w:val="auto"/>
          <w:spacing w:val="0"/>
          <w:position w:val="0"/>
          <w:sz w:val="24"/>
          <w:shd w:fill="FFFF00" w:val="clear"/>
        </w:rPr>
        <w:t xml:space="preserve"> shows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which indicates the end of the program, and then click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terminate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Stop the program after the process is complete. Proceed to the next step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Pre-Library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Thaw the Pre-Lib Buffer to RT. Mix thoroughly by pipetting and centrifuge immediately for 2-3 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Prepare a master mix for prelibrary reaction as follows: add 2 &amp;#181;L of Pre-Lib Enzyme Mix to 60 &amp;#181;L of Pre-Lib Buffer, mix the reaction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60 &amp;#181;L of prelibrary reaction mix into each pretreated medium sample from the previous step. Mix thoroughly by pipetting and centrifuge immediately for 2-3 s at 200</w:t>
      </w:r>
      <w:r>
        <w:rPr>
          <w:rFonts w:ascii="Calibri" w:hAnsi="Calibri" w:cs="Calibri" w:eastAsia="Calibri"/>
          <w:color w:val="auto"/>
          <w:spacing w:val="0"/>
          <w:position w:val="0"/>
          <w:sz w:val="24"/>
          <w:shd w:fill="auto" w:val="clear"/>
        </w:rPr>
        <w:t xml:space="preserve">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Place the PCR tube(s) from step 3.2.3 in the Sample Prep Station and run the prelibrary program as follows: 95 &amp;#176;C for 2 min; 12 cycles of 15 &amp;#176;C for 40 s, 22 &amp;#176;C for 40 s, 33 &amp;#176;C for 30 s, 65 &amp;#176;C for 30 s, 72 &amp;#176;C for 40 s, 95 &amp;#176;C for 10 s and 63 &amp;#176;C for 10 s; and hold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w:t>
        <w:tab/>
        <w:t xml:space="preserve">Click the </w:t>
      </w:r>
      <w:r>
        <w:rPr>
          <w:rFonts w:ascii="Calibri" w:hAnsi="Calibri" w:cs="Calibri" w:eastAsia="Calibri"/>
          <w:b/>
          <w:color w:val="auto"/>
          <w:spacing w:val="0"/>
          <w:position w:val="0"/>
          <w:sz w:val="24"/>
          <w:shd w:fill="FFFF00" w:val="clear"/>
        </w:rPr>
        <w:t xml:space="preserve">Pre_Lib</w:t>
      </w:r>
      <w:r>
        <w:rPr>
          <w:rFonts w:ascii="Calibri" w:hAnsi="Calibri" w:cs="Calibri" w:eastAsia="Calibri"/>
          <w:color w:val="auto"/>
          <w:spacing w:val="0"/>
          <w:position w:val="0"/>
          <w:sz w:val="24"/>
          <w:shd w:fill="FFFF00" w:val="clear"/>
        </w:rPr>
        <w:t xml:space="preserve"> icon to enter the setup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3.2.4.2.</w:t>
        <w:tab/>
        <w:t xml:space="preserve">Select </w:t>
      </w:r>
      <w:r>
        <w:rPr>
          <w:rFonts w:ascii="Calibri" w:hAnsi="Calibri" w:cs="Calibri" w:eastAsia="Calibri"/>
          <w:b/>
          <w:color w:val="auto"/>
          <w:spacing w:val="0"/>
          <w:position w:val="0"/>
          <w:sz w:val="24"/>
          <w:shd w:fill="FFFF00" w:val="clear"/>
        </w:rPr>
        <w:t xml:space="preserve">Tube</w:t>
      </w:r>
      <w:r>
        <w:rPr>
          <w:rFonts w:ascii="Calibri" w:hAnsi="Calibri" w:cs="Calibri" w:eastAsia="Calibri"/>
          <w:color w:val="auto"/>
          <w:spacing w:val="0"/>
          <w:position w:val="0"/>
          <w:sz w:val="24"/>
          <w:shd w:fill="FFFF00" w:val="clear"/>
        </w:rPr>
        <w:t xml:space="preserve"> for Control mode; input 70 &amp;#181;L for Sample volume; select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for Hot lid control and enter 105 &amp;#176;C for the temperature. Select </w:t>
      </w:r>
      <w:r>
        <w:rPr>
          <w:rFonts w:ascii="Calibri" w:hAnsi="Calibri" w:cs="Calibri" w:eastAsia="Calibri"/>
          <w:b/>
          <w:color w:val="auto"/>
          <w:spacing w:val="0"/>
          <w:position w:val="0"/>
          <w:sz w:val="24"/>
          <w:shd w:fill="FFFF00" w:val="clear"/>
        </w:rPr>
        <w:t xml:space="preserve">No</w:t>
      </w:r>
      <w:r>
        <w:rPr>
          <w:rFonts w:ascii="Calibri" w:hAnsi="Calibri" w:cs="Calibri" w:eastAsia="Calibri"/>
          <w:color w:val="auto"/>
          <w:spacing w:val="0"/>
          <w:position w:val="0"/>
          <w:sz w:val="24"/>
          <w:shd w:fill="FFFF00" w:val="clear"/>
        </w:rPr>
        <w:t xml:space="preserve"> for Pause at the first seg.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3.2.4.3.</w:t>
        <w:tab/>
        <w:t xml:space="preserve">Wait until </w:t>
      </w:r>
      <w:r>
        <w:rPr>
          <w:rFonts w:ascii="Calibri" w:hAnsi="Calibri" w:cs="Calibri" w:eastAsia="Calibri"/>
          <w:b/>
          <w:color w:val="auto"/>
          <w:spacing w:val="0"/>
          <w:position w:val="0"/>
          <w:sz w:val="24"/>
          <w:shd w:fill="FFFF00" w:val="clear"/>
        </w:rPr>
        <w:t xml:space="preserve">Remain time</w:t>
      </w:r>
      <w:r>
        <w:rPr>
          <w:rFonts w:ascii="Calibri" w:hAnsi="Calibri" w:cs="Calibri" w:eastAsia="Calibri"/>
          <w:color w:val="auto"/>
          <w:spacing w:val="0"/>
          <w:position w:val="0"/>
          <w:sz w:val="24"/>
          <w:shd w:fill="FFFF00" w:val="clear"/>
        </w:rPr>
        <w:t xml:space="preserve"> shows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which indicates the end of the program, and click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terminate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Stop the program when the process is complete. Proceed to the next step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Library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Thaw the Library Buffer to RT. Mix thoroughly by pipetting and centrifuge immediately for 2-3 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Prepare a master mix for library reaction as follows: add 1.6 &amp;#181;L of Library Enzyme Mix to 60 &amp;#181;L of Library Buffer, mix the reaction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Add 60 &amp;#181;L of library reaction mix and 2 &amp;#181;L of Barcode Primer to each prelibrary product from step 3.2.3. Mix the reaction thoroughly and centrifuge briefly.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Place the PCR tube(s) from step 3.2.3 in the thermal cycler and run library preparation program as follows: 94 &amp;#176;C for 30 s; 17 cycles of 94 &amp;#176;C for 25 s, 62 &amp;#176;C for 30 s, and 72 &amp;#176;C for 45 s); and then hold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3.3.4.1. Click the </w:t>
      </w:r>
      <w:r>
        <w:rPr>
          <w:rFonts w:ascii="Calibri" w:hAnsi="Calibri" w:cs="Calibri" w:eastAsia="Calibri"/>
          <w:b/>
          <w:color w:val="auto"/>
          <w:spacing w:val="0"/>
          <w:position w:val="0"/>
          <w:sz w:val="24"/>
          <w:shd w:fill="FFFF00" w:val="clear"/>
        </w:rPr>
        <w:t xml:space="preserve">Lib_Prep</w:t>
      </w:r>
      <w:r>
        <w:rPr>
          <w:rFonts w:ascii="Calibri" w:hAnsi="Calibri" w:cs="Calibri" w:eastAsia="Calibri"/>
          <w:color w:val="auto"/>
          <w:spacing w:val="0"/>
          <w:position w:val="0"/>
          <w:sz w:val="24"/>
          <w:shd w:fill="FFFF00" w:val="clear"/>
        </w:rPr>
        <w:t xml:space="preserve"> icon to enter the setup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3.3.4.2 Select </w:t>
      </w:r>
      <w:r>
        <w:rPr>
          <w:rFonts w:ascii="Calibri" w:hAnsi="Calibri" w:cs="Calibri" w:eastAsia="Calibri"/>
          <w:b/>
          <w:color w:val="auto"/>
          <w:spacing w:val="0"/>
          <w:position w:val="0"/>
          <w:sz w:val="24"/>
          <w:shd w:fill="FFFF00" w:val="clear"/>
        </w:rPr>
        <w:t xml:space="preserve">Tube</w:t>
      </w:r>
      <w:r>
        <w:rPr>
          <w:rFonts w:ascii="Calibri" w:hAnsi="Calibri" w:cs="Calibri" w:eastAsia="Calibri"/>
          <w:color w:val="auto"/>
          <w:spacing w:val="0"/>
          <w:position w:val="0"/>
          <w:sz w:val="24"/>
          <w:shd w:fill="FFFF00" w:val="clear"/>
        </w:rPr>
        <w:t xml:space="preserve"> for Control mode; input 130 </w:t>
      </w:r>
      <w:r>
        <w:rPr>
          <w:rFonts w:ascii="Calibri" w:hAnsi="Calibri" w:cs="Calibri" w:eastAsia="Calibri"/>
          <w:color w:val="auto"/>
          <w:spacing w:val="-1"/>
          <w:position w:val="0"/>
          <w:sz w:val="24"/>
          <w:shd w:fill="FFFF00" w:val="clear"/>
        </w:rPr>
        <w:t xml:space="preserve">&amp;#181;L </w:t>
      </w:r>
      <w:r>
        <w:rPr>
          <w:rFonts w:ascii="Calibri" w:hAnsi="Calibri" w:cs="Calibri" w:eastAsia="Calibri"/>
          <w:color w:val="auto"/>
          <w:spacing w:val="0"/>
          <w:position w:val="0"/>
          <w:sz w:val="24"/>
          <w:shd w:fill="FFFF00" w:val="clear"/>
        </w:rPr>
        <w:t xml:space="preserve">for Sample volume; select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for Hotlid control and enter 105 &amp;#176;C for the corresponding temperature. Select </w:t>
      </w:r>
      <w:r>
        <w:rPr>
          <w:rFonts w:ascii="Calibri" w:hAnsi="Calibri" w:cs="Calibri" w:eastAsia="Calibri"/>
          <w:b/>
          <w:color w:val="auto"/>
          <w:spacing w:val="0"/>
          <w:position w:val="0"/>
          <w:sz w:val="24"/>
          <w:shd w:fill="FFFF00" w:val="clear"/>
        </w:rPr>
        <w:t xml:space="preserve">No</w:t>
      </w:r>
      <w:r>
        <w:rPr>
          <w:rFonts w:ascii="Calibri" w:hAnsi="Calibri" w:cs="Calibri" w:eastAsia="Calibri"/>
          <w:color w:val="auto"/>
          <w:spacing w:val="0"/>
          <w:position w:val="0"/>
          <w:sz w:val="24"/>
          <w:shd w:fill="FFFF00" w:val="clear"/>
        </w:rPr>
        <w:t xml:space="preserve"> for Pause at the first seg.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3.3.4.3 Wait until </w:t>
      </w:r>
      <w:r>
        <w:rPr>
          <w:rFonts w:ascii="Calibri" w:hAnsi="Calibri" w:cs="Calibri" w:eastAsia="Calibri"/>
          <w:b/>
          <w:color w:val="auto"/>
          <w:spacing w:val="0"/>
          <w:position w:val="0"/>
          <w:sz w:val="24"/>
          <w:shd w:fill="FFFF00" w:val="clear"/>
        </w:rPr>
        <w:t xml:space="preserve">Remain time</w:t>
      </w:r>
      <w:r>
        <w:rPr>
          <w:rFonts w:ascii="Calibri" w:hAnsi="Calibri" w:cs="Calibri" w:eastAsia="Calibri"/>
          <w:color w:val="auto"/>
          <w:spacing w:val="0"/>
          <w:position w:val="0"/>
          <w:sz w:val="24"/>
          <w:shd w:fill="FFFF00" w:val="clear"/>
        </w:rPr>
        <w:t xml:space="preserve"> shows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which indicates the end of the program, and click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terminate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Library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Remove Magbeads from storage at 2-8 &amp;#176;C for at least 20 min before the purification step. Vortex and mix the Magbeads for 20 s. Dispense enough beads for the purification step into a new 1.5 mL microcentrifuge tube and warm beads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Add 1x Magbeads into each library. Mix by pipetting up and down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and incubate at RT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add 100 &amp;#181;L of Magbeads to 100 &amp;#181;L of library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After incubation, centrifuge the tube briefly and place on a magnetic stand.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Wait for approximately 5 min until the solution becomes clear. While keeping the tube on the magnetic stand, carefully aspirate the solution and discard.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Add 200 &amp;#181;L of freshly prepared 80% ethanol to the tube. Incubate at RT for 30 s and carefully remove the supernatant. Repeat one more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3.4.6. Remove the ethanol as completely as possible. Air dry the beads on the magnetic stand for approximately 5-10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Remove the tube from the magnetic stand, add 17.5 &amp;#181;L of elution buffer, and vortex the tube to resuspend the beads. Centrifuge the tube briefly and incubate at RT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Place the tube onto the magnetic stand and wait until the solution becomes clear. Carefully transfer 15 &amp;#181;L supernatant to a new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Library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Quantify purified libraries by using the fluorometer according to the user guide of the qubit dsDNA HS Assay kits</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The yield of the libraries ranges from ~15 to 300 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Library Pooling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Use 10 nanograms of each library sample for pooling.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Refer to the sequencing user guide (15027617 v01)</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Purified library sequences of 50 bp at a single end on the platform yielded approximately 2 million reads for each sample, and a 0.03 &amp;#215; sequencing depth was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 Enter the users’ Name and Password in the login page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 After logging into the system, click </w:t>
      </w:r>
      <w:r>
        <w:rPr>
          <w:rFonts w:ascii="Calibri" w:hAnsi="Calibri" w:cs="Calibri" w:eastAsia="Calibri"/>
          <w:b/>
          <w:color w:val="auto"/>
          <w:spacing w:val="0"/>
          <w:position w:val="0"/>
          <w:sz w:val="24"/>
          <w:shd w:fill="FFFF00" w:val="clear"/>
        </w:rPr>
        <w:t xml:space="preserve">Create Submission</w:t>
      </w:r>
      <w:r>
        <w:rPr>
          <w:rFonts w:ascii="Calibri" w:hAnsi="Calibri" w:cs="Calibri" w:eastAsia="Calibri"/>
          <w:color w:val="auto"/>
          <w:spacing w:val="0"/>
          <w:position w:val="0"/>
          <w:sz w:val="24"/>
          <w:shd w:fill="FFFF00" w:val="clear"/>
        </w:rPr>
        <w:t xml:space="preserve"> under the NICS tab. Then, select the sequencing platform, choose </w:t>
      </w:r>
      <w:r>
        <w:rPr>
          <w:rFonts w:ascii="Calibri" w:hAnsi="Calibri" w:cs="Calibri" w:eastAsia="Calibri"/>
          <w:b/>
          <w:color w:val="auto"/>
          <w:spacing w:val="0"/>
          <w:position w:val="0"/>
          <w:sz w:val="24"/>
          <w:shd w:fill="FFFF00" w:val="clear"/>
        </w:rPr>
        <w:t xml:space="preserve">ChromInst</w:t>
      </w:r>
      <w:r>
        <w:rPr>
          <w:rFonts w:ascii="Calibri" w:hAnsi="Calibri" w:cs="Calibri" w:eastAsia="Calibri"/>
          <w:color w:val="auto"/>
          <w:spacing w:val="0"/>
          <w:position w:val="0"/>
          <w:sz w:val="24"/>
          <w:shd w:fill="FFFF00" w:val="clear"/>
        </w:rPr>
        <w:t xml:space="preserve"> for the reagent, enter the project information in the box under Project ID, set the analysis preferences and upload the files. Once all sequencing files are successfully uploaded, click </w:t>
      </w:r>
      <w:r>
        <w:rPr>
          <w:rFonts w:ascii="Calibri" w:hAnsi="Calibri" w:cs="Calibri" w:eastAsia="Calibri"/>
          <w:b/>
          <w:color w:val="auto"/>
          <w:spacing w:val="0"/>
          <w:position w:val="0"/>
          <w:sz w:val="24"/>
          <w:shd w:fill="FFFF00" w:val="clear"/>
        </w:rPr>
        <w:t xml:space="preserve">Submit</w:t>
      </w:r>
      <w:r>
        <w:rPr>
          <w:rFonts w:ascii="Calibri" w:hAnsi="Calibri" w:cs="Calibri" w:eastAsia="Calibri"/>
          <w:color w:val="auto"/>
          <w:spacing w:val="0"/>
          <w:position w:val="0"/>
          <w:sz w:val="24"/>
          <w:shd w:fill="FFFF00" w:val="clear"/>
        </w:rPr>
        <w:t xml:space="preserve"> to start the analysis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 Click </w:t>
      </w:r>
      <w:r>
        <w:rPr>
          <w:rFonts w:ascii="Calibri" w:hAnsi="Calibri" w:cs="Calibri" w:eastAsia="Calibri"/>
          <w:b/>
          <w:color w:val="auto"/>
          <w:spacing w:val="0"/>
          <w:position w:val="0"/>
          <w:sz w:val="24"/>
          <w:shd w:fill="FFFF00" w:val="clear"/>
        </w:rPr>
        <w:t xml:space="preserve">View Submissions</w:t>
      </w:r>
      <w:r>
        <w:rPr>
          <w:rFonts w:ascii="Calibri" w:hAnsi="Calibri" w:cs="Calibri" w:eastAsia="Calibri"/>
          <w:color w:val="auto"/>
          <w:spacing w:val="0"/>
          <w:position w:val="0"/>
          <w:sz w:val="24"/>
          <w:shd w:fill="FFFF00" w:val="clear"/>
        </w:rPr>
        <w:t xml:space="preserve"> to show the list of submitted projects. Once the analysis is complete, the status of a project will become Completed and a Show button will appear in the report field. Click the </w:t>
      </w:r>
      <w:r>
        <w:rPr>
          <w:rFonts w:ascii="Calibri" w:hAnsi="Calibri" w:cs="Calibri" w:eastAsia="Calibri"/>
          <w:b/>
          <w:color w:val="auto"/>
          <w:spacing w:val="0"/>
          <w:position w:val="0"/>
          <w:sz w:val="24"/>
          <w:shd w:fill="FFFF00" w:val="clear"/>
        </w:rPr>
        <w:t xml:space="preserve">Show</w:t>
      </w:r>
      <w:r>
        <w:rPr>
          <w:rFonts w:ascii="Calibri" w:hAnsi="Calibri" w:cs="Calibri" w:eastAsia="Calibri"/>
          <w:color w:val="auto"/>
          <w:spacing w:val="0"/>
          <w:position w:val="0"/>
          <w:sz w:val="24"/>
          <w:shd w:fill="FFFF00" w:val="clear"/>
        </w:rPr>
        <w:t xml:space="preserve"> button to view the summary table of NICS analysis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00" w:val="clear"/>
        </w:rPr>
        <w:t xml:space="preserve">3.8.4. Click the </w:t>
      </w:r>
      <w:r>
        <w:rPr>
          <w:rFonts w:ascii="Calibri" w:hAnsi="Calibri" w:cs="Calibri" w:eastAsia="Calibri"/>
          <w:b/>
          <w:color w:val="auto"/>
          <w:spacing w:val="0"/>
          <w:position w:val="0"/>
          <w:sz w:val="24"/>
          <w:shd w:fill="FFFF00" w:val="clear"/>
        </w:rPr>
        <w:t xml:space="preserve">Export report</w:t>
      </w:r>
      <w:r>
        <w:rPr>
          <w:rFonts w:ascii="Calibri" w:hAnsi="Calibri" w:cs="Calibri" w:eastAsia="Calibri"/>
          <w:color w:val="auto"/>
          <w:spacing w:val="0"/>
          <w:position w:val="0"/>
          <w:sz w:val="24"/>
          <w:shd w:fill="FFFF00" w:val="clear"/>
        </w:rPr>
        <w:t xml:space="preserve"> button to save the reports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types of files will be exported for each analysis. A graphic file that includes all copy number variation (CNV) plots for each chromosome and whole genome, which will be stored under the “graph” folder; a spreadsheet that contains the sample QC details of this analysis run; a document file that contains the NICS reports customized by the user; and a spreadsheet that contains the sample summary information of this analysis run.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applied the proposed method to a patient. IRB approval and informed consent were obtained before the application of NICS analysis. The present study obtained 6 blastocysts from patients and performed NICS on all 6 embryos on day 4 to day 5 medium. Chromosome abnormalities caused by the parents’ balanced translocation were detected in five of chromosomes with the NICS assay; therefore, they could not be used for transfer (</w:t>
      </w:r>
      <w:r>
        <w:rPr>
          <w:rFonts w:ascii="Calibri" w:hAnsi="Calibri" w:cs="Calibri" w:eastAsia="Calibri"/>
          <w:b/>
          <w:color w:val="auto"/>
          <w:spacing w:val="0"/>
          <w:position w:val="0"/>
          <w:sz w:val="24"/>
          <w:shd w:fill="auto" w:val="clear"/>
        </w:rPr>
        <w:t xml:space="preserve">Figure 4A-E</w:t>
      </w:r>
      <w:r>
        <w:rPr>
          <w:rFonts w:ascii="Calibri" w:hAnsi="Calibri" w:cs="Calibri" w:eastAsia="Calibri"/>
          <w:color w:val="auto"/>
          <w:spacing w:val="0"/>
          <w:position w:val="0"/>
          <w:sz w:val="24"/>
          <w:shd w:fill="auto" w:val="clear"/>
        </w:rPr>
        <w:t xml:space="preserve">). The NICS results of the two embryos showed the same karyotype 45, and XN and -18 (&amp;#215;1) were both chromosome 18 deletions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The karyotype 46, XN, -1p (pter&amp;#8594;p21.1, &amp;#215;1) is only the short arm of the chromosome 1 pter&amp;#8594;p21.1 region deletion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NICS results showed karyotype 46, XN, +1p (pter&amp;#8594;p21.2, &amp;#215;3), and -18(q21.32&amp;#8594;qter, &amp;#215;1), which indicated that both the long arm of chromosome 18 q21.32&amp;#8594;qter region deletion and short arm of chromosome 1 pter&amp;#8594;p21.2 region were duplicated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Although karyotypes 46, XN, +5q (&amp;#215;4), and -8 (&amp;#215;1, mos) are chromosome 5 duplications and show 8 mosaic differences, the NICS assay can screen all 24 chromosomes for aneuploidy. This process provides a new method for transferring single normal karyotype blastocysts.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removal completeness of cumulus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oocytes with cumulus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oocytes without cumulus cells attached.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Cumulus cells are removed from an embryo at D3 before transferring to the BM.</w:t>
      </w:r>
      <w:r>
        <w:rPr>
          <w:rFonts w:ascii="Calibri" w:hAnsi="Calibri" w:cs="Calibri" w:eastAsia="Calibri"/>
          <w:color w:val="auto"/>
          <w:spacing w:val="0"/>
          <w:position w:val="0"/>
          <w:sz w:val="24"/>
          <w:shd w:fill="auto" w:val="clear"/>
        </w:rPr>
        <w:t xml:space="preserve"> All attached cumulus cells must be removed before the medium change from the initial cleavage embryo culture medium plate to the blastocyst culture medium plate, which is on Day3 after the embryos reach 8-cell stage. Any cumulus cells which are not removed will interfere in the final analysis giving false negative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page of Create Submission. There are different options for the user application. For sequencing platform, users can choose Illumina or Ion Torrent. For analysis criterion, there are two length detection resolution for selection, the whole chromosome and whole arm level. The users also can choose whether the mosaicism or gender information is reported. Finished the above parameter setting,click on the box under File upload and choose the appropriate sequencing files to upload. For Illumina, choose the files with an extension of fastq.gz. For Ion Torrent platform, choose files with an extension of bam. Click </w:t>
      </w:r>
      <w:r>
        <w:rPr>
          <w:rFonts w:ascii="Calibri" w:hAnsi="Calibri" w:cs="Calibri" w:eastAsia="Calibri"/>
          <w:b/>
          <w:color w:val="auto"/>
          <w:spacing w:val="0"/>
          <w:position w:val="0"/>
          <w:sz w:val="24"/>
          <w:shd w:fill="auto" w:val="clear"/>
        </w:rPr>
        <w:t xml:space="preserve">Submit</w:t>
      </w:r>
      <w:r>
        <w:rPr>
          <w:rFonts w:ascii="Calibri" w:hAnsi="Calibri" w:cs="Calibri" w:eastAsia="Calibri"/>
          <w:color w:val="auto"/>
          <w:spacing w:val="0"/>
          <w:position w:val="0"/>
          <w:sz w:val="24"/>
          <w:shd w:fill="auto" w:val="clear"/>
        </w:rPr>
        <w:t xml:space="preserve"> to start the analysis after successfully upload.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view of summary table. The summary table consists of following information: Sample Name: The name of each NICS sample is listed; Data QC: Indicates whether the sequencing file passes the QC for NICS analysis; Conclusion: Indicates whether the NICS analysis is normal or abnormal, “N/A” indicates no conclusive result is available; Gender: If the user chooses to report the sex information, this column will appear in the summary table; Karyotype: Shows the analysis results; CNV plot (Whole Genome): View the CNV profiles of all chromosomes; CNV plot (By Chromosome): View the CNV profiles of each chromosome.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Save Report Page. Click </w:t>
      </w:r>
      <w:r>
        <w:rPr>
          <w:rFonts w:ascii="Calibri" w:hAnsi="Calibri" w:cs="Calibri" w:eastAsia="Calibri"/>
          <w:b/>
          <w:color w:val="auto"/>
          <w:spacing w:val="0"/>
          <w:position w:val="0"/>
          <w:sz w:val="24"/>
          <w:shd w:fill="auto" w:val="clear"/>
        </w:rPr>
        <w:t xml:space="preserve">Export report</w:t>
      </w:r>
      <w:r>
        <w:rPr>
          <w:rFonts w:ascii="Calibri" w:hAnsi="Calibri" w:cs="Calibri" w:eastAsia="Calibri"/>
          <w:color w:val="auto"/>
          <w:spacing w:val="0"/>
          <w:position w:val="0"/>
          <w:sz w:val="24"/>
          <w:shd w:fill="auto" w:val="clear"/>
        </w:rPr>
        <w:t xml:space="preserve"> button next to the Summary of Results. Select the information you want to show on the final report and 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Save File</w:t>
      </w:r>
      <w:r>
        <w:rPr>
          <w:rFonts w:ascii="Calibri" w:hAnsi="Calibri" w:cs="Calibri" w:eastAsia="Calibri"/>
          <w:color w:val="auto"/>
          <w:spacing w:val="0"/>
          <w:position w:val="0"/>
          <w:sz w:val="24"/>
          <w:shd w:fill="auto" w:val="clear"/>
        </w:rPr>
        <w:t xml:space="preserve"> in the appearing dialog window and then click OK. The reports will be saved to the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folder of the computer.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Embryo screening and selection using NICS from a patient. </w:t>
      </w:r>
      <w:r>
        <w:rPr>
          <w:rFonts w:ascii="Calibri" w:hAnsi="Calibri" w:cs="Calibri" w:eastAsia="Calibri"/>
          <w:color w:val="auto"/>
          <w:spacing w:val="0"/>
          <w:position w:val="0"/>
          <w:sz w:val="24"/>
          <w:shd w:fill="auto" w:val="clear"/>
        </w:rPr>
        <w:t xml:space="preserve">A total of six embryos successfully developed to the blastocyst stage, and Day4-Day5 culture medium from each embryo was collected for the NICS assay.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the NICS results of the two blastocyst embryos showed the same karyotype 45, XN, -18(&amp;#215;1) are both chromosome 18 deletion.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showed karyotype 46, XN, +5q (&amp;#215;4), -8(&amp;#215;1, mos) is chromosome 5 duplication and 8 mosaic.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showed karyotype 46, XN, -1p (pter&amp;#8594;p21.1, &amp;#215;1) is only the short arm of chromosome 1 pter&amp;#8594;p21.1 region deletion, while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showed karyotype 46, XN, +1p (pter&amp;#8594;p21.2, &amp;#215;3), -18(q21.32&amp;#8594;qter, &amp;#215;1) is short arm of chromosome 1 pter&amp;#8594;p21.2 region duplication and long arm of chromosome 18 q21.32 &amp;#8594; qter region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showed balanced chromosomal composition. The x axis means 22 autosomes in red and blue, the y axis indicates the copy number of each autosome. The gray dots are the ruler scale of copy number response each bin window and normal karyotype of copy number must be 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 The success rates of DNA detection Option 1 and Option 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S2. The concordance between NICS and PGT-A in different options.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NICS results are contaminated with parental genetic materials, make sure all cumulus-corona radiata cells are removed and make sure ICSI is performed for fertilization. Improper medium storage or template preparation processes are avoided, which may degrade DNA. The working space was purified thoroughly with DNase and RNase decontamination reagents. To avoid contamination from other embryos, one embryo was always cultured in a single droplet of medium to avoid cross-contamination starting on day 4. The phenomenon of contamination is minimized when delaying the placement of embryos in the final culture drop</w:t>
      </w:r>
      <w:r>
        <w:rPr>
          <w:rFonts w:ascii="Calibri" w:hAnsi="Calibri" w:cs="Calibri" w:eastAsia="Calibri"/>
          <w:color w:val="auto"/>
          <w:spacing w:val="0"/>
          <w:position w:val="0"/>
          <w:sz w:val="24"/>
          <w:shd w:fill="auto" w:val="clear"/>
          <w:vertAlign w:val="superscript"/>
        </w:rPr>
        <w:t xml:space="preserve">30-33</w:t>
      </w:r>
      <w:r>
        <w:rPr>
          <w:rFonts w:ascii="Calibri" w:hAnsi="Calibri" w:cs="Calibri" w:eastAsia="Calibri"/>
          <w:color w:val="auto"/>
          <w:spacing w:val="0"/>
          <w:position w:val="0"/>
          <w:sz w:val="24"/>
          <w:shd w:fill="auto" w:val="clear"/>
        </w:rPr>
        <w:t xml:space="preserve">. To minimize maternal contamination, Kuznyetsov</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modified the embryo culture procedures from day 0 to day 4, including careful removal of residual corona cells by pipetting and flushing.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Lane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shows that when taking the embryo culture medium from day 4 to day 5, the accuracy of euploidy detection is improved, the embryo ploidy consistency is more than 95%, and the consistency of the sex chromosome reaches 100%. Lledo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found that the coincidence rate between the day 3-day 5 culture medium and TE samples was 74.6% and 92.0% when embryos were cultured from day 4 to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internal data also support this conclusion, as shown in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Compared with the conventional day 3-day 5 culture method, the granulosa cells were further removed due to one more change in culture medium on day 4 or day 5. We provide internal data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showing that our two methods (option 1 and option 2) have good consistency compared with PGT-A, which is better than the sampling method without the thorough removal of 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IF-amplified products appeared in the negative control, and external DNA materials may have contaminated the reagent or the working space. The workspace should be cleaned by DNA/RNA removing reagents, nuclease-free materials should be used, and the reagents should be aliquoted after first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success rates between Option 1 and Option 2 are discussed in </w:t>
      </w:r>
      <w:r>
        <w:rPr>
          <w:rFonts w:ascii="Calibri" w:hAnsi="Calibri" w:cs="Calibri" w:eastAsia="Calibri"/>
          <w:b/>
          <w:color w:val="auto"/>
          <w:spacing w:val="0"/>
          <w:position w:val="0"/>
          <w:sz w:val="24"/>
          <w:shd w:fill="auto" w:val="clear"/>
        </w:rPr>
        <w:t xml:space="preserve">Table S1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NICS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main limitations of NICS. 1) Before ICSI, all cumulus cells (usually maternal origin, usually normal chromosome composition) must be removed. If the removal is incomplete, the cumulus cells may release DNA during embryo development and the external DNA is amplified, which may be the cause of false negative detection. 2) It is difficult to remove the sperm attached to the zona pellucida, and the NICS procedure is highly recommended to be carried out with ICSI. Although the regular replacement of cleavage media on day 3 may reduce the possibility of contamination due to cumulus cells and redundant sperm, this contamination must be minimized if NICS is used in clinical IVF. However, a method for detecting NICS in IVF embryos has been developed, including the function of recognizing exogenous DNA, which will be demonstrated in the near future.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did not compare the differences between different media since large-scale clinical trials have compared culture media. Eight centers used 4 different culture media, sequential and continuous, and 2 different percentages of albumin supplementation (5% and 10%), and these differences did not have significant effects on the accuracy of embryonic cfDNA results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findings support the potential applicability of embryonic cfDNA analysis to every IVF laboratory when working under the specific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NICS method avoids embryo biopsy and thus greatly improves the safety of use. Compared with blastocysts, NICS is a simple, time-saving, sensitive and reproducible preimplantation screening technique that is suitable for assisted reproductive populations with a high probability of aneuploidy. Unlike invasive biopsy, which requires considerable and professional knowledge for the blastocyst biopsy procedure, NICS can be applied extensively since its simple collection of spent medium only follows the regular operation of IVF</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it does not require PGS/PGD qualification in some countries.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NICS has the potential for wide applicability for chromosome screening in clinical IVF, not only for ICSI but also for IVF embryos. Although ICSI is highly recommended, methods of removing the sperm attached to the zona pellucida are required to prevent the influence of sperm.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assessment is a traditional method for embryo evaluation, but in most cases, chromosomally abnormal embryos can appear morphologically similar to chromosomally normal (euploid) embryos. Combining morphological assessment with the NICS assay when transferring ploid embryos with good morphology into the uterus might improve the ongoing pregnancy rates and live birth rate. A randomized clinical trial will be conducted to evaluate the clinical efficacy of single embryo transfer using NICS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cumulus-corona radiata cells must be removed from the oocytes before fertilization. Oocytes were fertilized by intracytoplasmic sperm injection (ICSI). Adding human-derived proteins/supplements to the culture medium was avoided. The culture medium was changed on day 4 and collected on day 5-day 6 when the blastocysts fully expanded. Embryos were cultured in individual droplets of culture medium beginning on day 4. When collecting the culture medium, transfer pipettes between samples were changed to avoid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Yaxin Yao, Jieliang Ma, Jing Wang and Sijia Lu are employees of Yikon Genomics Co., Ltd.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Shiping Bo and Shujie Ma for their assistance in NGS data analysis. Funding: this work was supported by the National Key Research and Development Program (Grant No. 2018YFC1003100).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Barlow,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 pregnancy loss and obstetrical risk after in-vitro fertilization and embryo replacement.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671-675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Munne, S. Chromosome abnormalities and their relationship to morphology and development of human embryos.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234-253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Harton,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Diminished effect of maternal age on implantation after preimplantation genetic diagnosis with array comparative genomic hybridization.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(6), 1695-1703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Hodes-Wertz,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Idiopathic recurrent miscarriage is caused mostly by aneuploid embryos.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675-680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Keltz,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Preimplantation genetic screening (PGS) with Comparative genomic hybridization (CGH) following day 3 single cell blastomere biopsy markedly improves IVF outcomes while lowering multiple pregnancies and miscarriages. </w:t>
      </w:r>
      <w:r>
        <w:rPr>
          <w:rFonts w:ascii="Calibri" w:hAnsi="Calibri" w:cs="Calibri" w:eastAsia="Calibri"/>
          <w:i/>
          <w:color w:val="auto"/>
          <w:spacing w:val="0"/>
          <w:position w:val="0"/>
          <w:sz w:val="24"/>
          <w:shd w:fill="auto" w:val="clear"/>
        </w:rPr>
        <w:t xml:space="preserve">Journal of Assisted Reproduction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1333-1339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Scott, R. T., Jr.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Blastocyst biopsy with comprehensive chromosome screening and fresh embryo transfer significantly increases in vitro fertilization implantation and delivery rates: a randomized controlled trial.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697-703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Forman, 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fertilization with single euploid blastocyst transfer: a randomized controlled trial.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100-107 e101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Selection of single blastocysts for fresh transfer via standard morphology assessment alone and with array CGH for good prognosis IVF patients: results from a randomized pilot study. </w:t>
      </w:r>
      <w:r>
        <w:rPr>
          <w:rFonts w:ascii="Calibri" w:hAnsi="Calibri" w:cs="Calibri" w:eastAsia="Calibri"/>
          <w:i/>
          <w:color w:val="auto"/>
          <w:spacing w:val="0"/>
          <w:position w:val="0"/>
          <w:sz w:val="24"/>
          <w:shd w:fill="auto" w:val="clear"/>
        </w:rPr>
        <w:t xml:space="preserve">Molecular Cytogenetics.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Cimadomo,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Impact of Biopsy on Human Embryo Developmental Potential during Preimplantation Genetic Diagnosis.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7193075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Scott, R. T., Jr., Upham, K. M., Forman, E. J., Zhao, T., Treff, N. R. Cleavage-stage biopsy significantly impairs human embryonic implantation potential while blastocyst biopsy does not: a randomized and paired clinical trial.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624-630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Blastomere biopsy influences epigenetic reprogramming during early embryo development, which impacts neural development and function in resulting mice.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(9), 1761-1774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Zhao,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Aberrant epigenetic modification in murine brain tissues of offspring from preimplantation genetic diagnosis blastomere biopsies.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117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Zeng,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Preimplantation genetic diagnosis (PGD) influences adrenal development and response to cold stress in resulting mice.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(3), 729-741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Palini,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Genomic DNA in human blastocoele fluid.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603-610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Gianaroli,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Blastocentesis: a source of DNA for preimplantation genetic testing. Results from a pilot study.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1692-1699.e1696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Stigliani, S., Anserini, P., Venturini, P. L., Scaruffi, P. Mitochondrial DNA content in embryo culture medium is significantly associated with human embryo fragmentation.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2652-2660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Stigliani,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DNA in Day 3 embryo culture medium is a novel, non-invasive biomarker of blastocyst potential and implantation outcome. </w:t>
      </w:r>
      <w:r>
        <w:rPr>
          <w:rFonts w:ascii="Calibri" w:hAnsi="Calibri" w:cs="Calibri" w:eastAsia="Calibri"/>
          <w:i/>
          <w:color w:val="auto"/>
          <w:spacing w:val="0"/>
          <w:position w:val="0"/>
          <w:sz w:val="24"/>
          <w:shd w:fill="auto" w:val="clear"/>
        </w:rPr>
        <w:t xml:space="preserve">Molecular 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1238-1246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Medium-Based Noninvasive Preimplantation Genetic Diagnosis for Human &amp;#945;-Thalassemias-SEA.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(12), e669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chromosome screening of human embryos by genome sequencing of embryo culture medium for in vitro fertilization.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(42), 11907-11912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Capalbo, A. et al. Diagnostic efficacy of blastocoel fluid and spent media as sources of DNA for preimplantation genetic testing in standard clinical conditions.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870-879 e875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Tobler, 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Blastocoel fluid from differentiated blastocysts harbors embryonic genomic material capable of a whole-genome deoxyribonucleic acid amplification and comprehensive chromosome microarray analysis.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 418-425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Magli,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Preimplantation genetic testing: polar bodies, blastomeres, trophectoderm cells, or blastocoelic fluid?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 676-683 e675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Kuznyetsov,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 novel non-invasive preimplantation genetic screening approach.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e0197262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Preimplantation Genetic Screening with Spent Culture Medium/Blastocoel Fluid for in Vitro Fertilization.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9275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Jiao,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Minimally invasive preimplantation genetic testing using blastocyst culture medium.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1369-1379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Palermo, G. D. et al. Births after intracytoplasmic injection of sperm obtained by testicular extraction from men with nonmosaic Klinefelter's syndrome.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(9), 588-590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Alpha Scientists in Reproductive, M. &amp;amp; Embryology, E. S. I. G. o. The Istanbul consensus workshop on embryo assessment: proceedings of an expert meeting.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1270-1283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Thermo Fisher Scientific, Qubit dsDNA HS Assay Kit.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https://www.thermofisher.com/order/catalog/product/Q32851?ICID=search-product</w:t>
        </w:r>
      </w:hyperlink>
      <w:r>
        <w:rPr>
          <w:rFonts w:ascii="Calibri" w:hAnsi="Calibri" w:cs="Calibri" w:eastAsia="Calibri"/>
          <w:color w:val="auto"/>
          <w:spacing w:val="0"/>
          <w:position w:val="0"/>
          <w:sz w:val="24"/>
          <w:shd w:fill="auto" w:val="clear"/>
        </w:rPr>
        <w:t xml:space="preserve">. 041220117.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29Miseq system use guide.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https://support.illumina.com/downloads/miseq_system</w:t>
        </w:r>
      </w:hyperlink>
      <w:r>
        <w:rPr>
          <w:rFonts w:ascii="Calibri" w:hAnsi="Calibri" w:cs="Calibri" w:eastAsia="Calibri"/>
          <w:color w:val="auto"/>
          <w:spacing w:val="0"/>
          <w:position w:val="0"/>
          <w:sz w:val="24"/>
          <w:shd w:fill="auto" w:val="clear"/>
        </w:rPr>
        <w:t xml:space="preserve"> user _ guide 15027617.html. 041220117.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Lane,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Ability to detect aneuploidy from cell free DNA collected from media is dependent on the stage of development of the embryo.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Rubio, C. et al. Multicenter prospective study of concordance between embryonic cell-free DNA and trophectoderm biopsies from 1301 human blastocysts.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(5), 751 e751-751 e713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Rubio,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Embryonic cell-free DNA versus trophectoderm biopsy for aneuploidy testing: concordance rate and clinical implications.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510-519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Lledo,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Consistent results of non-invasive PGT-A of human embryos using two different techniques for chromosomal analysis.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555-563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Kuznyetsov, V. et al. Minimally Invasive Cell-Free Human Embryo Aneuploidy Testing (miPGT-A) Utilizing Combined Spent Embryo Culture Medium and Blastocoel Fluid -Towards Development of a Clinical Assay.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7244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ermofisher.com/order/catalog/product/Q32851?ICID=search-product" Id="docRId0" Type="http://schemas.openxmlformats.org/officeDocument/2006/relationships/hyperlink" /><Relationship TargetMode="External" Target="https://support.illumina.com/downloads/miseq_syste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