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48279DD5" w:rsidR="006305D7" w:rsidRPr="007A7948" w:rsidRDefault="006305D7" w:rsidP="00274FBE">
      <w:pPr>
        <w:jc w:val="both"/>
        <w:rPr>
          <w:rFonts w:asciiTheme="minorHAnsi" w:hAnsiTheme="minorHAnsi" w:cstheme="minorHAnsi"/>
          <w:color w:val="808080"/>
        </w:rPr>
      </w:pPr>
      <w:r w:rsidRPr="007A7948">
        <w:rPr>
          <w:rFonts w:asciiTheme="minorHAnsi" w:hAnsiTheme="minorHAnsi" w:cstheme="minorHAnsi"/>
          <w:b/>
          <w:bCs/>
        </w:rPr>
        <w:t>TITLE:</w:t>
      </w:r>
      <w:r w:rsidRPr="007A7948">
        <w:rPr>
          <w:rFonts w:asciiTheme="minorHAnsi" w:hAnsiTheme="minorHAnsi" w:cstheme="minorHAnsi"/>
        </w:rPr>
        <w:t xml:space="preserve"> </w:t>
      </w:r>
    </w:p>
    <w:p w14:paraId="2E300B21" w14:textId="235CAEC5" w:rsidR="007A4DD6" w:rsidRPr="007A7948" w:rsidRDefault="00AA31EF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Digital-</w:t>
      </w:r>
      <w:r w:rsidR="00D559EF">
        <w:rPr>
          <w:rFonts w:asciiTheme="minorHAnsi" w:hAnsiTheme="minorHAnsi" w:cstheme="minorHAnsi"/>
        </w:rPr>
        <w:t>D</w:t>
      </w:r>
      <w:r w:rsidRPr="007A7948">
        <w:rPr>
          <w:rFonts w:asciiTheme="minorHAnsi" w:hAnsiTheme="minorHAnsi" w:cstheme="minorHAnsi"/>
        </w:rPr>
        <w:t xml:space="preserve">roplet PCR to </w:t>
      </w:r>
      <w:r w:rsidR="00D559EF">
        <w:rPr>
          <w:rFonts w:asciiTheme="minorHAnsi" w:hAnsiTheme="minorHAnsi" w:cstheme="minorHAnsi"/>
        </w:rPr>
        <w:t>D</w:t>
      </w:r>
      <w:r w:rsidRPr="007A7948">
        <w:rPr>
          <w:rFonts w:asciiTheme="minorHAnsi" w:hAnsiTheme="minorHAnsi" w:cstheme="minorHAnsi"/>
        </w:rPr>
        <w:t xml:space="preserve">etect </w:t>
      </w:r>
      <w:r w:rsidR="00D559EF">
        <w:rPr>
          <w:rFonts w:asciiTheme="minorHAnsi" w:hAnsiTheme="minorHAnsi" w:cstheme="minorHAnsi"/>
        </w:rPr>
        <w:t>I</w:t>
      </w:r>
      <w:r w:rsidRPr="007A7948">
        <w:rPr>
          <w:rFonts w:asciiTheme="minorHAnsi" w:hAnsiTheme="minorHAnsi" w:cstheme="minorHAnsi"/>
        </w:rPr>
        <w:t xml:space="preserve">ndels </w:t>
      </w:r>
      <w:r w:rsidR="00D559EF">
        <w:rPr>
          <w:rFonts w:asciiTheme="minorHAnsi" w:hAnsiTheme="minorHAnsi" w:cstheme="minorHAnsi"/>
        </w:rPr>
        <w:t>M</w:t>
      </w:r>
      <w:r w:rsidRPr="007A7948">
        <w:rPr>
          <w:rFonts w:asciiTheme="minorHAnsi" w:hAnsiTheme="minorHAnsi" w:cstheme="minorHAnsi"/>
        </w:rPr>
        <w:t xml:space="preserve">utations in </w:t>
      </w:r>
      <w:r w:rsidR="00D559EF">
        <w:rPr>
          <w:rFonts w:asciiTheme="minorHAnsi" w:hAnsiTheme="minorHAnsi" w:cstheme="minorHAnsi"/>
        </w:rPr>
        <w:t>G</w:t>
      </w:r>
      <w:r w:rsidRPr="007A7948">
        <w:rPr>
          <w:rFonts w:asciiTheme="minorHAnsi" w:hAnsiTheme="minorHAnsi" w:cstheme="minorHAnsi"/>
        </w:rPr>
        <w:t xml:space="preserve">enetically </w:t>
      </w:r>
      <w:r w:rsidR="00D559EF">
        <w:rPr>
          <w:rFonts w:asciiTheme="minorHAnsi" w:hAnsiTheme="minorHAnsi" w:cstheme="minorHAnsi"/>
        </w:rPr>
        <w:t>M</w:t>
      </w:r>
      <w:r w:rsidRPr="007A7948">
        <w:rPr>
          <w:rFonts w:asciiTheme="minorHAnsi" w:hAnsiTheme="minorHAnsi" w:cstheme="minorHAnsi"/>
        </w:rPr>
        <w:t xml:space="preserve">odified Anopheline </w:t>
      </w:r>
      <w:r w:rsidR="00D559EF">
        <w:rPr>
          <w:rFonts w:asciiTheme="minorHAnsi" w:hAnsiTheme="minorHAnsi" w:cstheme="minorHAnsi"/>
        </w:rPr>
        <w:t>M</w:t>
      </w:r>
      <w:r w:rsidRPr="007A7948">
        <w:rPr>
          <w:rFonts w:asciiTheme="minorHAnsi" w:hAnsiTheme="minorHAnsi" w:cstheme="minorHAnsi"/>
        </w:rPr>
        <w:t xml:space="preserve">osquito </w:t>
      </w:r>
      <w:r w:rsidR="00D559EF">
        <w:rPr>
          <w:rFonts w:asciiTheme="minorHAnsi" w:hAnsiTheme="minorHAnsi" w:cstheme="minorHAnsi"/>
        </w:rPr>
        <w:t>P</w:t>
      </w:r>
      <w:r w:rsidRPr="007A7948">
        <w:rPr>
          <w:rFonts w:asciiTheme="minorHAnsi" w:hAnsiTheme="minorHAnsi" w:cstheme="minorHAnsi"/>
        </w:rPr>
        <w:t>opulations</w:t>
      </w:r>
    </w:p>
    <w:p w14:paraId="7E0842DD" w14:textId="77777777" w:rsidR="00AA31EF" w:rsidRPr="007A7948" w:rsidRDefault="00AA31EF" w:rsidP="00274FBE">
      <w:pPr>
        <w:jc w:val="both"/>
        <w:rPr>
          <w:rFonts w:asciiTheme="minorHAnsi" w:hAnsiTheme="minorHAnsi" w:cstheme="minorHAnsi"/>
          <w:b/>
          <w:bCs/>
        </w:rPr>
      </w:pPr>
    </w:p>
    <w:p w14:paraId="3D080DA3" w14:textId="35A97530" w:rsidR="006305D7" w:rsidRPr="007A7948" w:rsidRDefault="006305D7" w:rsidP="00274FBE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A7948">
        <w:rPr>
          <w:rFonts w:asciiTheme="minorHAnsi" w:hAnsiTheme="minorHAnsi" w:cstheme="minorHAnsi"/>
          <w:b/>
          <w:bCs/>
        </w:rPr>
        <w:t>AUTHORS</w:t>
      </w:r>
      <w:r w:rsidR="000B662E" w:rsidRPr="007A7948">
        <w:rPr>
          <w:rFonts w:asciiTheme="minorHAnsi" w:hAnsiTheme="minorHAnsi" w:cstheme="minorHAnsi"/>
          <w:b/>
          <w:bCs/>
        </w:rPr>
        <w:t xml:space="preserve"> </w:t>
      </w:r>
      <w:r w:rsidR="00086FF5" w:rsidRPr="007A7948">
        <w:rPr>
          <w:rFonts w:asciiTheme="minorHAnsi" w:hAnsiTheme="minorHAnsi" w:cstheme="minorHAnsi"/>
          <w:b/>
          <w:bCs/>
        </w:rPr>
        <w:t xml:space="preserve">AND </w:t>
      </w:r>
      <w:r w:rsidR="000B662E" w:rsidRPr="007A7948">
        <w:rPr>
          <w:rFonts w:asciiTheme="minorHAnsi" w:hAnsiTheme="minorHAnsi" w:cstheme="minorHAnsi"/>
          <w:b/>
          <w:bCs/>
        </w:rPr>
        <w:t>AFFILIATIONS</w:t>
      </w:r>
      <w:r w:rsidRPr="007A7948">
        <w:rPr>
          <w:rFonts w:asciiTheme="minorHAnsi" w:hAnsiTheme="minorHAnsi" w:cstheme="minorHAnsi"/>
          <w:b/>
          <w:bCs/>
        </w:rPr>
        <w:t>:</w:t>
      </w:r>
    </w:p>
    <w:p w14:paraId="125CE8F2" w14:textId="77777777" w:rsidR="00AA31EF" w:rsidRPr="00840B64" w:rsidRDefault="00AA31EF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Rebeca Carballar-Lejarazú</w:t>
      </w:r>
      <w:r w:rsidRPr="007A7948">
        <w:rPr>
          <w:rFonts w:asciiTheme="minorHAnsi" w:hAnsiTheme="minorHAnsi" w:cstheme="minorHAnsi"/>
          <w:vertAlign w:val="superscript"/>
        </w:rPr>
        <w:t>1</w:t>
      </w:r>
      <w:r w:rsidRPr="007A7948">
        <w:rPr>
          <w:rFonts w:asciiTheme="minorHAnsi" w:hAnsiTheme="minorHAnsi" w:cstheme="minorHAnsi"/>
        </w:rPr>
        <w:t>, Thai Binh Pham</w:t>
      </w:r>
      <w:r w:rsidRPr="007A7948">
        <w:rPr>
          <w:rFonts w:asciiTheme="minorHAnsi" w:hAnsiTheme="minorHAnsi" w:cstheme="minorHAnsi"/>
          <w:vertAlign w:val="superscript"/>
        </w:rPr>
        <w:t>2</w:t>
      </w:r>
      <w:r w:rsidRPr="007A7948">
        <w:rPr>
          <w:rFonts w:asciiTheme="minorHAnsi" w:hAnsiTheme="minorHAnsi" w:cstheme="minorHAnsi"/>
        </w:rPr>
        <w:t>, Adam Kelsey</w:t>
      </w:r>
      <w:r w:rsidRPr="007A7948">
        <w:rPr>
          <w:rFonts w:asciiTheme="minorHAnsi" w:hAnsiTheme="minorHAnsi" w:cstheme="minorHAnsi"/>
          <w:vertAlign w:val="superscript"/>
        </w:rPr>
        <w:t>1</w:t>
      </w:r>
      <w:r w:rsidRPr="007A7948">
        <w:rPr>
          <w:rFonts w:asciiTheme="minorHAnsi" w:hAnsiTheme="minorHAnsi" w:cstheme="minorHAnsi"/>
        </w:rPr>
        <w:t>, Taylor Tushar</w:t>
      </w:r>
      <w:r w:rsidRPr="007A7948">
        <w:rPr>
          <w:rFonts w:asciiTheme="minorHAnsi" w:hAnsiTheme="minorHAnsi" w:cstheme="minorHAnsi"/>
          <w:vertAlign w:val="superscript"/>
        </w:rPr>
        <w:t>1</w:t>
      </w:r>
      <w:r w:rsidRPr="007A7948">
        <w:rPr>
          <w:rFonts w:asciiTheme="minorHAnsi" w:hAnsiTheme="minorHAnsi" w:cstheme="minorHAnsi"/>
        </w:rPr>
        <w:t>, Anthony A. James</w:t>
      </w:r>
      <w:r w:rsidRPr="007A7948">
        <w:rPr>
          <w:rFonts w:asciiTheme="minorHAnsi" w:hAnsiTheme="minorHAnsi" w:cstheme="minorHAnsi"/>
          <w:vertAlign w:val="superscript"/>
        </w:rPr>
        <w:t>1,2</w:t>
      </w:r>
    </w:p>
    <w:p w14:paraId="11614F81" w14:textId="77777777" w:rsidR="00AA31EF" w:rsidRPr="007A7948" w:rsidRDefault="00AA31EF" w:rsidP="00274FBE">
      <w:pPr>
        <w:jc w:val="both"/>
        <w:rPr>
          <w:rFonts w:asciiTheme="minorHAnsi" w:hAnsiTheme="minorHAnsi" w:cstheme="minorHAnsi"/>
          <w:vertAlign w:val="superscript"/>
        </w:rPr>
      </w:pPr>
    </w:p>
    <w:p w14:paraId="25745108" w14:textId="41018010" w:rsidR="00AA31EF" w:rsidRPr="007A7948" w:rsidRDefault="00AA31EF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vertAlign w:val="superscript"/>
        </w:rPr>
        <w:t>1</w:t>
      </w:r>
      <w:r w:rsidRPr="007A7948">
        <w:rPr>
          <w:rFonts w:asciiTheme="minorHAnsi" w:hAnsiTheme="minorHAnsi" w:cstheme="minorHAnsi"/>
        </w:rPr>
        <w:t>Department of Microbiology &amp; Molecular Genetics, University of California, Irvine, CA 92697-4025, USA.</w:t>
      </w:r>
    </w:p>
    <w:p w14:paraId="7A557253" w14:textId="77777777" w:rsidR="00AA31EF" w:rsidRPr="007A7948" w:rsidRDefault="00AA31EF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vertAlign w:val="superscript"/>
        </w:rPr>
        <w:t>2</w:t>
      </w:r>
      <w:r w:rsidRPr="007A7948">
        <w:rPr>
          <w:rFonts w:asciiTheme="minorHAnsi" w:hAnsiTheme="minorHAnsi" w:cstheme="minorHAnsi"/>
        </w:rPr>
        <w:t>Department of Molecular Biology &amp; Biochemistry, University of California, Irvine, CA 92697-3900, USA.</w:t>
      </w:r>
    </w:p>
    <w:p w14:paraId="3B0FD2DD" w14:textId="77777777" w:rsidR="00AA31EF" w:rsidRPr="007A7948" w:rsidRDefault="00AA31EF" w:rsidP="00274FBE">
      <w:pPr>
        <w:jc w:val="both"/>
        <w:rPr>
          <w:rFonts w:asciiTheme="minorHAnsi" w:hAnsiTheme="minorHAnsi" w:cstheme="minorHAnsi"/>
        </w:rPr>
      </w:pPr>
    </w:p>
    <w:p w14:paraId="2510D9FA" w14:textId="719AC68B" w:rsidR="00AA31EF" w:rsidRPr="007A7948" w:rsidRDefault="00AA31EF" w:rsidP="00274FBE">
      <w:pPr>
        <w:pStyle w:val="NoSpacing"/>
        <w:jc w:val="both"/>
        <w:rPr>
          <w:rFonts w:cstheme="minorHAnsi"/>
          <w:bCs/>
        </w:rPr>
      </w:pPr>
      <w:r w:rsidRPr="007A7948">
        <w:rPr>
          <w:rFonts w:cstheme="minorHAnsi"/>
          <w:bCs/>
        </w:rPr>
        <w:t>Corresponding Author:</w:t>
      </w:r>
    </w:p>
    <w:p w14:paraId="6588E3E5" w14:textId="59BFAF71" w:rsidR="00AA31EF" w:rsidRPr="007A7948" w:rsidRDefault="00AA31EF" w:rsidP="00274FBE">
      <w:pPr>
        <w:pStyle w:val="NoSpacing"/>
        <w:jc w:val="both"/>
        <w:rPr>
          <w:rFonts w:cstheme="minorHAnsi"/>
          <w:bCs/>
        </w:rPr>
      </w:pPr>
      <w:r w:rsidRPr="007A7948">
        <w:rPr>
          <w:rFonts w:cstheme="minorHAnsi"/>
        </w:rPr>
        <w:t>Anthony A. James</w:t>
      </w:r>
      <w:r w:rsidR="00815337">
        <w:rPr>
          <w:rFonts w:cstheme="minorHAnsi"/>
          <w:bCs/>
        </w:rPr>
        <w:tab/>
      </w:r>
      <w:r w:rsidR="00815337">
        <w:rPr>
          <w:rFonts w:cstheme="minorHAnsi"/>
          <w:bCs/>
        </w:rPr>
        <w:tab/>
        <w:t>(</w:t>
      </w:r>
      <w:r w:rsidRPr="007A7948">
        <w:rPr>
          <w:rFonts w:cstheme="minorHAnsi"/>
          <w:bCs/>
        </w:rPr>
        <w:t>aajames@uci.edu</w:t>
      </w:r>
      <w:r w:rsidR="00815337">
        <w:rPr>
          <w:rFonts w:cstheme="minorHAnsi"/>
          <w:bCs/>
        </w:rPr>
        <w:t>)</w:t>
      </w:r>
    </w:p>
    <w:p w14:paraId="2262DA82" w14:textId="77777777" w:rsidR="00AA31EF" w:rsidRPr="007A7948" w:rsidRDefault="00AA31EF" w:rsidP="00274FBE">
      <w:pPr>
        <w:pStyle w:val="NoSpacing"/>
        <w:jc w:val="both"/>
        <w:rPr>
          <w:rFonts w:cstheme="minorHAnsi"/>
          <w:bCs/>
        </w:rPr>
      </w:pPr>
    </w:p>
    <w:p w14:paraId="45656F17" w14:textId="77777777" w:rsidR="00AA31EF" w:rsidRPr="007A7948" w:rsidRDefault="00AA31EF" w:rsidP="00274FBE">
      <w:pPr>
        <w:pStyle w:val="NoSpacing"/>
        <w:jc w:val="both"/>
        <w:rPr>
          <w:rFonts w:cstheme="minorHAnsi"/>
          <w:bCs/>
        </w:rPr>
      </w:pPr>
      <w:r w:rsidRPr="007A7948">
        <w:rPr>
          <w:rFonts w:cstheme="minorHAnsi"/>
          <w:bCs/>
        </w:rPr>
        <w:t>Email Addresses of Co-authors:</w:t>
      </w:r>
    </w:p>
    <w:p w14:paraId="5F63923B" w14:textId="29BA6016" w:rsidR="00AA31EF" w:rsidRPr="007A7948" w:rsidRDefault="00AA31EF" w:rsidP="00274FBE">
      <w:pPr>
        <w:pStyle w:val="NoSpacing"/>
        <w:jc w:val="both"/>
        <w:rPr>
          <w:rFonts w:cstheme="minorHAnsi"/>
          <w:bCs/>
          <w:lang w:val="pt-BR"/>
        </w:rPr>
      </w:pPr>
      <w:r w:rsidRPr="007A7948">
        <w:rPr>
          <w:rFonts w:cstheme="minorHAnsi"/>
          <w:bCs/>
          <w:lang w:val="pt-BR"/>
        </w:rPr>
        <w:t>Rebeca Carballar-Lejarazú</w:t>
      </w:r>
      <w:r w:rsidR="00815337">
        <w:rPr>
          <w:rFonts w:cstheme="minorHAnsi"/>
          <w:bCs/>
          <w:lang w:val="pt-BR"/>
        </w:rPr>
        <w:tab/>
      </w:r>
      <w:r w:rsidRPr="007A7948">
        <w:rPr>
          <w:rFonts w:cstheme="minorHAnsi"/>
          <w:bCs/>
          <w:lang w:val="pt-BR"/>
        </w:rPr>
        <w:t>(</w:t>
      </w:r>
      <w:r w:rsidRPr="007A7948">
        <w:rPr>
          <w:rFonts w:cstheme="minorHAnsi"/>
        </w:rPr>
        <w:t>rcarball@uci.edu</w:t>
      </w:r>
      <w:r w:rsidRPr="007A7948">
        <w:rPr>
          <w:rFonts w:cstheme="minorHAnsi"/>
          <w:bCs/>
          <w:lang w:val="pt-BR"/>
        </w:rPr>
        <w:t>)</w:t>
      </w:r>
    </w:p>
    <w:p w14:paraId="09EDC937" w14:textId="6E050441" w:rsidR="00AA31EF" w:rsidRPr="00F62203" w:rsidRDefault="00AA31EF" w:rsidP="00274FBE">
      <w:pPr>
        <w:pStyle w:val="NoSpacing"/>
        <w:jc w:val="both"/>
        <w:rPr>
          <w:rFonts w:cstheme="minorHAnsi"/>
          <w:bCs/>
          <w:lang w:val="pt-BR"/>
        </w:rPr>
      </w:pPr>
      <w:r w:rsidRPr="00F62203">
        <w:rPr>
          <w:rFonts w:cstheme="minorHAnsi"/>
          <w:bCs/>
          <w:lang w:val="pt-BR"/>
        </w:rPr>
        <w:t>Thai Binh Pham</w:t>
      </w:r>
      <w:r w:rsidR="00815337" w:rsidRPr="00F62203">
        <w:rPr>
          <w:rFonts w:cstheme="minorHAnsi"/>
          <w:bCs/>
          <w:lang w:val="pt-BR"/>
        </w:rPr>
        <w:tab/>
      </w:r>
      <w:r w:rsidR="00815337" w:rsidRPr="00F62203">
        <w:rPr>
          <w:rFonts w:cstheme="minorHAnsi"/>
          <w:bCs/>
          <w:lang w:val="pt-BR"/>
        </w:rPr>
        <w:tab/>
      </w:r>
      <w:r w:rsidRPr="00F62203">
        <w:rPr>
          <w:rFonts w:cstheme="minorHAnsi"/>
          <w:bCs/>
          <w:lang w:val="pt-BR"/>
        </w:rPr>
        <w:t>(</w:t>
      </w:r>
      <w:r w:rsidRPr="00F62203">
        <w:rPr>
          <w:rFonts w:cstheme="minorHAnsi"/>
        </w:rPr>
        <w:t>thaibp@uci.edu</w:t>
      </w:r>
      <w:r w:rsidRPr="00F62203">
        <w:rPr>
          <w:rFonts w:cstheme="minorHAnsi"/>
          <w:bCs/>
          <w:lang w:val="pt-BR"/>
        </w:rPr>
        <w:t>)</w:t>
      </w:r>
    </w:p>
    <w:p w14:paraId="024CE60D" w14:textId="518130C4" w:rsidR="00AA31EF" w:rsidRPr="00F62203" w:rsidRDefault="00AA31EF" w:rsidP="00274FBE">
      <w:pPr>
        <w:pStyle w:val="NoSpacing"/>
        <w:jc w:val="both"/>
        <w:rPr>
          <w:rFonts w:cstheme="minorHAnsi"/>
          <w:bCs/>
          <w:lang w:val="pt-BR"/>
        </w:rPr>
      </w:pPr>
      <w:r w:rsidRPr="00F62203">
        <w:rPr>
          <w:rFonts w:cstheme="minorHAnsi"/>
          <w:bCs/>
          <w:lang w:val="pt-BR"/>
        </w:rPr>
        <w:t>Adam Kelsey</w:t>
      </w:r>
      <w:r w:rsidR="00815337" w:rsidRPr="00F62203">
        <w:rPr>
          <w:rFonts w:cstheme="minorHAnsi"/>
          <w:bCs/>
          <w:lang w:val="pt-BR"/>
        </w:rPr>
        <w:tab/>
      </w:r>
      <w:r w:rsidR="00815337" w:rsidRPr="00F62203">
        <w:rPr>
          <w:rFonts w:cstheme="minorHAnsi"/>
          <w:bCs/>
          <w:lang w:val="pt-BR"/>
        </w:rPr>
        <w:tab/>
      </w:r>
      <w:r w:rsidR="00815337" w:rsidRPr="00F62203">
        <w:rPr>
          <w:rFonts w:cstheme="minorHAnsi"/>
          <w:bCs/>
          <w:lang w:val="pt-BR"/>
        </w:rPr>
        <w:tab/>
      </w:r>
      <w:r w:rsidRPr="00F62203">
        <w:rPr>
          <w:rFonts w:cstheme="minorHAnsi"/>
          <w:bCs/>
          <w:lang w:val="pt-BR"/>
        </w:rPr>
        <w:t>(</w:t>
      </w:r>
      <w:r w:rsidRPr="00F62203">
        <w:rPr>
          <w:rFonts w:cstheme="minorHAnsi"/>
        </w:rPr>
        <w:t>adamkelsey72@gmail.com</w:t>
      </w:r>
      <w:r w:rsidRPr="00F62203">
        <w:rPr>
          <w:rFonts w:cstheme="minorHAnsi"/>
          <w:bCs/>
          <w:lang w:val="pt-BR"/>
        </w:rPr>
        <w:t>)</w:t>
      </w:r>
    </w:p>
    <w:p w14:paraId="5B22347F" w14:textId="6438B27B" w:rsidR="00AA31EF" w:rsidRPr="00F62203" w:rsidRDefault="00AA31EF" w:rsidP="00274FBE">
      <w:pPr>
        <w:pStyle w:val="NoSpacing"/>
        <w:jc w:val="both"/>
        <w:rPr>
          <w:rFonts w:cstheme="minorHAnsi"/>
          <w:bCs/>
          <w:lang w:val="pt-BR"/>
        </w:rPr>
      </w:pPr>
      <w:r w:rsidRPr="00F62203">
        <w:rPr>
          <w:rFonts w:cstheme="minorHAnsi"/>
          <w:bCs/>
          <w:lang w:val="pt-BR"/>
        </w:rPr>
        <w:t>Taylor Tushar</w:t>
      </w:r>
      <w:r w:rsidR="00815337" w:rsidRPr="00F62203">
        <w:rPr>
          <w:rFonts w:cstheme="minorHAnsi"/>
          <w:bCs/>
          <w:lang w:val="pt-BR"/>
        </w:rPr>
        <w:tab/>
      </w:r>
      <w:r w:rsidR="00815337" w:rsidRPr="00F62203">
        <w:rPr>
          <w:rFonts w:cstheme="minorHAnsi"/>
          <w:bCs/>
          <w:lang w:val="pt-BR"/>
        </w:rPr>
        <w:tab/>
      </w:r>
      <w:r w:rsidR="00815337" w:rsidRPr="00F62203">
        <w:rPr>
          <w:rFonts w:cstheme="minorHAnsi"/>
          <w:bCs/>
          <w:lang w:val="pt-BR"/>
        </w:rPr>
        <w:tab/>
      </w:r>
      <w:r w:rsidRPr="00F62203">
        <w:rPr>
          <w:rFonts w:cstheme="minorHAnsi"/>
          <w:bCs/>
          <w:lang w:val="pt-BR"/>
        </w:rPr>
        <w:t>(taylortushar@gmail.com)</w:t>
      </w:r>
    </w:p>
    <w:p w14:paraId="60FCB589" w14:textId="6CCF366C" w:rsidR="00D04A95" w:rsidRPr="00F62203" w:rsidRDefault="00D559EF" w:rsidP="00274FBE">
      <w:pPr>
        <w:jc w:val="both"/>
        <w:rPr>
          <w:rFonts w:asciiTheme="minorHAnsi" w:hAnsiTheme="minorHAnsi" w:cstheme="minorHAnsi"/>
          <w:bCs/>
          <w:color w:val="808080" w:themeColor="background1" w:themeShade="80"/>
        </w:rPr>
      </w:pPr>
      <w:r w:rsidRPr="00F62203">
        <w:rPr>
          <w:rFonts w:asciiTheme="minorHAnsi" w:hAnsiTheme="minorHAnsi" w:cstheme="minorHAnsi"/>
        </w:rPr>
        <w:t>Anthony A. James</w:t>
      </w:r>
      <w:r w:rsidRPr="00F62203">
        <w:rPr>
          <w:rFonts w:asciiTheme="minorHAnsi" w:hAnsiTheme="minorHAnsi" w:cstheme="minorHAnsi"/>
          <w:bCs/>
        </w:rPr>
        <w:tab/>
      </w:r>
      <w:r w:rsidRPr="00F62203">
        <w:rPr>
          <w:rFonts w:asciiTheme="minorHAnsi" w:hAnsiTheme="minorHAnsi" w:cstheme="minorHAnsi"/>
          <w:bCs/>
        </w:rPr>
        <w:tab/>
        <w:t>(aajames@uci.edu)</w:t>
      </w:r>
    </w:p>
    <w:p w14:paraId="36AD9817" w14:textId="77777777" w:rsidR="00D559EF" w:rsidRPr="007A7948" w:rsidRDefault="00D559EF" w:rsidP="00274FBE">
      <w:pPr>
        <w:jc w:val="both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E240C5F" w:rsidR="006305D7" w:rsidRPr="007A7948" w:rsidRDefault="006305D7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b/>
          <w:bCs/>
        </w:rPr>
        <w:t>KEYWORDS:</w:t>
      </w:r>
    </w:p>
    <w:p w14:paraId="1CB4E390" w14:textId="63071D52" w:rsidR="006305D7" w:rsidRPr="007A7948" w:rsidRDefault="00815337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A31EF" w:rsidRPr="007A7948">
        <w:rPr>
          <w:rFonts w:asciiTheme="minorHAnsi" w:hAnsiTheme="minorHAnsi" w:cstheme="minorHAnsi"/>
        </w:rPr>
        <w:t>olymorphism, DNA sequence, non-homologous end-joining, ddPCR, mutagenesis, DNA extraction</w:t>
      </w:r>
    </w:p>
    <w:p w14:paraId="754AEB55" w14:textId="77777777" w:rsidR="00AA31EF" w:rsidRPr="007A7948" w:rsidRDefault="00AA31EF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28AC4B5" w14:textId="77FB83BB" w:rsidR="006305D7" w:rsidRPr="007A7948" w:rsidRDefault="00086FF5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b/>
          <w:bCs/>
        </w:rPr>
        <w:t>SUMMARY</w:t>
      </w:r>
      <w:r w:rsidR="006305D7" w:rsidRPr="007A7948">
        <w:rPr>
          <w:rFonts w:asciiTheme="minorHAnsi" w:hAnsiTheme="minorHAnsi" w:cstheme="minorHAnsi"/>
          <w:b/>
          <w:bCs/>
        </w:rPr>
        <w:t>:</w:t>
      </w:r>
    </w:p>
    <w:p w14:paraId="761028D6" w14:textId="49568BB8" w:rsidR="006305D7" w:rsidRPr="007A7948" w:rsidRDefault="00AA31EF" w:rsidP="00274FBE">
      <w:pPr>
        <w:jc w:val="both"/>
        <w:rPr>
          <w:rFonts w:asciiTheme="minorHAnsi" w:hAnsiTheme="minorHAnsi" w:cstheme="minorHAnsi"/>
          <w:bCs/>
        </w:rPr>
      </w:pPr>
      <w:r w:rsidRPr="007A7948">
        <w:rPr>
          <w:rFonts w:asciiTheme="minorHAnsi" w:hAnsiTheme="minorHAnsi" w:cstheme="minorHAnsi"/>
          <w:bCs/>
        </w:rPr>
        <w:t>Th</w:t>
      </w:r>
      <w:r w:rsidR="002E2BCB">
        <w:rPr>
          <w:rFonts w:asciiTheme="minorHAnsi" w:hAnsiTheme="minorHAnsi" w:cstheme="minorHAnsi"/>
          <w:bCs/>
        </w:rPr>
        <w:t>is</w:t>
      </w:r>
      <w:r w:rsidRPr="007A7948">
        <w:rPr>
          <w:rFonts w:asciiTheme="minorHAnsi" w:hAnsiTheme="minorHAnsi" w:cstheme="minorHAnsi"/>
          <w:bCs/>
        </w:rPr>
        <w:t xml:space="preserve"> protocol provides </w:t>
      </w:r>
      <w:r w:rsidR="00ED5F75">
        <w:rPr>
          <w:rFonts w:asciiTheme="minorHAnsi" w:hAnsiTheme="minorHAnsi" w:cstheme="minorHAnsi"/>
          <w:bCs/>
        </w:rPr>
        <w:t>the</w:t>
      </w:r>
      <w:r w:rsidR="00ED5F75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 xml:space="preserve">steps from DNA extraction to experimental set-up </w:t>
      </w:r>
      <w:r w:rsidR="002E2BCB">
        <w:rPr>
          <w:rFonts w:asciiTheme="minorHAnsi" w:hAnsiTheme="minorHAnsi" w:cstheme="minorHAnsi"/>
          <w:bCs/>
        </w:rPr>
        <w:t>for</w:t>
      </w:r>
      <w:r w:rsidR="002E2BCB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>digital droplet PCR (ddPCR)</w:t>
      </w:r>
      <w:r w:rsidR="00D559E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including analysis for </w:t>
      </w:r>
      <w:r w:rsidR="006F094E">
        <w:rPr>
          <w:rFonts w:asciiTheme="minorHAnsi" w:hAnsiTheme="minorHAnsi" w:cstheme="minorHAnsi"/>
          <w:bCs/>
        </w:rPr>
        <w:t xml:space="preserve">the </w:t>
      </w:r>
      <w:r w:rsidRPr="007A7948">
        <w:rPr>
          <w:rFonts w:asciiTheme="minorHAnsi" w:hAnsiTheme="minorHAnsi" w:cstheme="minorHAnsi"/>
          <w:bCs/>
        </w:rPr>
        <w:t>identification and quantification of non-homologous end-joining (NHEJ) events at target site</w:t>
      </w:r>
      <w:r w:rsidR="002E2BCB">
        <w:rPr>
          <w:rFonts w:asciiTheme="minorHAnsi" w:hAnsiTheme="minorHAnsi" w:cstheme="minorHAnsi"/>
          <w:bCs/>
        </w:rPr>
        <w:t>s</w:t>
      </w:r>
      <w:r w:rsidRPr="007A7948">
        <w:rPr>
          <w:rFonts w:asciiTheme="minorHAnsi" w:hAnsiTheme="minorHAnsi" w:cstheme="minorHAnsi"/>
          <w:bCs/>
        </w:rPr>
        <w:t xml:space="preserve"> </w:t>
      </w:r>
      <w:r w:rsidR="002E2BCB">
        <w:rPr>
          <w:rFonts w:asciiTheme="minorHAnsi" w:hAnsiTheme="minorHAnsi" w:cstheme="minorHAnsi"/>
          <w:bCs/>
        </w:rPr>
        <w:t>following</w:t>
      </w:r>
      <w:r w:rsidR="002E2BCB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>gRNA-induced Cas9 cleavage</w:t>
      </w:r>
      <w:r w:rsidR="002E2BCB">
        <w:rPr>
          <w:rFonts w:asciiTheme="minorHAnsi" w:hAnsiTheme="minorHAnsi" w:cstheme="minorHAnsi"/>
          <w:bCs/>
        </w:rPr>
        <w:t xml:space="preserve"> and DNA repair</w:t>
      </w:r>
      <w:r w:rsidRPr="007A7948">
        <w:rPr>
          <w:rFonts w:asciiTheme="minorHAnsi" w:hAnsiTheme="minorHAnsi" w:cstheme="minorHAnsi"/>
          <w:bCs/>
        </w:rPr>
        <w:t>. Other uses of th</w:t>
      </w:r>
      <w:r w:rsidR="00815337">
        <w:rPr>
          <w:rFonts w:asciiTheme="minorHAnsi" w:hAnsiTheme="minorHAnsi" w:cstheme="minorHAnsi"/>
          <w:bCs/>
        </w:rPr>
        <w:t xml:space="preserve">is method </w:t>
      </w:r>
      <w:r w:rsidRPr="007A7948">
        <w:rPr>
          <w:rFonts w:asciiTheme="minorHAnsi" w:hAnsiTheme="minorHAnsi" w:cstheme="minorHAnsi"/>
          <w:bCs/>
        </w:rPr>
        <w:t>include applications such as polymorphism detection and gene-editing variant verification.</w:t>
      </w:r>
    </w:p>
    <w:p w14:paraId="1E403F96" w14:textId="77777777" w:rsidR="00AA31EF" w:rsidRPr="007A7948" w:rsidRDefault="00AA31EF" w:rsidP="00274FBE">
      <w:pPr>
        <w:jc w:val="both"/>
        <w:rPr>
          <w:rFonts w:asciiTheme="minorHAnsi" w:hAnsiTheme="minorHAnsi" w:cstheme="minorHAnsi"/>
        </w:rPr>
      </w:pPr>
    </w:p>
    <w:p w14:paraId="64FB8590" w14:textId="06F99A71" w:rsidR="006305D7" w:rsidRPr="007A7948" w:rsidRDefault="006305D7" w:rsidP="00274FBE">
      <w:pPr>
        <w:jc w:val="both"/>
        <w:rPr>
          <w:rFonts w:asciiTheme="minorHAnsi" w:hAnsiTheme="minorHAnsi" w:cstheme="minorHAnsi"/>
          <w:color w:val="808080"/>
        </w:rPr>
      </w:pPr>
      <w:r w:rsidRPr="007A7948">
        <w:rPr>
          <w:rFonts w:asciiTheme="minorHAnsi" w:hAnsiTheme="minorHAnsi" w:cstheme="minorHAnsi"/>
          <w:b/>
          <w:bCs/>
        </w:rPr>
        <w:t>ABSTRACT:</w:t>
      </w:r>
    </w:p>
    <w:p w14:paraId="79FAA28A" w14:textId="48F623ED" w:rsidR="00AA31EF" w:rsidRPr="007A7948" w:rsidRDefault="00742E25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Recent advances in mosquito genomics and genetic engineering technologies have fostered a need for quick and efficient methods for detecting targeted DNA sequence variation on a large scale. Specifically, detecting insertions and deletions (indels) at gene-edited sites generated by CRISPR</w:t>
      </w:r>
      <w:r w:rsidR="002E2BCB">
        <w:rPr>
          <w:rFonts w:asciiTheme="minorHAnsi" w:hAnsiTheme="minorHAnsi" w:cstheme="minorHAnsi"/>
        </w:rPr>
        <w:t xml:space="preserve"> guide RNA (gRNA)</w:t>
      </w:r>
      <w:r w:rsidRPr="007A7948">
        <w:rPr>
          <w:rFonts w:asciiTheme="minorHAnsi" w:hAnsiTheme="minorHAnsi" w:cstheme="minorHAnsi"/>
        </w:rPr>
        <w:t xml:space="preserve">/Cas9-mediated non-homologous end-joining (NHEJ) is important for assessing the fidelity of the mutagenesis and the frequency of unintended changes. We describe here a protocol for digital-droplet PCR </w:t>
      </w:r>
      <w:r w:rsidR="00FB08CF">
        <w:rPr>
          <w:rFonts w:asciiTheme="minorHAnsi" w:hAnsiTheme="minorHAnsi" w:cstheme="minorHAnsi"/>
        </w:rPr>
        <w:t>(</w:t>
      </w:r>
      <w:r w:rsidR="00FB08CF" w:rsidRPr="007A7948">
        <w:rPr>
          <w:rFonts w:asciiTheme="minorHAnsi" w:hAnsiTheme="minorHAnsi" w:cstheme="minorHAnsi"/>
        </w:rPr>
        <w:t>ddPCR</w:t>
      </w:r>
      <w:r w:rsidR="00FB08CF">
        <w:rPr>
          <w:rFonts w:asciiTheme="minorHAnsi" w:hAnsiTheme="minorHAnsi" w:cstheme="minorHAnsi"/>
        </w:rPr>
        <w:t xml:space="preserve">) </w:t>
      </w:r>
      <w:r w:rsidRPr="007A7948">
        <w:rPr>
          <w:rFonts w:asciiTheme="minorHAnsi" w:hAnsiTheme="minorHAnsi" w:cstheme="minorHAnsi"/>
        </w:rPr>
        <w:t>that is well-suited for high-throughput NHEJ analysis. While this method does not produce data that identifies individual sequence variation</w:t>
      </w:r>
      <w:r w:rsidR="00A63B68">
        <w:rPr>
          <w:rFonts w:asciiTheme="minorHAnsi" w:hAnsiTheme="minorHAnsi" w:cstheme="minorHAnsi"/>
        </w:rPr>
        <w:t xml:space="preserve"> (single nucleotide polymorphism [SNPs])</w:t>
      </w:r>
      <w:r w:rsidR="00F62203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it </w:t>
      </w:r>
      <w:r w:rsidR="00F62203">
        <w:rPr>
          <w:rFonts w:asciiTheme="minorHAnsi" w:hAnsiTheme="minorHAnsi" w:cstheme="minorHAnsi"/>
        </w:rPr>
        <w:t>provides</w:t>
      </w:r>
      <w:r w:rsidRPr="007A7948">
        <w:rPr>
          <w:rFonts w:asciiTheme="minorHAnsi" w:hAnsiTheme="minorHAnsi" w:cstheme="minorHAnsi"/>
        </w:rPr>
        <w:t xml:space="preserve"> a quantitative estimate of the sequence variation within a population. Additionally, with appropriate resources, this protocol can be implemented in a field-site laboratory setting more easily than next-generation or Sanger </w:t>
      </w:r>
      <w:r w:rsidRPr="007A7948">
        <w:rPr>
          <w:rFonts w:asciiTheme="minorHAnsi" w:hAnsiTheme="minorHAnsi" w:cstheme="minorHAnsi"/>
        </w:rPr>
        <w:lastRenderedPageBreak/>
        <w:t xml:space="preserve">sequencing. ddPCR also has </w:t>
      </w:r>
      <w:r w:rsidR="00815337">
        <w:rPr>
          <w:rFonts w:asciiTheme="minorHAnsi" w:hAnsiTheme="minorHAnsi" w:cstheme="minorHAnsi"/>
        </w:rPr>
        <w:t xml:space="preserve">a </w:t>
      </w:r>
      <w:r w:rsidRPr="007A7948">
        <w:rPr>
          <w:rFonts w:asciiTheme="minorHAnsi" w:hAnsiTheme="minorHAnsi" w:cstheme="minorHAnsi"/>
        </w:rPr>
        <w:t>faster turn-around time for results</w:t>
      </w:r>
      <w:r w:rsidR="00ED5F75" w:rsidRPr="00ED5F75">
        <w:rPr>
          <w:rFonts w:asciiTheme="minorHAnsi" w:hAnsiTheme="minorHAnsi" w:cstheme="minorHAnsi"/>
        </w:rPr>
        <w:t xml:space="preserve"> </w:t>
      </w:r>
      <w:r w:rsidR="00ED5F75">
        <w:rPr>
          <w:rFonts w:asciiTheme="minorHAnsi" w:hAnsiTheme="minorHAnsi" w:cstheme="minorHAnsi"/>
        </w:rPr>
        <w:t>than</w:t>
      </w:r>
      <w:r w:rsidR="00ED5F75" w:rsidRPr="007A7948">
        <w:rPr>
          <w:rFonts w:asciiTheme="minorHAnsi" w:hAnsiTheme="minorHAnsi" w:cstheme="minorHAnsi"/>
        </w:rPr>
        <w:t xml:space="preserve"> </w:t>
      </w:r>
      <w:r w:rsidR="00ED5F75">
        <w:rPr>
          <w:rFonts w:asciiTheme="minorHAnsi" w:hAnsiTheme="minorHAnsi" w:cstheme="minorHAnsi"/>
        </w:rPr>
        <w:t>either of those methods</w:t>
      </w:r>
      <w:r w:rsidR="00D559EF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which allow</w:t>
      </w:r>
      <w:r w:rsidR="00ED5F75">
        <w:rPr>
          <w:rFonts w:asciiTheme="minorHAnsi" w:hAnsiTheme="minorHAnsi" w:cstheme="minorHAnsi"/>
        </w:rPr>
        <w:t>s</w:t>
      </w:r>
      <w:r w:rsidRPr="007A7948">
        <w:rPr>
          <w:rFonts w:asciiTheme="minorHAnsi" w:hAnsiTheme="minorHAnsi" w:cstheme="minorHAnsi"/>
        </w:rPr>
        <w:t xml:space="preserve"> a more quick and complete analysis of genetic variation in </w:t>
      </w:r>
      <w:r w:rsidR="0067497B">
        <w:rPr>
          <w:rFonts w:asciiTheme="minorHAnsi" w:hAnsiTheme="minorHAnsi" w:cstheme="minorHAnsi"/>
        </w:rPr>
        <w:t>wild</w:t>
      </w:r>
      <w:r w:rsidRPr="007A7948">
        <w:rPr>
          <w:rFonts w:asciiTheme="minorHAnsi" w:hAnsiTheme="minorHAnsi" w:cstheme="minorHAnsi"/>
        </w:rPr>
        <w:t xml:space="preserve"> populations </w:t>
      </w:r>
      <w:r w:rsidR="00ED5F75">
        <w:rPr>
          <w:rFonts w:asciiTheme="minorHAnsi" w:hAnsiTheme="minorHAnsi" w:cstheme="minorHAnsi"/>
        </w:rPr>
        <w:t>during</w:t>
      </w:r>
      <w:r w:rsidRPr="007A7948">
        <w:rPr>
          <w:rFonts w:asciiTheme="minorHAnsi" w:hAnsiTheme="minorHAnsi" w:cstheme="minorHAnsi"/>
        </w:rPr>
        <w:t xml:space="preserve"> field trial</w:t>
      </w:r>
      <w:r w:rsidR="00ED5F75">
        <w:rPr>
          <w:rFonts w:asciiTheme="minorHAnsi" w:hAnsiTheme="minorHAnsi" w:cstheme="minorHAnsi"/>
        </w:rPr>
        <w:t>s of</w:t>
      </w:r>
      <w:r w:rsidRPr="007A7948">
        <w:rPr>
          <w:rFonts w:asciiTheme="minorHAnsi" w:hAnsiTheme="minorHAnsi" w:cstheme="minorHAnsi"/>
        </w:rPr>
        <w:t xml:space="preserve"> genetically</w:t>
      </w:r>
      <w:r w:rsidR="00ED5F75">
        <w:rPr>
          <w:rFonts w:asciiTheme="minorHAnsi" w:hAnsiTheme="minorHAnsi" w:cstheme="minorHAnsi"/>
        </w:rPr>
        <w:t>-engineered</w:t>
      </w:r>
      <w:r w:rsidRPr="007A7948">
        <w:rPr>
          <w:rFonts w:asciiTheme="minorHAnsi" w:hAnsiTheme="minorHAnsi" w:cstheme="minorHAnsi"/>
        </w:rPr>
        <w:t xml:space="preserve"> organisms.</w:t>
      </w:r>
    </w:p>
    <w:p w14:paraId="4C7D5FD5" w14:textId="77777777" w:rsidR="006305D7" w:rsidRPr="007A7948" w:rsidRDefault="006305D7" w:rsidP="00274FBE">
      <w:pPr>
        <w:jc w:val="both"/>
        <w:rPr>
          <w:rFonts w:asciiTheme="minorHAnsi" w:hAnsiTheme="minorHAnsi" w:cstheme="minorHAnsi"/>
        </w:rPr>
      </w:pPr>
    </w:p>
    <w:p w14:paraId="53DA3352" w14:textId="030CC02A" w:rsidR="003B4D88" w:rsidRPr="00DD0DD6" w:rsidRDefault="006305D7" w:rsidP="00274FBE">
      <w:pPr>
        <w:jc w:val="both"/>
        <w:rPr>
          <w:rFonts w:asciiTheme="minorHAnsi" w:hAnsiTheme="minorHAnsi" w:cstheme="minorHAnsi"/>
          <w:color w:val="808080"/>
        </w:rPr>
      </w:pPr>
      <w:r w:rsidRPr="007A7948">
        <w:rPr>
          <w:rFonts w:asciiTheme="minorHAnsi" w:hAnsiTheme="minorHAnsi" w:cstheme="minorHAnsi"/>
          <w:b/>
        </w:rPr>
        <w:t>INTRODUCTION</w:t>
      </w:r>
      <w:r w:rsidRPr="007A7948">
        <w:rPr>
          <w:rFonts w:asciiTheme="minorHAnsi" w:hAnsiTheme="minorHAnsi" w:cstheme="minorHAnsi"/>
          <w:b/>
          <w:bCs/>
        </w:rPr>
        <w:t>:</w:t>
      </w:r>
    </w:p>
    <w:p w14:paraId="13040AA8" w14:textId="095039D5" w:rsidR="00742E25" w:rsidRPr="00DD0DD6" w:rsidRDefault="00C579A3" w:rsidP="00274FBE">
      <w:pPr>
        <w:jc w:val="both"/>
        <w:rPr>
          <w:rFonts w:asciiTheme="minorHAnsi" w:hAnsiTheme="minorHAnsi" w:cstheme="minorHAnsi"/>
          <w:bCs/>
        </w:rPr>
      </w:pPr>
      <w:r w:rsidRPr="00C579A3">
        <w:rPr>
          <w:rFonts w:asciiTheme="minorHAnsi" w:hAnsiTheme="minorHAnsi" w:cstheme="minorHAnsi"/>
          <w:bCs/>
        </w:rPr>
        <w:t xml:space="preserve">Gene drives have immense potential </w:t>
      </w:r>
      <w:r>
        <w:rPr>
          <w:rFonts w:asciiTheme="minorHAnsi" w:hAnsiTheme="minorHAnsi" w:cstheme="minorHAnsi"/>
          <w:bCs/>
        </w:rPr>
        <w:t>to</w:t>
      </w:r>
      <w:r w:rsidRPr="00C579A3">
        <w:rPr>
          <w:rFonts w:asciiTheme="minorHAnsi" w:hAnsiTheme="minorHAnsi" w:cstheme="minorHAnsi"/>
          <w:bCs/>
        </w:rPr>
        <w:t xml:space="preserve"> control insect populations of medical and agricultural relevance</w:t>
      </w:r>
      <w:r w:rsidR="00DD0DD6" w:rsidRPr="00DD0DD6">
        <w:rPr>
          <w:rFonts w:asciiTheme="minorHAnsi" w:hAnsiTheme="minorHAnsi" w:cstheme="minorHAnsi"/>
          <w:bCs/>
          <w:vertAlign w:val="superscript"/>
        </w:rPr>
        <w:t>1</w:t>
      </w:r>
      <w:r w:rsidR="00D559EF">
        <w:rPr>
          <w:rFonts w:asciiTheme="minorHAnsi" w:hAnsiTheme="minorHAnsi" w:cstheme="minorHAnsi"/>
          <w:bCs/>
          <w:vertAlign w:val="superscript"/>
        </w:rPr>
        <w:t>–</w:t>
      </w:r>
      <w:r w:rsidR="00DD0DD6" w:rsidRPr="00DD0DD6">
        <w:rPr>
          <w:rFonts w:asciiTheme="minorHAnsi" w:hAnsiTheme="minorHAnsi" w:cstheme="minorHAnsi"/>
          <w:bCs/>
          <w:vertAlign w:val="superscript"/>
        </w:rPr>
        <w:t>5</w:t>
      </w:r>
      <w:r>
        <w:rPr>
          <w:rFonts w:asciiTheme="minorHAnsi" w:hAnsiTheme="minorHAnsi" w:cstheme="minorHAnsi"/>
          <w:bCs/>
        </w:rPr>
        <w:t xml:space="preserve">. </w:t>
      </w:r>
      <w:r w:rsidR="00ED5F75">
        <w:rPr>
          <w:rFonts w:asciiTheme="minorHAnsi" w:hAnsiTheme="minorHAnsi" w:cstheme="minorHAnsi"/>
          <w:bCs/>
        </w:rPr>
        <w:t>For example, g</w:t>
      </w:r>
      <w:r w:rsidRPr="00C579A3">
        <w:rPr>
          <w:rFonts w:asciiTheme="minorHAnsi" w:hAnsiTheme="minorHAnsi" w:cstheme="minorHAnsi"/>
          <w:bCs/>
        </w:rPr>
        <w:t>ene</w:t>
      </w:r>
      <w:r w:rsidR="00ED5F75">
        <w:rPr>
          <w:rFonts w:asciiTheme="minorHAnsi" w:hAnsiTheme="minorHAnsi" w:cstheme="minorHAnsi"/>
          <w:bCs/>
        </w:rPr>
        <w:t>-</w:t>
      </w:r>
      <w:r w:rsidRPr="00C579A3">
        <w:rPr>
          <w:rFonts w:asciiTheme="minorHAnsi" w:hAnsiTheme="minorHAnsi" w:cstheme="minorHAnsi"/>
          <w:bCs/>
        </w:rPr>
        <w:t>drive</w:t>
      </w:r>
      <w:r w:rsidR="00ED5F75">
        <w:rPr>
          <w:rFonts w:asciiTheme="minorHAnsi" w:hAnsiTheme="minorHAnsi" w:cstheme="minorHAnsi"/>
          <w:bCs/>
        </w:rPr>
        <w:t xml:space="preserve"> </w:t>
      </w:r>
      <w:r w:rsidRPr="00C579A3">
        <w:rPr>
          <w:rFonts w:asciiTheme="minorHAnsi" w:hAnsiTheme="minorHAnsi" w:cstheme="minorHAnsi"/>
          <w:bCs/>
        </w:rPr>
        <w:t>s</w:t>
      </w:r>
      <w:r w:rsidR="00ED5F75">
        <w:rPr>
          <w:rFonts w:asciiTheme="minorHAnsi" w:hAnsiTheme="minorHAnsi" w:cstheme="minorHAnsi"/>
          <w:bCs/>
        </w:rPr>
        <w:t>ystems</w:t>
      </w:r>
      <w:r w:rsidRPr="00C579A3">
        <w:rPr>
          <w:rFonts w:asciiTheme="minorHAnsi" w:hAnsiTheme="minorHAnsi" w:cstheme="minorHAnsi"/>
          <w:bCs/>
        </w:rPr>
        <w:t xml:space="preserve"> based on CRISPR </w:t>
      </w:r>
      <w:r w:rsidR="0061480F">
        <w:rPr>
          <w:rFonts w:asciiTheme="minorHAnsi" w:hAnsiTheme="minorHAnsi" w:cstheme="minorHAnsi"/>
          <w:bCs/>
        </w:rPr>
        <w:t xml:space="preserve">Cas </w:t>
      </w:r>
      <w:r w:rsidRPr="00C579A3">
        <w:rPr>
          <w:rFonts w:asciiTheme="minorHAnsi" w:hAnsiTheme="minorHAnsi" w:cstheme="minorHAnsi"/>
          <w:bCs/>
        </w:rPr>
        <w:t>nuclease</w:t>
      </w:r>
      <w:r w:rsidR="00ED5F75">
        <w:rPr>
          <w:rFonts w:asciiTheme="minorHAnsi" w:hAnsiTheme="minorHAnsi" w:cstheme="minorHAnsi"/>
          <w:bCs/>
        </w:rPr>
        <w:t>s and guide RNAs (gRNAs)</w:t>
      </w:r>
      <w:r w:rsidR="00D043A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can be used </w:t>
      </w:r>
      <w:r w:rsidR="00F67C41">
        <w:rPr>
          <w:rFonts w:asciiTheme="minorHAnsi" w:hAnsiTheme="minorHAnsi" w:cstheme="minorHAnsi"/>
          <w:bCs/>
        </w:rPr>
        <w:t xml:space="preserve">to modify </w:t>
      </w:r>
      <w:r w:rsidR="00ED5F75">
        <w:rPr>
          <w:rFonts w:asciiTheme="minorHAnsi" w:hAnsiTheme="minorHAnsi" w:cstheme="minorHAnsi"/>
          <w:bCs/>
        </w:rPr>
        <w:t>vector</w:t>
      </w:r>
      <w:r w:rsidR="00F62203">
        <w:rPr>
          <w:rFonts w:asciiTheme="minorHAnsi" w:hAnsiTheme="minorHAnsi" w:cstheme="minorHAnsi"/>
          <w:bCs/>
        </w:rPr>
        <w:t xml:space="preserve"> </w:t>
      </w:r>
      <w:r w:rsidR="00F67C41">
        <w:rPr>
          <w:rFonts w:asciiTheme="minorHAnsi" w:hAnsiTheme="minorHAnsi" w:cstheme="minorHAnsi"/>
          <w:bCs/>
        </w:rPr>
        <w:t>mosquito population</w:t>
      </w:r>
      <w:r w:rsidR="00ED5F75">
        <w:rPr>
          <w:rFonts w:asciiTheme="minorHAnsi" w:hAnsiTheme="minorHAnsi" w:cstheme="minorHAnsi"/>
          <w:bCs/>
        </w:rPr>
        <w:t>s</w:t>
      </w:r>
      <w:r w:rsidR="00F67C41">
        <w:rPr>
          <w:rFonts w:asciiTheme="minorHAnsi" w:hAnsiTheme="minorHAnsi" w:cstheme="minorHAnsi"/>
          <w:bCs/>
        </w:rPr>
        <w:t xml:space="preserve"> </w:t>
      </w:r>
      <w:r w:rsidR="00DD0DD6">
        <w:rPr>
          <w:rFonts w:asciiTheme="minorHAnsi" w:hAnsiTheme="minorHAnsi" w:cstheme="minorHAnsi"/>
          <w:bCs/>
        </w:rPr>
        <w:t xml:space="preserve">by introducing </w:t>
      </w:r>
      <w:r w:rsidR="00F67C41" w:rsidRPr="007A7948">
        <w:rPr>
          <w:rFonts w:asciiTheme="minorHAnsi" w:hAnsiTheme="minorHAnsi" w:cstheme="minorHAnsi"/>
          <w:bCs/>
        </w:rPr>
        <w:t>traits that confer refractoriness to malaria</w:t>
      </w:r>
      <w:r w:rsidR="00ED5F75">
        <w:rPr>
          <w:rFonts w:asciiTheme="minorHAnsi" w:hAnsiTheme="minorHAnsi" w:cstheme="minorHAnsi"/>
          <w:bCs/>
        </w:rPr>
        <w:t xml:space="preserve"> parasites leading </w:t>
      </w:r>
      <w:r w:rsidR="0061480F">
        <w:rPr>
          <w:rFonts w:asciiTheme="minorHAnsi" w:hAnsiTheme="minorHAnsi" w:cstheme="minorHAnsi"/>
          <w:bCs/>
        </w:rPr>
        <w:t>t</w:t>
      </w:r>
      <w:r w:rsidR="00ED5F75">
        <w:rPr>
          <w:rFonts w:asciiTheme="minorHAnsi" w:hAnsiTheme="minorHAnsi" w:cstheme="minorHAnsi"/>
          <w:bCs/>
        </w:rPr>
        <w:t>o reduced transmission and less disease</w:t>
      </w:r>
      <w:r w:rsidR="00ED5F75" w:rsidRPr="004A5220">
        <w:rPr>
          <w:rFonts w:asciiTheme="minorHAnsi" w:hAnsiTheme="minorHAnsi" w:cstheme="minorHAnsi"/>
          <w:bCs/>
          <w:vertAlign w:val="superscript"/>
        </w:rPr>
        <w:t>1,4,5</w:t>
      </w:r>
      <w:r w:rsidR="00DD0DD6">
        <w:rPr>
          <w:rFonts w:asciiTheme="minorHAnsi" w:hAnsiTheme="minorHAnsi" w:cstheme="minorHAnsi"/>
          <w:bCs/>
        </w:rPr>
        <w:t xml:space="preserve">. The </w:t>
      </w:r>
      <w:r w:rsidR="00ED5F75">
        <w:rPr>
          <w:rFonts w:asciiTheme="minorHAnsi" w:hAnsiTheme="minorHAnsi" w:cstheme="minorHAnsi"/>
          <w:bCs/>
        </w:rPr>
        <w:t>gene</w:t>
      </w:r>
      <w:r w:rsidR="00634530">
        <w:rPr>
          <w:rFonts w:asciiTheme="minorHAnsi" w:hAnsiTheme="minorHAnsi" w:cstheme="minorHAnsi"/>
          <w:bCs/>
        </w:rPr>
        <w:t>-</w:t>
      </w:r>
      <w:r w:rsidR="00ED5F75">
        <w:rPr>
          <w:rFonts w:asciiTheme="minorHAnsi" w:hAnsiTheme="minorHAnsi" w:cstheme="minorHAnsi"/>
          <w:bCs/>
        </w:rPr>
        <w:t>drive system</w:t>
      </w:r>
      <w:r w:rsidR="00DD0DD6">
        <w:rPr>
          <w:rFonts w:asciiTheme="minorHAnsi" w:hAnsiTheme="minorHAnsi" w:cstheme="minorHAnsi"/>
          <w:bCs/>
        </w:rPr>
        <w:t xml:space="preserve"> copies itself and the associated trait from one homologous chromosome to another</w:t>
      </w:r>
      <w:r w:rsidR="002E2BCB">
        <w:rPr>
          <w:rFonts w:asciiTheme="minorHAnsi" w:hAnsiTheme="minorHAnsi" w:cstheme="minorHAnsi"/>
          <w:bCs/>
        </w:rPr>
        <w:t xml:space="preserve"> in the pre-meiotic germ cells</w:t>
      </w:r>
      <w:r w:rsidR="00634530">
        <w:rPr>
          <w:rFonts w:asciiTheme="minorHAnsi" w:hAnsiTheme="minorHAnsi" w:cstheme="minorHAnsi"/>
          <w:bCs/>
        </w:rPr>
        <w:t>, and</w:t>
      </w:r>
      <w:r w:rsidR="00DD0DD6">
        <w:rPr>
          <w:rFonts w:asciiTheme="minorHAnsi" w:hAnsiTheme="minorHAnsi" w:cstheme="minorHAnsi"/>
          <w:bCs/>
        </w:rPr>
        <w:t xml:space="preserve"> this ensures that the majority of the offspring inherit the drive </w:t>
      </w:r>
      <w:r w:rsidR="0061480F">
        <w:rPr>
          <w:rFonts w:asciiTheme="minorHAnsi" w:hAnsiTheme="minorHAnsi" w:cstheme="minorHAnsi"/>
          <w:bCs/>
        </w:rPr>
        <w:t xml:space="preserve">and </w:t>
      </w:r>
      <w:r w:rsidR="002E2BCB">
        <w:rPr>
          <w:rFonts w:asciiTheme="minorHAnsi" w:hAnsiTheme="minorHAnsi" w:cstheme="minorHAnsi"/>
          <w:bCs/>
        </w:rPr>
        <w:t>create</w:t>
      </w:r>
      <w:r w:rsidR="0061480F">
        <w:rPr>
          <w:rFonts w:asciiTheme="minorHAnsi" w:hAnsiTheme="minorHAnsi" w:cstheme="minorHAnsi"/>
          <w:bCs/>
        </w:rPr>
        <w:t xml:space="preserve"> </w:t>
      </w:r>
      <w:r w:rsidR="00DD0DD6">
        <w:rPr>
          <w:rFonts w:asciiTheme="minorHAnsi" w:hAnsiTheme="minorHAnsi" w:cstheme="minorHAnsi"/>
          <w:bCs/>
        </w:rPr>
        <w:t xml:space="preserve">the potential </w:t>
      </w:r>
      <w:r w:rsidR="003171C9">
        <w:rPr>
          <w:rFonts w:asciiTheme="minorHAnsi" w:hAnsiTheme="minorHAnsi" w:cstheme="minorHAnsi"/>
          <w:bCs/>
        </w:rPr>
        <w:t>for</w:t>
      </w:r>
      <w:r w:rsidR="00DD0DD6">
        <w:rPr>
          <w:rFonts w:asciiTheme="minorHAnsi" w:hAnsiTheme="minorHAnsi" w:cstheme="minorHAnsi"/>
          <w:bCs/>
        </w:rPr>
        <w:t xml:space="preserve"> long-lasting and sustainable population modification in the field. However, o</w:t>
      </w:r>
      <w:r w:rsidR="00742E25" w:rsidRPr="007A7948">
        <w:rPr>
          <w:rFonts w:asciiTheme="minorHAnsi" w:hAnsiTheme="minorHAnsi" w:cstheme="minorHAnsi"/>
          <w:bCs/>
        </w:rPr>
        <w:t xml:space="preserve">ne disadvantage </w:t>
      </w:r>
      <w:r w:rsidR="0061480F">
        <w:rPr>
          <w:rFonts w:asciiTheme="minorHAnsi" w:hAnsiTheme="minorHAnsi" w:cstheme="minorHAnsi"/>
          <w:bCs/>
        </w:rPr>
        <w:t>of</w:t>
      </w:r>
      <w:r w:rsidR="0061480F" w:rsidRPr="007A7948">
        <w:rPr>
          <w:rFonts w:asciiTheme="minorHAnsi" w:hAnsiTheme="minorHAnsi" w:cstheme="minorHAnsi"/>
          <w:bCs/>
        </w:rPr>
        <w:t xml:space="preserve"> </w:t>
      </w:r>
      <w:r w:rsidR="00742E25" w:rsidRPr="007A7948">
        <w:rPr>
          <w:rFonts w:asciiTheme="minorHAnsi" w:hAnsiTheme="minorHAnsi" w:cstheme="minorHAnsi"/>
          <w:bCs/>
        </w:rPr>
        <w:t>the Cas</w:t>
      </w:r>
      <w:r w:rsidR="002E2BCB">
        <w:rPr>
          <w:rFonts w:asciiTheme="minorHAnsi" w:hAnsiTheme="minorHAnsi" w:cstheme="minorHAnsi"/>
          <w:bCs/>
        </w:rPr>
        <w:t>/gRNA</w:t>
      </w:r>
      <w:r w:rsidR="002A7BB1">
        <w:rPr>
          <w:rFonts w:asciiTheme="minorHAnsi" w:hAnsiTheme="minorHAnsi" w:cstheme="minorHAnsi"/>
          <w:bCs/>
        </w:rPr>
        <w:t>-</w:t>
      </w:r>
      <w:r w:rsidR="00742E25" w:rsidRPr="007A7948">
        <w:rPr>
          <w:rFonts w:asciiTheme="minorHAnsi" w:hAnsiTheme="minorHAnsi" w:cstheme="minorHAnsi"/>
          <w:bCs/>
        </w:rPr>
        <w:t>based method</w:t>
      </w:r>
      <w:r w:rsidR="0061480F">
        <w:rPr>
          <w:rFonts w:asciiTheme="minorHAnsi" w:hAnsiTheme="minorHAnsi" w:cstheme="minorHAnsi"/>
          <w:bCs/>
        </w:rPr>
        <w:t>s</w:t>
      </w:r>
      <w:r w:rsidR="002E2BCB">
        <w:rPr>
          <w:rFonts w:asciiTheme="minorHAnsi" w:hAnsiTheme="minorHAnsi" w:cstheme="minorHAnsi"/>
          <w:bCs/>
        </w:rPr>
        <w:t xml:space="preserve"> is</w:t>
      </w:r>
      <w:r w:rsidR="00742E25" w:rsidRPr="007A7948">
        <w:rPr>
          <w:rFonts w:asciiTheme="minorHAnsi" w:hAnsiTheme="minorHAnsi" w:cstheme="minorHAnsi"/>
          <w:bCs/>
        </w:rPr>
        <w:t xml:space="preserve"> the possibility </w:t>
      </w:r>
      <w:r w:rsidR="0061480F">
        <w:rPr>
          <w:rFonts w:asciiTheme="minorHAnsi" w:hAnsiTheme="minorHAnsi" w:cstheme="minorHAnsi"/>
          <w:bCs/>
        </w:rPr>
        <w:t>of</w:t>
      </w:r>
      <w:r w:rsidR="0061480F" w:rsidRPr="007A7948">
        <w:rPr>
          <w:rFonts w:asciiTheme="minorHAnsi" w:hAnsiTheme="minorHAnsi" w:cstheme="minorHAnsi"/>
          <w:bCs/>
        </w:rPr>
        <w:t xml:space="preserve"> </w:t>
      </w:r>
      <w:r w:rsidR="00742E25" w:rsidRPr="007A7948">
        <w:rPr>
          <w:rFonts w:asciiTheme="minorHAnsi" w:hAnsiTheme="minorHAnsi" w:cstheme="minorHAnsi"/>
          <w:bCs/>
        </w:rPr>
        <w:t>generat</w:t>
      </w:r>
      <w:r w:rsidR="0061480F">
        <w:rPr>
          <w:rFonts w:asciiTheme="minorHAnsi" w:hAnsiTheme="minorHAnsi" w:cstheme="minorHAnsi"/>
          <w:bCs/>
        </w:rPr>
        <w:t>ing insertion and deletion (</w:t>
      </w:r>
      <w:r w:rsidR="00742E25" w:rsidRPr="007A7948">
        <w:rPr>
          <w:rFonts w:asciiTheme="minorHAnsi" w:hAnsiTheme="minorHAnsi" w:cstheme="minorHAnsi"/>
          <w:bCs/>
        </w:rPr>
        <w:t>indel</w:t>
      </w:r>
      <w:r w:rsidR="0061480F">
        <w:rPr>
          <w:rFonts w:asciiTheme="minorHAnsi" w:hAnsiTheme="minorHAnsi" w:cstheme="minorHAnsi"/>
          <w:bCs/>
        </w:rPr>
        <w:t>)</w:t>
      </w:r>
      <w:r w:rsidR="00742E25" w:rsidRPr="007A7948">
        <w:rPr>
          <w:rFonts w:asciiTheme="minorHAnsi" w:hAnsiTheme="minorHAnsi" w:cstheme="minorHAnsi"/>
          <w:bCs/>
        </w:rPr>
        <w:t xml:space="preserve"> mutations </w:t>
      </w:r>
      <w:r w:rsidR="0061480F">
        <w:rPr>
          <w:rFonts w:asciiTheme="minorHAnsi" w:hAnsiTheme="minorHAnsi" w:cstheme="minorHAnsi"/>
          <w:bCs/>
        </w:rPr>
        <w:t>through n</w:t>
      </w:r>
      <w:r w:rsidR="00742E25" w:rsidRPr="007A7948">
        <w:rPr>
          <w:rFonts w:asciiTheme="minorHAnsi" w:hAnsiTheme="minorHAnsi" w:cstheme="minorHAnsi"/>
          <w:bCs/>
        </w:rPr>
        <w:t>on</w:t>
      </w:r>
      <w:r w:rsidR="00AB314C" w:rsidRPr="007A7948">
        <w:rPr>
          <w:rFonts w:asciiTheme="minorHAnsi" w:hAnsiTheme="minorHAnsi" w:cstheme="minorHAnsi"/>
          <w:bCs/>
        </w:rPr>
        <w:t>-</w:t>
      </w:r>
      <w:r w:rsidR="0061480F">
        <w:rPr>
          <w:rFonts w:asciiTheme="minorHAnsi" w:hAnsiTheme="minorHAnsi" w:cstheme="minorHAnsi"/>
          <w:bCs/>
        </w:rPr>
        <w:t>h</w:t>
      </w:r>
      <w:r w:rsidR="00742E25" w:rsidRPr="007A7948">
        <w:rPr>
          <w:rFonts w:asciiTheme="minorHAnsi" w:hAnsiTheme="minorHAnsi" w:cstheme="minorHAnsi"/>
          <w:bCs/>
        </w:rPr>
        <w:t xml:space="preserve">omologous </w:t>
      </w:r>
      <w:r w:rsidR="0061480F">
        <w:rPr>
          <w:rFonts w:asciiTheme="minorHAnsi" w:hAnsiTheme="minorHAnsi" w:cstheme="minorHAnsi"/>
          <w:bCs/>
        </w:rPr>
        <w:t>e</w:t>
      </w:r>
      <w:r w:rsidR="00742E25" w:rsidRPr="007A7948">
        <w:rPr>
          <w:rFonts w:asciiTheme="minorHAnsi" w:hAnsiTheme="minorHAnsi" w:cstheme="minorHAnsi"/>
          <w:bCs/>
        </w:rPr>
        <w:t>nd-</w:t>
      </w:r>
      <w:r w:rsidR="0061480F">
        <w:rPr>
          <w:rFonts w:asciiTheme="minorHAnsi" w:hAnsiTheme="minorHAnsi" w:cstheme="minorHAnsi"/>
          <w:bCs/>
        </w:rPr>
        <w:t>j</w:t>
      </w:r>
      <w:r w:rsidR="00742E25" w:rsidRPr="007A7948">
        <w:rPr>
          <w:rFonts w:asciiTheme="minorHAnsi" w:hAnsiTheme="minorHAnsi" w:cstheme="minorHAnsi"/>
          <w:bCs/>
        </w:rPr>
        <w:t>oining (NHEJ)</w:t>
      </w:r>
      <w:r w:rsidR="0061480F">
        <w:rPr>
          <w:rFonts w:asciiTheme="minorHAnsi" w:hAnsiTheme="minorHAnsi" w:cstheme="minorHAnsi"/>
          <w:bCs/>
        </w:rPr>
        <w:t xml:space="preserve"> DNA repair</w:t>
      </w:r>
      <w:r w:rsidR="00F62203">
        <w:rPr>
          <w:rFonts w:asciiTheme="minorHAnsi" w:hAnsiTheme="minorHAnsi" w:cstheme="minorHAnsi"/>
          <w:bCs/>
        </w:rPr>
        <w:t>,</w:t>
      </w:r>
      <w:r w:rsidR="00742E25" w:rsidRPr="007A7948">
        <w:rPr>
          <w:rFonts w:asciiTheme="minorHAnsi" w:hAnsiTheme="minorHAnsi" w:cstheme="minorHAnsi"/>
          <w:bCs/>
        </w:rPr>
        <w:t xml:space="preserve"> </w:t>
      </w:r>
      <w:r w:rsidR="00DD0DD6">
        <w:rPr>
          <w:rFonts w:asciiTheme="minorHAnsi" w:hAnsiTheme="minorHAnsi" w:cstheme="minorHAnsi"/>
          <w:bCs/>
        </w:rPr>
        <w:t>resulting in the generation of</w:t>
      </w:r>
      <w:r w:rsidR="0061480F">
        <w:rPr>
          <w:rFonts w:asciiTheme="minorHAnsi" w:hAnsiTheme="minorHAnsi" w:cstheme="minorHAnsi"/>
          <w:bCs/>
        </w:rPr>
        <w:t xml:space="preserve"> drive-resistant</w:t>
      </w:r>
      <w:r w:rsidR="00DD0DD6">
        <w:rPr>
          <w:rFonts w:asciiTheme="minorHAnsi" w:hAnsiTheme="minorHAnsi" w:cstheme="minorHAnsi"/>
          <w:bCs/>
        </w:rPr>
        <w:t xml:space="preserve"> alleles</w:t>
      </w:r>
      <w:r w:rsidR="002A7BB1">
        <w:rPr>
          <w:rFonts w:asciiTheme="minorHAnsi" w:hAnsiTheme="minorHAnsi" w:cstheme="minorHAnsi"/>
          <w:bCs/>
        </w:rPr>
        <w:t>,</w:t>
      </w:r>
      <w:r w:rsidR="00DD0DD6">
        <w:rPr>
          <w:rFonts w:asciiTheme="minorHAnsi" w:hAnsiTheme="minorHAnsi" w:cstheme="minorHAnsi"/>
          <w:bCs/>
        </w:rPr>
        <w:t xml:space="preserve"> which </w:t>
      </w:r>
      <w:r w:rsidR="00A3779F">
        <w:rPr>
          <w:rFonts w:asciiTheme="minorHAnsi" w:hAnsiTheme="minorHAnsi" w:cstheme="minorHAnsi"/>
          <w:bCs/>
        </w:rPr>
        <w:t xml:space="preserve">when </w:t>
      </w:r>
      <w:r w:rsidR="00DD0DD6">
        <w:rPr>
          <w:rFonts w:asciiTheme="minorHAnsi" w:hAnsiTheme="minorHAnsi" w:cstheme="minorHAnsi"/>
          <w:bCs/>
        </w:rPr>
        <w:t>accumulat</w:t>
      </w:r>
      <w:r w:rsidR="00A3779F">
        <w:rPr>
          <w:rFonts w:asciiTheme="minorHAnsi" w:hAnsiTheme="minorHAnsi" w:cstheme="minorHAnsi"/>
          <w:bCs/>
        </w:rPr>
        <w:t>ed</w:t>
      </w:r>
      <w:r w:rsidR="0061480F">
        <w:rPr>
          <w:rFonts w:asciiTheme="minorHAnsi" w:hAnsiTheme="minorHAnsi" w:cstheme="minorHAnsi"/>
          <w:bCs/>
        </w:rPr>
        <w:t xml:space="preserve"> to a high enough frequency in the population</w:t>
      </w:r>
      <w:r w:rsidR="00F62203">
        <w:rPr>
          <w:rFonts w:asciiTheme="minorHAnsi" w:hAnsiTheme="minorHAnsi" w:cstheme="minorHAnsi"/>
          <w:bCs/>
        </w:rPr>
        <w:t>,</w:t>
      </w:r>
      <w:r w:rsidR="00DD0DD6">
        <w:rPr>
          <w:rFonts w:asciiTheme="minorHAnsi" w:hAnsiTheme="minorHAnsi" w:cstheme="minorHAnsi"/>
          <w:bCs/>
        </w:rPr>
        <w:t xml:space="preserve"> can stop the drive </w:t>
      </w:r>
      <w:r w:rsidR="002E2BCB">
        <w:rPr>
          <w:rFonts w:asciiTheme="minorHAnsi" w:hAnsiTheme="minorHAnsi" w:cstheme="minorHAnsi"/>
          <w:bCs/>
        </w:rPr>
        <w:t xml:space="preserve">system </w:t>
      </w:r>
      <w:r w:rsidR="00DD0DD6">
        <w:rPr>
          <w:rFonts w:asciiTheme="minorHAnsi" w:hAnsiTheme="minorHAnsi" w:cstheme="minorHAnsi"/>
          <w:bCs/>
        </w:rPr>
        <w:t>f</w:t>
      </w:r>
      <w:r w:rsidR="00666CC1">
        <w:rPr>
          <w:rFonts w:asciiTheme="minorHAnsi" w:hAnsiTheme="minorHAnsi" w:cstheme="minorHAnsi"/>
          <w:bCs/>
        </w:rPr>
        <w:t>rom</w:t>
      </w:r>
      <w:r w:rsidR="00DD0DD6">
        <w:rPr>
          <w:rFonts w:asciiTheme="minorHAnsi" w:hAnsiTheme="minorHAnsi" w:cstheme="minorHAnsi"/>
          <w:bCs/>
        </w:rPr>
        <w:t xml:space="preserve"> spreading</w:t>
      </w:r>
      <w:r w:rsidR="00DD0DD6" w:rsidRPr="00DD0DD6">
        <w:rPr>
          <w:rFonts w:asciiTheme="minorHAnsi" w:hAnsiTheme="minorHAnsi" w:cstheme="minorHAnsi"/>
          <w:bCs/>
          <w:vertAlign w:val="superscript"/>
        </w:rPr>
        <w:t>1</w:t>
      </w:r>
      <w:r w:rsidR="00F62203">
        <w:rPr>
          <w:rFonts w:asciiTheme="minorHAnsi" w:hAnsiTheme="minorHAnsi" w:cstheme="minorHAnsi"/>
          <w:bCs/>
          <w:vertAlign w:val="superscript"/>
        </w:rPr>
        <w:t>-4</w:t>
      </w:r>
      <w:r w:rsidR="00DD0DD6">
        <w:rPr>
          <w:rFonts w:asciiTheme="minorHAnsi" w:hAnsiTheme="minorHAnsi" w:cstheme="minorHAnsi"/>
          <w:bCs/>
        </w:rPr>
        <w:t xml:space="preserve">. </w:t>
      </w:r>
      <w:r w:rsidR="00742E25" w:rsidRPr="007A7948">
        <w:rPr>
          <w:rFonts w:asciiTheme="minorHAnsi" w:hAnsiTheme="minorHAnsi" w:cstheme="minorHAnsi"/>
          <w:bCs/>
        </w:rPr>
        <w:t xml:space="preserve">This protocol </w:t>
      </w:r>
      <w:r w:rsidR="002E2BCB">
        <w:rPr>
          <w:rFonts w:asciiTheme="minorHAnsi" w:hAnsiTheme="minorHAnsi" w:cstheme="minorHAnsi"/>
          <w:bCs/>
        </w:rPr>
        <w:t>details</w:t>
      </w:r>
      <w:r w:rsidR="00742E25" w:rsidRPr="007A7948">
        <w:rPr>
          <w:rFonts w:asciiTheme="minorHAnsi" w:hAnsiTheme="minorHAnsi" w:cstheme="minorHAnsi"/>
          <w:bCs/>
        </w:rPr>
        <w:t xml:space="preserve"> a high-throughput and reliable method </w:t>
      </w:r>
      <w:r w:rsidR="002A7BB1">
        <w:rPr>
          <w:rFonts w:asciiTheme="minorHAnsi" w:hAnsiTheme="minorHAnsi" w:cstheme="minorHAnsi"/>
          <w:bCs/>
        </w:rPr>
        <w:t>that</w:t>
      </w:r>
      <w:r w:rsidR="002A7BB1" w:rsidRPr="007A7948">
        <w:rPr>
          <w:rFonts w:asciiTheme="minorHAnsi" w:hAnsiTheme="minorHAnsi" w:cstheme="minorHAnsi"/>
          <w:bCs/>
        </w:rPr>
        <w:t xml:space="preserve"> </w:t>
      </w:r>
      <w:r w:rsidR="00742E25" w:rsidRPr="007A7948">
        <w:rPr>
          <w:rFonts w:asciiTheme="minorHAnsi" w:hAnsiTheme="minorHAnsi" w:cstheme="minorHAnsi"/>
          <w:bCs/>
        </w:rPr>
        <w:t xml:space="preserve">can determine the prevalence and relative quantity of indel mutations, at both the population and individual level, </w:t>
      </w:r>
      <w:r w:rsidR="0061480F">
        <w:rPr>
          <w:rFonts w:asciiTheme="minorHAnsi" w:hAnsiTheme="minorHAnsi" w:cstheme="minorHAnsi"/>
          <w:bCs/>
        </w:rPr>
        <w:t>during</w:t>
      </w:r>
      <w:r w:rsidR="00742E25" w:rsidRPr="007A7948">
        <w:rPr>
          <w:rFonts w:asciiTheme="minorHAnsi" w:hAnsiTheme="minorHAnsi" w:cstheme="minorHAnsi"/>
          <w:bCs/>
        </w:rPr>
        <w:t xml:space="preserve"> </w:t>
      </w:r>
      <w:r w:rsidR="002E2BCB" w:rsidRPr="007A7948">
        <w:rPr>
          <w:rFonts w:asciiTheme="minorHAnsi" w:hAnsiTheme="minorHAnsi" w:cstheme="minorHAnsi"/>
          <w:bCs/>
        </w:rPr>
        <w:t>Cas</w:t>
      </w:r>
      <w:r w:rsidR="002E2BCB">
        <w:rPr>
          <w:rFonts w:asciiTheme="minorHAnsi" w:hAnsiTheme="minorHAnsi" w:cstheme="minorHAnsi"/>
          <w:bCs/>
        </w:rPr>
        <w:t>/gRNA-</w:t>
      </w:r>
      <w:r w:rsidR="002E2BCB" w:rsidRPr="007A7948">
        <w:rPr>
          <w:rFonts w:asciiTheme="minorHAnsi" w:hAnsiTheme="minorHAnsi" w:cstheme="minorHAnsi"/>
          <w:bCs/>
        </w:rPr>
        <w:t xml:space="preserve">based </w:t>
      </w:r>
      <w:r w:rsidR="0061480F">
        <w:rPr>
          <w:rFonts w:asciiTheme="minorHAnsi" w:hAnsiTheme="minorHAnsi" w:cstheme="minorHAnsi"/>
          <w:bCs/>
        </w:rPr>
        <w:t>gene drive</w:t>
      </w:r>
      <w:r w:rsidR="00742E25" w:rsidRPr="007A7948">
        <w:rPr>
          <w:rFonts w:asciiTheme="minorHAnsi" w:hAnsiTheme="minorHAnsi" w:cstheme="minorHAnsi"/>
          <w:bCs/>
        </w:rPr>
        <w:t>.</w:t>
      </w:r>
    </w:p>
    <w:p w14:paraId="1D198176" w14:textId="77777777" w:rsidR="00742E25" w:rsidRPr="007A7948" w:rsidRDefault="00742E25" w:rsidP="00274FBE">
      <w:pPr>
        <w:jc w:val="both"/>
        <w:rPr>
          <w:rFonts w:asciiTheme="minorHAnsi" w:hAnsiTheme="minorHAnsi" w:cstheme="minorHAnsi"/>
          <w:bCs/>
        </w:rPr>
      </w:pPr>
    </w:p>
    <w:p w14:paraId="67764F74" w14:textId="534CBB6F" w:rsidR="00FF722E" w:rsidRPr="00F53974" w:rsidRDefault="009463CF" w:rsidP="00274FBE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666CC1" w:rsidRPr="007A7948">
        <w:rPr>
          <w:rFonts w:asciiTheme="minorHAnsi" w:hAnsiTheme="minorHAnsi" w:cstheme="minorHAnsi"/>
          <w:color w:val="000000" w:themeColor="text1"/>
        </w:rPr>
        <w:t>ext-generation sequencing</w:t>
      </w:r>
      <w:r>
        <w:rPr>
          <w:rFonts w:asciiTheme="minorHAnsi" w:hAnsiTheme="minorHAnsi" w:cstheme="minorHAnsi"/>
          <w:color w:val="000000" w:themeColor="text1"/>
        </w:rPr>
        <w:t xml:space="preserve"> (NGS) methods </w:t>
      </w:r>
      <w:r w:rsidR="00666CC1" w:rsidRPr="007A7948">
        <w:rPr>
          <w:rFonts w:asciiTheme="minorHAnsi" w:hAnsiTheme="minorHAnsi" w:cstheme="minorHAnsi"/>
          <w:color w:val="000000" w:themeColor="text1"/>
        </w:rPr>
        <w:t xml:space="preserve">provide unparalleled </w:t>
      </w:r>
      <w:r w:rsidR="00666CC1">
        <w:rPr>
          <w:rFonts w:asciiTheme="minorHAnsi" w:hAnsiTheme="minorHAnsi" w:cstheme="minorHAnsi"/>
          <w:color w:val="000000" w:themeColor="text1"/>
        </w:rPr>
        <w:t>sequencing</w:t>
      </w:r>
      <w:r w:rsidR="00666CC1" w:rsidRPr="007A7948">
        <w:rPr>
          <w:rFonts w:asciiTheme="minorHAnsi" w:hAnsiTheme="minorHAnsi" w:cstheme="minorHAnsi"/>
          <w:color w:val="000000" w:themeColor="text1"/>
        </w:rPr>
        <w:t xml:space="preserve"> resolution</w:t>
      </w:r>
      <w:r w:rsidR="00F62203">
        <w:rPr>
          <w:rFonts w:asciiTheme="minorHAnsi" w:hAnsiTheme="minorHAnsi" w:cstheme="minorHAnsi"/>
          <w:color w:val="000000" w:themeColor="text1"/>
        </w:rPr>
        <w:t>. However,</w:t>
      </w:r>
      <w:r w:rsidR="00666CC1" w:rsidRPr="007A7948">
        <w:rPr>
          <w:rFonts w:asciiTheme="minorHAnsi" w:hAnsiTheme="minorHAnsi" w:cstheme="minorHAnsi"/>
          <w:color w:val="000000" w:themeColor="text1"/>
        </w:rPr>
        <w:t xml:space="preserve"> the cost and technical requirements </w:t>
      </w:r>
      <w:r w:rsidR="00991601">
        <w:rPr>
          <w:rFonts w:asciiTheme="minorHAnsi" w:hAnsiTheme="minorHAnsi" w:cstheme="minorHAnsi"/>
          <w:color w:val="000000" w:themeColor="text1"/>
        </w:rPr>
        <w:t xml:space="preserve">associated with </w:t>
      </w:r>
      <w:r>
        <w:rPr>
          <w:rFonts w:asciiTheme="minorHAnsi" w:hAnsiTheme="minorHAnsi" w:cstheme="minorHAnsi"/>
          <w:color w:val="000000" w:themeColor="text1"/>
        </w:rPr>
        <w:t>NGS</w:t>
      </w:r>
      <w:r w:rsidR="00991601">
        <w:rPr>
          <w:rFonts w:asciiTheme="minorHAnsi" w:hAnsiTheme="minorHAnsi" w:cstheme="minorHAnsi"/>
          <w:color w:val="000000" w:themeColor="text1"/>
        </w:rPr>
        <w:t xml:space="preserve"> </w:t>
      </w:r>
      <w:r w:rsidR="00666CC1" w:rsidRPr="007A7948">
        <w:rPr>
          <w:rFonts w:asciiTheme="minorHAnsi" w:hAnsiTheme="minorHAnsi" w:cstheme="minorHAnsi"/>
          <w:color w:val="000000" w:themeColor="text1"/>
        </w:rPr>
        <w:t>prohibit routine testing</w:t>
      </w:r>
      <w:r w:rsidR="00991601">
        <w:rPr>
          <w:rFonts w:asciiTheme="minorHAnsi" w:hAnsiTheme="minorHAnsi" w:cstheme="minorHAnsi"/>
          <w:color w:val="000000" w:themeColor="text1"/>
        </w:rPr>
        <w:t xml:space="preserve"> and</w:t>
      </w:r>
      <w:r w:rsidR="00666CC1">
        <w:rPr>
          <w:rFonts w:asciiTheme="minorHAnsi" w:hAnsiTheme="minorHAnsi" w:cstheme="minorHAnsi"/>
          <w:color w:val="000000" w:themeColor="text1"/>
        </w:rPr>
        <w:t xml:space="preserve"> </w:t>
      </w:r>
      <w:r w:rsidR="00F62203">
        <w:rPr>
          <w:rFonts w:asciiTheme="minorHAnsi" w:hAnsiTheme="minorHAnsi" w:cstheme="minorHAnsi"/>
          <w:color w:val="000000" w:themeColor="text1"/>
        </w:rPr>
        <w:t>limit its use as</w:t>
      </w:r>
      <w:r w:rsidR="00666CC1">
        <w:rPr>
          <w:rFonts w:asciiTheme="minorHAnsi" w:hAnsiTheme="minorHAnsi" w:cstheme="minorHAnsi"/>
          <w:color w:val="000000" w:themeColor="text1"/>
        </w:rPr>
        <w:t xml:space="preserve"> a </w:t>
      </w:r>
      <w:r w:rsidR="00666CC1" w:rsidRPr="007A7948">
        <w:rPr>
          <w:rFonts w:asciiTheme="minorHAnsi" w:hAnsiTheme="minorHAnsi" w:cstheme="minorHAnsi"/>
          <w:bCs/>
        </w:rPr>
        <w:t>high-throughput</w:t>
      </w:r>
      <w:r w:rsidR="00666CC1">
        <w:rPr>
          <w:rFonts w:asciiTheme="minorHAnsi" w:hAnsiTheme="minorHAnsi" w:cstheme="minorHAnsi"/>
          <w:bCs/>
        </w:rPr>
        <w:t xml:space="preserve"> method to assess indels</w:t>
      </w:r>
      <w:r w:rsidR="00C63C31" w:rsidRPr="00C63C31">
        <w:rPr>
          <w:rFonts w:asciiTheme="minorHAnsi" w:hAnsiTheme="minorHAnsi" w:cstheme="minorHAnsi"/>
          <w:bCs/>
          <w:color w:val="000000" w:themeColor="text1"/>
          <w:vertAlign w:val="superscript"/>
        </w:rPr>
        <w:t>6</w:t>
      </w:r>
      <w:r w:rsidR="00D559EF">
        <w:rPr>
          <w:rFonts w:asciiTheme="minorHAnsi" w:hAnsiTheme="minorHAnsi" w:cstheme="minorHAnsi"/>
          <w:bCs/>
          <w:color w:val="000000" w:themeColor="text1"/>
          <w:vertAlign w:val="superscript"/>
        </w:rPr>
        <w:t>–</w:t>
      </w:r>
      <w:r w:rsidR="00C63C31" w:rsidRPr="00C63C31">
        <w:rPr>
          <w:rFonts w:asciiTheme="minorHAnsi" w:hAnsiTheme="minorHAnsi" w:cstheme="minorHAnsi"/>
          <w:bCs/>
          <w:color w:val="000000" w:themeColor="text1"/>
          <w:vertAlign w:val="superscript"/>
        </w:rPr>
        <w:t>8</w:t>
      </w:r>
      <w:r w:rsidR="00666CC1">
        <w:rPr>
          <w:rFonts w:asciiTheme="minorHAnsi" w:hAnsiTheme="minorHAnsi" w:cstheme="minorHAnsi"/>
          <w:bCs/>
        </w:rPr>
        <w:t xml:space="preserve">. </w:t>
      </w:r>
      <w:r w:rsidR="00666CC1" w:rsidRPr="007A7948">
        <w:rPr>
          <w:rFonts w:asciiTheme="minorHAnsi" w:hAnsiTheme="minorHAnsi" w:cstheme="minorHAnsi"/>
          <w:color w:val="000000" w:themeColor="text1"/>
        </w:rPr>
        <w:t>Traditional PCR quantification methods have long been used as the standard evaluation procedure for</w:t>
      </w:r>
      <w:r w:rsidR="00666CC1">
        <w:rPr>
          <w:rFonts w:asciiTheme="minorHAnsi" w:hAnsiTheme="minorHAnsi" w:cstheme="minorHAnsi"/>
          <w:color w:val="000000" w:themeColor="text1"/>
        </w:rPr>
        <w:t xml:space="preserve"> genome indels</w:t>
      </w:r>
      <w:r w:rsidR="002A7BB1">
        <w:rPr>
          <w:rFonts w:asciiTheme="minorHAnsi" w:hAnsiTheme="minorHAnsi" w:cstheme="minorHAnsi"/>
          <w:color w:val="000000" w:themeColor="text1"/>
        </w:rPr>
        <w:t>;</w:t>
      </w:r>
      <w:r w:rsidR="00666CC1">
        <w:rPr>
          <w:rFonts w:asciiTheme="minorHAnsi" w:hAnsiTheme="minorHAnsi" w:cstheme="minorHAnsi"/>
          <w:color w:val="000000" w:themeColor="text1"/>
        </w:rPr>
        <w:t xml:space="preserve"> however, t</w:t>
      </w:r>
      <w:r w:rsidR="00666CC1" w:rsidRPr="007A7948">
        <w:rPr>
          <w:rFonts w:asciiTheme="minorHAnsi" w:hAnsiTheme="minorHAnsi" w:cstheme="minorHAnsi"/>
          <w:color w:val="000000" w:themeColor="text1"/>
        </w:rPr>
        <w:t>hese methods are labor</w:t>
      </w:r>
      <w:r w:rsidR="002A7BB1">
        <w:rPr>
          <w:rFonts w:asciiTheme="minorHAnsi" w:hAnsiTheme="minorHAnsi" w:cstheme="minorHAnsi"/>
          <w:color w:val="000000" w:themeColor="text1"/>
        </w:rPr>
        <w:t>-</w:t>
      </w:r>
      <w:r w:rsidR="00666CC1" w:rsidRPr="007A7948">
        <w:rPr>
          <w:rFonts w:asciiTheme="minorHAnsi" w:hAnsiTheme="minorHAnsi" w:cstheme="minorHAnsi"/>
          <w:color w:val="000000" w:themeColor="text1"/>
        </w:rPr>
        <w:t xml:space="preserve">intensive, </w:t>
      </w:r>
      <w:r w:rsidR="00F62203">
        <w:rPr>
          <w:rFonts w:asciiTheme="minorHAnsi" w:hAnsiTheme="minorHAnsi" w:cstheme="minorHAnsi"/>
          <w:color w:val="000000" w:themeColor="text1"/>
        </w:rPr>
        <w:t xml:space="preserve">take a long </w:t>
      </w:r>
      <w:r w:rsidR="00666CC1" w:rsidRPr="007A7948">
        <w:rPr>
          <w:rFonts w:asciiTheme="minorHAnsi" w:hAnsiTheme="minorHAnsi" w:cstheme="minorHAnsi"/>
          <w:color w:val="000000" w:themeColor="text1"/>
        </w:rPr>
        <w:t>time to</w:t>
      </w:r>
      <w:r w:rsidR="00F62203">
        <w:rPr>
          <w:rFonts w:asciiTheme="minorHAnsi" w:hAnsiTheme="minorHAnsi" w:cstheme="minorHAnsi"/>
          <w:color w:val="000000" w:themeColor="text1"/>
        </w:rPr>
        <w:t xml:space="preserve"> procure</w:t>
      </w:r>
      <w:r w:rsidR="00666CC1" w:rsidRPr="007A7948">
        <w:rPr>
          <w:rFonts w:asciiTheme="minorHAnsi" w:hAnsiTheme="minorHAnsi" w:cstheme="minorHAnsi"/>
          <w:color w:val="000000" w:themeColor="text1"/>
        </w:rPr>
        <w:t xml:space="preserve"> </w:t>
      </w:r>
      <w:r w:rsidR="00F62203">
        <w:rPr>
          <w:rFonts w:asciiTheme="minorHAnsi" w:hAnsiTheme="minorHAnsi" w:cstheme="minorHAnsi"/>
          <w:color w:val="000000" w:themeColor="text1"/>
        </w:rPr>
        <w:t>data</w:t>
      </w:r>
      <w:r w:rsidR="002A7BB1">
        <w:rPr>
          <w:rFonts w:asciiTheme="minorHAnsi" w:hAnsiTheme="minorHAnsi" w:cstheme="minorHAnsi"/>
          <w:color w:val="000000" w:themeColor="text1"/>
        </w:rPr>
        <w:t>,</w:t>
      </w:r>
      <w:r w:rsidR="00666CC1" w:rsidRPr="007A7948">
        <w:rPr>
          <w:rFonts w:asciiTheme="minorHAnsi" w:hAnsiTheme="minorHAnsi" w:cstheme="minorHAnsi"/>
          <w:color w:val="000000" w:themeColor="text1"/>
        </w:rPr>
        <w:t xml:space="preserve"> and have a high degree of variability</w:t>
      </w:r>
      <w:r w:rsidR="00666CC1">
        <w:rPr>
          <w:rFonts w:asciiTheme="minorHAnsi" w:hAnsiTheme="minorHAnsi" w:cstheme="minorHAnsi"/>
          <w:color w:val="000000" w:themeColor="text1"/>
        </w:rPr>
        <w:t xml:space="preserve">. </w:t>
      </w:r>
      <w:r w:rsidR="00666CC1" w:rsidRPr="007A7948">
        <w:rPr>
          <w:rFonts w:asciiTheme="minorHAnsi" w:hAnsiTheme="minorHAnsi" w:cstheme="minorHAnsi"/>
          <w:color w:val="000000" w:themeColor="text1"/>
          <w:shd w:val="clear" w:color="auto" w:fill="FFFFFF"/>
        </w:rPr>
        <w:t>Droplet Digital PCR</w:t>
      </w:r>
      <w:r w:rsidR="00666CC1" w:rsidRPr="007A7948">
        <w:rPr>
          <w:rFonts w:asciiTheme="minorHAnsi" w:hAnsiTheme="minorHAnsi" w:cstheme="minorHAnsi"/>
          <w:bCs/>
        </w:rPr>
        <w:t xml:space="preserve"> </w:t>
      </w:r>
      <w:r w:rsidR="00666CC1">
        <w:rPr>
          <w:rFonts w:asciiTheme="minorHAnsi" w:hAnsiTheme="minorHAnsi" w:cstheme="minorHAnsi"/>
          <w:bCs/>
        </w:rPr>
        <w:t>(</w:t>
      </w:r>
      <w:r w:rsidR="00742E25" w:rsidRPr="007A7948">
        <w:rPr>
          <w:rFonts w:asciiTheme="minorHAnsi" w:hAnsiTheme="minorHAnsi" w:cstheme="minorHAnsi"/>
          <w:bCs/>
        </w:rPr>
        <w:t>ddPCR</w:t>
      </w:r>
      <w:r w:rsidR="00666CC1">
        <w:rPr>
          <w:rFonts w:asciiTheme="minorHAnsi" w:hAnsiTheme="minorHAnsi" w:cstheme="minorHAnsi"/>
          <w:bCs/>
        </w:rPr>
        <w:t>)</w:t>
      </w:r>
      <w:r w:rsidR="00742E25" w:rsidRPr="007A7948">
        <w:rPr>
          <w:rFonts w:asciiTheme="minorHAnsi" w:hAnsiTheme="minorHAnsi" w:cstheme="minorHAnsi"/>
          <w:bCs/>
        </w:rPr>
        <w:t xml:space="preserve"> has been proven to be more sensitive at detecting mutations than Sanger sequencing in some applications</w:t>
      </w:r>
      <w:r w:rsidR="001A2556">
        <w:rPr>
          <w:rFonts w:asciiTheme="minorHAnsi" w:hAnsiTheme="minorHAnsi" w:cstheme="minorHAnsi"/>
          <w:bCs/>
        </w:rPr>
        <w:t xml:space="preserve"> </w:t>
      </w:r>
      <w:r w:rsidR="00742E25" w:rsidRPr="007A7948">
        <w:rPr>
          <w:rFonts w:asciiTheme="minorHAnsi" w:hAnsiTheme="minorHAnsi" w:cstheme="minorHAnsi"/>
          <w:bCs/>
        </w:rPr>
        <w:t>and ha</w:t>
      </w:r>
      <w:r w:rsidR="007D3CA3">
        <w:rPr>
          <w:rFonts w:asciiTheme="minorHAnsi" w:hAnsiTheme="minorHAnsi" w:cstheme="minorHAnsi"/>
          <w:bCs/>
        </w:rPr>
        <w:t>s</w:t>
      </w:r>
      <w:r w:rsidR="00742E25" w:rsidRPr="007A7948">
        <w:rPr>
          <w:rFonts w:asciiTheme="minorHAnsi" w:hAnsiTheme="minorHAnsi" w:cstheme="minorHAnsi"/>
          <w:bCs/>
        </w:rPr>
        <w:t xml:space="preserve"> a lower </w:t>
      </w:r>
      <w:r w:rsidR="00F62203">
        <w:rPr>
          <w:rFonts w:asciiTheme="minorHAnsi" w:hAnsiTheme="minorHAnsi" w:cstheme="minorHAnsi"/>
          <w:bCs/>
        </w:rPr>
        <w:t>detection limit</w:t>
      </w:r>
      <w:r w:rsidR="00742E25" w:rsidRPr="007A7948">
        <w:rPr>
          <w:rFonts w:asciiTheme="minorHAnsi" w:hAnsiTheme="minorHAnsi" w:cstheme="minorHAnsi"/>
          <w:bCs/>
        </w:rPr>
        <w:t xml:space="preserve"> than NGS in other</w:t>
      </w:r>
      <w:r w:rsidR="001A2556">
        <w:rPr>
          <w:rFonts w:asciiTheme="minorHAnsi" w:hAnsiTheme="minorHAnsi" w:cstheme="minorHAnsi"/>
          <w:bCs/>
        </w:rPr>
        <w:t>s</w:t>
      </w:r>
      <w:r w:rsidR="00AD5A1C" w:rsidRPr="00AD5A1C">
        <w:rPr>
          <w:rFonts w:asciiTheme="minorHAnsi" w:hAnsiTheme="minorHAnsi" w:cstheme="minorHAnsi"/>
          <w:bCs/>
          <w:vertAlign w:val="superscript"/>
        </w:rPr>
        <w:t>6</w:t>
      </w:r>
      <w:r w:rsidR="00D559EF">
        <w:rPr>
          <w:rFonts w:asciiTheme="minorHAnsi" w:hAnsiTheme="minorHAnsi" w:cstheme="minorHAnsi"/>
          <w:bCs/>
          <w:vertAlign w:val="superscript"/>
        </w:rPr>
        <w:t>–</w:t>
      </w:r>
      <w:r w:rsidR="00AD5A1C" w:rsidRPr="00AD5A1C">
        <w:rPr>
          <w:rFonts w:asciiTheme="minorHAnsi" w:hAnsiTheme="minorHAnsi" w:cstheme="minorHAnsi"/>
          <w:bCs/>
          <w:vertAlign w:val="superscript"/>
        </w:rPr>
        <w:t>9</w:t>
      </w:r>
      <w:r w:rsidR="00742E25" w:rsidRPr="007A7948">
        <w:rPr>
          <w:rFonts w:asciiTheme="minorHAnsi" w:hAnsiTheme="minorHAnsi" w:cstheme="minorHAnsi"/>
          <w:bCs/>
        </w:rPr>
        <w:t xml:space="preserve">. </w:t>
      </w:r>
      <w:r w:rsidR="00D6242C" w:rsidRPr="004A5220">
        <w:rPr>
          <w:rStyle w:val="CommentReference"/>
          <w:rFonts w:asciiTheme="minorHAnsi" w:hAnsiTheme="minorHAnsi" w:cstheme="minorHAnsi"/>
          <w:sz w:val="24"/>
          <w:szCs w:val="24"/>
        </w:rPr>
        <w:t>Moreover</w:t>
      </w:r>
      <w:r w:rsidR="002A7BB1" w:rsidRPr="00D6242C">
        <w:rPr>
          <w:rFonts w:asciiTheme="minorHAnsi" w:hAnsiTheme="minorHAnsi" w:cstheme="minorHAnsi"/>
          <w:bCs/>
        </w:rPr>
        <w:t>,</w:t>
      </w:r>
      <w:r w:rsidR="00742E25" w:rsidRPr="00D6242C">
        <w:rPr>
          <w:rFonts w:asciiTheme="minorHAnsi" w:hAnsiTheme="minorHAnsi" w:cstheme="minorHAnsi"/>
          <w:bCs/>
        </w:rPr>
        <w:t xml:space="preserve"> the</w:t>
      </w:r>
      <w:r w:rsidR="00742E25" w:rsidRPr="007A7948">
        <w:rPr>
          <w:rFonts w:asciiTheme="minorHAnsi" w:hAnsiTheme="minorHAnsi" w:cstheme="minorHAnsi"/>
          <w:bCs/>
        </w:rPr>
        <w:t xml:space="preserve"> cost to assess a sample</w:t>
      </w:r>
      <w:r w:rsidR="00D6242C">
        <w:rPr>
          <w:rFonts w:asciiTheme="minorHAnsi" w:hAnsiTheme="minorHAnsi" w:cstheme="minorHAnsi"/>
          <w:bCs/>
        </w:rPr>
        <w:t xml:space="preserve"> set</w:t>
      </w:r>
      <w:r w:rsidR="00742E25" w:rsidRPr="007A7948">
        <w:rPr>
          <w:rFonts w:asciiTheme="minorHAnsi" w:hAnsiTheme="minorHAnsi" w:cstheme="minorHAnsi"/>
          <w:bCs/>
        </w:rPr>
        <w:t xml:space="preserve"> and turn-around time for </w:t>
      </w:r>
      <w:r w:rsidR="00F62203">
        <w:rPr>
          <w:rFonts w:asciiTheme="minorHAnsi" w:hAnsiTheme="minorHAnsi" w:cstheme="minorHAnsi"/>
          <w:bCs/>
        </w:rPr>
        <w:t xml:space="preserve">obtaining </w:t>
      </w:r>
      <w:r w:rsidR="00742E25" w:rsidRPr="007A7948">
        <w:rPr>
          <w:rFonts w:asciiTheme="minorHAnsi" w:hAnsiTheme="minorHAnsi" w:cstheme="minorHAnsi"/>
          <w:bCs/>
        </w:rPr>
        <w:t xml:space="preserve">results is </w:t>
      </w:r>
      <w:r w:rsidR="003171C9">
        <w:rPr>
          <w:rFonts w:asciiTheme="minorHAnsi" w:hAnsiTheme="minorHAnsi" w:cstheme="minorHAnsi"/>
          <w:bCs/>
        </w:rPr>
        <w:t>less expensive</w:t>
      </w:r>
      <w:r w:rsidR="00742E25" w:rsidRPr="007A7948">
        <w:rPr>
          <w:rFonts w:asciiTheme="minorHAnsi" w:hAnsiTheme="minorHAnsi" w:cstheme="minorHAnsi"/>
          <w:bCs/>
        </w:rPr>
        <w:t xml:space="preserve"> and </w:t>
      </w:r>
      <w:r w:rsidR="003171C9">
        <w:rPr>
          <w:rFonts w:asciiTheme="minorHAnsi" w:hAnsiTheme="minorHAnsi" w:cstheme="minorHAnsi"/>
          <w:bCs/>
        </w:rPr>
        <w:t xml:space="preserve">faster, respectively, </w:t>
      </w:r>
      <w:r w:rsidR="00742E25" w:rsidRPr="007A7948">
        <w:rPr>
          <w:rFonts w:asciiTheme="minorHAnsi" w:hAnsiTheme="minorHAnsi" w:cstheme="minorHAnsi"/>
          <w:bCs/>
        </w:rPr>
        <w:t>for ddPCR than either Sanger sequencing or NGS</w:t>
      </w:r>
      <w:r w:rsidR="00AD5A1C" w:rsidRPr="00AD5A1C">
        <w:rPr>
          <w:rFonts w:asciiTheme="minorHAnsi" w:hAnsiTheme="minorHAnsi" w:cstheme="minorHAnsi"/>
          <w:bCs/>
          <w:vertAlign w:val="superscript"/>
        </w:rPr>
        <w:t>9</w:t>
      </w:r>
      <w:r w:rsidR="00742E25" w:rsidRPr="007A7948">
        <w:rPr>
          <w:rFonts w:asciiTheme="minorHAnsi" w:hAnsiTheme="minorHAnsi" w:cstheme="minorHAnsi"/>
          <w:bCs/>
        </w:rPr>
        <w:t xml:space="preserve">. </w:t>
      </w:r>
      <w:r w:rsidR="00A9671C">
        <w:rPr>
          <w:rFonts w:asciiTheme="minorHAnsi" w:hAnsiTheme="minorHAnsi" w:cstheme="minorHAnsi"/>
          <w:bCs/>
        </w:rPr>
        <w:t xml:space="preserve">Using </w:t>
      </w:r>
      <w:r w:rsidR="00423475">
        <w:rPr>
          <w:rFonts w:asciiTheme="minorHAnsi" w:hAnsiTheme="minorHAnsi" w:cstheme="minorHAnsi"/>
          <w:bCs/>
        </w:rPr>
        <w:t xml:space="preserve">a </w:t>
      </w:r>
      <w:r w:rsidR="00A9671C">
        <w:rPr>
          <w:rFonts w:asciiTheme="minorHAnsi" w:hAnsiTheme="minorHAnsi" w:cstheme="minorHAnsi"/>
          <w:bCs/>
        </w:rPr>
        <w:t>dual</w:t>
      </w:r>
      <w:r w:rsidR="001B45CE">
        <w:rPr>
          <w:rFonts w:asciiTheme="minorHAnsi" w:hAnsiTheme="minorHAnsi" w:cstheme="minorHAnsi"/>
          <w:bCs/>
        </w:rPr>
        <w:t>-</w:t>
      </w:r>
      <w:r w:rsidR="00A9671C">
        <w:rPr>
          <w:rFonts w:asciiTheme="minorHAnsi" w:hAnsiTheme="minorHAnsi" w:cstheme="minorHAnsi"/>
          <w:bCs/>
        </w:rPr>
        <w:t xml:space="preserve">probe system, </w:t>
      </w:r>
      <w:r w:rsidR="00423475">
        <w:rPr>
          <w:rFonts w:asciiTheme="minorHAnsi" w:hAnsiTheme="minorHAnsi" w:cstheme="minorHAnsi"/>
          <w:bCs/>
        </w:rPr>
        <w:t xml:space="preserve">this </w:t>
      </w:r>
      <w:r w:rsidR="00A9671C">
        <w:rPr>
          <w:rFonts w:asciiTheme="minorHAnsi" w:hAnsiTheme="minorHAnsi" w:cstheme="minorHAnsi"/>
          <w:bCs/>
        </w:rPr>
        <w:t>Drop-Off assay</w:t>
      </w:r>
      <w:r w:rsidR="00F53974">
        <w:rPr>
          <w:rFonts w:asciiTheme="minorHAnsi" w:hAnsiTheme="minorHAnsi" w:cstheme="minorHAnsi"/>
          <w:bCs/>
        </w:rPr>
        <w:t xml:space="preserve"> identifies NHEJ alleles based on the absence of </w:t>
      </w:r>
      <w:r w:rsidR="001B45CE">
        <w:rPr>
          <w:rFonts w:asciiTheme="minorHAnsi" w:hAnsiTheme="minorHAnsi" w:cstheme="minorHAnsi"/>
          <w:bCs/>
        </w:rPr>
        <w:t>wild-type</w:t>
      </w:r>
      <w:r w:rsidR="00CB369A">
        <w:rPr>
          <w:rFonts w:asciiTheme="minorHAnsi" w:hAnsiTheme="minorHAnsi" w:cstheme="minorHAnsi"/>
          <w:bCs/>
        </w:rPr>
        <w:t xml:space="preserve"> (WT)</w:t>
      </w:r>
      <w:r w:rsidR="00F53974">
        <w:rPr>
          <w:rFonts w:asciiTheme="minorHAnsi" w:hAnsiTheme="minorHAnsi" w:cstheme="minorHAnsi"/>
          <w:bCs/>
        </w:rPr>
        <w:t xml:space="preserve"> sequence at the </w:t>
      </w:r>
      <w:r>
        <w:rPr>
          <w:rFonts w:asciiTheme="minorHAnsi" w:hAnsiTheme="minorHAnsi" w:cstheme="minorHAnsi"/>
          <w:bCs/>
        </w:rPr>
        <w:t>gRNA</w:t>
      </w:r>
      <w:r w:rsidR="003171C9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directed </w:t>
      </w:r>
      <w:r w:rsidR="00F53974">
        <w:rPr>
          <w:rFonts w:asciiTheme="minorHAnsi" w:hAnsiTheme="minorHAnsi" w:cstheme="minorHAnsi"/>
          <w:bCs/>
        </w:rPr>
        <w:t xml:space="preserve">target Cas9 cut site. In this assay, a short amplicon including the predicted cut site of the </w:t>
      </w:r>
      <w:r w:rsidRPr="007A7948">
        <w:rPr>
          <w:rFonts w:asciiTheme="minorHAnsi" w:hAnsiTheme="minorHAnsi" w:cstheme="minorHAnsi"/>
          <w:bCs/>
        </w:rPr>
        <w:t>Cas</w:t>
      </w:r>
      <w:r>
        <w:rPr>
          <w:rFonts w:asciiTheme="minorHAnsi" w:hAnsiTheme="minorHAnsi" w:cstheme="minorHAnsi"/>
          <w:bCs/>
        </w:rPr>
        <w:t>/gRNA-</w:t>
      </w:r>
      <w:r w:rsidRPr="007A7948">
        <w:rPr>
          <w:rFonts w:asciiTheme="minorHAnsi" w:hAnsiTheme="minorHAnsi" w:cstheme="minorHAnsi"/>
          <w:bCs/>
        </w:rPr>
        <w:t xml:space="preserve">based </w:t>
      </w:r>
      <w:r w:rsidR="00F53974" w:rsidRPr="007A7948">
        <w:rPr>
          <w:rFonts w:asciiTheme="minorHAnsi" w:hAnsiTheme="minorHAnsi" w:cstheme="minorHAnsi"/>
          <w:bCs/>
        </w:rPr>
        <w:t>system</w:t>
      </w:r>
      <w:r w:rsidR="00F5397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53974">
        <w:rPr>
          <w:rFonts w:asciiTheme="minorHAnsi" w:hAnsiTheme="minorHAnsi" w:cstheme="minorHAnsi"/>
          <w:color w:val="000000" w:themeColor="text1"/>
        </w:rPr>
        <w:t xml:space="preserve">is amplified with a specific primer pair. One fluorescent probe is designed to bind to a conserved region of the amplicon and </w:t>
      </w:r>
      <w:r>
        <w:rPr>
          <w:rFonts w:asciiTheme="minorHAnsi" w:hAnsiTheme="minorHAnsi" w:cstheme="minorHAnsi"/>
          <w:color w:val="000000" w:themeColor="text1"/>
        </w:rPr>
        <w:t>an</w:t>
      </w:r>
      <w:r w:rsidR="00F53974">
        <w:rPr>
          <w:rFonts w:asciiTheme="minorHAnsi" w:hAnsiTheme="minorHAnsi" w:cstheme="minorHAnsi"/>
          <w:color w:val="000000" w:themeColor="text1"/>
        </w:rPr>
        <w:t xml:space="preserve">other fluorescent probe recognizes the </w:t>
      </w:r>
      <w:r w:rsidR="00CB369A">
        <w:rPr>
          <w:rFonts w:asciiTheme="minorHAnsi" w:hAnsiTheme="minorHAnsi" w:cstheme="minorHAnsi"/>
          <w:color w:val="000000" w:themeColor="text1"/>
        </w:rPr>
        <w:t>WT</w:t>
      </w:r>
      <w:r w:rsidR="00F53974">
        <w:rPr>
          <w:rFonts w:asciiTheme="minorHAnsi" w:hAnsiTheme="minorHAnsi" w:cstheme="minorHAnsi"/>
          <w:color w:val="000000" w:themeColor="text1"/>
        </w:rPr>
        <w:t xml:space="preserve"> sequence of the cut site. In the presence of an NHEJ allele, the latter will not bind</w:t>
      </w:r>
      <w:r w:rsidR="00FF722E">
        <w:rPr>
          <w:rFonts w:asciiTheme="minorHAnsi" w:hAnsiTheme="minorHAnsi" w:cstheme="minorHAnsi"/>
          <w:color w:val="000000" w:themeColor="text1"/>
        </w:rPr>
        <w:t xml:space="preserve"> to the amplicon</w:t>
      </w:r>
      <w:r w:rsidR="00AD21D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899C0FC" w14:textId="77777777" w:rsidR="00D6242C" w:rsidRDefault="00D6242C" w:rsidP="00D6242C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A618E4D" w14:textId="2D37F743" w:rsidR="00D6242C" w:rsidRDefault="00D6242C" w:rsidP="00D6242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The u</w:t>
      </w:r>
      <w:r w:rsidRPr="007A794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se of ddPCR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provides</w:t>
      </w:r>
      <w:r w:rsidRPr="007A794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ability to design primers to target deletions, single base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Pr="007A7948">
        <w:rPr>
          <w:rFonts w:asciiTheme="minorHAnsi" w:hAnsiTheme="minorHAnsi" w:cstheme="minorHAnsi"/>
          <w:color w:val="000000" w:themeColor="text1"/>
          <w:shd w:val="clear" w:color="auto" w:fill="FFFFFF"/>
        </w:rPr>
        <w:t>pair differences and insertions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7A794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which will allow for NHEJ profiling in mosquito population analyses</w:t>
      </w:r>
      <w:r w:rsidRPr="00AD5A1C">
        <w:rPr>
          <w:rFonts w:asciiTheme="minorHAnsi" w:hAnsiTheme="minorHAnsi" w:cstheme="minorHAnsi"/>
          <w:bCs/>
          <w:vertAlign w:val="superscript"/>
        </w:rPr>
        <w:t>9</w:t>
      </w:r>
      <w:r w:rsidRPr="007A7948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A7948">
        <w:rPr>
          <w:rFonts w:asciiTheme="minorHAnsi" w:hAnsiTheme="minorHAnsi" w:cstheme="minorHAnsi"/>
          <w:bCs/>
        </w:rPr>
        <w:t>Given these attractive features</w:t>
      </w:r>
      <w:r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we created a protocol for ddPCR for high</w:t>
      </w:r>
      <w:r w:rsidR="009463CF">
        <w:rPr>
          <w:rFonts w:asciiTheme="minorHAnsi" w:hAnsiTheme="minorHAnsi" w:cstheme="minorHAnsi"/>
          <w:bCs/>
        </w:rPr>
        <w:t>-</w:t>
      </w:r>
      <w:r w:rsidRPr="007A7948">
        <w:rPr>
          <w:rFonts w:asciiTheme="minorHAnsi" w:hAnsiTheme="minorHAnsi" w:cstheme="minorHAnsi"/>
          <w:bCs/>
        </w:rPr>
        <w:t xml:space="preserve">throughput detection of indels generated from a </w:t>
      </w:r>
      <w:r w:rsidR="009463CF" w:rsidRPr="007A7948">
        <w:rPr>
          <w:rFonts w:asciiTheme="minorHAnsi" w:hAnsiTheme="minorHAnsi" w:cstheme="minorHAnsi"/>
          <w:bCs/>
        </w:rPr>
        <w:t>Cas</w:t>
      </w:r>
      <w:r w:rsidR="009463CF">
        <w:rPr>
          <w:rFonts w:asciiTheme="minorHAnsi" w:hAnsiTheme="minorHAnsi" w:cstheme="minorHAnsi"/>
          <w:bCs/>
        </w:rPr>
        <w:t>/gRNA-</w:t>
      </w:r>
      <w:r w:rsidR="009463CF" w:rsidRPr="007A7948">
        <w:rPr>
          <w:rFonts w:asciiTheme="minorHAnsi" w:hAnsiTheme="minorHAnsi" w:cstheme="minorHAnsi"/>
          <w:bCs/>
        </w:rPr>
        <w:t xml:space="preserve">based </w:t>
      </w:r>
      <w:r w:rsidR="009463CF">
        <w:rPr>
          <w:rFonts w:asciiTheme="minorHAnsi" w:hAnsiTheme="minorHAnsi" w:cstheme="minorHAnsi"/>
          <w:bCs/>
        </w:rPr>
        <w:t xml:space="preserve">gene-drive </w:t>
      </w:r>
      <w:r w:rsidRPr="007A7948">
        <w:rPr>
          <w:rFonts w:asciiTheme="minorHAnsi" w:hAnsiTheme="minorHAnsi" w:cstheme="minorHAnsi"/>
          <w:bCs/>
        </w:rPr>
        <w:t>system</w:t>
      </w:r>
      <w:r>
        <w:rPr>
          <w:rFonts w:asciiTheme="minorHAnsi" w:hAnsiTheme="minorHAnsi" w:cstheme="minorHAnsi"/>
          <w:bCs/>
        </w:rPr>
        <w:t xml:space="preserve"> in mosquitoes</w:t>
      </w:r>
      <w:r w:rsidRPr="007A794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0AE852C6" w14:textId="77777777" w:rsidR="003B4D88" w:rsidRPr="007A7948" w:rsidRDefault="003B4D88" w:rsidP="00274FB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D4CD2F3" w14:textId="4AD29267" w:rsidR="006305D7" w:rsidRPr="007A7948" w:rsidRDefault="006305D7" w:rsidP="00274FBE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A7948">
        <w:rPr>
          <w:rFonts w:asciiTheme="minorHAnsi" w:hAnsiTheme="minorHAnsi" w:cstheme="minorHAnsi"/>
          <w:b/>
        </w:rPr>
        <w:t>PROTOCOL:</w:t>
      </w:r>
    </w:p>
    <w:p w14:paraId="2BE37911" w14:textId="77777777" w:rsidR="00477CAC" w:rsidRPr="007A7948" w:rsidRDefault="00477CAC" w:rsidP="00274FBE">
      <w:pPr>
        <w:jc w:val="both"/>
        <w:rPr>
          <w:rFonts w:asciiTheme="minorHAnsi" w:hAnsiTheme="minorHAnsi" w:cstheme="minorHAnsi"/>
          <w:b/>
          <w:iCs/>
        </w:rPr>
      </w:pPr>
    </w:p>
    <w:p w14:paraId="52A34EA1" w14:textId="6E2566BE" w:rsidR="00477CAC" w:rsidRPr="007A7948" w:rsidRDefault="00477CAC" w:rsidP="00274FBE">
      <w:pPr>
        <w:jc w:val="both"/>
        <w:rPr>
          <w:rFonts w:asciiTheme="minorHAnsi" w:hAnsiTheme="minorHAnsi" w:cstheme="minorHAnsi"/>
          <w:b/>
          <w:iCs/>
        </w:rPr>
      </w:pPr>
      <w:r w:rsidRPr="007A7948">
        <w:rPr>
          <w:rFonts w:asciiTheme="minorHAnsi" w:hAnsiTheme="minorHAnsi" w:cstheme="minorHAnsi"/>
          <w:b/>
          <w:iCs/>
        </w:rPr>
        <w:t>1. DNA extraction</w:t>
      </w:r>
    </w:p>
    <w:p w14:paraId="5E0C55DF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1A472E9F" w14:textId="636D0D11" w:rsidR="00477CAC" w:rsidRDefault="00477CAC" w:rsidP="00274FBE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lastRenderedPageBreak/>
        <w:t>Prepare EDTA/Nuclei Lysis Buffer (</w:t>
      </w:r>
      <w:r w:rsidR="00D07B04">
        <w:rPr>
          <w:rFonts w:asciiTheme="minorHAnsi" w:hAnsiTheme="minorHAnsi" w:cstheme="minorHAnsi"/>
        </w:rPr>
        <w:t>EDTA/</w:t>
      </w:r>
      <w:r w:rsidRPr="007A7948">
        <w:rPr>
          <w:rFonts w:asciiTheme="minorHAnsi" w:hAnsiTheme="minorHAnsi" w:cstheme="minorHAnsi"/>
        </w:rPr>
        <w:t>NLS) with the ratio of 500</w:t>
      </w:r>
      <w:r w:rsidR="00815337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of NLS and 120</w:t>
      </w:r>
      <w:r w:rsidR="00815337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of EDTA</w:t>
      </w:r>
      <w:r w:rsidR="00D07B04">
        <w:rPr>
          <w:rFonts w:asciiTheme="minorHAnsi" w:hAnsiTheme="minorHAnsi" w:cstheme="minorHAnsi"/>
        </w:rPr>
        <w:t xml:space="preserve"> per sample</w:t>
      </w:r>
      <w:r w:rsidRPr="007A7948">
        <w:rPr>
          <w:rFonts w:asciiTheme="minorHAnsi" w:hAnsiTheme="minorHAnsi" w:cstheme="minorHAnsi"/>
        </w:rPr>
        <w:t>. Scale</w:t>
      </w:r>
      <w:r w:rsidR="00F62203">
        <w:rPr>
          <w:rFonts w:asciiTheme="minorHAnsi" w:hAnsiTheme="minorHAnsi" w:cstheme="minorHAnsi"/>
        </w:rPr>
        <w:t>-</w:t>
      </w:r>
      <w:r w:rsidRPr="007A7948">
        <w:rPr>
          <w:rFonts w:asciiTheme="minorHAnsi" w:hAnsiTheme="minorHAnsi" w:cstheme="minorHAnsi"/>
        </w:rPr>
        <w:t>up for multiple samples. Chill the mixture on ic</w:t>
      </w:r>
      <w:r w:rsidR="00AB65A8">
        <w:rPr>
          <w:rFonts w:asciiTheme="minorHAnsi" w:hAnsiTheme="minorHAnsi" w:cstheme="minorHAnsi"/>
        </w:rPr>
        <w:t>e</w:t>
      </w:r>
      <w:r w:rsidRPr="007A7948">
        <w:rPr>
          <w:rFonts w:asciiTheme="minorHAnsi" w:hAnsiTheme="minorHAnsi" w:cstheme="minorHAnsi"/>
        </w:rPr>
        <w:t>.</w:t>
      </w:r>
    </w:p>
    <w:p w14:paraId="008EC4B7" w14:textId="77777777" w:rsidR="00815337" w:rsidRDefault="00815337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E5FFF18" w14:textId="2B9BE8D2" w:rsidR="002565E9" w:rsidRPr="00645503" w:rsidRDefault="002A7BB1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64550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OTE</w:t>
      </w:r>
      <w:r w:rsidR="002565E9" w:rsidRPr="00645503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T</w:t>
      </w:r>
      <w:r w:rsidR="002565E9" w:rsidRPr="00645503">
        <w:rPr>
          <w:rFonts w:asciiTheme="minorHAnsi" w:hAnsiTheme="minorHAnsi" w:cstheme="minorHAnsi"/>
        </w:rPr>
        <w:t xml:space="preserve">he solution will turn cloudy </w:t>
      </w:r>
      <w:r w:rsidR="00F62203">
        <w:rPr>
          <w:rFonts w:asciiTheme="minorHAnsi" w:hAnsiTheme="minorHAnsi" w:cstheme="minorHAnsi"/>
        </w:rPr>
        <w:t>in</w:t>
      </w:r>
      <w:r w:rsidR="00AB65A8">
        <w:rPr>
          <w:rFonts w:asciiTheme="minorHAnsi" w:hAnsiTheme="minorHAnsi" w:cstheme="minorHAnsi"/>
        </w:rPr>
        <w:t xml:space="preserve"> 2</w:t>
      </w:r>
      <w:r w:rsidR="00D559EF">
        <w:rPr>
          <w:rFonts w:asciiTheme="minorHAnsi" w:hAnsiTheme="minorHAnsi" w:cstheme="minorHAnsi"/>
        </w:rPr>
        <w:t>–</w:t>
      </w:r>
      <w:r w:rsidR="00AB65A8">
        <w:rPr>
          <w:rFonts w:asciiTheme="minorHAnsi" w:hAnsiTheme="minorHAnsi" w:cstheme="minorHAnsi"/>
        </w:rPr>
        <w:t>5 min</w:t>
      </w:r>
      <w:r w:rsidR="00F62203">
        <w:rPr>
          <w:rFonts w:asciiTheme="minorHAnsi" w:hAnsiTheme="minorHAnsi" w:cstheme="minorHAnsi"/>
        </w:rPr>
        <w:t xml:space="preserve"> </w:t>
      </w:r>
      <w:r w:rsidR="00F62203" w:rsidRPr="00645503">
        <w:rPr>
          <w:rFonts w:asciiTheme="minorHAnsi" w:hAnsiTheme="minorHAnsi" w:cstheme="minorHAnsi"/>
        </w:rPr>
        <w:t>when chilled</w:t>
      </w:r>
      <w:r w:rsidR="00AB65A8">
        <w:rPr>
          <w:rFonts w:asciiTheme="minorHAnsi" w:hAnsiTheme="minorHAnsi" w:cstheme="minorHAnsi"/>
        </w:rPr>
        <w:t xml:space="preserve"> depending on the </w:t>
      </w:r>
      <w:r w:rsidR="00645503">
        <w:rPr>
          <w:rFonts w:asciiTheme="minorHAnsi" w:hAnsiTheme="minorHAnsi" w:cstheme="minorHAnsi"/>
        </w:rPr>
        <w:t>volume</w:t>
      </w:r>
      <w:r w:rsidR="002565E9" w:rsidRPr="00645503">
        <w:rPr>
          <w:rFonts w:asciiTheme="minorHAnsi" w:hAnsiTheme="minorHAnsi" w:cstheme="minorHAnsi"/>
        </w:rPr>
        <w:t>.</w:t>
      </w:r>
    </w:p>
    <w:p w14:paraId="37D43EBD" w14:textId="77777777" w:rsidR="00477CAC" w:rsidRPr="007A7948" w:rsidRDefault="00477CAC" w:rsidP="00274FB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</w:rPr>
      </w:pPr>
    </w:p>
    <w:p w14:paraId="5BB1F095" w14:textId="35B21CC4" w:rsidR="00477CAC" w:rsidRPr="00815337" w:rsidRDefault="00477CAC" w:rsidP="00274FBE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815337">
        <w:rPr>
          <w:rFonts w:asciiTheme="minorHAnsi" w:hAnsiTheme="minorHAnsi" w:cstheme="minorHAnsi"/>
        </w:rPr>
        <w:t xml:space="preserve">Homogenize </w:t>
      </w:r>
      <w:r w:rsidR="002A7BB1">
        <w:rPr>
          <w:rFonts w:asciiTheme="minorHAnsi" w:hAnsiTheme="minorHAnsi" w:cstheme="minorHAnsi"/>
        </w:rPr>
        <w:t xml:space="preserve">the </w:t>
      </w:r>
      <w:r w:rsidRPr="00815337">
        <w:rPr>
          <w:rFonts w:asciiTheme="minorHAnsi" w:hAnsiTheme="minorHAnsi" w:cstheme="minorHAnsi"/>
        </w:rPr>
        <w:t>mosquito sample using a mechanical homogenizer for 10</w:t>
      </w:r>
      <w:r w:rsidR="00D559EF">
        <w:rPr>
          <w:rFonts w:asciiTheme="minorHAnsi" w:hAnsiTheme="minorHAnsi" w:cstheme="minorHAnsi"/>
        </w:rPr>
        <w:t>–</w:t>
      </w:r>
      <w:r w:rsidRPr="00815337">
        <w:rPr>
          <w:rFonts w:asciiTheme="minorHAnsi" w:hAnsiTheme="minorHAnsi" w:cstheme="minorHAnsi"/>
        </w:rPr>
        <w:t xml:space="preserve">15 s in a 1.5 </w:t>
      </w:r>
      <w:r w:rsidR="00D559EF" w:rsidRPr="00815337">
        <w:rPr>
          <w:rFonts w:asciiTheme="minorHAnsi" w:hAnsiTheme="minorHAnsi" w:cstheme="minorHAnsi"/>
        </w:rPr>
        <w:t>m</w:t>
      </w:r>
      <w:r w:rsidR="00D559EF">
        <w:rPr>
          <w:rFonts w:asciiTheme="minorHAnsi" w:hAnsiTheme="minorHAnsi" w:cstheme="minorHAnsi"/>
        </w:rPr>
        <w:t>L</w:t>
      </w:r>
      <w:r w:rsidR="00D559EF" w:rsidRPr="00815337">
        <w:rPr>
          <w:rFonts w:asciiTheme="minorHAnsi" w:hAnsiTheme="minorHAnsi" w:cstheme="minorHAnsi"/>
        </w:rPr>
        <w:t xml:space="preserve"> </w:t>
      </w:r>
      <w:r w:rsidRPr="00815337">
        <w:rPr>
          <w:rFonts w:asciiTheme="minorHAnsi" w:hAnsiTheme="minorHAnsi" w:cstheme="minorHAnsi"/>
        </w:rPr>
        <w:t>microcentrifuge tube filled with 600</w:t>
      </w:r>
      <w:r w:rsidR="00D559EF">
        <w:rPr>
          <w:rFonts w:asciiTheme="minorHAnsi" w:hAnsiTheme="minorHAnsi" w:cstheme="minorHAnsi"/>
        </w:rPr>
        <w:t xml:space="preserve"> </w:t>
      </w:r>
      <w:r w:rsidRPr="00815337">
        <w:rPr>
          <w:rFonts w:asciiTheme="minorHAnsi" w:hAnsiTheme="minorHAnsi" w:cstheme="minorHAnsi"/>
        </w:rPr>
        <w:t>µL of chilled EDTA/NLS</w:t>
      </w:r>
      <w:r w:rsidR="002A7BB1">
        <w:rPr>
          <w:rFonts w:asciiTheme="minorHAnsi" w:hAnsiTheme="minorHAnsi" w:cstheme="minorHAnsi"/>
        </w:rPr>
        <w:t>;</w:t>
      </w:r>
      <w:r w:rsidRPr="00815337">
        <w:rPr>
          <w:rFonts w:asciiTheme="minorHAnsi" w:hAnsiTheme="minorHAnsi" w:cstheme="minorHAnsi"/>
        </w:rPr>
        <w:t xml:space="preserve"> mix thoroughly.</w:t>
      </w:r>
    </w:p>
    <w:p w14:paraId="7F8AB8CA" w14:textId="77777777" w:rsidR="00815337" w:rsidRPr="00815337" w:rsidRDefault="00815337" w:rsidP="00274FB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</w:rPr>
      </w:pPr>
    </w:p>
    <w:p w14:paraId="546759D9" w14:textId="3AB4CABF" w:rsidR="00477CAC" w:rsidRPr="007A7948" w:rsidRDefault="00477CAC" w:rsidP="00274FBE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Add 17.5</w:t>
      </w:r>
      <w:r w:rsidR="00D559EF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of 20 mg/</w:t>
      </w:r>
      <w:r w:rsidR="00D559EF" w:rsidRPr="007A7948">
        <w:rPr>
          <w:rFonts w:asciiTheme="minorHAnsi" w:hAnsiTheme="minorHAnsi" w:cstheme="minorHAnsi"/>
        </w:rPr>
        <w:t>m</w:t>
      </w:r>
      <w:r w:rsidR="00D559EF">
        <w:rPr>
          <w:rFonts w:asciiTheme="minorHAnsi" w:hAnsiTheme="minorHAnsi" w:cstheme="minorHAnsi"/>
        </w:rPr>
        <w:t>L</w:t>
      </w:r>
      <w:r w:rsidR="00D559EF" w:rsidRPr="007A7948">
        <w:rPr>
          <w:rFonts w:asciiTheme="minorHAnsi" w:hAnsiTheme="minorHAnsi" w:cstheme="minorHAnsi"/>
        </w:rPr>
        <w:t xml:space="preserve"> </w:t>
      </w:r>
      <w:r w:rsidR="00FF722E">
        <w:rPr>
          <w:rFonts w:asciiTheme="minorHAnsi" w:hAnsiTheme="minorHAnsi" w:cstheme="minorHAnsi"/>
        </w:rPr>
        <w:t xml:space="preserve">of </w:t>
      </w:r>
      <w:r w:rsidRPr="007A7948">
        <w:rPr>
          <w:rFonts w:asciiTheme="minorHAnsi" w:hAnsiTheme="minorHAnsi" w:cstheme="minorHAnsi"/>
        </w:rPr>
        <w:t xml:space="preserve">Proteinase K to </w:t>
      </w:r>
      <w:r w:rsidR="002A7BB1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>tube and mix thoroughly.</w:t>
      </w:r>
    </w:p>
    <w:p w14:paraId="1BEEABE2" w14:textId="77777777" w:rsidR="00477CAC" w:rsidRPr="007A7948" w:rsidRDefault="00477CAC" w:rsidP="00274FB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</w:rPr>
      </w:pPr>
    </w:p>
    <w:p w14:paraId="2E44AC9C" w14:textId="5285A5BC" w:rsidR="00477CAC" w:rsidRPr="007A7948" w:rsidRDefault="00477CAC" w:rsidP="00274FBE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Incubate overnight at 55</w:t>
      </w:r>
      <w:r w:rsidR="00D559EF">
        <w:rPr>
          <w:rFonts w:asciiTheme="minorHAnsi" w:hAnsiTheme="minorHAnsi" w:cstheme="minorHAnsi"/>
        </w:rPr>
        <w:t xml:space="preserve"> </w:t>
      </w:r>
      <w:r w:rsidR="00D559EF" w:rsidRPr="00F62203">
        <w:rPr>
          <w:rFonts w:asciiTheme="minorHAnsi" w:hAnsiTheme="minorHAnsi" w:cstheme="minorHAnsi"/>
        </w:rPr>
        <w:t>°</w:t>
      </w:r>
      <w:r w:rsidRPr="007A7948">
        <w:rPr>
          <w:rFonts w:asciiTheme="minorHAnsi" w:hAnsiTheme="minorHAnsi" w:cstheme="minorHAnsi"/>
        </w:rPr>
        <w:t>C.</w:t>
      </w:r>
      <w:r w:rsidR="002565E9">
        <w:rPr>
          <w:rFonts w:asciiTheme="minorHAnsi" w:hAnsiTheme="minorHAnsi" w:cstheme="minorHAnsi"/>
        </w:rPr>
        <w:t xml:space="preserve"> Alternately, incubate the sample at 55</w:t>
      </w:r>
      <w:r w:rsidR="00D559EF">
        <w:rPr>
          <w:rFonts w:asciiTheme="minorHAnsi" w:hAnsiTheme="minorHAnsi" w:cstheme="minorHAnsi"/>
        </w:rPr>
        <w:t xml:space="preserve"> </w:t>
      </w:r>
      <w:r w:rsidR="00D559EF" w:rsidRPr="0031390A">
        <w:rPr>
          <w:rFonts w:asciiTheme="minorHAnsi" w:hAnsiTheme="minorHAnsi" w:cstheme="minorHAnsi"/>
        </w:rPr>
        <w:t>°</w:t>
      </w:r>
      <w:r w:rsidR="002565E9">
        <w:rPr>
          <w:rFonts w:asciiTheme="minorHAnsi" w:hAnsiTheme="minorHAnsi" w:cstheme="minorHAnsi"/>
        </w:rPr>
        <w:t xml:space="preserve">C for 3 h with shaking and vortex the sample every </w:t>
      </w:r>
      <w:r w:rsidR="00D559EF">
        <w:rPr>
          <w:rFonts w:asciiTheme="minorHAnsi" w:hAnsiTheme="minorHAnsi" w:cstheme="minorHAnsi"/>
        </w:rPr>
        <w:t xml:space="preserve">1 </w:t>
      </w:r>
      <w:r w:rsidR="002565E9">
        <w:rPr>
          <w:rFonts w:asciiTheme="minorHAnsi" w:hAnsiTheme="minorHAnsi" w:cstheme="minorHAnsi"/>
        </w:rPr>
        <w:t>h.</w:t>
      </w:r>
    </w:p>
    <w:p w14:paraId="1B9E964B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2DF888E0" w14:textId="2331EDA5" w:rsidR="00477CAC" w:rsidRPr="007A7948" w:rsidRDefault="00477CAC" w:rsidP="00274FBE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Add 200</w:t>
      </w:r>
      <w:r w:rsidR="00D559EF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of Protein Precipitation Solution to the room temperature sample and vortex vigorously for 20 s.</w:t>
      </w:r>
    </w:p>
    <w:p w14:paraId="32A7B3BF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6A76CF8" w14:textId="311E613B" w:rsidR="00477CAC" w:rsidRPr="007A7948" w:rsidRDefault="00477CAC" w:rsidP="00274FBE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Chill the sample for 5 min</w:t>
      </w:r>
      <w:r w:rsidR="001525A0">
        <w:rPr>
          <w:rFonts w:asciiTheme="minorHAnsi" w:hAnsiTheme="minorHAnsi" w:cstheme="minorHAnsi"/>
        </w:rPr>
        <w:t xml:space="preserve"> </w:t>
      </w:r>
      <w:r w:rsidR="001525A0" w:rsidRPr="007A7948">
        <w:rPr>
          <w:rFonts w:asciiTheme="minorHAnsi" w:hAnsiTheme="minorHAnsi" w:cstheme="minorHAnsi"/>
        </w:rPr>
        <w:t>on ice</w:t>
      </w:r>
      <w:r w:rsidRPr="007A7948">
        <w:rPr>
          <w:rFonts w:asciiTheme="minorHAnsi" w:hAnsiTheme="minorHAnsi" w:cstheme="minorHAnsi"/>
        </w:rPr>
        <w:t>.</w:t>
      </w:r>
    </w:p>
    <w:p w14:paraId="400C43FB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3198BE83" w14:textId="5109A5EA" w:rsidR="00477CAC" w:rsidRPr="007A7948" w:rsidRDefault="00477CAC" w:rsidP="00274FBE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 xml:space="preserve">Centrifuge </w:t>
      </w:r>
      <w:r w:rsidR="001525A0">
        <w:rPr>
          <w:rFonts w:asciiTheme="minorHAnsi" w:hAnsiTheme="minorHAnsi" w:cstheme="minorHAnsi"/>
        </w:rPr>
        <w:t xml:space="preserve">the sample to </w:t>
      </w:r>
      <w:r w:rsidR="00C5516C">
        <w:rPr>
          <w:rFonts w:asciiTheme="minorHAnsi" w:hAnsiTheme="minorHAnsi" w:cstheme="minorHAnsi"/>
        </w:rPr>
        <w:t xml:space="preserve">pellet </w:t>
      </w:r>
      <w:r w:rsidR="00FA418A">
        <w:rPr>
          <w:rFonts w:asciiTheme="minorHAnsi" w:hAnsiTheme="minorHAnsi" w:cstheme="minorHAnsi"/>
        </w:rPr>
        <w:t>proteins</w:t>
      </w:r>
      <w:r w:rsidR="001525A0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at 15,890 RCF</w:t>
      </w:r>
      <w:r w:rsidR="001525A0">
        <w:rPr>
          <w:rFonts w:asciiTheme="minorHAnsi" w:hAnsiTheme="minorHAnsi" w:cstheme="minorHAnsi"/>
        </w:rPr>
        <w:t xml:space="preserve"> </w:t>
      </w:r>
      <w:r w:rsidR="001525A0" w:rsidRPr="007A7948">
        <w:rPr>
          <w:rFonts w:asciiTheme="minorHAnsi" w:hAnsiTheme="minorHAnsi" w:cstheme="minorHAnsi"/>
        </w:rPr>
        <w:t>for 4 min</w:t>
      </w:r>
      <w:r w:rsidRPr="007A7948">
        <w:rPr>
          <w:rFonts w:asciiTheme="minorHAnsi" w:hAnsiTheme="minorHAnsi" w:cstheme="minorHAnsi"/>
        </w:rPr>
        <w:t>.</w:t>
      </w:r>
    </w:p>
    <w:p w14:paraId="4BD1889F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0731E38" w14:textId="41A51506" w:rsidR="00477CAC" w:rsidRPr="007A7948" w:rsidRDefault="00477CAC" w:rsidP="00274FBE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 xml:space="preserve">Carefully </w:t>
      </w:r>
      <w:r w:rsidR="001525A0">
        <w:rPr>
          <w:rFonts w:asciiTheme="minorHAnsi" w:hAnsiTheme="minorHAnsi" w:cstheme="minorHAnsi"/>
        </w:rPr>
        <w:t>aspirate</w:t>
      </w:r>
      <w:r w:rsidRPr="007A7948">
        <w:rPr>
          <w:rFonts w:asciiTheme="minorHAnsi" w:hAnsiTheme="minorHAnsi" w:cstheme="minorHAnsi"/>
        </w:rPr>
        <w:t xml:space="preserve"> the supernatant </w:t>
      </w:r>
      <w:r w:rsidR="001525A0">
        <w:rPr>
          <w:rFonts w:asciiTheme="minorHAnsi" w:hAnsiTheme="minorHAnsi" w:cstheme="minorHAnsi"/>
        </w:rPr>
        <w:t xml:space="preserve">which </w:t>
      </w:r>
      <w:r w:rsidRPr="007A7948">
        <w:rPr>
          <w:rFonts w:asciiTheme="minorHAnsi" w:hAnsiTheme="minorHAnsi" w:cstheme="minorHAnsi"/>
        </w:rPr>
        <w:t>contain</w:t>
      </w:r>
      <w:r w:rsidR="001525A0">
        <w:rPr>
          <w:rFonts w:asciiTheme="minorHAnsi" w:hAnsiTheme="minorHAnsi" w:cstheme="minorHAnsi"/>
        </w:rPr>
        <w:t>s</w:t>
      </w:r>
      <w:r w:rsidRPr="007A7948">
        <w:rPr>
          <w:rFonts w:asciiTheme="minorHAnsi" w:hAnsiTheme="minorHAnsi" w:cstheme="minorHAnsi"/>
        </w:rPr>
        <w:t xml:space="preserve"> the DNA and transfer it to a clean 1.5</w:t>
      </w:r>
      <w:r w:rsidR="00D559EF">
        <w:rPr>
          <w:rFonts w:asciiTheme="minorHAnsi" w:hAnsiTheme="minorHAnsi" w:cstheme="minorHAnsi"/>
        </w:rPr>
        <w:t xml:space="preserve"> </w:t>
      </w:r>
      <w:r w:rsidR="00D559EF" w:rsidRPr="007A7948">
        <w:rPr>
          <w:rFonts w:asciiTheme="minorHAnsi" w:hAnsiTheme="minorHAnsi" w:cstheme="minorHAnsi"/>
        </w:rPr>
        <w:t>m</w:t>
      </w:r>
      <w:r w:rsidR="00D559EF">
        <w:rPr>
          <w:rFonts w:asciiTheme="minorHAnsi" w:hAnsiTheme="minorHAnsi" w:cstheme="minorHAnsi"/>
        </w:rPr>
        <w:t>L</w:t>
      </w:r>
      <w:r w:rsidR="00D559EF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microcentrifuge tube containing 600</w:t>
      </w:r>
      <w:r w:rsidR="00D559EF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of isopropanol.</w:t>
      </w:r>
    </w:p>
    <w:p w14:paraId="1B5B17BF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10AAC638" w14:textId="73773A28" w:rsidR="00477CAC" w:rsidRPr="007A7948" w:rsidRDefault="00477CAC" w:rsidP="00274FBE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Gently mix the solution by inver</w:t>
      </w:r>
      <w:r w:rsidR="00F62203">
        <w:rPr>
          <w:rFonts w:asciiTheme="minorHAnsi" w:hAnsiTheme="minorHAnsi" w:cstheme="minorHAnsi"/>
        </w:rPr>
        <w:t>ting the tube</w:t>
      </w:r>
      <w:r w:rsidR="00E04E62">
        <w:rPr>
          <w:rFonts w:asciiTheme="minorHAnsi" w:hAnsiTheme="minorHAnsi" w:cstheme="minorHAnsi"/>
        </w:rPr>
        <w:t xml:space="preserve"> 5</w:t>
      </w:r>
      <w:r w:rsidR="00D559EF">
        <w:rPr>
          <w:rFonts w:asciiTheme="minorHAnsi" w:hAnsiTheme="minorHAnsi" w:cstheme="minorHAnsi"/>
        </w:rPr>
        <w:t>–</w:t>
      </w:r>
      <w:r w:rsidR="00E04E62">
        <w:rPr>
          <w:rFonts w:asciiTheme="minorHAnsi" w:hAnsiTheme="minorHAnsi" w:cstheme="minorHAnsi"/>
        </w:rPr>
        <w:t>10 times</w:t>
      </w:r>
      <w:r w:rsidRPr="007A7948">
        <w:rPr>
          <w:rFonts w:asciiTheme="minorHAnsi" w:hAnsiTheme="minorHAnsi" w:cstheme="minorHAnsi"/>
        </w:rPr>
        <w:t>. Centrifuge for 1</w:t>
      </w:r>
      <w:r w:rsidR="000A7EAA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 xml:space="preserve">min at 15,890 RCF. </w:t>
      </w:r>
      <w:r w:rsidR="009463CF">
        <w:rPr>
          <w:rFonts w:asciiTheme="minorHAnsi" w:hAnsiTheme="minorHAnsi" w:cstheme="minorHAnsi"/>
        </w:rPr>
        <w:t>C</w:t>
      </w:r>
      <w:r w:rsidRPr="007A7948">
        <w:rPr>
          <w:rFonts w:asciiTheme="minorHAnsi" w:hAnsiTheme="minorHAnsi" w:cstheme="minorHAnsi"/>
        </w:rPr>
        <w:t>arefully decant the supernatant preserving.</w:t>
      </w:r>
    </w:p>
    <w:p w14:paraId="0282FEEE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767AA6DB" w14:textId="110498EA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1.10</w:t>
      </w:r>
      <w:r w:rsidR="00D559EF">
        <w:rPr>
          <w:rFonts w:asciiTheme="minorHAnsi" w:hAnsiTheme="minorHAnsi" w:cstheme="minorHAnsi"/>
        </w:rPr>
        <w:tab/>
      </w:r>
      <w:r w:rsidRPr="007A7948">
        <w:rPr>
          <w:rFonts w:asciiTheme="minorHAnsi" w:hAnsiTheme="minorHAnsi" w:cstheme="minorHAnsi"/>
        </w:rPr>
        <w:t>Add 600</w:t>
      </w:r>
      <w:r w:rsidR="00D559EF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of room</w:t>
      </w:r>
      <w:r w:rsidR="009463CF">
        <w:rPr>
          <w:rFonts w:asciiTheme="minorHAnsi" w:hAnsiTheme="minorHAnsi" w:cstheme="minorHAnsi"/>
        </w:rPr>
        <w:t>-</w:t>
      </w:r>
      <w:r w:rsidRPr="007A7948">
        <w:rPr>
          <w:rFonts w:asciiTheme="minorHAnsi" w:hAnsiTheme="minorHAnsi" w:cstheme="minorHAnsi"/>
        </w:rPr>
        <w:t>temperature 70% ethanol</w:t>
      </w:r>
      <w:r w:rsidR="00991601">
        <w:rPr>
          <w:rFonts w:asciiTheme="minorHAnsi" w:hAnsiTheme="minorHAnsi" w:cstheme="minorHAnsi"/>
        </w:rPr>
        <w:t xml:space="preserve">. </w:t>
      </w:r>
      <w:r w:rsidR="009463CF">
        <w:rPr>
          <w:rFonts w:asciiTheme="minorHAnsi" w:hAnsiTheme="minorHAnsi" w:cstheme="minorHAnsi"/>
        </w:rPr>
        <w:t>W</w:t>
      </w:r>
      <w:r w:rsidR="00991601">
        <w:rPr>
          <w:rFonts w:asciiTheme="minorHAnsi" w:hAnsiTheme="minorHAnsi" w:cstheme="minorHAnsi"/>
        </w:rPr>
        <w:t>ash</w:t>
      </w:r>
      <w:r w:rsidRPr="007A7948">
        <w:rPr>
          <w:rFonts w:asciiTheme="minorHAnsi" w:hAnsiTheme="minorHAnsi" w:cstheme="minorHAnsi"/>
        </w:rPr>
        <w:t xml:space="preserve"> </w:t>
      </w:r>
      <w:r w:rsidR="009463CF" w:rsidRPr="007A7948">
        <w:rPr>
          <w:rFonts w:asciiTheme="minorHAnsi" w:hAnsiTheme="minorHAnsi" w:cstheme="minorHAnsi"/>
        </w:rPr>
        <w:t>the pelleted DNA</w:t>
      </w:r>
      <w:r w:rsidR="009463CF">
        <w:rPr>
          <w:rFonts w:asciiTheme="minorHAnsi" w:hAnsiTheme="minorHAnsi" w:cstheme="minorHAnsi"/>
        </w:rPr>
        <w:t xml:space="preserve"> </w:t>
      </w:r>
      <w:r w:rsidR="00991601">
        <w:rPr>
          <w:rFonts w:asciiTheme="minorHAnsi" w:hAnsiTheme="minorHAnsi" w:cstheme="minorHAnsi"/>
        </w:rPr>
        <w:t>by</w:t>
      </w:r>
      <w:r w:rsidRPr="007A7948">
        <w:rPr>
          <w:rFonts w:asciiTheme="minorHAnsi" w:hAnsiTheme="minorHAnsi" w:cstheme="minorHAnsi"/>
        </w:rPr>
        <w:t xml:space="preserve"> gently invert</w:t>
      </w:r>
      <w:r w:rsidR="00991601">
        <w:rPr>
          <w:rFonts w:asciiTheme="minorHAnsi" w:hAnsiTheme="minorHAnsi" w:cstheme="minorHAnsi"/>
        </w:rPr>
        <w:t>ing</w:t>
      </w:r>
      <w:r w:rsidRPr="007A7948">
        <w:rPr>
          <w:rFonts w:asciiTheme="minorHAnsi" w:hAnsiTheme="minorHAnsi" w:cstheme="minorHAnsi"/>
        </w:rPr>
        <w:t xml:space="preserve"> the tube.</w:t>
      </w:r>
    </w:p>
    <w:p w14:paraId="5A601AD1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33F1AD0D" w14:textId="39FAC304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1.11</w:t>
      </w:r>
      <w:r w:rsidR="00D559EF">
        <w:rPr>
          <w:rFonts w:asciiTheme="minorHAnsi" w:hAnsiTheme="minorHAnsi" w:cstheme="minorHAnsi"/>
        </w:rPr>
        <w:tab/>
      </w:r>
      <w:r w:rsidRPr="007A7948">
        <w:rPr>
          <w:rFonts w:asciiTheme="minorHAnsi" w:hAnsiTheme="minorHAnsi" w:cstheme="minorHAnsi"/>
        </w:rPr>
        <w:t>Centrifuge for 1</w:t>
      </w:r>
      <w:r w:rsidR="00D559EF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 xml:space="preserve">min at 15,890 RCF. Carefully </w:t>
      </w:r>
      <w:r w:rsidR="009463CF">
        <w:rPr>
          <w:rFonts w:asciiTheme="minorHAnsi" w:hAnsiTheme="minorHAnsi" w:cstheme="minorHAnsi"/>
        </w:rPr>
        <w:t xml:space="preserve">remove </w:t>
      </w:r>
      <w:r w:rsidR="009463CF" w:rsidRPr="007A7948">
        <w:rPr>
          <w:rFonts w:asciiTheme="minorHAnsi" w:hAnsiTheme="minorHAnsi" w:cstheme="minorHAnsi"/>
        </w:rPr>
        <w:t xml:space="preserve">the supernatant </w:t>
      </w:r>
      <w:r w:rsidR="009463CF">
        <w:rPr>
          <w:rFonts w:asciiTheme="minorHAnsi" w:hAnsiTheme="minorHAnsi" w:cstheme="minorHAnsi"/>
        </w:rPr>
        <w:t>by aspiration</w:t>
      </w:r>
      <w:r w:rsidR="009463CF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using a glass pipette tip.</w:t>
      </w:r>
    </w:p>
    <w:p w14:paraId="59889F7E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95B8175" w14:textId="64183802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1.12</w:t>
      </w:r>
      <w:r w:rsidR="00D559EF">
        <w:rPr>
          <w:rFonts w:asciiTheme="minorHAnsi" w:hAnsiTheme="minorHAnsi" w:cstheme="minorHAnsi"/>
        </w:rPr>
        <w:tab/>
      </w:r>
      <w:r w:rsidRPr="007A7948">
        <w:rPr>
          <w:rFonts w:asciiTheme="minorHAnsi" w:hAnsiTheme="minorHAnsi" w:cstheme="minorHAnsi"/>
        </w:rPr>
        <w:t>Invert the tube on</w:t>
      </w:r>
      <w:r w:rsidR="00F62203">
        <w:rPr>
          <w:rFonts w:asciiTheme="minorHAnsi" w:hAnsiTheme="minorHAnsi" w:cstheme="minorHAnsi"/>
        </w:rPr>
        <w:t>to</w:t>
      </w:r>
      <w:r w:rsidRPr="007A7948">
        <w:rPr>
          <w:rFonts w:asciiTheme="minorHAnsi" w:hAnsiTheme="minorHAnsi" w:cstheme="minorHAnsi"/>
        </w:rPr>
        <w:t xml:space="preserve"> clean absorbent paper and air-dry the pellet for 10</w:t>
      </w:r>
      <w:r w:rsidR="00D559EF">
        <w:rPr>
          <w:rFonts w:asciiTheme="minorHAnsi" w:hAnsiTheme="minorHAnsi" w:cstheme="minorHAnsi"/>
        </w:rPr>
        <w:t>–</w:t>
      </w:r>
      <w:r w:rsidRPr="007A7948">
        <w:rPr>
          <w:rFonts w:asciiTheme="minorHAnsi" w:hAnsiTheme="minorHAnsi" w:cstheme="minorHAnsi"/>
        </w:rPr>
        <w:t>15 min.</w:t>
      </w:r>
    </w:p>
    <w:p w14:paraId="768259CA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1BB96FE" w14:textId="185DAC1A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1.13</w:t>
      </w:r>
      <w:r w:rsidR="00D559EF">
        <w:rPr>
          <w:rFonts w:asciiTheme="minorHAnsi" w:hAnsiTheme="minorHAnsi" w:cstheme="minorHAnsi"/>
        </w:rPr>
        <w:tab/>
      </w:r>
      <w:r w:rsidRPr="007A7948">
        <w:rPr>
          <w:rFonts w:asciiTheme="minorHAnsi" w:hAnsiTheme="minorHAnsi" w:cstheme="minorHAnsi"/>
        </w:rPr>
        <w:t>Resuspend</w:t>
      </w:r>
      <w:r w:rsidR="009463CF">
        <w:rPr>
          <w:rFonts w:asciiTheme="minorHAnsi" w:hAnsiTheme="minorHAnsi" w:cstheme="minorHAnsi"/>
        </w:rPr>
        <w:t xml:space="preserve"> the</w:t>
      </w:r>
      <w:r w:rsidRPr="007A7948">
        <w:rPr>
          <w:rFonts w:asciiTheme="minorHAnsi" w:hAnsiTheme="minorHAnsi" w:cstheme="minorHAnsi"/>
        </w:rPr>
        <w:t xml:space="preserve"> DNA with PCR-grade water. Use 20</w:t>
      </w:r>
      <w:r w:rsidR="00D559EF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µL per individual mosquito sample or 100 µL for 10 pool</w:t>
      </w:r>
      <w:r w:rsidR="000A7EAA">
        <w:rPr>
          <w:rFonts w:asciiTheme="minorHAnsi" w:hAnsiTheme="minorHAnsi" w:cstheme="minorHAnsi"/>
        </w:rPr>
        <w:t>ed mosquitoes</w:t>
      </w:r>
      <w:r w:rsidRPr="007A7948">
        <w:rPr>
          <w:rFonts w:asciiTheme="minorHAnsi" w:hAnsiTheme="minorHAnsi" w:cstheme="minorHAnsi"/>
        </w:rPr>
        <w:t>.</w:t>
      </w:r>
    </w:p>
    <w:p w14:paraId="149C4473" w14:textId="77777777" w:rsidR="00477CAC" w:rsidRPr="007A7948" w:rsidRDefault="00477CAC" w:rsidP="00274FBE">
      <w:pPr>
        <w:jc w:val="both"/>
        <w:rPr>
          <w:rFonts w:asciiTheme="minorHAnsi" w:hAnsiTheme="minorHAnsi" w:cstheme="minorHAnsi"/>
        </w:rPr>
      </w:pPr>
    </w:p>
    <w:p w14:paraId="49FAAFC5" w14:textId="1029907A" w:rsidR="00477CAC" w:rsidRPr="007A7948" w:rsidRDefault="00D559EF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OTE</w:t>
      </w:r>
      <w:r w:rsidR="00477CAC" w:rsidRPr="007A7948">
        <w:rPr>
          <w:rFonts w:asciiTheme="minorHAnsi" w:hAnsiTheme="minorHAnsi" w:cstheme="minorHAnsi"/>
        </w:rPr>
        <w:t xml:space="preserve">: DNA extraction methods for mosquito samples using </w:t>
      </w:r>
      <w:r w:rsidR="00815337">
        <w:rPr>
          <w:rFonts w:asciiTheme="minorHAnsi" w:hAnsiTheme="minorHAnsi" w:cstheme="minorHAnsi"/>
        </w:rPr>
        <w:t>a commercially</w:t>
      </w:r>
      <w:r w:rsidR="009463CF">
        <w:rPr>
          <w:rFonts w:asciiTheme="minorHAnsi" w:hAnsiTheme="minorHAnsi" w:cstheme="minorHAnsi"/>
        </w:rPr>
        <w:t>-</w:t>
      </w:r>
      <w:r w:rsidR="00815337">
        <w:rPr>
          <w:rFonts w:asciiTheme="minorHAnsi" w:hAnsiTheme="minorHAnsi" w:cstheme="minorHAnsi"/>
        </w:rPr>
        <w:t xml:space="preserve">available kit (see </w:t>
      </w:r>
      <w:r w:rsidR="00815337" w:rsidRPr="00815337">
        <w:rPr>
          <w:rFonts w:asciiTheme="minorHAnsi" w:hAnsiTheme="minorHAnsi" w:cstheme="minorHAnsi"/>
          <w:b/>
          <w:bCs/>
        </w:rPr>
        <w:t>Table of Materials</w:t>
      </w:r>
      <w:r w:rsidR="00815337">
        <w:rPr>
          <w:rFonts w:asciiTheme="minorHAnsi" w:hAnsiTheme="minorHAnsi" w:cstheme="minorHAnsi"/>
        </w:rPr>
        <w:t>)</w:t>
      </w:r>
      <w:r w:rsidR="00477CAC" w:rsidRPr="007A7948">
        <w:rPr>
          <w:rFonts w:asciiTheme="minorHAnsi" w:hAnsiTheme="minorHAnsi" w:cstheme="minorHAnsi"/>
        </w:rPr>
        <w:t xml:space="preserve"> are adapted from the manufacturer’s Isolating Genomic DNA from Tissue Culture Cells and Animal Tissue protocol.</w:t>
      </w:r>
    </w:p>
    <w:p w14:paraId="3135E7B1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1769822B" w14:textId="29F90AE1" w:rsidR="00477CAC" w:rsidRDefault="00477CAC" w:rsidP="00274FBE">
      <w:pPr>
        <w:jc w:val="both"/>
        <w:rPr>
          <w:rFonts w:asciiTheme="minorHAnsi" w:hAnsiTheme="minorHAnsi" w:cstheme="minorHAnsi"/>
          <w:b/>
          <w:iCs/>
        </w:rPr>
      </w:pPr>
      <w:r w:rsidRPr="007A7948">
        <w:rPr>
          <w:rFonts w:asciiTheme="minorHAnsi" w:hAnsiTheme="minorHAnsi" w:cstheme="minorHAnsi"/>
          <w:b/>
          <w:iCs/>
        </w:rPr>
        <w:t>2. ddPCR reactions and droplet generation preparation</w:t>
      </w:r>
    </w:p>
    <w:p w14:paraId="522332D4" w14:textId="77777777" w:rsidR="00815337" w:rsidRPr="00840B64" w:rsidRDefault="00815337" w:rsidP="00274FBE">
      <w:pPr>
        <w:jc w:val="both"/>
        <w:rPr>
          <w:rFonts w:asciiTheme="minorHAnsi" w:hAnsiTheme="minorHAnsi" w:cstheme="minorHAnsi"/>
          <w:b/>
          <w:iCs/>
        </w:rPr>
      </w:pPr>
    </w:p>
    <w:p w14:paraId="757A67DE" w14:textId="6A1578CB" w:rsidR="000A7EAA" w:rsidRDefault="00477CAC" w:rsidP="00274FBE">
      <w:pPr>
        <w:jc w:val="both"/>
        <w:rPr>
          <w:rFonts w:asciiTheme="minorHAnsi" w:hAnsiTheme="minorHAnsi" w:cstheme="minorHAnsi"/>
          <w:iCs/>
        </w:rPr>
      </w:pPr>
      <w:r w:rsidRPr="007A7948">
        <w:rPr>
          <w:rFonts w:asciiTheme="minorHAnsi" w:hAnsiTheme="minorHAnsi" w:cstheme="minorHAnsi"/>
          <w:iCs/>
        </w:rPr>
        <w:t>2.1</w:t>
      </w:r>
      <w:r w:rsidR="00D559EF">
        <w:rPr>
          <w:rFonts w:asciiTheme="minorHAnsi" w:hAnsiTheme="minorHAnsi" w:cstheme="minorHAnsi"/>
          <w:iCs/>
        </w:rPr>
        <w:tab/>
      </w:r>
      <w:r w:rsidRPr="007A7948">
        <w:rPr>
          <w:rFonts w:asciiTheme="minorHAnsi" w:hAnsiTheme="minorHAnsi" w:cstheme="minorHAnsi"/>
          <w:iCs/>
        </w:rPr>
        <w:t>Quantify DNA</w:t>
      </w:r>
      <w:r w:rsidR="000A7EAA">
        <w:rPr>
          <w:rFonts w:asciiTheme="minorHAnsi" w:hAnsiTheme="minorHAnsi" w:cstheme="minorHAnsi"/>
          <w:iCs/>
        </w:rPr>
        <w:t xml:space="preserve"> </w:t>
      </w:r>
      <w:r w:rsidR="00815337">
        <w:rPr>
          <w:rFonts w:asciiTheme="minorHAnsi" w:hAnsiTheme="minorHAnsi" w:cstheme="minorHAnsi"/>
          <w:iCs/>
        </w:rPr>
        <w:t>using a fluorometer.</w:t>
      </w:r>
    </w:p>
    <w:p w14:paraId="7CAB914B" w14:textId="77777777" w:rsidR="00D45EFA" w:rsidRDefault="00D45EFA" w:rsidP="00274FBE">
      <w:pPr>
        <w:jc w:val="both"/>
        <w:rPr>
          <w:rFonts w:asciiTheme="minorHAnsi" w:hAnsiTheme="minorHAnsi" w:cstheme="minorHAnsi"/>
          <w:iCs/>
        </w:rPr>
      </w:pPr>
    </w:p>
    <w:p w14:paraId="4855501B" w14:textId="25985371" w:rsidR="00D45EFA" w:rsidRDefault="00D559EF" w:rsidP="00274FBE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iCs/>
        </w:rPr>
        <w:t>NOTE</w:t>
      </w:r>
      <w:r w:rsidR="000A7EAA">
        <w:rPr>
          <w:rFonts w:asciiTheme="minorHAnsi" w:hAnsiTheme="minorHAnsi" w:cstheme="minorHAnsi"/>
          <w:iCs/>
        </w:rPr>
        <w:t xml:space="preserve">: </w:t>
      </w:r>
      <w:r w:rsidR="007F074A">
        <w:rPr>
          <w:rFonts w:asciiTheme="minorHAnsi" w:hAnsiTheme="minorHAnsi" w:cstheme="minorHAnsi"/>
        </w:rPr>
        <w:t>F</w:t>
      </w:r>
      <w:r w:rsidR="007F074A" w:rsidRPr="007A7948">
        <w:rPr>
          <w:rFonts w:asciiTheme="minorHAnsi" w:hAnsiTheme="minorHAnsi" w:cstheme="minorHAnsi"/>
        </w:rPr>
        <w:t>or the drop-off assay</w:t>
      </w:r>
      <w:r w:rsidR="007F074A">
        <w:rPr>
          <w:rFonts w:asciiTheme="minorHAnsi" w:hAnsiTheme="minorHAnsi" w:cstheme="minorHAnsi"/>
        </w:rPr>
        <w:t>,</w:t>
      </w:r>
      <w:r w:rsidR="007F074A">
        <w:rPr>
          <w:rFonts w:asciiTheme="minorHAnsi" w:hAnsiTheme="minorHAnsi" w:cstheme="minorHAnsi"/>
          <w:iCs/>
        </w:rPr>
        <w:t xml:space="preserve"> it is recommended to use a </w:t>
      </w:r>
      <w:r w:rsidR="00477CAC" w:rsidRPr="007A7948">
        <w:rPr>
          <w:rFonts w:asciiTheme="minorHAnsi" w:hAnsiTheme="minorHAnsi" w:cstheme="minorHAnsi"/>
        </w:rPr>
        <w:t xml:space="preserve">range of 3,000–30,000 haploid genome copies per reaction, which is designed to detect NHEJ events with a HEX-labeling probe that binds to a </w:t>
      </w:r>
      <w:r w:rsidR="00CB369A">
        <w:rPr>
          <w:rFonts w:asciiTheme="minorHAnsi" w:hAnsiTheme="minorHAnsi" w:cstheme="minorHAnsi"/>
        </w:rPr>
        <w:t>WT</w:t>
      </w:r>
      <w:r w:rsidR="00477CAC" w:rsidRPr="007A7948">
        <w:rPr>
          <w:rFonts w:asciiTheme="minorHAnsi" w:hAnsiTheme="minorHAnsi" w:cstheme="minorHAnsi"/>
        </w:rPr>
        <w:t xml:space="preserve"> sequence of the targeted cut site and will not anneal (drop-off) if there is a deletion or insertion at the target site, indicating the presence of a</w:t>
      </w:r>
      <w:r w:rsidR="00F62203">
        <w:rPr>
          <w:rFonts w:asciiTheme="minorHAnsi" w:hAnsiTheme="minorHAnsi" w:cstheme="minorHAnsi"/>
        </w:rPr>
        <w:t>n</w:t>
      </w:r>
      <w:r w:rsidR="00477CAC" w:rsidRPr="007A7948">
        <w:rPr>
          <w:rFonts w:asciiTheme="minorHAnsi" w:hAnsiTheme="minorHAnsi" w:cstheme="minorHAnsi"/>
        </w:rPr>
        <w:t xml:space="preserve"> NHEJ variant.</w:t>
      </w:r>
    </w:p>
    <w:p w14:paraId="2B2F5E2B" w14:textId="77777777" w:rsidR="00D45EFA" w:rsidRDefault="00D45EFA" w:rsidP="00274FBE">
      <w:pPr>
        <w:jc w:val="both"/>
        <w:rPr>
          <w:rFonts w:asciiTheme="minorHAnsi" w:hAnsiTheme="minorHAnsi" w:cstheme="minorHAnsi"/>
        </w:rPr>
      </w:pPr>
    </w:p>
    <w:p w14:paraId="45B36AC9" w14:textId="10B9F5E7" w:rsidR="00477CAC" w:rsidRPr="007A7948" w:rsidRDefault="00D45EFA" w:rsidP="00274F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</w:t>
      </w:r>
      <w:r w:rsidR="006B46A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Calculate the copy number using</w:t>
      </w:r>
      <w:r w:rsidR="00477CAC" w:rsidRPr="007A7948">
        <w:rPr>
          <w:rFonts w:asciiTheme="minorHAnsi" w:hAnsiTheme="minorHAnsi" w:cstheme="minorHAnsi"/>
        </w:rPr>
        <w:t xml:space="preserve"> the haploid genome weight and concentration of DNA in the extract</w:t>
      </w:r>
      <w:r>
        <w:rPr>
          <w:rFonts w:asciiTheme="minorHAnsi" w:hAnsiTheme="minorHAnsi" w:cstheme="minorHAnsi"/>
        </w:rPr>
        <w:t>.</w:t>
      </w:r>
      <w:r w:rsidR="00815337">
        <w:rPr>
          <w:rFonts w:asciiTheme="minorHAnsi" w:hAnsiTheme="minorHAnsi" w:cstheme="minorHAnsi"/>
        </w:rPr>
        <w:t xml:space="preserve"> </w:t>
      </w:r>
      <w:r w:rsidR="00EB1541">
        <w:rPr>
          <w:rFonts w:asciiTheme="minorHAnsi" w:hAnsiTheme="minorHAnsi" w:cstheme="minorHAnsi"/>
        </w:rPr>
        <w:t xml:space="preserve">This is done by multiplying the concentration of the extracted DNA by the volume used to obtain the total DNA mass, then dividing it by the haploid genome weight. </w:t>
      </w:r>
      <w:r w:rsidR="00477CAC" w:rsidRPr="007A7948">
        <w:rPr>
          <w:rFonts w:asciiTheme="minorHAnsi" w:hAnsiTheme="minorHAnsi" w:cstheme="minorHAnsi"/>
        </w:rPr>
        <w:t xml:space="preserve">Ensure </w:t>
      </w:r>
      <w:r w:rsidR="005F2990">
        <w:rPr>
          <w:rFonts w:asciiTheme="minorHAnsi" w:hAnsiTheme="minorHAnsi" w:cstheme="minorHAnsi"/>
        </w:rPr>
        <w:t xml:space="preserve">that </w:t>
      </w:r>
      <w:r w:rsidR="00477CAC" w:rsidRPr="007A7948">
        <w:rPr>
          <w:rFonts w:asciiTheme="minorHAnsi" w:hAnsiTheme="minorHAnsi" w:cstheme="minorHAnsi"/>
        </w:rPr>
        <w:t>the volume added is between 1</w:t>
      </w:r>
      <w:r w:rsidR="006B46AE">
        <w:rPr>
          <w:rFonts w:asciiTheme="minorHAnsi" w:hAnsiTheme="minorHAnsi" w:cstheme="minorHAnsi"/>
        </w:rPr>
        <w:t>–</w:t>
      </w:r>
      <w:r w:rsidR="00477CAC" w:rsidRPr="007A7948">
        <w:rPr>
          <w:rFonts w:asciiTheme="minorHAnsi" w:hAnsiTheme="minorHAnsi" w:cstheme="minorHAnsi"/>
        </w:rPr>
        <w:t>10</w:t>
      </w:r>
      <w:r w:rsidR="00815337">
        <w:rPr>
          <w:rFonts w:asciiTheme="minorHAnsi" w:hAnsiTheme="minorHAnsi" w:cstheme="minorHAnsi"/>
        </w:rPr>
        <w:t xml:space="preserve"> </w:t>
      </w:r>
      <w:r w:rsidR="00477CAC" w:rsidRPr="007A7948">
        <w:rPr>
          <w:rFonts w:asciiTheme="minorHAnsi" w:hAnsiTheme="minorHAnsi" w:cstheme="minorHAnsi"/>
        </w:rPr>
        <w:t>µL</w:t>
      </w:r>
      <w:r w:rsidR="007F074A">
        <w:rPr>
          <w:rFonts w:asciiTheme="minorHAnsi" w:hAnsiTheme="minorHAnsi" w:cstheme="minorHAnsi"/>
        </w:rPr>
        <w:t>.</w:t>
      </w:r>
      <w:r w:rsidR="00477CAC" w:rsidRPr="007A7948">
        <w:rPr>
          <w:rFonts w:asciiTheme="minorHAnsi" w:hAnsiTheme="minorHAnsi" w:cstheme="minorHAnsi"/>
        </w:rPr>
        <w:t xml:space="preserve"> </w:t>
      </w:r>
      <w:r w:rsidR="007F074A">
        <w:rPr>
          <w:rFonts w:asciiTheme="minorHAnsi" w:hAnsiTheme="minorHAnsi" w:cstheme="minorHAnsi"/>
        </w:rPr>
        <w:t>D</w:t>
      </w:r>
      <w:r w:rsidR="00477CAC" w:rsidRPr="007A7948">
        <w:rPr>
          <w:rFonts w:asciiTheme="minorHAnsi" w:hAnsiTheme="minorHAnsi" w:cstheme="minorHAnsi"/>
        </w:rPr>
        <w:t>ilute as necessary to be in the recommended haploid genome copy range.</w:t>
      </w:r>
    </w:p>
    <w:p w14:paraId="33DDFD7D" w14:textId="77777777" w:rsidR="00D45EFA" w:rsidRDefault="00D45EFA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F147F95" w14:textId="69AC8C20" w:rsidR="00477CAC" w:rsidRPr="007A7948" w:rsidRDefault="006B46AE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OTE</w:t>
      </w:r>
      <w:r w:rsidR="00477CAC" w:rsidRPr="007A7948">
        <w:rPr>
          <w:rFonts w:asciiTheme="minorHAnsi" w:hAnsiTheme="minorHAnsi" w:cstheme="minorHAnsi"/>
        </w:rPr>
        <w:t xml:space="preserve">: One </w:t>
      </w:r>
      <w:r w:rsidR="00477CAC" w:rsidRPr="007A7948">
        <w:rPr>
          <w:rFonts w:asciiTheme="minorHAnsi" w:hAnsiTheme="minorHAnsi" w:cstheme="minorHAnsi"/>
          <w:i/>
          <w:iCs/>
        </w:rPr>
        <w:t>An</w:t>
      </w:r>
      <w:r w:rsidR="007F074A">
        <w:rPr>
          <w:rFonts w:asciiTheme="minorHAnsi" w:hAnsiTheme="minorHAnsi" w:cstheme="minorHAnsi"/>
          <w:i/>
          <w:iCs/>
        </w:rPr>
        <w:t>opheles</w:t>
      </w:r>
      <w:r w:rsidR="00477CAC" w:rsidRPr="007A7948">
        <w:rPr>
          <w:rFonts w:asciiTheme="minorHAnsi" w:hAnsiTheme="minorHAnsi" w:cstheme="minorHAnsi"/>
          <w:i/>
          <w:iCs/>
        </w:rPr>
        <w:t xml:space="preserve"> gambiae</w:t>
      </w:r>
      <w:r w:rsidR="00477CAC" w:rsidRPr="007A7948">
        <w:rPr>
          <w:rFonts w:asciiTheme="minorHAnsi" w:hAnsiTheme="minorHAnsi" w:cstheme="minorHAnsi"/>
        </w:rPr>
        <w:t xml:space="preserve"> haploid genome is estimated to be 0.27 pg per adult mosquito</w:t>
      </w:r>
      <w:r w:rsidR="00AD5A1C" w:rsidRPr="00AD5A1C">
        <w:rPr>
          <w:rFonts w:asciiTheme="minorHAnsi" w:hAnsiTheme="minorHAnsi" w:cstheme="minorHAnsi"/>
          <w:vertAlign w:val="superscript"/>
        </w:rPr>
        <w:t>10</w:t>
      </w:r>
      <w:r w:rsidR="00477CAC" w:rsidRPr="007A7948">
        <w:rPr>
          <w:rFonts w:asciiTheme="minorHAnsi" w:hAnsiTheme="minorHAnsi" w:cstheme="minorHAnsi"/>
        </w:rPr>
        <w:t>.</w:t>
      </w:r>
    </w:p>
    <w:p w14:paraId="4C50BFA0" w14:textId="77777777" w:rsidR="00D45EFA" w:rsidRPr="007A7948" w:rsidRDefault="00D45EFA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5157EB8" w14:textId="43379378" w:rsidR="00477CAC" w:rsidRPr="00645503" w:rsidRDefault="00D45EFA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645503">
        <w:rPr>
          <w:rFonts w:asciiTheme="minorHAnsi" w:hAnsiTheme="minorHAnsi" w:cstheme="minorHAnsi"/>
        </w:rPr>
        <w:t>2.3</w:t>
      </w:r>
      <w:r w:rsidR="006B46AE">
        <w:rPr>
          <w:rFonts w:asciiTheme="minorHAnsi" w:hAnsiTheme="minorHAnsi" w:cstheme="minorHAnsi"/>
        </w:rPr>
        <w:tab/>
      </w:r>
      <w:r w:rsidR="00477CAC" w:rsidRPr="00645503">
        <w:rPr>
          <w:rFonts w:asciiTheme="minorHAnsi" w:hAnsiTheme="minorHAnsi" w:cstheme="minorHAnsi"/>
        </w:rPr>
        <w:t>Design primers and probes</w:t>
      </w:r>
      <w:r w:rsidR="001B2E93">
        <w:rPr>
          <w:rFonts w:asciiTheme="minorHAnsi" w:hAnsiTheme="minorHAnsi" w:cstheme="minorHAnsi"/>
        </w:rPr>
        <w:t>.</w:t>
      </w:r>
      <w:r w:rsidR="00477CAC" w:rsidRPr="00645503">
        <w:rPr>
          <w:rFonts w:asciiTheme="minorHAnsi" w:hAnsiTheme="minorHAnsi" w:cstheme="minorHAnsi"/>
        </w:rPr>
        <w:t xml:space="preserve"> Design forward and reverse oligonucleotide primers with a Primer Melting Temperature (Tm) in the range of 55</w:t>
      </w:r>
      <w:r w:rsidR="006B46AE">
        <w:rPr>
          <w:rFonts w:asciiTheme="minorHAnsi" w:hAnsiTheme="minorHAnsi" w:cstheme="minorHAnsi"/>
        </w:rPr>
        <w:t>–</w:t>
      </w:r>
      <w:r w:rsidR="00477CAC" w:rsidRPr="00645503">
        <w:rPr>
          <w:rFonts w:asciiTheme="minorHAnsi" w:hAnsiTheme="minorHAnsi" w:cstheme="minorHAnsi"/>
        </w:rPr>
        <w:t>60</w:t>
      </w:r>
      <w:r w:rsidR="006B46AE">
        <w:rPr>
          <w:rFonts w:asciiTheme="minorHAnsi" w:hAnsiTheme="minorHAnsi" w:cstheme="minorHAnsi"/>
        </w:rPr>
        <w:t xml:space="preserve"> </w:t>
      </w:r>
      <w:r w:rsidR="006B46AE" w:rsidRPr="00840B64">
        <w:rPr>
          <w:rFonts w:asciiTheme="minorHAnsi" w:hAnsiTheme="minorHAnsi" w:cstheme="minorHAnsi"/>
        </w:rPr>
        <w:t>°</w:t>
      </w:r>
      <w:r w:rsidR="00477CAC" w:rsidRPr="00645503">
        <w:rPr>
          <w:rFonts w:asciiTheme="minorHAnsi" w:hAnsiTheme="minorHAnsi" w:cstheme="minorHAnsi"/>
        </w:rPr>
        <w:t xml:space="preserve">C that flank the 5’- and 3’-ends of the </w:t>
      </w:r>
      <w:r w:rsidR="008D3FE8">
        <w:rPr>
          <w:rFonts w:asciiTheme="minorHAnsi" w:hAnsiTheme="minorHAnsi" w:cstheme="minorHAnsi"/>
        </w:rPr>
        <w:t xml:space="preserve">gRNA </w:t>
      </w:r>
      <w:r w:rsidR="00477CAC" w:rsidRPr="00645503">
        <w:rPr>
          <w:rFonts w:asciiTheme="minorHAnsi" w:hAnsiTheme="minorHAnsi" w:cstheme="minorHAnsi"/>
        </w:rPr>
        <w:t>target site produc</w:t>
      </w:r>
      <w:r w:rsidR="007F074A">
        <w:rPr>
          <w:rFonts w:asciiTheme="minorHAnsi" w:hAnsiTheme="minorHAnsi" w:cstheme="minorHAnsi"/>
        </w:rPr>
        <w:t>ing</w:t>
      </w:r>
      <w:r w:rsidR="00477CAC" w:rsidRPr="00645503">
        <w:rPr>
          <w:rFonts w:asciiTheme="minorHAnsi" w:hAnsiTheme="minorHAnsi" w:cstheme="minorHAnsi"/>
        </w:rPr>
        <w:t xml:space="preserve"> an amplicon of 150</w:t>
      </w:r>
      <w:r w:rsidR="006B46AE">
        <w:rPr>
          <w:rFonts w:asciiTheme="minorHAnsi" w:hAnsiTheme="minorHAnsi" w:cstheme="minorHAnsi"/>
        </w:rPr>
        <w:t>–</w:t>
      </w:r>
      <w:r w:rsidR="00477CAC" w:rsidRPr="00645503">
        <w:rPr>
          <w:rFonts w:asciiTheme="minorHAnsi" w:hAnsiTheme="minorHAnsi" w:cstheme="minorHAnsi"/>
        </w:rPr>
        <w:t>400</w:t>
      </w:r>
      <w:r w:rsidR="00815337">
        <w:rPr>
          <w:rFonts w:asciiTheme="minorHAnsi" w:hAnsiTheme="minorHAnsi" w:cstheme="minorHAnsi"/>
        </w:rPr>
        <w:t xml:space="preserve"> </w:t>
      </w:r>
      <w:r w:rsidR="00477CAC" w:rsidRPr="00645503">
        <w:rPr>
          <w:rFonts w:asciiTheme="minorHAnsi" w:hAnsiTheme="minorHAnsi" w:cstheme="minorHAnsi"/>
        </w:rPr>
        <w:t>bp.</w:t>
      </w:r>
    </w:p>
    <w:p w14:paraId="04AB3EAD" w14:textId="77777777" w:rsidR="00477CAC" w:rsidRPr="00840B64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</w:rPr>
      </w:pPr>
    </w:p>
    <w:p w14:paraId="3890208E" w14:textId="003439CF" w:rsidR="00477CAC" w:rsidRPr="00840B64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</w:rPr>
      </w:pPr>
      <w:r w:rsidRPr="007A7948">
        <w:rPr>
          <w:rFonts w:asciiTheme="minorHAnsi" w:hAnsiTheme="minorHAnsi" w:cstheme="minorHAnsi"/>
        </w:rPr>
        <w:t>2.</w:t>
      </w:r>
      <w:r w:rsidR="00D45EFA">
        <w:rPr>
          <w:rFonts w:asciiTheme="minorHAnsi" w:hAnsiTheme="minorHAnsi" w:cstheme="minorHAnsi"/>
        </w:rPr>
        <w:t>3</w:t>
      </w:r>
      <w:r w:rsidRPr="007A7948">
        <w:rPr>
          <w:rFonts w:asciiTheme="minorHAnsi" w:hAnsiTheme="minorHAnsi" w:cstheme="minorHAnsi"/>
        </w:rPr>
        <w:t>.1</w:t>
      </w:r>
      <w:r w:rsidR="006B46AE">
        <w:rPr>
          <w:rFonts w:asciiTheme="minorHAnsi" w:hAnsiTheme="minorHAnsi" w:cstheme="minorHAnsi"/>
        </w:rPr>
        <w:tab/>
      </w:r>
      <w:r w:rsidRPr="007A7948">
        <w:rPr>
          <w:rFonts w:asciiTheme="minorHAnsi" w:hAnsiTheme="minorHAnsi" w:cstheme="minorHAnsi"/>
        </w:rPr>
        <w:t xml:space="preserve">HEX (Hexachloro-fluorescein)-labeled probe for NHEJ detection: </w:t>
      </w:r>
      <w:r w:rsidR="007F074A">
        <w:rPr>
          <w:rFonts w:asciiTheme="minorHAnsi" w:hAnsiTheme="minorHAnsi" w:cstheme="minorHAnsi"/>
        </w:rPr>
        <w:t>D</w:t>
      </w:r>
      <w:r w:rsidRPr="007A7948">
        <w:rPr>
          <w:rFonts w:asciiTheme="minorHAnsi" w:hAnsiTheme="minorHAnsi" w:cstheme="minorHAnsi"/>
        </w:rPr>
        <w:t>esign an oligonucleotide of ~15</w:t>
      </w:r>
      <w:r w:rsidR="006B46AE">
        <w:rPr>
          <w:rFonts w:asciiTheme="minorHAnsi" w:hAnsiTheme="minorHAnsi" w:cstheme="minorHAnsi"/>
        </w:rPr>
        <w:t>–</w:t>
      </w:r>
      <w:r w:rsidRPr="007A7948">
        <w:rPr>
          <w:rFonts w:asciiTheme="minorHAnsi" w:hAnsiTheme="minorHAnsi" w:cstheme="minorHAnsi"/>
        </w:rPr>
        <w:t>20</w:t>
      </w:r>
      <w:r w:rsidR="006B46AE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bp in length complementary to the target site and add the HEX-probe to the 5’-end.</w:t>
      </w:r>
    </w:p>
    <w:p w14:paraId="0C3DB9C9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370D1176" w14:textId="5FC5D59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2.</w:t>
      </w:r>
      <w:r w:rsidR="00D45EFA">
        <w:rPr>
          <w:rFonts w:asciiTheme="minorHAnsi" w:hAnsiTheme="minorHAnsi" w:cstheme="minorHAnsi"/>
        </w:rPr>
        <w:t>3</w:t>
      </w:r>
      <w:r w:rsidRPr="007A7948">
        <w:rPr>
          <w:rFonts w:asciiTheme="minorHAnsi" w:hAnsiTheme="minorHAnsi" w:cstheme="minorHAnsi"/>
        </w:rPr>
        <w:t>.2</w:t>
      </w:r>
      <w:r w:rsidR="006B46AE">
        <w:rPr>
          <w:rFonts w:asciiTheme="minorHAnsi" w:hAnsiTheme="minorHAnsi" w:cstheme="minorHAnsi"/>
        </w:rPr>
        <w:tab/>
      </w:r>
      <w:r w:rsidRPr="007A7948">
        <w:rPr>
          <w:rFonts w:asciiTheme="minorHAnsi" w:hAnsiTheme="minorHAnsi" w:cstheme="minorHAnsi"/>
        </w:rPr>
        <w:t xml:space="preserve">FAM (6-carboxyfluorescein)-labeled probe for reference </w:t>
      </w:r>
      <w:r w:rsidR="00CB369A">
        <w:rPr>
          <w:rFonts w:asciiTheme="minorHAnsi" w:hAnsiTheme="minorHAnsi" w:cstheme="minorHAnsi"/>
        </w:rPr>
        <w:t>WT</w:t>
      </w:r>
      <w:r w:rsidRPr="007A7948">
        <w:rPr>
          <w:rFonts w:asciiTheme="minorHAnsi" w:hAnsiTheme="minorHAnsi" w:cstheme="minorHAnsi"/>
        </w:rPr>
        <w:t xml:space="preserve">: </w:t>
      </w:r>
      <w:r w:rsidR="007F074A">
        <w:rPr>
          <w:rFonts w:asciiTheme="minorHAnsi" w:hAnsiTheme="minorHAnsi" w:cstheme="minorHAnsi"/>
        </w:rPr>
        <w:t>D</w:t>
      </w:r>
      <w:r w:rsidRPr="007A7948">
        <w:rPr>
          <w:rFonts w:asciiTheme="minorHAnsi" w:hAnsiTheme="minorHAnsi" w:cstheme="minorHAnsi"/>
        </w:rPr>
        <w:t>esign an oligonucleotide ~15</w:t>
      </w:r>
      <w:r w:rsidR="006B46AE">
        <w:rPr>
          <w:rFonts w:asciiTheme="minorHAnsi" w:hAnsiTheme="minorHAnsi" w:cstheme="minorHAnsi"/>
        </w:rPr>
        <w:t>–</w:t>
      </w:r>
      <w:r w:rsidRPr="007A7948">
        <w:rPr>
          <w:rFonts w:asciiTheme="minorHAnsi" w:hAnsiTheme="minorHAnsi" w:cstheme="minorHAnsi"/>
        </w:rPr>
        <w:t>20</w:t>
      </w:r>
      <w:r w:rsidR="006B46AE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bp in length complementary to a conserved genome site distant (about 25</w:t>
      </w:r>
      <w:r w:rsidR="006B46AE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bp) from the target site and add the FAM-probe to the 5’-end.</w:t>
      </w:r>
    </w:p>
    <w:p w14:paraId="0B63B39D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F9C440C" w14:textId="2B558783" w:rsidR="00477CAC" w:rsidRPr="00274FBE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  <w:r w:rsidRPr="00274FBE">
        <w:rPr>
          <w:rFonts w:asciiTheme="minorHAnsi" w:hAnsiTheme="minorHAnsi" w:cstheme="minorHAnsi"/>
          <w:b/>
          <w:bCs/>
          <w:iCs/>
          <w:highlight w:val="yellow"/>
        </w:rPr>
        <w:t xml:space="preserve">3. PCR </w:t>
      </w:r>
      <w:r w:rsidR="006B46AE">
        <w:rPr>
          <w:rFonts w:asciiTheme="minorHAnsi" w:hAnsiTheme="minorHAnsi" w:cstheme="minorHAnsi"/>
          <w:b/>
          <w:bCs/>
          <w:iCs/>
          <w:highlight w:val="yellow"/>
        </w:rPr>
        <w:t>r</w:t>
      </w:r>
      <w:r w:rsidRPr="00274FBE">
        <w:rPr>
          <w:rFonts w:asciiTheme="minorHAnsi" w:hAnsiTheme="minorHAnsi" w:cstheme="minorHAnsi"/>
          <w:b/>
          <w:bCs/>
          <w:iCs/>
          <w:highlight w:val="yellow"/>
        </w:rPr>
        <w:t xml:space="preserve">eaction </w:t>
      </w:r>
      <w:r w:rsidR="006B46AE">
        <w:rPr>
          <w:rFonts w:asciiTheme="minorHAnsi" w:hAnsiTheme="minorHAnsi" w:cstheme="minorHAnsi"/>
          <w:b/>
          <w:bCs/>
          <w:iCs/>
          <w:highlight w:val="yellow"/>
        </w:rPr>
        <w:t>p</w:t>
      </w:r>
      <w:r w:rsidRPr="00274FBE">
        <w:rPr>
          <w:rFonts w:asciiTheme="minorHAnsi" w:hAnsiTheme="minorHAnsi" w:cstheme="minorHAnsi"/>
          <w:b/>
          <w:bCs/>
          <w:iCs/>
          <w:highlight w:val="yellow"/>
        </w:rPr>
        <w:t>reparation</w:t>
      </w:r>
    </w:p>
    <w:p w14:paraId="42A6DE1D" w14:textId="77777777" w:rsidR="00274FBE" w:rsidRPr="00274FBE" w:rsidRDefault="00274FBE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</w:p>
    <w:p w14:paraId="25D4A0EB" w14:textId="6D559071" w:rsidR="00477CAC" w:rsidRPr="00274FBE" w:rsidRDefault="00477CAC" w:rsidP="00274FBE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274FBE">
        <w:rPr>
          <w:rFonts w:asciiTheme="minorHAnsi" w:hAnsiTheme="minorHAnsi" w:cstheme="minorHAnsi"/>
          <w:highlight w:val="yellow"/>
        </w:rPr>
        <w:t>Prepare 25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 xml:space="preserve">µL </w:t>
      </w:r>
      <w:r w:rsidR="007B31EA">
        <w:rPr>
          <w:rFonts w:asciiTheme="minorHAnsi" w:hAnsiTheme="minorHAnsi" w:cstheme="minorHAnsi"/>
          <w:highlight w:val="yellow"/>
        </w:rPr>
        <w:t xml:space="preserve">of </w:t>
      </w:r>
      <w:r w:rsidR="007F074A">
        <w:rPr>
          <w:rFonts w:asciiTheme="minorHAnsi" w:hAnsiTheme="minorHAnsi" w:cstheme="minorHAnsi"/>
          <w:highlight w:val="yellow"/>
        </w:rPr>
        <w:t xml:space="preserve">the </w:t>
      </w:r>
      <w:r w:rsidRPr="00274FBE">
        <w:rPr>
          <w:rFonts w:asciiTheme="minorHAnsi" w:hAnsiTheme="minorHAnsi" w:cstheme="minorHAnsi"/>
          <w:highlight w:val="yellow"/>
        </w:rPr>
        <w:t>ddPCR Sample Mix with the following components:</w:t>
      </w:r>
      <w:r w:rsidR="00815337" w:rsidRPr="00274FB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 xml:space="preserve">ddPCR </w:t>
      </w:r>
      <w:r w:rsidR="00437127">
        <w:rPr>
          <w:rFonts w:asciiTheme="minorHAnsi" w:hAnsiTheme="minorHAnsi" w:cstheme="minorHAnsi"/>
          <w:highlight w:val="yellow"/>
        </w:rPr>
        <w:t>s</w:t>
      </w:r>
      <w:r w:rsidRPr="00274FBE">
        <w:rPr>
          <w:rFonts w:asciiTheme="minorHAnsi" w:hAnsiTheme="minorHAnsi" w:cstheme="minorHAnsi"/>
          <w:highlight w:val="yellow"/>
        </w:rPr>
        <w:t>uper</w:t>
      </w:r>
      <w:r w:rsidR="00437127">
        <w:rPr>
          <w:rFonts w:asciiTheme="minorHAnsi" w:hAnsiTheme="minorHAnsi" w:cstheme="minorHAnsi"/>
          <w:highlight w:val="yellow"/>
        </w:rPr>
        <w:t>m</w:t>
      </w:r>
      <w:r w:rsidRPr="00274FBE">
        <w:rPr>
          <w:rFonts w:asciiTheme="minorHAnsi" w:hAnsiTheme="minorHAnsi" w:cstheme="minorHAnsi"/>
          <w:highlight w:val="yellow"/>
        </w:rPr>
        <w:t xml:space="preserve">ix for </w:t>
      </w:r>
      <w:r w:rsidR="00437127">
        <w:rPr>
          <w:rFonts w:asciiTheme="minorHAnsi" w:hAnsiTheme="minorHAnsi" w:cstheme="minorHAnsi"/>
          <w:highlight w:val="yellow"/>
        </w:rPr>
        <w:t>p</w:t>
      </w:r>
      <w:r w:rsidRPr="00274FBE">
        <w:rPr>
          <w:rFonts w:asciiTheme="minorHAnsi" w:hAnsiTheme="minorHAnsi" w:cstheme="minorHAnsi"/>
          <w:highlight w:val="yellow"/>
        </w:rPr>
        <w:t>robes (no UTP):</w:t>
      </w:r>
      <w:r w:rsidR="00815337" w:rsidRPr="00274FB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12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µL</w:t>
      </w:r>
      <w:r w:rsidR="00815337" w:rsidRPr="00274FBE">
        <w:rPr>
          <w:rFonts w:asciiTheme="minorHAnsi" w:hAnsiTheme="minorHAnsi" w:cstheme="minorHAnsi"/>
          <w:highlight w:val="yellow"/>
        </w:rPr>
        <w:t xml:space="preserve">, </w:t>
      </w:r>
      <w:r w:rsidR="00437127">
        <w:rPr>
          <w:rFonts w:asciiTheme="minorHAnsi" w:hAnsiTheme="minorHAnsi" w:cstheme="minorHAnsi"/>
          <w:highlight w:val="yellow"/>
        </w:rPr>
        <w:t>f</w:t>
      </w:r>
      <w:r w:rsidRPr="00274FBE">
        <w:rPr>
          <w:rFonts w:asciiTheme="minorHAnsi" w:hAnsiTheme="minorHAnsi" w:cstheme="minorHAnsi"/>
          <w:highlight w:val="yellow"/>
        </w:rPr>
        <w:t xml:space="preserve">orward and </w:t>
      </w:r>
      <w:r w:rsidR="00437127">
        <w:rPr>
          <w:rFonts w:asciiTheme="minorHAnsi" w:hAnsiTheme="minorHAnsi" w:cstheme="minorHAnsi"/>
          <w:highlight w:val="yellow"/>
        </w:rPr>
        <w:t>r</w:t>
      </w:r>
      <w:r w:rsidRPr="00274FBE">
        <w:rPr>
          <w:rFonts w:asciiTheme="minorHAnsi" w:hAnsiTheme="minorHAnsi" w:cstheme="minorHAnsi"/>
          <w:highlight w:val="yellow"/>
        </w:rPr>
        <w:t xml:space="preserve">everse </w:t>
      </w:r>
      <w:r w:rsidR="00437127">
        <w:rPr>
          <w:rFonts w:asciiTheme="minorHAnsi" w:hAnsiTheme="minorHAnsi" w:cstheme="minorHAnsi"/>
          <w:highlight w:val="yellow"/>
        </w:rPr>
        <w:t>p</w:t>
      </w:r>
      <w:r w:rsidRPr="00274FBE">
        <w:rPr>
          <w:rFonts w:asciiTheme="minorHAnsi" w:hAnsiTheme="minorHAnsi" w:cstheme="minorHAnsi"/>
          <w:highlight w:val="yellow"/>
        </w:rPr>
        <w:t>rimers (10 µM):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1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µL each</w:t>
      </w:r>
      <w:r w:rsidR="00815337" w:rsidRPr="00274FBE">
        <w:rPr>
          <w:rFonts w:asciiTheme="minorHAnsi" w:hAnsiTheme="minorHAnsi" w:cstheme="minorHAnsi"/>
          <w:highlight w:val="yellow"/>
        </w:rPr>
        <w:t xml:space="preserve">, </w:t>
      </w:r>
      <w:r w:rsidRPr="00274FBE">
        <w:rPr>
          <w:rFonts w:asciiTheme="minorHAnsi" w:hAnsiTheme="minorHAnsi" w:cstheme="minorHAnsi"/>
          <w:highlight w:val="yellow"/>
        </w:rPr>
        <w:t xml:space="preserve">HEX/FAM </w:t>
      </w:r>
      <w:r w:rsidR="00437127">
        <w:rPr>
          <w:rFonts w:asciiTheme="minorHAnsi" w:hAnsiTheme="minorHAnsi" w:cstheme="minorHAnsi"/>
          <w:highlight w:val="yellow"/>
        </w:rPr>
        <w:t>p</w:t>
      </w:r>
      <w:r w:rsidRPr="00274FBE">
        <w:rPr>
          <w:rFonts w:asciiTheme="minorHAnsi" w:hAnsiTheme="minorHAnsi" w:cstheme="minorHAnsi"/>
          <w:highlight w:val="yellow"/>
        </w:rPr>
        <w:t>robes (10 µM):</w:t>
      </w:r>
      <w:r w:rsidR="00815337" w:rsidRPr="00274FB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0.625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µL each</w:t>
      </w:r>
      <w:r w:rsidR="00815337" w:rsidRPr="00274FBE">
        <w:rPr>
          <w:rFonts w:asciiTheme="minorHAnsi" w:hAnsiTheme="minorHAnsi" w:cstheme="minorHAnsi"/>
          <w:highlight w:val="yellow"/>
        </w:rPr>
        <w:t xml:space="preserve">, </w:t>
      </w:r>
      <w:r w:rsidRPr="00274FBE">
        <w:rPr>
          <w:rFonts w:asciiTheme="minorHAnsi" w:hAnsiTheme="minorHAnsi" w:cstheme="minorHAnsi"/>
          <w:highlight w:val="yellow"/>
        </w:rPr>
        <w:t>DNA:</w:t>
      </w:r>
      <w:r w:rsidR="00815337" w:rsidRPr="00274FBE">
        <w:rPr>
          <w:rFonts w:asciiTheme="minorHAnsi" w:hAnsiTheme="minorHAnsi" w:cstheme="minorHAnsi"/>
          <w:highlight w:val="yellow"/>
        </w:rPr>
        <w:t xml:space="preserve"> </w:t>
      </w:r>
      <w:r w:rsidRPr="00274FBE">
        <w:rPr>
          <w:rFonts w:asciiTheme="minorHAnsi" w:hAnsiTheme="minorHAnsi" w:cstheme="minorHAnsi"/>
          <w:highlight w:val="yellow"/>
        </w:rPr>
        <w:t>1</w:t>
      </w:r>
      <w:r w:rsidR="006B46AE">
        <w:rPr>
          <w:rFonts w:asciiTheme="minorHAnsi" w:hAnsiTheme="minorHAnsi" w:cstheme="minorHAnsi"/>
          <w:highlight w:val="yellow"/>
        </w:rPr>
        <w:t>–</w:t>
      </w:r>
      <w:r w:rsidRPr="00274FBE">
        <w:rPr>
          <w:rFonts w:asciiTheme="minorHAnsi" w:hAnsiTheme="minorHAnsi" w:cstheme="minorHAnsi"/>
          <w:highlight w:val="yellow"/>
        </w:rPr>
        <w:t>5 µL (3,750–37</w:t>
      </w:r>
      <w:r w:rsidR="006B46AE">
        <w:rPr>
          <w:rFonts w:asciiTheme="minorHAnsi" w:hAnsiTheme="minorHAnsi" w:cstheme="minorHAnsi"/>
          <w:highlight w:val="yellow"/>
        </w:rPr>
        <w:t>,</w:t>
      </w:r>
      <w:r w:rsidRPr="00274FBE">
        <w:rPr>
          <w:rFonts w:asciiTheme="minorHAnsi" w:hAnsiTheme="minorHAnsi" w:cstheme="minorHAnsi"/>
          <w:highlight w:val="yellow"/>
        </w:rPr>
        <w:t>500 haploid genome copies)</w:t>
      </w:r>
      <w:r w:rsidR="00815337" w:rsidRPr="00274FBE">
        <w:rPr>
          <w:rFonts w:asciiTheme="minorHAnsi" w:hAnsiTheme="minorHAnsi" w:cstheme="minorHAnsi"/>
          <w:highlight w:val="yellow"/>
        </w:rPr>
        <w:t xml:space="preserve"> and </w:t>
      </w:r>
      <w:r w:rsidR="007F074A">
        <w:rPr>
          <w:rFonts w:asciiTheme="minorHAnsi" w:hAnsiTheme="minorHAnsi" w:cstheme="minorHAnsi"/>
          <w:highlight w:val="yellow"/>
        </w:rPr>
        <w:t>w</w:t>
      </w:r>
      <w:r w:rsidRPr="00274FBE">
        <w:rPr>
          <w:rFonts w:asciiTheme="minorHAnsi" w:hAnsiTheme="minorHAnsi" w:cstheme="minorHAnsi"/>
          <w:highlight w:val="yellow"/>
        </w:rPr>
        <w:t>ater: up to 25 µL</w:t>
      </w:r>
      <w:r w:rsidR="00815337" w:rsidRPr="00274FBE">
        <w:rPr>
          <w:rFonts w:asciiTheme="minorHAnsi" w:hAnsiTheme="minorHAnsi" w:cstheme="minorHAnsi"/>
          <w:highlight w:val="yellow"/>
        </w:rPr>
        <w:t>.</w:t>
      </w:r>
    </w:p>
    <w:p w14:paraId="692E28BE" w14:textId="77777777" w:rsidR="00477CAC" w:rsidRPr="00274FBE" w:rsidRDefault="00477CAC" w:rsidP="00274FBE">
      <w:pPr>
        <w:jc w:val="both"/>
        <w:rPr>
          <w:rFonts w:asciiTheme="minorHAnsi" w:hAnsiTheme="minorHAnsi" w:cstheme="minorHAnsi"/>
          <w:iCs/>
          <w:highlight w:val="yellow"/>
        </w:rPr>
      </w:pPr>
    </w:p>
    <w:p w14:paraId="349325FC" w14:textId="0BAC68D7" w:rsidR="00FC1E6C" w:rsidRPr="00274FBE" w:rsidRDefault="00815337" w:rsidP="00274FBE">
      <w:pPr>
        <w:pStyle w:val="ListParagraph"/>
        <w:numPr>
          <w:ilvl w:val="1"/>
          <w:numId w:val="3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274FBE">
        <w:rPr>
          <w:rFonts w:asciiTheme="minorHAnsi" w:hAnsiTheme="minorHAnsi" w:cstheme="minorHAnsi"/>
          <w:highlight w:val="yellow"/>
        </w:rPr>
        <w:t>Thoroughly</w:t>
      </w:r>
      <w:r w:rsidR="00477CAC" w:rsidRPr="00274FBE">
        <w:rPr>
          <w:rFonts w:asciiTheme="minorHAnsi" w:hAnsiTheme="minorHAnsi" w:cstheme="minorHAnsi"/>
          <w:highlight w:val="yellow"/>
        </w:rPr>
        <w:t xml:space="preserve"> mix the reactions by vortexing or reflux pipetting (up and down) (20x).</w:t>
      </w:r>
    </w:p>
    <w:p w14:paraId="4C88A5E2" w14:textId="77777777" w:rsidR="00815337" w:rsidRDefault="00815337" w:rsidP="00274FBE">
      <w:pPr>
        <w:jc w:val="both"/>
        <w:rPr>
          <w:rFonts w:asciiTheme="minorHAnsi" w:hAnsiTheme="minorHAnsi" w:cstheme="minorHAnsi"/>
        </w:rPr>
      </w:pPr>
    </w:p>
    <w:p w14:paraId="2ADDE4E8" w14:textId="18C40E6E" w:rsidR="00477CAC" w:rsidRPr="00645503" w:rsidRDefault="006B46AE" w:rsidP="00274FBE">
      <w:pPr>
        <w:jc w:val="both"/>
        <w:rPr>
          <w:rFonts w:asciiTheme="minorHAnsi" w:hAnsiTheme="minorHAnsi" w:cstheme="minorHAnsi"/>
        </w:rPr>
      </w:pPr>
      <w:r w:rsidRPr="0064550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OTE</w:t>
      </w:r>
      <w:r w:rsidR="00FC1E6C" w:rsidRPr="00645503">
        <w:rPr>
          <w:rFonts w:asciiTheme="minorHAnsi" w:hAnsiTheme="minorHAnsi" w:cstheme="minorHAnsi"/>
        </w:rPr>
        <w:t xml:space="preserve">: </w:t>
      </w:r>
      <w:r w:rsidR="00477CAC" w:rsidRPr="00645503">
        <w:rPr>
          <w:rFonts w:asciiTheme="minorHAnsi" w:hAnsiTheme="minorHAnsi" w:cstheme="minorHAnsi"/>
        </w:rPr>
        <w:t xml:space="preserve">If </w:t>
      </w:r>
      <w:r w:rsidR="005F2990">
        <w:rPr>
          <w:rFonts w:asciiTheme="minorHAnsi" w:hAnsiTheme="minorHAnsi" w:cstheme="minorHAnsi"/>
        </w:rPr>
        <w:t xml:space="preserve">the </w:t>
      </w:r>
      <w:r w:rsidR="00477CAC" w:rsidRPr="00645503">
        <w:rPr>
          <w:rFonts w:asciiTheme="minorHAnsi" w:hAnsiTheme="minorHAnsi" w:cstheme="minorHAnsi"/>
        </w:rPr>
        <w:t>reactions are in a 96-well plate, pipette the entire volume up and down 20 times rather than vortex</w:t>
      </w:r>
      <w:r w:rsidR="00437127">
        <w:rPr>
          <w:rFonts w:asciiTheme="minorHAnsi" w:hAnsiTheme="minorHAnsi" w:cstheme="minorHAnsi"/>
        </w:rPr>
        <w:t>ing</w:t>
      </w:r>
      <w:r w:rsidR="00477CAC" w:rsidRPr="00645503">
        <w:rPr>
          <w:rFonts w:asciiTheme="minorHAnsi" w:hAnsiTheme="minorHAnsi" w:cstheme="minorHAnsi"/>
        </w:rPr>
        <w:t xml:space="preserve"> to avoid bubble formation.</w:t>
      </w:r>
    </w:p>
    <w:p w14:paraId="6B1AE527" w14:textId="77777777" w:rsidR="00FC1E6C" w:rsidRDefault="00FC1E6C" w:rsidP="00274FBE">
      <w:pPr>
        <w:jc w:val="both"/>
        <w:rPr>
          <w:rFonts w:asciiTheme="minorHAnsi" w:hAnsiTheme="minorHAnsi" w:cstheme="minorHAnsi"/>
        </w:rPr>
      </w:pPr>
    </w:p>
    <w:p w14:paraId="1DA350A1" w14:textId="062E3DCF" w:rsidR="00477CAC" w:rsidRPr="00666CC1" w:rsidRDefault="00477CAC" w:rsidP="00274FBE">
      <w:pPr>
        <w:jc w:val="both"/>
        <w:rPr>
          <w:rFonts w:asciiTheme="minorHAnsi" w:hAnsiTheme="minorHAnsi" w:cstheme="minorHAnsi"/>
        </w:rPr>
      </w:pPr>
      <w:r w:rsidRPr="00666CC1">
        <w:rPr>
          <w:rFonts w:asciiTheme="minorHAnsi" w:hAnsiTheme="minorHAnsi" w:cstheme="minorHAnsi"/>
        </w:rPr>
        <w:t>3.3</w:t>
      </w:r>
      <w:r w:rsidR="006B46AE">
        <w:rPr>
          <w:rFonts w:asciiTheme="minorHAnsi" w:hAnsiTheme="minorHAnsi" w:cstheme="minorHAnsi"/>
        </w:rPr>
        <w:tab/>
      </w:r>
      <w:r w:rsidRPr="00666CC1">
        <w:rPr>
          <w:rFonts w:asciiTheme="minorHAnsi" w:hAnsiTheme="minorHAnsi" w:cstheme="minorHAnsi"/>
        </w:rPr>
        <w:t>Briefly centrifuge the samples to settle the mixture at the bottom of the tube or well.</w:t>
      </w:r>
    </w:p>
    <w:p w14:paraId="5C50699A" w14:textId="77777777" w:rsidR="006B46AE" w:rsidRDefault="006B46AE" w:rsidP="00274FBE">
      <w:pPr>
        <w:jc w:val="both"/>
        <w:rPr>
          <w:rFonts w:asciiTheme="minorHAnsi" w:hAnsiTheme="minorHAnsi" w:cstheme="minorHAnsi"/>
        </w:rPr>
      </w:pPr>
    </w:p>
    <w:p w14:paraId="1D58FABF" w14:textId="3019020F" w:rsidR="00477CAC" w:rsidRPr="00666CC1" w:rsidRDefault="006B46AE" w:rsidP="00274FBE">
      <w:pPr>
        <w:jc w:val="both"/>
        <w:rPr>
          <w:rFonts w:asciiTheme="minorHAnsi" w:hAnsiTheme="minorHAnsi" w:cstheme="minorHAnsi"/>
        </w:rPr>
      </w:pPr>
      <w:r w:rsidRPr="00666CC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OTE</w:t>
      </w:r>
      <w:r w:rsidR="00477CAC" w:rsidRPr="00666CC1">
        <w:rPr>
          <w:rFonts w:asciiTheme="minorHAnsi" w:hAnsiTheme="minorHAnsi" w:cstheme="minorHAnsi"/>
        </w:rPr>
        <w:t xml:space="preserve">: </w:t>
      </w:r>
      <w:r w:rsidR="00455E95">
        <w:rPr>
          <w:rFonts w:asciiTheme="minorHAnsi" w:hAnsiTheme="minorHAnsi" w:cstheme="minorHAnsi"/>
        </w:rPr>
        <w:t xml:space="preserve">Ensure </w:t>
      </w:r>
      <w:r w:rsidR="001B2E93">
        <w:rPr>
          <w:rFonts w:asciiTheme="minorHAnsi" w:hAnsiTheme="minorHAnsi" w:cstheme="minorHAnsi"/>
        </w:rPr>
        <w:t xml:space="preserve">the </w:t>
      </w:r>
      <w:r w:rsidR="00455E95">
        <w:rPr>
          <w:rFonts w:asciiTheme="minorHAnsi" w:hAnsiTheme="minorHAnsi" w:cstheme="minorHAnsi"/>
        </w:rPr>
        <w:t>r</w:t>
      </w:r>
      <w:r w:rsidR="00477CAC" w:rsidRPr="00666CC1">
        <w:rPr>
          <w:rFonts w:asciiTheme="minorHAnsi" w:hAnsiTheme="minorHAnsi" w:cstheme="minorHAnsi"/>
        </w:rPr>
        <w:t xml:space="preserve">eactions </w:t>
      </w:r>
      <w:r w:rsidR="00455E95">
        <w:rPr>
          <w:rFonts w:asciiTheme="minorHAnsi" w:hAnsiTheme="minorHAnsi" w:cstheme="minorHAnsi"/>
        </w:rPr>
        <w:t>are</w:t>
      </w:r>
      <w:r w:rsidR="00477CAC" w:rsidRPr="00666CC1">
        <w:rPr>
          <w:rFonts w:asciiTheme="minorHAnsi" w:hAnsiTheme="minorHAnsi" w:cstheme="minorHAnsi"/>
        </w:rPr>
        <w:t xml:space="preserve"> at room temperature for </w:t>
      </w:r>
      <w:r w:rsidR="007F074A">
        <w:rPr>
          <w:rFonts w:asciiTheme="minorHAnsi" w:hAnsiTheme="minorHAnsi" w:cstheme="minorHAnsi"/>
        </w:rPr>
        <w:t xml:space="preserve">the </w:t>
      </w:r>
      <w:r w:rsidR="00477CAC" w:rsidRPr="00666CC1">
        <w:rPr>
          <w:rFonts w:asciiTheme="minorHAnsi" w:hAnsiTheme="minorHAnsi" w:cstheme="minorHAnsi"/>
        </w:rPr>
        <w:t>droplet generation. Prepare 1</w:t>
      </w:r>
      <w:r w:rsidR="005F2990">
        <w:rPr>
          <w:rFonts w:asciiTheme="minorHAnsi" w:hAnsiTheme="minorHAnsi" w:cstheme="minorHAnsi"/>
        </w:rPr>
        <w:t>x</w:t>
      </w:r>
      <w:r w:rsidR="007B31EA">
        <w:rPr>
          <w:rFonts w:asciiTheme="minorHAnsi" w:hAnsiTheme="minorHAnsi" w:cstheme="minorHAnsi"/>
        </w:rPr>
        <w:t xml:space="preserve"> of</w:t>
      </w:r>
      <w:r w:rsidR="00477CAC" w:rsidRPr="00666CC1">
        <w:rPr>
          <w:rFonts w:asciiTheme="minorHAnsi" w:hAnsiTheme="minorHAnsi" w:cstheme="minorHAnsi"/>
        </w:rPr>
        <w:t xml:space="preserve"> ddPCR </w:t>
      </w:r>
      <w:r w:rsidR="00437127">
        <w:rPr>
          <w:rFonts w:asciiTheme="minorHAnsi" w:hAnsiTheme="minorHAnsi" w:cstheme="minorHAnsi"/>
        </w:rPr>
        <w:t>mix</w:t>
      </w:r>
      <w:r w:rsidR="00477CAC" w:rsidRPr="00666CC1">
        <w:rPr>
          <w:rFonts w:asciiTheme="minorHAnsi" w:hAnsiTheme="minorHAnsi" w:cstheme="minorHAnsi"/>
        </w:rPr>
        <w:t xml:space="preserve"> for extra/unused wells in each cartridge (each cartridge has 8</w:t>
      </w:r>
      <w:r w:rsidR="007F074A">
        <w:rPr>
          <w:rFonts w:asciiTheme="minorHAnsi" w:hAnsiTheme="minorHAnsi" w:cstheme="minorHAnsi"/>
        </w:rPr>
        <w:t xml:space="preserve"> </w:t>
      </w:r>
      <w:r w:rsidR="00477CAC" w:rsidRPr="00666CC1">
        <w:rPr>
          <w:rFonts w:asciiTheme="minorHAnsi" w:hAnsiTheme="minorHAnsi" w:cstheme="minorHAnsi"/>
        </w:rPr>
        <w:t>wells).</w:t>
      </w:r>
    </w:p>
    <w:p w14:paraId="79982516" w14:textId="77777777" w:rsidR="00477CAC" w:rsidRPr="00840B64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  <w:highlight w:val="yellow"/>
        </w:rPr>
      </w:pPr>
    </w:p>
    <w:p w14:paraId="3E36E524" w14:textId="6BAC38A0" w:rsidR="00477CAC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  <w:r w:rsidRPr="007A7948">
        <w:rPr>
          <w:rFonts w:asciiTheme="minorHAnsi" w:hAnsiTheme="minorHAnsi" w:cstheme="minorHAnsi"/>
          <w:b/>
          <w:bCs/>
          <w:iCs/>
          <w:highlight w:val="yellow"/>
        </w:rPr>
        <w:t xml:space="preserve">4. Droplet </w:t>
      </w:r>
      <w:r w:rsidR="006B46AE">
        <w:rPr>
          <w:rFonts w:asciiTheme="minorHAnsi" w:hAnsiTheme="minorHAnsi" w:cstheme="minorHAnsi"/>
          <w:b/>
          <w:bCs/>
          <w:iCs/>
          <w:highlight w:val="yellow"/>
        </w:rPr>
        <w:t>g</w:t>
      </w:r>
      <w:r w:rsidRPr="007A7948">
        <w:rPr>
          <w:rFonts w:asciiTheme="minorHAnsi" w:hAnsiTheme="minorHAnsi" w:cstheme="minorHAnsi"/>
          <w:b/>
          <w:bCs/>
          <w:iCs/>
          <w:highlight w:val="yellow"/>
        </w:rPr>
        <w:t>eneration</w:t>
      </w:r>
    </w:p>
    <w:p w14:paraId="043E127D" w14:textId="77777777" w:rsidR="00815337" w:rsidRPr="00666CC1" w:rsidRDefault="00815337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</w:p>
    <w:p w14:paraId="5B016C65" w14:textId="133F94FC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4.1</w:t>
      </w:r>
      <w:r w:rsidR="006B46AE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>Using a 50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 xml:space="preserve">µL </w:t>
      </w:r>
      <w:r w:rsidR="007F074A">
        <w:rPr>
          <w:rFonts w:asciiTheme="minorHAnsi" w:hAnsiTheme="minorHAnsi" w:cstheme="minorHAnsi"/>
          <w:highlight w:val="yellow"/>
        </w:rPr>
        <w:t>m</w:t>
      </w:r>
      <w:r w:rsidRPr="007A7948">
        <w:rPr>
          <w:rFonts w:asciiTheme="minorHAnsi" w:hAnsiTheme="minorHAnsi" w:cstheme="minorHAnsi"/>
          <w:highlight w:val="yellow"/>
        </w:rPr>
        <w:t>ultichannel pipette, load 20</w:t>
      </w:r>
      <w:r w:rsidR="006B46AE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 xml:space="preserve">µL of </w:t>
      </w:r>
      <w:r w:rsidR="00437127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ddPCR </w:t>
      </w:r>
      <w:r w:rsidR="00437127">
        <w:rPr>
          <w:rFonts w:asciiTheme="minorHAnsi" w:hAnsiTheme="minorHAnsi" w:cstheme="minorHAnsi"/>
          <w:highlight w:val="yellow"/>
        </w:rPr>
        <w:t>s</w:t>
      </w:r>
      <w:r w:rsidRPr="007A7948">
        <w:rPr>
          <w:rFonts w:asciiTheme="minorHAnsi" w:hAnsiTheme="minorHAnsi" w:cstheme="minorHAnsi"/>
          <w:highlight w:val="yellow"/>
        </w:rPr>
        <w:t xml:space="preserve">ample </w:t>
      </w:r>
      <w:r w:rsidR="00437127">
        <w:rPr>
          <w:rFonts w:asciiTheme="minorHAnsi" w:hAnsiTheme="minorHAnsi" w:cstheme="minorHAnsi"/>
          <w:highlight w:val="yellow"/>
        </w:rPr>
        <w:t>m</w:t>
      </w:r>
      <w:r w:rsidRPr="007A7948">
        <w:rPr>
          <w:rFonts w:asciiTheme="minorHAnsi" w:hAnsiTheme="minorHAnsi" w:cstheme="minorHAnsi"/>
          <w:highlight w:val="yellow"/>
        </w:rPr>
        <w:t>ix into the middle row of the cartridge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1A</w:t>
      </w:r>
      <w:r w:rsidRPr="007A7948">
        <w:rPr>
          <w:rFonts w:asciiTheme="minorHAnsi" w:hAnsiTheme="minorHAnsi" w:cstheme="minorHAnsi"/>
          <w:highlight w:val="yellow"/>
        </w:rPr>
        <w:t>, top).</w:t>
      </w:r>
    </w:p>
    <w:p w14:paraId="60A8421F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31FD7A87" w14:textId="04FD8D23" w:rsidR="00477CAC" w:rsidRPr="007A7948" w:rsidRDefault="00477CAC" w:rsidP="00274FBE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Load 70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 xml:space="preserve">µL of </w:t>
      </w:r>
      <w:r w:rsidR="00437127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oil into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bottom row.</w:t>
      </w:r>
      <w:r w:rsidR="007F074A" w:rsidRPr="007F074A">
        <w:rPr>
          <w:rFonts w:asciiTheme="minorHAnsi" w:hAnsiTheme="minorHAnsi" w:cstheme="minorHAnsi"/>
          <w:iCs/>
          <w:highlight w:val="yellow"/>
        </w:rPr>
        <w:t xml:space="preserve"> </w:t>
      </w:r>
      <w:r w:rsidR="007F074A" w:rsidRPr="007A7948">
        <w:rPr>
          <w:rFonts w:asciiTheme="minorHAnsi" w:hAnsiTheme="minorHAnsi" w:cstheme="minorHAnsi"/>
          <w:iCs/>
          <w:highlight w:val="yellow"/>
        </w:rPr>
        <w:t>Load 20</w:t>
      </w:r>
      <w:r w:rsidR="007F074A">
        <w:rPr>
          <w:rFonts w:asciiTheme="minorHAnsi" w:hAnsiTheme="minorHAnsi" w:cstheme="minorHAnsi"/>
          <w:iCs/>
          <w:highlight w:val="yellow"/>
        </w:rPr>
        <w:t xml:space="preserve"> </w:t>
      </w:r>
      <w:r w:rsidR="007F074A" w:rsidRPr="007A7948">
        <w:rPr>
          <w:rFonts w:asciiTheme="minorHAnsi" w:hAnsiTheme="minorHAnsi" w:cstheme="minorHAnsi"/>
          <w:iCs/>
          <w:highlight w:val="yellow"/>
        </w:rPr>
        <w:t>µL of 1</w:t>
      </w:r>
      <w:r w:rsidR="007F074A">
        <w:rPr>
          <w:rFonts w:asciiTheme="minorHAnsi" w:hAnsiTheme="minorHAnsi" w:cstheme="minorHAnsi"/>
          <w:iCs/>
          <w:highlight w:val="yellow"/>
        </w:rPr>
        <w:t>x</w:t>
      </w:r>
      <w:r w:rsidR="007F074A" w:rsidRPr="007A7948">
        <w:rPr>
          <w:rFonts w:asciiTheme="minorHAnsi" w:hAnsiTheme="minorHAnsi" w:cstheme="minorHAnsi"/>
          <w:iCs/>
          <w:highlight w:val="yellow"/>
        </w:rPr>
        <w:t xml:space="preserve"> ddPCR </w:t>
      </w:r>
      <w:r w:rsidR="00437127">
        <w:rPr>
          <w:rFonts w:asciiTheme="minorHAnsi" w:hAnsiTheme="minorHAnsi" w:cstheme="minorHAnsi"/>
          <w:iCs/>
          <w:highlight w:val="yellow"/>
        </w:rPr>
        <w:t>s</w:t>
      </w:r>
      <w:r w:rsidR="007F074A" w:rsidRPr="007A7948">
        <w:rPr>
          <w:rFonts w:asciiTheme="minorHAnsi" w:hAnsiTheme="minorHAnsi" w:cstheme="minorHAnsi"/>
          <w:iCs/>
          <w:highlight w:val="yellow"/>
        </w:rPr>
        <w:t>uper</w:t>
      </w:r>
      <w:r w:rsidR="00437127">
        <w:rPr>
          <w:rFonts w:asciiTheme="minorHAnsi" w:hAnsiTheme="minorHAnsi" w:cstheme="minorHAnsi"/>
          <w:iCs/>
          <w:highlight w:val="yellow"/>
        </w:rPr>
        <w:t>m</w:t>
      </w:r>
      <w:r w:rsidR="007F074A" w:rsidRPr="007A7948">
        <w:rPr>
          <w:rFonts w:asciiTheme="minorHAnsi" w:hAnsiTheme="minorHAnsi" w:cstheme="minorHAnsi"/>
          <w:iCs/>
          <w:highlight w:val="yellow"/>
        </w:rPr>
        <w:t>ix into unused wells</w:t>
      </w:r>
      <w:r w:rsidR="007F074A">
        <w:rPr>
          <w:rFonts w:asciiTheme="minorHAnsi" w:hAnsiTheme="minorHAnsi" w:cstheme="minorHAnsi"/>
          <w:iCs/>
          <w:highlight w:val="yellow"/>
        </w:rPr>
        <w:t>.</w:t>
      </w:r>
    </w:p>
    <w:p w14:paraId="645249A8" w14:textId="77777777" w:rsidR="00477CAC" w:rsidRPr="00840B64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  <w:highlight w:val="yellow"/>
        </w:rPr>
      </w:pPr>
    </w:p>
    <w:p w14:paraId="43E0B036" w14:textId="1979166E" w:rsidR="00477CAC" w:rsidRPr="007A7948" w:rsidRDefault="00D02595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  <w:highlight w:val="yellow"/>
        </w:rPr>
      </w:pPr>
      <w:r w:rsidRPr="007A7948">
        <w:rPr>
          <w:rFonts w:asciiTheme="minorHAnsi" w:hAnsiTheme="minorHAnsi" w:cstheme="minorHAnsi"/>
          <w:iCs/>
          <w:highlight w:val="yellow"/>
        </w:rPr>
        <w:t>N</w:t>
      </w:r>
      <w:r>
        <w:rPr>
          <w:rFonts w:asciiTheme="minorHAnsi" w:hAnsiTheme="minorHAnsi" w:cstheme="minorHAnsi"/>
          <w:iCs/>
          <w:highlight w:val="yellow"/>
        </w:rPr>
        <w:t>OTE</w:t>
      </w:r>
      <w:r w:rsidR="00477CAC" w:rsidRPr="007A7948">
        <w:rPr>
          <w:rFonts w:asciiTheme="minorHAnsi" w:hAnsiTheme="minorHAnsi" w:cstheme="minorHAnsi"/>
          <w:iCs/>
          <w:highlight w:val="yellow"/>
        </w:rPr>
        <w:t>: Do not introduce bubbles.</w:t>
      </w:r>
    </w:p>
    <w:p w14:paraId="1DD4DCF7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A2D9EF0" w14:textId="77777777" w:rsidR="00477CAC" w:rsidRPr="007A7948" w:rsidRDefault="00477CAC" w:rsidP="00274FBE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Place the gasket touching only the edges, avoiding the center concaved area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1B</w:t>
      </w:r>
      <w:r w:rsidRPr="007A7948">
        <w:rPr>
          <w:rFonts w:asciiTheme="minorHAnsi" w:hAnsiTheme="minorHAnsi" w:cstheme="minorHAnsi"/>
          <w:highlight w:val="yellow"/>
        </w:rPr>
        <w:t>).</w:t>
      </w:r>
    </w:p>
    <w:p w14:paraId="1337214D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45053EB8" w14:textId="12FFB65E" w:rsidR="00477CAC" w:rsidRPr="007A7948" w:rsidRDefault="00477CAC" w:rsidP="00274FBE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Place the plate securely in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droplet generator and close the cover to start the run.</w:t>
      </w:r>
    </w:p>
    <w:p w14:paraId="7543F813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4B90EBEF" w14:textId="17C42581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4.5</w:t>
      </w:r>
      <w:r w:rsidR="00D02595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>Using the multichannel pipette, transfer 40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 xml:space="preserve">µL of </w:t>
      </w:r>
      <w:r w:rsidR="007F074A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emersion mix from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top row of </w:t>
      </w:r>
      <w:r w:rsidR="00840B64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cartridge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1A</w:t>
      </w:r>
      <w:r w:rsidRPr="007A7948">
        <w:rPr>
          <w:rFonts w:asciiTheme="minorHAnsi" w:hAnsiTheme="minorHAnsi" w:cstheme="minorHAnsi"/>
          <w:highlight w:val="yellow"/>
        </w:rPr>
        <w:t>, bottom) into</w:t>
      </w:r>
      <w:r w:rsidR="005F2990">
        <w:rPr>
          <w:rFonts w:asciiTheme="minorHAnsi" w:hAnsiTheme="minorHAnsi" w:cstheme="minorHAnsi"/>
          <w:highlight w:val="yellow"/>
        </w:rPr>
        <w:t xml:space="preserve"> the</w:t>
      </w:r>
      <w:r w:rsidRPr="007A7948">
        <w:rPr>
          <w:rFonts w:asciiTheme="minorHAnsi" w:hAnsiTheme="minorHAnsi" w:cstheme="minorHAnsi"/>
          <w:highlight w:val="yellow"/>
        </w:rPr>
        <w:t xml:space="preserve"> 96-well plate.</w:t>
      </w:r>
    </w:p>
    <w:p w14:paraId="0180F46A" w14:textId="77777777" w:rsidR="00815337" w:rsidRDefault="00815337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  <w:highlight w:val="yellow"/>
        </w:rPr>
      </w:pPr>
    </w:p>
    <w:p w14:paraId="11B8138F" w14:textId="6EA3EBBA" w:rsidR="00477CAC" w:rsidRPr="007A7948" w:rsidRDefault="007F074A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  <w:highlight w:val="yellow"/>
        </w:rPr>
      </w:pPr>
      <w:r>
        <w:rPr>
          <w:rFonts w:asciiTheme="minorHAnsi" w:hAnsiTheme="minorHAnsi" w:cstheme="minorHAnsi"/>
          <w:iCs/>
          <w:highlight w:val="yellow"/>
        </w:rPr>
        <w:t>4.5.1.</w:t>
      </w:r>
      <w:r w:rsidR="00477CAC" w:rsidRPr="007A7948">
        <w:rPr>
          <w:rFonts w:asciiTheme="minorHAnsi" w:hAnsiTheme="minorHAnsi" w:cstheme="minorHAnsi"/>
          <w:iCs/>
          <w:highlight w:val="yellow"/>
        </w:rPr>
        <w:t xml:space="preserve"> Draw </w:t>
      </w:r>
      <w:r w:rsidR="00567EA0">
        <w:rPr>
          <w:rFonts w:asciiTheme="minorHAnsi" w:hAnsiTheme="minorHAnsi" w:cstheme="minorHAnsi"/>
          <w:iCs/>
          <w:highlight w:val="yellow"/>
        </w:rPr>
        <w:t>liquid</w:t>
      </w:r>
      <w:r w:rsidR="008D3FE8">
        <w:rPr>
          <w:rFonts w:asciiTheme="minorHAnsi" w:hAnsiTheme="minorHAnsi" w:cstheme="minorHAnsi"/>
          <w:iCs/>
          <w:highlight w:val="yellow"/>
        </w:rPr>
        <w:t xml:space="preserve"> sample </w:t>
      </w:r>
      <w:r w:rsidR="00477CAC" w:rsidRPr="007A7948">
        <w:rPr>
          <w:rFonts w:asciiTheme="minorHAnsi" w:hAnsiTheme="minorHAnsi" w:cstheme="minorHAnsi"/>
          <w:iCs/>
          <w:highlight w:val="yellow"/>
        </w:rPr>
        <w:t>for 3</w:t>
      </w:r>
      <w:r w:rsidR="00D02595">
        <w:rPr>
          <w:rFonts w:asciiTheme="minorHAnsi" w:hAnsiTheme="minorHAnsi" w:cstheme="minorHAnsi"/>
          <w:iCs/>
          <w:highlight w:val="yellow"/>
        </w:rPr>
        <w:t>–</w:t>
      </w:r>
      <w:r w:rsidR="00477CAC" w:rsidRPr="007A7948">
        <w:rPr>
          <w:rFonts w:asciiTheme="minorHAnsi" w:hAnsiTheme="minorHAnsi" w:cstheme="minorHAnsi"/>
          <w:iCs/>
          <w:highlight w:val="yellow"/>
        </w:rPr>
        <w:t>5</w:t>
      </w:r>
      <w:r w:rsidR="00D02595">
        <w:rPr>
          <w:rFonts w:asciiTheme="minorHAnsi" w:hAnsiTheme="minorHAnsi" w:cstheme="minorHAnsi"/>
          <w:iCs/>
          <w:highlight w:val="yellow"/>
        </w:rPr>
        <w:t xml:space="preserve"> </w:t>
      </w:r>
      <w:r w:rsidR="00477CAC" w:rsidRPr="007A7948">
        <w:rPr>
          <w:rFonts w:asciiTheme="minorHAnsi" w:hAnsiTheme="minorHAnsi" w:cstheme="minorHAnsi"/>
          <w:iCs/>
          <w:highlight w:val="yellow"/>
        </w:rPr>
        <w:t>s at a 45</w:t>
      </w:r>
      <w:r w:rsidR="00D02595">
        <w:rPr>
          <w:rFonts w:asciiTheme="minorHAnsi" w:hAnsiTheme="minorHAnsi" w:cstheme="minorHAnsi"/>
          <w:iCs/>
          <w:highlight w:val="yellow"/>
        </w:rPr>
        <w:t>–</w:t>
      </w:r>
      <w:r w:rsidR="00477CAC" w:rsidRPr="007A7948">
        <w:rPr>
          <w:rFonts w:asciiTheme="minorHAnsi" w:hAnsiTheme="minorHAnsi" w:cstheme="minorHAnsi"/>
          <w:iCs/>
          <w:highlight w:val="yellow"/>
        </w:rPr>
        <w:t>30° angle</w:t>
      </w:r>
      <w:r w:rsidR="005F2990">
        <w:rPr>
          <w:rFonts w:asciiTheme="minorHAnsi" w:hAnsiTheme="minorHAnsi" w:cstheme="minorHAnsi"/>
          <w:iCs/>
          <w:highlight w:val="yellow"/>
        </w:rPr>
        <w:t>.</w:t>
      </w:r>
      <w:r w:rsidR="00477CAC" w:rsidRPr="007A7948">
        <w:rPr>
          <w:rFonts w:asciiTheme="minorHAnsi" w:hAnsiTheme="minorHAnsi" w:cstheme="minorHAnsi"/>
          <w:iCs/>
          <w:highlight w:val="yellow"/>
        </w:rPr>
        <w:t xml:space="preserve"> </w:t>
      </w:r>
      <w:r w:rsidR="005F2990">
        <w:rPr>
          <w:rFonts w:asciiTheme="minorHAnsi" w:hAnsiTheme="minorHAnsi" w:cstheme="minorHAnsi"/>
          <w:iCs/>
          <w:highlight w:val="yellow"/>
        </w:rPr>
        <w:t>E</w:t>
      </w:r>
      <w:r w:rsidR="00477CAC" w:rsidRPr="007A7948">
        <w:rPr>
          <w:rFonts w:asciiTheme="minorHAnsi" w:hAnsiTheme="minorHAnsi" w:cstheme="minorHAnsi"/>
          <w:iCs/>
          <w:highlight w:val="yellow"/>
        </w:rPr>
        <w:t xml:space="preserve">xpel </w:t>
      </w:r>
      <w:r w:rsidR="001A2556">
        <w:rPr>
          <w:rFonts w:asciiTheme="minorHAnsi" w:hAnsiTheme="minorHAnsi" w:cstheme="minorHAnsi"/>
          <w:iCs/>
          <w:highlight w:val="yellow"/>
        </w:rPr>
        <w:t xml:space="preserve">the mixture slowly </w:t>
      </w:r>
      <w:r w:rsidR="00437127" w:rsidRPr="00037FA7">
        <w:rPr>
          <w:rFonts w:asciiTheme="minorHAnsi" w:hAnsiTheme="minorHAnsi" w:cstheme="minorHAnsi"/>
          <w:iCs/>
          <w:highlight w:val="yellow"/>
        </w:rPr>
        <w:t xml:space="preserve">for </w:t>
      </w:r>
      <w:r w:rsidR="00477CAC" w:rsidRPr="00037FA7">
        <w:rPr>
          <w:rFonts w:asciiTheme="minorHAnsi" w:hAnsiTheme="minorHAnsi" w:cstheme="minorHAnsi"/>
          <w:iCs/>
          <w:highlight w:val="yellow"/>
        </w:rPr>
        <w:t>over 3</w:t>
      </w:r>
      <w:r w:rsidR="00D02595" w:rsidRPr="00037FA7">
        <w:rPr>
          <w:rFonts w:asciiTheme="minorHAnsi" w:hAnsiTheme="minorHAnsi" w:cstheme="minorHAnsi"/>
          <w:iCs/>
          <w:highlight w:val="yellow"/>
        </w:rPr>
        <w:t xml:space="preserve"> </w:t>
      </w:r>
      <w:r w:rsidR="00477CAC" w:rsidRPr="00A9671C">
        <w:rPr>
          <w:rFonts w:asciiTheme="minorHAnsi" w:hAnsiTheme="minorHAnsi" w:cstheme="minorHAnsi"/>
          <w:iCs/>
          <w:highlight w:val="yellow"/>
        </w:rPr>
        <w:t xml:space="preserve">s at </w:t>
      </w:r>
      <w:r w:rsidR="00FF722E">
        <w:rPr>
          <w:rFonts w:asciiTheme="minorHAnsi" w:hAnsiTheme="minorHAnsi" w:cstheme="minorHAnsi"/>
          <w:iCs/>
          <w:highlight w:val="yellow"/>
        </w:rPr>
        <w:t xml:space="preserve">a </w:t>
      </w:r>
      <w:r w:rsidR="00477CAC" w:rsidRPr="00A9671C">
        <w:rPr>
          <w:rFonts w:asciiTheme="minorHAnsi" w:hAnsiTheme="minorHAnsi" w:cstheme="minorHAnsi"/>
          <w:iCs/>
          <w:highlight w:val="yellow"/>
        </w:rPr>
        <w:t xml:space="preserve">45° </w:t>
      </w:r>
      <w:r w:rsidR="001A2556" w:rsidRPr="004A5220">
        <w:rPr>
          <w:rFonts w:asciiTheme="minorHAnsi" w:hAnsiTheme="minorHAnsi" w:cstheme="minorHAnsi"/>
          <w:iCs/>
          <w:highlight w:val="yellow"/>
        </w:rPr>
        <w:t xml:space="preserve">angle </w:t>
      </w:r>
      <w:r w:rsidR="00477CAC" w:rsidRPr="00037FA7">
        <w:rPr>
          <w:rFonts w:asciiTheme="minorHAnsi" w:hAnsiTheme="minorHAnsi" w:cstheme="minorHAnsi"/>
          <w:iCs/>
          <w:highlight w:val="yellow"/>
        </w:rPr>
        <w:t xml:space="preserve">into </w:t>
      </w:r>
      <w:r w:rsidR="005F2990">
        <w:rPr>
          <w:rFonts w:asciiTheme="minorHAnsi" w:hAnsiTheme="minorHAnsi" w:cstheme="minorHAnsi"/>
          <w:iCs/>
          <w:highlight w:val="yellow"/>
        </w:rPr>
        <w:t xml:space="preserve">the </w:t>
      </w:r>
      <w:r w:rsidR="00477CAC" w:rsidRPr="007A7948">
        <w:rPr>
          <w:rFonts w:asciiTheme="minorHAnsi" w:hAnsiTheme="minorHAnsi" w:cstheme="minorHAnsi"/>
          <w:iCs/>
          <w:highlight w:val="yellow"/>
        </w:rPr>
        <w:t xml:space="preserve">side of </w:t>
      </w:r>
      <w:r w:rsidR="005F2990">
        <w:rPr>
          <w:rFonts w:asciiTheme="minorHAnsi" w:hAnsiTheme="minorHAnsi" w:cstheme="minorHAnsi"/>
          <w:iCs/>
          <w:highlight w:val="yellow"/>
        </w:rPr>
        <w:t xml:space="preserve">the </w:t>
      </w:r>
      <w:r w:rsidR="00477CAC" w:rsidRPr="007A7948">
        <w:rPr>
          <w:rFonts w:asciiTheme="minorHAnsi" w:hAnsiTheme="minorHAnsi" w:cstheme="minorHAnsi"/>
          <w:iCs/>
          <w:highlight w:val="yellow"/>
        </w:rPr>
        <w:t xml:space="preserve">well, allowing it to drip down the side. It is okay to go to the second stop (complete expulsion) of the pipette to expel all </w:t>
      </w:r>
      <w:r w:rsidR="005F2990">
        <w:rPr>
          <w:rFonts w:asciiTheme="minorHAnsi" w:hAnsiTheme="minorHAnsi" w:cstheme="minorHAnsi"/>
          <w:iCs/>
          <w:highlight w:val="yellow"/>
        </w:rPr>
        <w:t xml:space="preserve">the </w:t>
      </w:r>
      <w:r w:rsidR="00477CAC" w:rsidRPr="007A7948">
        <w:rPr>
          <w:rFonts w:asciiTheme="minorHAnsi" w:hAnsiTheme="minorHAnsi" w:cstheme="minorHAnsi"/>
          <w:iCs/>
          <w:highlight w:val="yellow"/>
        </w:rPr>
        <w:t>liquid.</w:t>
      </w:r>
    </w:p>
    <w:p w14:paraId="5DD2FF5B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Cs/>
          <w:highlight w:val="yellow"/>
        </w:rPr>
      </w:pPr>
    </w:p>
    <w:p w14:paraId="029B3EEC" w14:textId="6E1F65DA" w:rsidR="00477CAC" w:rsidRPr="007A7948" w:rsidRDefault="00477CAC" w:rsidP="00274FBE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Using </w:t>
      </w:r>
      <w:r w:rsidR="00437127">
        <w:rPr>
          <w:rFonts w:asciiTheme="minorHAnsi" w:hAnsiTheme="minorHAnsi" w:cstheme="minorHAnsi"/>
          <w:highlight w:val="yellow"/>
        </w:rPr>
        <w:t>f</w:t>
      </w:r>
      <w:r w:rsidRPr="007A7948">
        <w:rPr>
          <w:rFonts w:asciiTheme="minorHAnsi" w:hAnsiTheme="minorHAnsi" w:cstheme="minorHAnsi"/>
          <w:highlight w:val="yellow"/>
        </w:rPr>
        <w:t xml:space="preserve">oil </w:t>
      </w:r>
      <w:r w:rsidR="00437127">
        <w:rPr>
          <w:rFonts w:asciiTheme="minorHAnsi" w:hAnsiTheme="minorHAnsi" w:cstheme="minorHAnsi"/>
          <w:highlight w:val="yellow"/>
        </w:rPr>
        <w:t>h</w:t>
      </w:r>
      <w:r w:rsidRPr="007A7948">
        <w:rPr>
          <w:rFonts w:asciiTheme="minorHAnsi" w:hAnsiTheme="minorHAnsi" w:cstheme="minorHAnsi"/>
          <w:highlight w:val="yellow"/>
        </w:rPr>
        <w:t xml:space="preserve">eat </w:t>
      </w:r>
      <w:r w:rsidR="00437127">
        <w:rPr>
          <w:rFonts w:asciiTheme="minorHAnsi" w:hAnsiTheme="minorHAnsi" w:cstheme="minorHAnsi"/>
          <w:highlight w:val="yellow"/>
        </w:rPr>
        <w:t>s</w:t>
      </w:r>
      <w:r w:rsidRPr="007A7948">
        <w:rPr>
          <w:rFonts w:asciiTheme="minorHAnsi" w:hAnsiTheme="minorHAnsi" w:cstheme="minorHAnsi"/>
          <w:highlight w:val="yellow"/>
        </w:rPr>
        <w:t xml:space="preserve">eals, seal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plates for 5</w:t>
      </w:r>
      <w:r w:rsidR="00463F48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s at 180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°C.</w:t>
      </w:r>
    </w:p>
    <w:p w14:paraId="18C996B0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7C1C560A" w14:textId="15D25542" w:rsidR="00477CAC" w:rsidRPr="00666CC1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  <w:r w:rsidRPr="007A7948">
        <w:rPr>
          <w:rFonts w:asciiTheme="minorHAnsi" w:hAnsiTheme="minorHAnsi" w:cstheme="minorHAnsi"/>
          <w:b/>
          <w:bCs/>
          <w:iCs/>
          <w:highlight w:val="yellow"/>
        </w:rPr>
        <w:t>5. PCR</w:t>
      </w:r>
    </w:p>
    <w:p w14:paraId="3CD2060D" w14:textId="77777777" w:rsidR="00815337" w:rsidRDefault="00815337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661DA688" w14:textId="69113F4B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5.1</w:t>
      </w:r>
      <w:r w:rsidR="00D02595">
        <w:rPr>
          <w:rFonts w:asciiTheme="minorHAnsi" w:hAnsiTheme="minorHAnsi" w:cstheme="minorHAnsi"/>
          <w:highlight w:val="yellow"/>
        </w:rPr>
        <w:tab/>
      </w:r>
      <w:r w:rsidR="001A2556">
        <w:rPr>
          <w:rFonts w:asciiTheme="minorHAnsi" w:hAnsiTheme="minorHAnsi" w:cstheme="minorHAnsi"/>
          <w:highlight w:val="yellow"/>
        </w:rPr>
        <w:t xml:space="preserve">Place the sealed plate into the thermocycler </w:t>
      </w:r>
      <w:r w:rsidR="001A2556" w:rsidRPr="004A5220">
        <w:rPr>
          <w:rFonts w:asciiTheme="minorHAnsi" w:hAnsiTheme="minorHAnsi" w:cstheme="minorHAnsi"/>
          <w:b/>
          <w:highlight w:val="yellow"/>
        </w:rPr>
        <w:t>(Figure 1C)</w:t>
      </w:r>
      <w:r w:rsidR="001A2556">
        <w:rPr>
          <w:rFonts w:asciiTheme="minorHAnsi" w:hAnsiTheme="minorHAnsi" w:cstheme="minorHAnsi"/>
          <w:highlight w:val="yellow"/>
        </w:rPr>
        <w:t xml:space="preserve"> and s</w:t>
      </w:r>
      <w:r w:rsidRPr="007A7948">
        <w:rPr>
          <w:rFonts w:asciiTheme="minorHAnsi" w:hAnsiTheme="minorHAnsi" w:cstheme="minorHAnsi"/>
          <w:highlight w:val="yellow"/>
        </w:rPr>
        <w:t>et the recommended PCR conditions if following the NHEJ Drop-Off guidelines as follows</w:t>
      </w:r>
      <w:r w:rsidR="00567EA0">
        <w:rPr>
          <w:rFonts w:asciiTheme="minorHAnsi" w:hAnsiTheme="minorHAnsi" w:cstheme="minorHAnsi"/>
          <w:highlight w:val="yellow"/>
        </w:rPr>
        <w:t>:</w:t>
      </w:r>
    </w:p>
    <w:p w14:paraId="1A8A94A3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5174F3E6" w14:textId="3AAD42C1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5.1.1</w:t>
      </w:r>
      <w:r w:rsidR="00D02595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>Initial denaturation at 95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 for 10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min</w:t>
      </w:r>
      <w:r w:rsidR="00D02595">
        <w:rPr>
          <w:rFonts w:asciiTheme="minorHAnsi" w:hAnsiTheme="minorHAnsi" w:cstheme="minorHAnsi"/>
          <w:highlight w:val="yellow"/>
        </w:rPr>
        <w:t>.</w:t>
      </w:r>
    </w:p>
    <w:p w14:paraId="0EBDB1B9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1E57C0A7" w14:textId="55B61F19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5.1.2</w:t>
      </w:r>
      <w:r w:rsidR="00D02595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>Set 40 cycles of 94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 for 30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s to denature, 55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 for 1 min to anneal, and 60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 for 2 min to extend</w:t>
      </w:r>
      <w:r w:rsidR="00D02595">
        <w:rPr>
          <w:rFonts w:asciiTheme="minorHAnsi" w:hAnsiTheme="minorHAnsi" w:cstheme="minorHAnsi"/>
          <w:highlight w:val="yellow"/>
        </w:rPr>
        <w:t>.</w:t>
      </w:r>
    </w:p>
    <w:p w14:paraId="27869438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70F1021B" w14:textId="6C77FC63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5.1.3</w:t>
      </w:r>
      <w:r w:rsidR="00D02595">
        <w:rPr>
          <w:rFonts w:asciiTheme="minorHAnsi" w:hAnsiTheme="minorHAnsi" w:cstheme="minorHAnsi"/>
          <w:highlight w:val="yellow"/>
        </w:rPr>
        <w:tab/>
        <w:t xml:space="preserve"> </w:t>
      </w:r>
      <w:r w:rsidRPr="007A7948">
        <w:rPr>
          <w:rFonts w:asciiTheme="minorHAnsi" w:hAnsiTheme="minorHAnsi" w:cstheme="minorHAnsi"/>
          <w:highlight w:val="yellow"/>
        </w:rPr>
        <w:t>Hold at 98</w:t>
      </w:r>
      <w:r w:rsidR="005F2990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 for 10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min</w:t>
      </w:r>
      <w:r w:rsidR="00D02595">
        <w:rPr>
          <w:rFonts w:asciiTheme="minorHAnsi" w:hAnsiTheme="minorHAnsi" w:cstheme="minorHAnsi"/>
          <w:highlight w:val="yellow"/>
        </w:rPr>
        <w:t>.</w:t>
      </w:r>
    </w:p>
    <w:p w14:paraId="68EAB6E0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F768CF7" w14:textId="5909BF3B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5.1.4</w:t>
      </w:r>
      <w:r w:rsidR="00D02595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>Hold at 4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°C</w:t>
      </w:r>
      <w:r w:rsidR="00D02595">
        <w:rPr>
          <w:rFonts w:asciiTheme="minorHAnsi" w:hAnsiTheme="minorHAnsi" w:cstheme="minorHAnsi"/>
          <w:highlight w:val="yellow"/>
        </w:rPr>
        <w:t>.</w:t>
      </w:r>
    </w:p>
    <w:p w14:paraId="520A8E2F" w14:textId="77777777" w:rsidR="00477CAC" w:rsidRPr="007A7948" w:rsidRDefault="00477CAC" w:rsidP="00274FBE">
      <w:pPr>
        <w:jc w:val="both"/>
        <w:rPr>
          <w:rFonts w:asciiTheme="minorHAnsi" w:hAnsiTheme="minorHAnsi" w:cstheme="minorHAnsi"/>
          <w:highlight w:val="yellow"/>
        </w:rPr>
      </w:pPr>
    </w:p>
    <w:p w14:paraId="79FD9296" w14:textId="4B49DAFD" w:rsidR="00477CAC" w:rsidRPr="00840B64" w:rsidRDefault="00D02595" w:rsidP="00274FBE">
      <w:pPr>
        <w:jc w:val="both"/>
        <w:rPr>
          <w:rFonts w:asciiTheme="minorHAnsi" w:hAnsiTheme="minorHAnsi" w:cstheme="minorHAnsi"/>
          <w:iCs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N</w:t>
      </w:r>
      <w:r>
        <w:rPr>
          <w:rFonts w:asciiTheme="minorHAnsi" w:hAnsiTheme="minorHAnsi" w:cstheme="minorHAnsi"/>
          <w:highlight w:val="yellow"/>
        </w:rPr>
        <w:t>OTE</w:t>
      </w:r>
      <w:r w:rsidR="00477CAC" w:rsidRPr="007A7948">
        <w:rPr>
          <w:rFonts w:asciiTheme="minorHAnsi" w:hAnsiTheme="minorHAnsi" w:cstheme="minorHAnsi"/>
          <w:highlight w:val="yellow"/>
        </w:rPr>
        <w:t xml:space="preserve">: </w:t>
      </w:r>
      <w:r w:rsidR="007F074A">
        <w:rPr>
          <w:rFonts w:asciiTheme="minorHAnsi" w:hAnsiTheme="minorHAnsi" w:cstheme="minorHAnsi"/>
          <w:highlight w:val="yellow"/>
        </w:rPr>
        <w:t>The</w:t>
      </w:r>
      <w:r w:rsidR="00477CAC" w:rsidRPr="007A7948">
        <w:rPr>
          <w:rFonts w:asciiTheme="minorHAnsi" w:hAnsiTheme="minorHAnsi" w:cstheme="minorHAnsi"/>
          <w:highlight w:val="yellow"/>
        </w:rPr>
        <w:t xml:space="preserve"> annealing temperature </w:t>
      </w:r>
      <w:r w:rsidR="007F074A">
        <w:rPr>
          <w:rFonts w:asciiTheme="minorHAnsi" w:hAnsiTheme="minorHAnsi" w:cstheme="minorHAnsi"/>
          <w:highlight w:val="yellow"/>
        </w:rPr>
        <w:t xml:space="preserve">for specific primers and probe sets </w:t>
      </w:r>
      <w:r w:rsidR="00477CAC" w:rsidRPr="007A7948">
        <w:rPr>
          <w:rFonts w:asciiTheme="minorHAnsi" w:hAnsiTheme="minorHAnsi" w:cstheme="minorHAnsi"/>
          <w:highlight w:val="yellow"/>
        </w:rPr>
        <w:t>may be optimized using a thermal gradient. Use a ramp rate of 2</w:t>
      </w:r>
      <w:r w:rsidR="001B2E93">
        <w:rPr>
          <w:rFonts w:asciiTheme="minorHAnsi" w:hAnsiTheme="minorHAnsi" w:cstheme="minorHAnsi"/>
          <w:highlight w:val="yellow"/>
        </w:rPr>
        <w:t xml:space="preserve"> </w:t>
      </w:r>
      <w:r w:rsidR="00477CAC" w:rsidRPr="007A7948">
        <w:rPr>
          <w:rFonts w:asciiTheme="minorHAnsi" w:hAnsiTheme="minorHAnsi" w:cstheme="minorHAnsi"/>
          <w:highlight w:val="yellow"/>
        </w:rPr>
        <w:t xml:space="preserve">°C/s for </w:t>
      </w:r>
      <w:r w:rsidR="00840B64" w:rsidRPr="007A7948">
        <w:rPr>
          <w:rFonts w:asciiTheme="minorHAnsi" w:hAnsiTheme="minorHAnsi" w:cstheme="minorHAnsi"/>
          <w:highlight w:val="yellow"/>
        </w:rPr>
        <w:t>all</w:t>
      </w:r>
      <w:r w:rsidR="00477CAC" w:rsidRPr="007A7948">
        <w:rPr>
          <w:rFonts w:asciiTheme="minorHAnsi" w:hAnsiTheme="minorHAnsi" w:cstheme="minorHAnsi"/>
          <w:highlight w:val="yellow"/>
        </w:rPr>
        <w:t xml:space="preserve"> the steps.</w:t>
      </w:r>
      <w:r w:rsidR="006347D7">
        <w:rPr>
          <w:rFonts w:asciiTheme="minorHAnsi" w:hAnsiTheme="minorHAnsi" w:cstheme="minorHAnsi"/>
          <w:highlight w:val="yellow"/>
        </w:rPr>
        <w:t xml:space="preserve"> PCR conditions should be adjusted </w:t>
      </w:r>
      <w:r w:rsidR="005F2990">
        <w:rPr>
          <w:rFonts w:asciiTheme="minorHAnsi" w:hAnsiTheme="minorHAnsi" w:cstheme="minorHAnsi"/>
          <w:highlight w:val="yellow"/>
        </w:rPr>
        <w:t xml:space="preserve">depending </w:t>
      </w:r>
      <w:r w:rsidR="006347D7">
        <w:rPr>
          <w:rFonts w:asciiTheme="minorHAnsi" w:hAnsiTheme="minorHAnsi" w:cstheme="minorHAnsi"/>
          <w:highlight w:val="yellow"/>
        </w:rPr>
        <w:t>on each experimental design and set-up.</w:t>
      </w:r>
    </w:p>
    <w:p w14:paraId="0FED8BD1" w14:textId="77777777" w:rsidR="00477CAC" w:rsidRPr="007A7948" w:rsidRDefault="00477CAC" w:rsidP="00274FBE">
      <w:pPr>
        <w:jc w:val="both"/>
        <w:rPr>
          <w:rFonts w:asciiTheme="minorHAnsi" w:hAnsiTheme="minorHAnsi" w:cstheme="minorHAnsi"/>
          <w:highlight w:val="yellow"/>
        </w:rPr>
      </w:pPr>
    </w:p>
    <w:p w14:paraId="193E31FD" w14:textId="4CFA5E16" w:rsidR="00477CAC" w:rsidRPr="00666CC1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  <w:r w:rsidRPr="007A7948">
        <w:rPr>
          <w:rFonts w:asciiTheme="minorHAnsi" w:hAnsiTheme="minorHAnsi" w:cstheme="minorHAnsi"/>
          <w:b/>
          <w:bCs/>
          <w:iCs/>
          <w:highlight w:val="yellow"/>
        </w:rPr>
        <w:t>6. Droplet reading</w:t>
      </w:r>
    </w:p>
    <w:p w14:paraId="027CD130" w14:textId="77777777" w:rsidR="00274FBE" w:rsidRDefault="00274FBE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2107A20" w14:textId="4140CB88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6.1</w:t>
      </w:r>
      <w:r w:rsidR="00D02595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 xml:space="preserve">Place </w:t>
      </w:r>
      <w:r w:rsidR="00274FBE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plate securely in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droplet reader with well A-1 at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top left (smoothed corner, the other three are edged)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1D</w:t>
      </w:r>
      <w:r w:rsidRPr="007A7948">
        <w:rPr>
          <w:rFonts w:asciiTheme="minorHAnsi" w:hAnsiTheme="minorHAnsi" w:cstheme="minorHAnsi"/>
          <w:highlight w:val="yellow"/>
        </w:rPr>
        <w:t>).</w:t>
      </w:r>
    </w:p>
    <w:p w14:paraId="4D29CE7A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57E308A5" w14:textId="73905862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6.2</w:t>
      </w:r>
      <w:r w:rsidR="00D02595">
        <w:rPr>
          <w:rFonts w:asciiTheme="minorHAnsi" w:hAnsiTheme="minorHAnsi" w:cstheme="minorHAnsi"/>
          <w:highlight w:val="yellow"/>
        </w:rPr>
        <w:tab/>
      </w:r>
      <w:r w:rsidRPr="007A7948">
        <w:rPr>
          <w:rFonts w:asciiTheme="minorHAnsi" w:hAnsiTheme="minorHAnsi" w:cstheme="minorHAnsi"/>
          <w:highlight w:val="yellow"/>
        </w:rPr>
        <w:t xml:space="preserve">Set up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plate in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program</w:t>
      </w:r>
      <w:r w:rsidR="005F2990">
        <w:rPr>
          <w:rFonts w:asciiTheme="minorHAnsi" w:hAnsiTheme="minorHAnsi" w:cstheme="minorHAnsi"/>
          <w:highlight w:val="yellow"/>
        </w:rPr>
        <w:t>:</w:t>
      </w:r>
      <w:r w:rsidRPr="007A7948">
        <w:rPr>
          <w:rFonts w:asciiTheme="minorHAnsi" w:hAnsiTheme="minorHAnsi" w:cstheme="minorHAnsi"/>
          <w:highlight w:val="yellow"/>
        </w:rPr>
        <w:t xml:space="preserve"> </w:t>
      </w:r>
      <w:r w:rsidR="00437127">
        <w:rPr>
          <w:rFonts w:asciiTheme="minorHAnsi" w:hAnsiTheme="minorHAnsi" w:cstheme="minorHAnsi"/>
          <w:highlight w:val="yellow"/>
        </w:rPr>
        <w:t>D</w:t>
      </w:r>
      <w:r w:rsidRPr="007A7948">
        <w:rPr>
          <w:rFonts w:asciiTheme="minorHAnsi" w:hAnsiTheme="minorHAnsi" w:cstheme="minorHAnsi"/>
          <w:highlight w:val="yellow"/>
        </w:rPr>
        <w:t xml:space="preserve">esignating FAM as the known reference channel and HEX as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unknown </w:t>
      </w:r>
      <w:r w:rsidR="005F2990">
        <w:rPr>
          <w:rFonts w:asciiTheme="minorHAnsi" w:hAnsiTheme="minorHAnsi" w:cstheme="minorHAnsi"/>
          <w:highlight w:val="yellow"/>
        </w:rPr>
        <w:t xml:space="preserve">one </w:t>
      </w:r>
      <w:r w:rsidRPr="007A7948">
        <w:rPr>
          <w:rFonts w:asciiTheme="minorHAnsi" w:hAnsiTheme="minorHAnsi" w:cstheme="minorHAnsi"/>
          <w:highlight w:val="yellow"/>
        </w:rPr>
        <w:t>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2A</w:t>
      </w:r>
      <w:r w:rsidRPr="007A7948">
        <w:rPr>
          <w:rFonts w:asciiTheme="minorHAnsi" w:hAnsiTheme="minorHAnsi" w:cstheme="minorHAnsi"/>
          <w:highlight w:val="yellow"/>
        </w:rPr>
        <w:t>).</w:t>
      </w:r>
    </w:p>
    <w:p w14:paraId="3BCF891E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23CC224F" w14:textId="2B318BE9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6.3 Run the Droplet reading experiment as direct quantification. After the run finishes, change </w:t>
      </w:r>
      <w:r w:rsidR="005F2990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Experiment type to </w:t>
      </w:r>
      <w:r w:rsidRPr="007F074A">
        <w:rPr>
          <w:rFonts w:asciiTheme="minorHAnsi" w:hAnsiTheme="minorHAnsi" w:cstheme="minorHAnsi"/>
          <w:b/>
          <w:bCs/>
          <w:highlight w:val="yellow"/>
        </w:rPr>
        <w:t>Drop-Off</w:t>
      </w:r>
      <w:r w:rsidRPr="007A7948">
        <w:rPr>
          <w:rFonts w:asciiTheme="minorHAnsi" w:hAnsiTheme="minorHAnsi" w:cstheme="minorHAnsi"/>
          <w:highlight w:val="yellow"/>
        </w:rPr>
        <w:t xml:space="preserve"> (DOF) for </w:t>
      </w:r>
      <w:r w:rsidR="007F074A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>analysis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2A</w:t>
      </w:r>
      <w:r w:rsidRPr="007A7948">
        <w:rPr>
          <w:rFonts w:asciiTheme="minorHAnsi" w:hAnsiTheme="minorHAnsi" w:cstheme="minorHAnsi"/>
          <w:highlight w:val="yellow"/>
        </w:rPr>
        <w:t>).</w:t>
      </w:r>
    </w:p>
    <w:p w14:paraId="694D0571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285B94A9" w14:textId="5A41E05D" w:rsidR="00477CAC" w:rsidRPr="00666CC1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highlight w:val="yellow"/>
        </w:rPr>
      </w:pPr>
      <w:r w:rsidRPr="007A7948">
        <w:rPr>
          <w:rFonts w:asciiTheme="minorHAnsi" w:hAnsiTheme="minorHAnsi" w:cstheme="minorHAnsi"/>
          <w:b/>
          <w:bCs/>
          <w:iCs/>
          <w:highlight w:val="yellow"/>
        </w:rPr>
        <w:t>7. Analysis</w:t>
      </w:r>
    </w:p>
    <w:p w14:paraId="75C789B4" w14:textId="77777777" w:rsidR="00D02595" w:rsidRDefault="00D02595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5D73CDCA" w14:textId="711E0200" w:rsidR="001D15F6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7.1 Designate the correct experimental parameters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2A</w:t>
      </w:r>
      <w:r w:rsidRPr="007A7948">
        <w:rPr>
          <w:rFonts w:asciiTheme="minorHAnsi" w:hAnsiTheme="minorHAnsi" w:cstheme="minorHAnsi"/>
          <w:highlight w:val="yellow"/>
        </w:rPr>
        <w:t xml:space="preserve">): </w:t>
      </w:r>
      <w:r w:rsidRPr="007F074A">
        <w:rPr>
          <w:rFonts w:asciiTheme="minorHAnsi" w:hAnsiTheme="minorHAnsi" w:cstheme="minorHAnsi"/>
          <w:b/>
          <w:bCs/>
          <w:highlight w:val="yellow"/>
        </w:rPr>
        <w:t>Sample Information</w:t>
      </w:r>
      <w:r w:rsidRPr="007A7948">
        <w:rPr>
          <w:rFonts w:asciiTheme="minorHAnsi" w:hAnsiTheme="minorHAnsi" w:cstheme="minorHAnsi"/>
          <w:highlight w:val="yellow"/>
        </w:rPr>
        <w:t xml:space="preserve">, </w:t>
      </w:r>
      <w:r w:rsidRPr="007F074A">
        <w:rPr>
          <w:rFonts w:asciiTheme="minorHAnsi" w:hAnsiTheme="minorHAnsi" w:cstheme="minorHAnsi"/>
          <w:b/>
          <w:bCs/>
          <w:highlight w:val="yellow"/>
        </w:rPr>
        <w:t>SuperMix</w:t>
      </w:r>
      <w:r w:rsidRPr="007A7948">
        <w:rPr>
          <w:rFonts w:asciiTheme="minorHAnsi" w:hAnsiTheme="minorHAnsi" w:cstheme="minorHAnsi"/>
          <w:highlight w:val="yellow"/>
        </w:rPr>
        <w:t xml:space="preserve">, </w:t>
      </w:r>
      <w:r w:rsidRPr="007F074A">
        <w:rPr>
          <w:rFonts w:asciiTheme="minorHAnsi" w:hAnsiTheme="minorHAnsi" w:cstheme="minorHAnsi"/>
          <w:b/>
          <w:bCs/>
          <w:highlight w:val="yellow"/>
        </w:rPr>
        <w:t>Target Name</w:t>
      </w:r>
      <w:r w:rsidRPr="007A7948">
        <w:rPr>
          <w:rFonts w:asciiTheme="minorHAnsi" w:hAnsiTheme="minorHAnsi" w:cstheme="minorHAnsi"/>
          <w:highlight w:val="yellow"/>
        </w:rPr>
        <w:t xml:space="preserve"> (WT or NHEJ), </w:t>
      </w:r>
      <w:r w:rsidRPr="007F074A">
        <w:rPr>
          <w:rFonts w:asciiTheme="minorHAnsi" w:hAnsiTheme="minorHAnsi" w:cstheme="minorHAnsi"/>
          <w:b/>
          <w:bCs/>
          <w:highlight w:val="yellow"/>
        </w:rPr>
        <w:t>Target Type</w:t>
      </w:r>
      <w:r w:rsidRPr="007A7948">
        <w:rPr>
          <w:rFonts w:asciiTheme="minorHAnsi" w:hAnsiTheme="minorHAnsi" w:cstheme="minorHAnsi"/>
          <w:highlight w:val="yellow"/>
        </w:rPr>
        <w:t xml:space="preserve"> (Ref or Unknown), </w:t>
      </w:r>
      <w:r w:rsidRPr="007F074A">
        <w:rPr>
          <w:rFonts w:asciiTheme="minorHAnsi" w:hAnsiTheme="minorHAnsi" w:cstheme="minorHAnsi"/>
          <w:b/>
          <w:bCs/>
          <w:highlight w:val="yellow"/>
        </w:rPr>
        <w:t>Signal Ch1</w:t>
      </w:r>
      <w:r w:rsidRPr="007A7948">
        <w:rPr>
          <w:rFonts w:asciiTheme="minorHAnsi" w:hAnsiTheme="minorHAnsi" w:cstheme="minorHAnsi"/>
          <w:highlight w:val="yellow"/>
        </w:rPr>
        <w:t xml:space="preserve"> (HEX or FAM), </w:t>
      </w:r>
      <w:r w:rsidRPr="007F074A">
        <w:rPr>
          <w:rFonts w:asciiTheme="minorHAnsi" w:hAnsiTheme="minorHAnsi" w:cstheme="minorHAnsi"/>
          <w:b/>
          <w:bCs/>
          <w:highlight w:val="yellow"/>
        </w:rPr>
        <w:t>Signal Ch2</w:t>
      </w:r>
      <w:r w:rsidRPr="007A7948">
        <w:rPr>
          <w:rFonts w:asciiTheme="minorHAnsi" w:hAnsiTheme="minorHAnsi" w:cstheme="minorHAnsi"/>
          <w:highlight w:val="yellow"/>
        </w:rPr>
        <w:t xml:space="preserve"> (HEX or FAM), and manually set the threshold for droplet count (recommend above 10</w:t>
      </w:r>
      <w:r w:rsidR="00D02595">
        <w:rPr>
          <w:rFonts w:asciiTheme="minorHAnsi" w:hAnsiTheme="minorHAnsi" w:cstheme="minorHAnsi"/>
          <w:highlight w:val="yellow"/>
        </w:rPr>
        <w:t>,</w:t>
      </w:r>
      <w:r w:rsidRPr="007A7948">
        <w:rPr>
          <w:rFonts w:asciiTheme="minorHAnsi" w:hAnsiTheme="minorHAnsi" w:cstheme="minorHAnsi"/>
          <w:highlight w:val="yellow"/>
        </w:rPr>
        <w:t>000 for reliable result</w:t>
      </w:r>
      <w:r w:rsidR="00CB369A">
        <w:rPr>
          <w:rFonts w:asciiTheme="minorHAnsi" w:hAnsiTheme="minorHAnsi" w:cstheme="minorHAnsi"/>
          <w:highlight w:val="yellow"/>
        </w:rPr>
        <w:t>s</w:t>
      </w:r>
      <w:r w:rsidRPr="007A7948">
        <w:rPr>
          <w:rFonts w:asciiTheme="minorHAnsi" w:hAnsiTheme="minorHAnsi" w:cstheme="minorHAnsi"/>
          <w:highlight w:val="yellow"/>
        </w:rPr>
        <w:t>). The software will perform most of the analysis with the designated parameter.</w:t>
      </w:r>
    </w:p>
    <w:p w14:paraId="5AFE3A45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660E491F" w14:textId="6B17D102" w:rsidR="00477CAC" w:rsidRPr="007A7948" w:rsidRDefault="00477CAC" w:rsidP="00274FBE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Check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droplet count in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="007F074A" w:rsidRPr="007F074A">
        <w:rPr>
          <w:rFonts w:asciiTheme="minorHAnsi" w:hAnsiTheme="minorHAnsi" w:cstheme="minorHAnsi"/>
          <w:b/>
          <w:bCs/>
          <w:highlight w:val="yellow"/>
        </w:rPr>
        <w:t>D</w:t>
      </w:r>
      <w:r w:rsidRPr="007F074A">
        <w:rPr>
          <w:rFonts w:asciiTheme="minorHAnsi" w:hAnsiTheme="minorHAnsi" w:cstheme="minorHAnsi"/>
          <w:b/>
          <w:bCs/>
          <w:highlight w:val="yellow"/>
        </w:rPr>
        <w:t>roplet</w:t>
      </w:r>
      <w:r w:rsidRPr="007A7948">
        <w:rPr>
          <w:rFonts w:asciiTheme="minorHAnsi" w:hAnsiTheme="minorHAnsi" w:cstheme="minorHAnsi"/>
          <w:highlight w:val="yellow"/>
        </w:rPr>
        <w:t xml:space="preserve"> tab</w:t>
      </w:r>
      <w:r w:rsidR="00F62F16">
        <w:rPr>
          <w:rFonts w:asciiTheme="minorHAnsi" w:hAnsiTheme="minorHAnsi" w:cstheme="minorHAnsi"/>
          <w:highlight w:val="yellow"/>
        </w:rPr>
        <w:t>;</w:t>
      </w:r>
      <w:r w:rsidRPr="007A7948">
        <w:rPr>
          <w:rFonts w:asciiTheme="minorHAnsi" w:hAnsiTheme="minorHAnsi" w:cstheme="minorHAnsi"/>
          <w:highlight w:val="yellow"/>
        </w:rPr>
        <w:t xml:space="preserve"> ensure</w:t>
      </w:r>
      <w:r w:rsidR="00F62F16">
        <w:rPr>
          <w:rFonts w:asciiTheme="minorHAnsi" w:hAnsiTheme="minorHAnsi" w:cstheme="minorHAnsi"/>
          <w:highlight w:val="yellow"/>
        </w:rPr>
        <w:t xml:space="preserve"> that</w:t>
      </w:r>
      <w:r w:rsidRPr="007A7948">
        <w:rPr>
          <w:rFonts w:asciiTheme="minorHAnsi" w:hAnsiTheme="minorHAnsi" w:cstheme="minorHAnsi"/>
          <w:highlight w:val="yellow"/>
        </w:rPr>
        <w:t xml:space="preserve"> all are above 10,000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2B</w:t>
      </w:r>
      <w:r w:rsidRPr="007A7948">
        <w:rPr>
          <w:rFonts w:asciiTheme="minorHAnsi" w:hAnsiTheme="minorHAnsi" w:cstheme="minorHAnsi"/>
          <w:highlight w:val="yellow"/>
        </w:rPr>
        <w:t>).</w:t>
      </w:r>
    </w:p>
    <w:p w14:paraId="4D182538" w14:textId="77777777" w:rsidR="00477CAC" w:rsidRPr="007A7948" w:rsidRDefault="00477CAC" w:rsidP="00274FB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</w:rPr>
      </w:pPr>
    </w:p>
    <w:p w14:paraId="3258B1F5" w14:textId="1E04A2CB" w:rsidR="00477CAC" w:rsidRPr="007A7948" w:rsidRDefault="00477CAC" w:rsidP="00274FB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Check 1</w:t>
      </w:r>
      <w:r w:rsidR="00D02595">
        <w:rPr>
          <w:rFonts w:asciiTheme="minorHAnsi" w:hAnsiTheme="minorHAnsi" w:cstheme="minorHAnsi"/>
          <w:highlight w:val="yellow"/>
        </w:rPr>
        <w:t xml:space="preserve"> </w:t>
      </w:r>
      <w:r w:rsidRPr="007A7948">
        <w:rPr>
          <w:rFonts w:asciiTheme="minorHAnsi" w:hAnsiTheme="minorHAnsi" w:cstheme="minorHAnsi"/>
          <w:highlight w:val="yellow"/>
        </w:rPr>
        <w:t>D amplitude for efficient signal separation from negatives.</w:t>
      </w:r>
    </w:p>
    <w:p w14:paraId="0FAFCAF7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660A19BB" w14:textId="2DDDDE6B" w:rsidR="00477CAC" w:rsidRPr="007A7948" w:rsidRDefault="00477CAC" w:rsidP="00274FB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In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Pr="007F074A">
        <w:rPr>
          <w:rFonts w:asciiTheme="minorHAnsi" w:hAnsiTheme="minorHAnsi" w:cstheme="minorHAnsi"/>
          <w:b/>
          <w:bCs/>
          <w:highlight w:val="yellow"/>
        </w:rPr>
        <w:t xml:space="preserve">Plate </w:t>
      </w:r>
      <w:r w:rsidR="007F074A">
        <w:rPr>
          <w:rFonts w:asciiTheme="minorHAnsi" w:hAnsiTheme="minorHAnsi" w:cstheme="minorHAnsi"/>
          <w:b/>
          <w:bCs/>
          <w:highlight w:val="yellow"/>
        </w:rPr>
        <w:t>E</w:t>
      </w:r>
      <w:r w:rsidRPr="007F074A">
        <w:rPr>
          <w:rFonts w:asciiTheme="minorHAnsi" w:hAnsiTheme="minorHAnsi" w:cstheme="minorHAnsi"/>
          <w:b/>
          <w:bCs/>
          <w:highlight w:val="yellow"/>
        </w:rPr>
        <w:t>ditor</w:t>
      </w:r>
      <w:r w:rsidRPr="007A7948">
        <w:rPr>
          <w:rFonts w:asciiTheme="minorHAnsi" w:hAnsiTheme="minorHAnsi" w:cstheme="minorHAnsi"/>
          <w:highlight w:val="yellow"/>
        </w:rPr>
        <w:t xml:space="preserve">, highlight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entire plate and set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Pr="00840B64">
        <w:rPr>
          <w:rFonts w:asciiTheme="minorHAnsi" w:hAnsiTheme="minorHAnsi" w:cstheme="minorHAnsi"/>
          <w:b/>
          <w:bCs/>
          <w:highlight w:val="yellow"/>
        </w:rPr>
        <w:t>Experiment Type</w:t>
      </w:r>
      <w:r w:rsidRPr="007A7948">
        <w:rPr>
          <w:rFonts w:asciiTheme="minorHAnsi" w:hAnsiTheme="minorHAnsi" w:cstheme="minorHAnsi"/>
          <w:highlight w:val="yellow"/>
        </w:rPr>
        <w:t xml:space="preserve"> to </w:t>
      </w:r>
      <w:r w:rsidR="007F074A" w:rsidRPr="007F074A">
        <w:rPr>
          <w:rFonts w:asciiTheme="minorHAnsi" w:hAnsiTheme="minorHAnsi" w:cstheme="minorHAnsi"/>
          <w:b/>
          <w:bCs/>
          <w:highlight w:val="yellow"/>
        </w:rPr>
        <w:t>D</w:t>
      </w:r>
      <w:r w:rsidRPr="007F074A">
        <w:rPr>
          <w:rFonts w:asciiTheme="minorHAnsi" w:hAnsiTheme="minorHAnsi" w:cstheme="minorHAnsi"/>
          <w:b/>
          <w:bCs/>
          <w:highlight w:val="yellow"/>
        </w:rPr>
        <w:t>rop off</w:t>
      </w:r>
      <w:r w:rsidRPr="007A7948">
        <w:rPr>
          <w:rFonts w:asciiTheme="minorHAnsi" w:hAnsiTheme="minorHAnsi" w:cstheme="minorHAnsi"/>
          <w:highlight w:val="yellow"/>
        </w:rPr>
        <w:t>.</w:t>
      </w:r>
    </w:p>
    <w:p w14:paraId="2C89F706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43D65DB9" w14:textId="4AA60BCE" w:rsidR="00477CAC" w:rsidRPr="007A7948" w:rsidRDefault="00477CAC" w:rsidP="00274FB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Set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WT target as </w:t>
      </w:r>
      <w:r w:rsidR="007F074A">
        <w:rPr>
          <w:rFonts w:asciiTheme="minorHAnsi" w:hAnsiTheme="minorHAnsi" w:cstheme="minorHAnsi"/>
          <w:highlight w:val="yellow"/>
        </w:rPr>
        <w:t xml:space="preserve">a </w:t>
      </w:r>
      <w:r w:rsidR="007F074A" w:rsidRPr="007F074A">
        <w:rPr>
          <w:rFonts w:asciiTheme="minorHAnsi" w:hAnsiTheme="minorHAnsi" w:cstheme="minorHAnsi"/>
          <w:b/>
          <w:bCs/>
          <w:highlight w:val="yellow"/>
        </w:rPr>
        <w:t>R</w:t>
      </w:r>
      <w:r w:rsidRPr="007F074A">
        <w:rPr>
          <w:rFonts w:asciiTheme="minorHAnsi" w:hAnsiTheme="minorHAnsi" w:cstheme="minorHAnsi"/>
          <w:b/>
          <w:bCs/>
          <w:highlight w:val="yellow"/>
        </w:rPr>
        <w:t>eference</w:t>
      </w:r>
      <w:r w:rsidRPr="007A7948">
        <w:rPr>
          <w:rFonts w:asciiTheme="minorHAnsi" w:hAnsiTheme="minorHAnsi" w:cstheme="minorHAnsi"/>
          <w:highlight w:val="yellow"/>
        </w:rPr>
        <w:t>, designating channel one for FAM and channel two for HEX.</w:t>
      </w:r>
    </w:p>
    <w:p w14:paraId="663D198C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510A0B6A" w14:textId="77777777" w:rsidR="00477CAC" w:rsidRPr="007A7948" w:rsidRDefault="00477CAC" w:rsidP="00274FB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>Set NHEJ target as unknown, designating channel one for FAM and channel two as none.</w:t>
      </w:r>
    </w:p>
    <w:p w14:paraId="0964CF82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7B795436" w14:textId="5AE3D75F" w:rsidR="00477CAC" w:rsidRPr="007A7948" w:rsidRDefault="00477CAC" w:rsidP="00274FB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7A7948">
        <w:rPr>
          <w:rFonts w:asciiTheme="minorHAnsi" w:hAnsiTheme="minorHAnsi" w:cstheme="minorHAnsi"/>
          <w:highlight w:val="yellow"/>
        </w:rPr>
        <w:t xml:space="preserve">In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Pr="007A7948">
        <w:rPr>
          <w:rFonts w:asciiTheme="minorHAnsi" w:hAnsiTheme="minorHAnsi" w:cstheme="minorHAnsi"/>
          <w:highlight w:val="yellow"/>
        </w:rPr>
        <w:t xml:space="preserve">2D amplitude tab, set </w:t>
      </w:r>
      <w:r w:rsidR="007F074A">
        <w:rPr>
          <w:rFonts w:asciiTheme="minorHAnsi" w:hAnsiTheme="minorHAnsi" w:cstheme="minorHAnsi"/>
          <w:highlight w:val="yellow"/>
        </w:rPr>
        <w:t xml:space="preserve">the </w:t>
      </w:r>
      <w:r w:rsidR="007F074A" w:rsidRPr="007F074A">
        <w:rPr>
          <w:rFonts w:asciiTheme="minorHAnsi" w:hAnsiTheme="minorHAnsi" w:cstheme="minorHAnsi"/>
          <w:b/>
          <w:bCs/>
          <w:highlight w:val="yellow"/>
        </w:rPr>
        <w:t>C</w:t>
      </w:r>
      <w:r w:rsidRPr="007F074A">
        <w:rPr>
          <w:rFonts w:asciiTheme="minorHAnsi" w:hAnsiTheme="minorHAnsi" w:cstheme="minorHAnsi"/>
          <w:b/>
          <w:bCs/>
          <w:highlight w:val="yellow"/>
        </w:rPr>
        <w:t xml:space="preserve">luster </w:t>
      </w:r>
      <w:r w:rsidR="007F074A" w:rsidRPr="007F074A">
        <w:rPr>
          <w:rFonts w:asciiTheme="minorHAnsi" w:hAnsiTheme="minorHAnsi" w:cstheme="minorHAnsi"/>
          <w:b/>
          <w:bCs/>
          <w:highlight w:val="yellow"/>
        </w:rPr>
        <w:t>T</w:t>
      </w:r>
      <w:r w:rsidRPr="007F074A">
        <w:rPr>
          <w:rFonts w:asciiTheme="minorHAnsi" w:hAnsiTheme="minorHAnsi" w:cstheme="minorHAnsi"/>
          <w:b/>
          <w:bCs/>
          <w:highlight w:val="yellow"/>
        </w:rPr>
        <w:t>hresholds</w:t>
      </w:r>
      <w:r w:rsidRPr="007A7948">
        <w:rPr>
          <w:rFonts w:asciiTheme="minorHAnsi" w:hAnsiTheme="minorHAnsi" w:cstheme="minorHAnsi"/>
          <w:highlight w:val="yellow"/>
        </w:rPr>
        <w:t xml:space="preserve"> with the graph tools for each sample. Consider the tail associated with the WT cluster</w:t>
      </w:r>
      <w:r w:rsidR="00F62F16">
        <w:rPr>
          <w:rFonts w:asciiTheme="minorHAnsi" w:hAnsiTheme="minorHAnsi" w:cstheme="minorHAnsi"/>
          <w:highlight w:val="yellow"/>
        </w:rPr>
        <w:t>;</w:t>
      </w:r>
      <w:r w:rsidRPr="007A7948">
        <w:rPr>
          <w:rFonts w:asciiTheme="minorHAnsi" w:hAnsiTheme="minorHAnsi" w:cstheme="minorHAnsi"/>
          <w:highlight w:val="yellow"/>
        </w:rPr>
        <w:t xml:space="preserve"> this is normal for NHEJ assays (</w:t>
      </w:r>
      <w:r w:rsidRPr="00840B64">
        <w:rPr>
          <w:rFonts w:asciiTheme="minorHAnsi" w:hAnsiTheme="minorHAnsi" w:cstheme="minorHAnsi"/>
          <w:b/>
          <w:bCs/>
          <w:highlight w:val="yellow"/>
        </w:rPr>
        <w:t>Figure 3A</w:t>
      </w:r>
      <w:r w:rsidRPr="007A7948">
        <w:rPr>
          <w:rFonts w:asciiTheme="minorHAnsi" w:hAnsiTheme="minorHAnsi" w:cstheme="minorHAnsi"/>
          <w:highlight w:val="yellow"/>
        </w:rPr>
        <w:t>).</w:t>
      </w:r>
    </w:p>
    <w:p w14:paraId="78A09F57" w14:textId="77777777" w:rsidR="00477CAC" w:rsidRPr="007A7948" w:rsidRDefault="00477CAC" w:rsidP="00274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496AB0B4" w14:textId="7F68B8D2" w:rsidR="001C1E49" w:rsidRPr="007A7948" w:rsidRDefault="00274FBE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highlight w:val="yellow"/>
        </w:rPr>
        <w:t xml:space="preserve">NOTE: </w:t>
      </w:r>
      <w:r w:rsidR="00477CAC" w:rsidRPr="007A7948">
        <w:rPr>
          <w:rFonts w:asciiTheme="minorHAnsi" w:hAnsiTheme="minorHAnsi" w:cstheme="minorHAnsi"/>
          <w:highlight w:val="yellow"/>
        </w:rPr>
        <w:t xml:space="preserve">Under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="00F62F16" w:rsidRPr="00840B64">
        <w:rPr>
          <w:rFonts w:asciiTheme="minorHAnsi" w:hAnsiTheme="minorHAnsi" w:cstheme="minorHAnsi"/>
          <w:b/>
          <w:bCs/>
          <w:highlight w:val="yellow"/>
        </w:rPr>
        <w:t>R</w:t>
      </w:r>
      <w:r w:rsidR="00477CAC" w:rsidRPr="00840B64">
        <w:rPr>
          <w:rFonts w:asciiTheme="minorHAnsi" w:hAnsiTheme="minorHAnsi" w:cstheme="minorHAnsi"/>
          <w:b/>
          <w:bCs/>
          <w:highlight w:val="yellow"/>
        </w:rPr>
        <w:t>atio</w:t>
      </w:r>
      <w:r w:rsidR="00477CAC" w:rsidRPr="007A7948">
        <w:rPr>
          <w:rFonts w:asciiTheme="minorHAnsi" w:hAnsiTheme="minorHAnsi" w:cstheme="minorHAnsi"/>
          <w:highlight w:val="yellow"/>
        </w:rPr>
        <w:t xml:space="preserve"> tab, click on </w:t>
      </w:r>
      <w:r w:rsidR="00840B64">
        <w:rPr>
          <w:rFonts w:asciiTheme="minorHAnsi" w:hAnsiTheme="minorHAnsi" w:cstheme="minorHAnsi"/>
          <w:highlight w:val="yellow"/>
        </w:rPr>
        <w:t xml:space="preserve">the </w:t>
      </w:r>
      <w:r w:rsidR="00F62F16" w:rsidRPr="00840B64">
        <w:rPr>
          <w:rFonts w:asciiTheme="minorHAnsi" w:hAnsiTheme="minorHAnsi" w:cstheme="minorHAnsi"/>
          <w:b/>
          <w:bCs/>
          <w:highlight w:val="yellow"/>
        </w:rPr>
        <w:t>G</w:t>
      </w:r>
      <w:r w:rsidR="00477CAC" w:rsidRPr="00840B64">
        <w:rPr>
          <w:rFonts w:asciiTheme="minorHAnsi" w:hAnsiTheme="minorHAnsi" w:cstheme="minorHAnsi"/>
          <w:b/>
          <w:bCs/>
          <w:highlight w:val="yellow"/>
        </w:rPr>
        <w:t xml:space="preserve">ear </w:t>
      </w:r>
      <w:r w:rsidR="00F62F16" w:rsidRPr="00840B64">
        <w:rPr>
          <w:rFonts w:asciiTheme="minorHAnsi" w:hAnsiTheme="minorHAnsi" w:cstheme="minorHAnsi"/>
          <w:b/>
          <w:bCs/>
          <w:highlight w:val="yellow"/>
        </w:rPr>
        <w:t>I</w:t>
      </w:r>
      <w:r w:rsidR="00477CAC" w:rsidRPr="00840B64">
        <w:rPr>
          <w:rFonts w:asciiTheme="minorHAnsi" w:hAnsiTheme="minorHAnsi" w:cstheme="minorHAnsi"/>
          <w:b/>
          <w:bCs/>
          <w:highlight w:val="yellow"/>
        </w:rPr>
        <w:t>con</w:t>
      </w:r>
      <w:r w:rsidR="00477CAC" w:rsidRPr="007A7948">
        <w:rPr>
          <w:rFonts w:asciiTheme="minorHAnsi" w:hAnsiTheme="minorHAnsi" w:cstheme="minorHAnsi"/>
          <w:highlight w:val="yellow"/>
        </w:rPr>
        <w:t xml:space="preserve"> from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="00477CAC" w:rsidRPr="007A7948">
        <w:rPr>
          <w:rFonts w:asciiTheme="minorHAnsi" w:hAnsiTheme="minorHAnsi" w:cstheme="minorHAnsi"/>
          <w:highlight w:val="yellow"/>
        </w:rPr>
        <w:t>top</w:t>
      </w:r>
      <w:r w:rsidR="00F62F16">
        <w:rPr>
          <w:rFonts w:asciiTheme="minorHAnsi" w:hAnsiTheme="minorHAnsi" w:cstheme="minorHAnsi"/>
          <w:highlight w:val="yellow"/>
        </w:rPr>
        <w:t>-</w:t>
      </w:r>
      <w:r w:rsidR="00477CAC" w:rsidRPr="007A7948">
        <w:rPr>
          <w:rFonts w:asciiTheme="minorHAnsi" w:hAnsiTheme="minorHAnsi" w:cstheme="minorHAnsi"/>
          <w:highlight w:val="yellow"/>
        </w:rPr>
        <w:t xml:space="preserve">right of </w:t>
      </w:r>
      <w:r w:rsidR="00F62F16">
        <w:rPr>
          <w:rFonts w:asciiTheme="minorHAnsi" w:hAnsiTheme="minorHAnsi" w:cstheme="minorHAnsi"/>
          <w:highlight w:val="yellow"/>
        </w:rPr>
        <w:t xml:space="preserve">the </w:t>
      </w:r>
      <w:r w:rsidR="00477CAC" w:rsidRPr="007A7948">
        <w:rPr>
          <w:rFonts w:asciiTheme="minorHAnsi" w:hAnsiTheme="minorHAnsi" w:cstheme="minorHAnsi"/>
          <w:highlight w:val="yellow"/>
        </w:rPr>
        <w:t xml:space="preserve">graph. Select </w:t>
      </w:r>
      <w:r w:rsidR="007F074A">
        <w:rPr>
          <w:rFonts w:asciiTheme="minorHAnsi" w:hAnsiTheme="minorHAnsi" w:cstheme="minorHAnsi"/>
          <w:highlight w:val="yellow"/>
        </w:rPr>
        <w:t xml:space="preserve">the </w:t>
      </w:r>
      <w:r w:rsidR="00477CAC" w:rsidRPr="00840B64">
        <w:rPr>
          <w:rFonts w:asciiTheme="minorHAnsi" w:hAnsiTheme="minorHAnsi" w:cstheme="minorHAnsi"/>
          <w:b/>
          <w:bCs/>
          <w:highlight w:val="yellow"/>
        </w:rPr>
        <w:t>Fractional Abundance</w:t>
      </w:r>
      <w:r w:rsidR="007F074A">
        <w:rPr>
          <w:rFonts w:asciiTheme="minorHAnsi" w:hAnsiTheme="minorHAnsi" w:cstheme="minorHAnsi"/>
          <w:highlight w:val="yellow"/>
        </w:rPr>
        <w:t>. T</w:t>
      </w:r>
      <w:r w:rsidR="00477CAC" w:rsidRPr="007A7948">
        <w:rPr>
          <w:rFonts w:asciiTheme="minorHAnsi" w:hAnsiTheme="minorHAnsi" w:cstheme="minorHAnsi"/>
          <w:highlight w:val="yellow"/>
        </w:rPr>
        <w:t xml:space="preserve">he graph will now plot a point </w:t>
      </w:r>
      <w:r w:rsidR="007F074A">
        <w:rPr>
          <w:rFonts w:asciiTheme="minorHAnsi" w:hAnsiTheme="minorHAnsi" w:cstheme="minorHAnsi"/>
          <w:highlight w:val="yellow"/>
        </w:rPr>
        <w:t>corresponding</w:t>
      </w:r>
      <w:r w:rsidR="00477CAC" w:rsidRPr="007A7948">
        <w:rPr>
          <w:rFonts w:asciiTheme="minorHAnsi" w:hAnsiTheme="minorHAnsi" w:cstheme="minorHAnsi"/>
          <w:highlight w:val="yellow"/>
        </w:rPr>
        <w:t xml:space="preserve"> </w:t>
      </w:r>
      <w:r w:rsidR="007F074A">
        <w:rPr>
          <w:rFonts w:asciiTheme="minorHAnsi" w:hAnsiTheme="minorHAnsi" w:cstheme="minorHAnsi"/>
          <w:highlight w:val="yellow"/>
        </w:rPr>
        <w:t xml:space="preserve">to </w:t>
      </w:r>
      <w:r w:rsidR="00477CAC" w:rsidRPr="007A7948">
        <w:rPr>
          <w:rFonts w:asciiTheme="minorHAnsi" w:hAnsiTheme="minorHAnsi" w:cstheme="minorHAnsi"/>
          <w:highlight w:val="yellow"/>
        </w:rPr>
        <w:t>the percentage of NHEJ events (</w:t>
      </w:r>
      <w:r w:rsidR="00477CAC" w:rsidRPr="00840B64">
        <w:rPr>
          <w:rFonts w:asciiTheme="minorHAnsi" w:hAnsiTheme="minorHAnsi" w:cstheme="minorHAnsi"/>
          <w:b/>
          <w:bCs/>
          <w:highlight w:val="yellow"/>
        </w:rPr>
        <w:t>Figure 3B</w:t>
      </w:r>
      <w:r w:rsidR="00477CAC" w:rsidRPr="007A7948">
        <w:rPr>
          <w:rFonts w:asciiTheme="minorHAnsi" w:hAnsiTheme="minorHAnsi" w:cstheme="minorHAnsi"/>
          <w:highlight w:val="yellow"/>
        </w:rPr>
        <w:t>).</w:t>
      </w:r>
    </w:p>
    <w:p w14:paraId="6FE0E9AA" w14:textId="77777777" w:rsidR="00477CAC" w:rsidRPr="007A7948" w:rsidRDefault="00477CAC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3E79FCA8" w14:textId="1A0508F0" w:rsidR="006305D7" w:rsidRPr="007A7948" w:rsidRDefault="006305D7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7A7948">
        <w:rPr>
          <w:rFonts w:asciiTheme="minorHAnsi" w:hAnsiTheme="minorHAnsi" w:cstheme="minorHAnsi"/>
          <w:b/>
        </w:rPr>
        <w:t>REPRESENTATIVE RESULTS</w:t>
      </w:r>
      <w:r w:rsidR="00EF1462" w:rsidRPr="007A7948">
        <w:rPr>
          <w:rFonts w:asciiTheme="minorHAnsi" w:hAnsiTheme="minorHAnsi" w:cstheme="minorHAnsi"/>
          <w:b/>
        </w:rPr>
        <w:t>:</w:t>
      </w:r>
    </w:p>
    <w:p w14:paraId="7F5815FC" w14:textId="0376CDC7" w:rsidR="004A71E4" w:rsidRPr="00372DE6" w:rsidRDefault="00477CAC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 xml:space="preserve">An application of this procedure appears in Carballar-Lejarazú </w:t>
      </w:r>
      <w:r w:rsidRPr="001B2E93">
        <w:rPr>
          <w:rFonts w:asciiTheme="minorHAnsi" w:hAnsiTheme="minorHAnsi" w:cstheme="minorHAnsi"/>
          <w:iCs/>
        </w:rPr>
        <w:t>et al.</w:t>
      </w:r>
      <w:r w:rsidR="00037FA7">
        <w:rPr>
          <w:rFonts w:asciiTheme="minorHAnsi" w:hAnsiTheme="minorHAnsi" w:cstheme="minorHAnsi"/>
          <w:vertAlign w:val="superscript"/>
        </w:rPr>
        <w:t>9</w:t>
      </w:r>
      <w:r w:rsidRPr="007A7948">
        <w:rPr>
          <w:rFonts w:asciiTheme="minorHAnsi" w:hAnsiTheme="minorHAnsi" w:cstheme="minorHAnsi"/>
        </w:rPr>
        <w:t>.</w:t>
      </w:r>
      <w:r w:rsidRPr="007A7948">
        <w:rPr>
          <w:rFonts w:asciiTheme="minorHAnsi" w:hAnsiTheme="minorHAnsi" w:cstheme="minorHAnsi"/>
          <w:bCs/>
        </w:rPr>
        <w:t xml:space="preserve"> </w:t>
      </w:r>
      <w:r w:rsidR="00F62F16">
        <w:rPr>
          <w:rFonts w:asciiTheme="minorHAnsi" w:hAnsiTheme="minorHAnsi" w:cstheme="minorHAnsi"/>
          <w:bCs/>
        </w:rPr>
        <w:t xml:space="preserve">The </w:t>
      </w:r>
      <w:r w:rsidR="0077030B">
        <w:rPr>
          <w:rFonts w:asciiTheme="minorHAnsi" w:hAnsiTheme="minorHAnsi" w:cstheme="minorHAnsi"/>
          <w:bCs/>
        </w:rPr>
        <w:t xml:space="preserve">ddPCR Drop-off assay utilizes two fluorescent probes to discern </w:t>
      </w:r>
      <w:r w:rsidR="00CB369A">
        <w:rPr>
          <w:rFonts w:asciiTheme="minorHAnsi" w:hAnsiTheme="minorHAnsi" w:cstheme="minorHAnsi"/>
          <w:bCs/>
        </w:rPr>
        <w:t xml:space="preserve">WT </w:t>
      </w:r>
      <w:r w:rsidR="0077030B">
        <w:rPr>
          <w:rFonts w:asciiTheme="minorHAnsi" w:hAnsiTheme="minorHAnsi" w:cstheme="minorHAnsi"/>
          <w:bCs/>
        </w:rPr>
        <w:t>and indel sequences: A FAM probe binds to a conserved sequence within the amplicon</w:t>
      </w:r>
      <w:r w:rsidR="007F074A">
        <w:rPr>
          <w:rFonts w:asciiTheme="minorHAnsi" w:hAnsiTheme="minorHAnsi" w:cstheme="minorHAnsi"/>
          <w:bCs/>
        </w:rPr>
        <w:t>,</w:t>
      </w:r>
      <w:r w:rsidR="0077030B">
        <w:rPr>
          <w:rFonts w:asciiTheme="minorHAnsi" w:hAnsiTheme="minorHAnsi" w:cstheme="minorHAnsi"/>
          <w:bCs/>
        </w:rPr>
        <w:t xml:space="preserve"> whereas the HEX probe targets the WT sequence of the targeted site (</w:t>
      </w:r>
      <w:r w:rsidR="0077030B" w:rsidRPr="00840B64">
        <w:rPr>
          <w:rFonts w:asciiTheme="minorHAnsi" w:hAnsiTheme="minorHAnsi" w:cstheme="minorHAnsi"/>
          <w:b/>
        </w:rPr>
        <w:t>Figure 4A</w:t>
      </w:r>
      <w:r w:rsidR="0077030B">
        <w:rPr>
          <w:rFonts w:asciiTheme="minorHAnsi" w:hAnsiTheme="minorHAnsi" w:cstheme="minorHAnsi"/>
          <w:bCs/>
        </w:rPr>
        <w:t xml:space="preserve">). In the presence of an indel, the HEX probe will not bind. </w:t>
      </w:r>
      <w:r w:rsidRPr="007A7948">
        <w:rPr>
          <w:rFonts w:asciiTheme="minorHAnsi" w:hAnsiTheme="minorHAnsi" w:cstheme="minorHAnsi"/>
          <w:bCs/>
        </w:rPr>
        <w:t xml:space="preserve">Representative results can be found in </w:t>
      </w:r>
      <w:r w:rsidRPr="00F62F16">
        <w:rPr>
          <w:rFonts w:asciiTheme="minorHAnsi" w:hAnsiTheme="minorHAnsi" w:cstheme="minorHAnsi"/>
          <w:bCs/>
        </w:rPr>
        <w:t>Figure 2</w:t>
      </w:r>
      <w:r w:rsidRPr="007A7948">
        <w:rPr>
          <w:rFonts w:asciiTheme="minorHAnsi" w:hAnsiTheme="minorHAnsi" w:cstheme="minorHAnsi"/>
          <w:bCs/>
        </w:rPr>
        <w:t xml:space="preserve">, </w:t>
      </w:r>
      <w:r w:rsidRPr="00F62F16">
        <w:rPr>
          <w:rFonts w:asciiTheme="minorHAnsi" w:hAnsiTheme="minorHAnsi" w:cstheme="minorHAnsi"/>
          <w:bCs/>
        </w:rPr>
        <w:t>Table 1</w:t>
      </w:r>
      <w:r w:rsidR="00D02595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and </w:t>
      </w:r>
      <w:r w:rsidRPr="00F62F16">
        <w:rPr>
          <w:rFonts w:asciiTheme="minorHAnsi" w:hAnsiTheme="minorHAnsi" w:cstheme="minorHAnsi"/>
          <w:bCs/>
        </w:rPr>
        <w:t>Table 2</w:t>
      </w:r>
      <w:r w:rsidRPr="007A7948">
        <w:rPr>
          <w:rFonts w:asciiTheme="minorHAnsi" w:hAnsiTheme="minorHAnsi" w:cstheme="minorHAnsi"/>
          <w:bCs/>
        </w:rPr>
        <w:t xml:space="preserve"> of </w:t>
      </w:r>
      <w:r w:rsidRPr="007A7948">
        <w:rPr>
          <w:rFonts w:asciiTheme="minorHAnsi" w:hAnsiTheme="minorHAnsi" w:cstheme="minorHAnsi"/>
        </w:rPr>
        <w:t xml:space="preserve">Carballar-Lejarazú </w:t>
      </w:r>
      <w:r w:rsidRPr="001B2E93">
        <w:rPr>
          <w:rFonts w:asciiTheme="minorHAnsi" w:hAnsiTheme="minorHAnsi" w:cstheme="minorHAnsi"/>
        </w:rPr>
        <w:t>et al</w:t>
      </w:r>
      <w:r w:rsidR="00D02595" w:rsidRPr="001B2E93">
        <w:rPr>
          <w:rFonts w:asciiTheme="minorHAnsi" w:hAnsiTheme="minorHAnsi" w:cstheme="minorHAnsi"/>
        </w:rPr>
        <w:t>.</w:t>
      </w:r>
      <w:r w:rsidR="00037FA7" w:rsidRPr="001B2E93">
        <w:rPr>
          <w:rFonts w:asciiTheme="minorHAnsi" w:hAnsiTheme="minorHAnsi" w:cstheme="minorHAnsi"/>
          <w:vertAlign w:val="superscript"/>
        </w:rPr>
        <w:t>9</w:t>
      </w:r>
      <w:r w:rsidRPr="007A7948">
        <w:rPr>
          <w:rFonts w:asciiTheme="minorHAnsi" w:hAnsiTheme="minorHAnsi" w:cstheme="minorHAnsi"/>
        </w:rPr>
        <w:t xml:space="preserve">. Using this protocol, ddPCR has been proven to detect a wide variety of CRISPR-Cas9 induced NHEJ events and quantify the NHEJ frequency in an individual or pooled sample. </w:t>
      </w:r>
      <w:r w:rsidR="00372DE6">
        <w:rPr>
          <w:rFonts w:asciiTheme="minorHAnsi" w:hAnsiTheme="minorHAnsi" w:cstheme="minorHAnsi"/>
        </w:rPr>
        <w:t>Fifteen</w:t>
      </w:r>
      <w:r w:rsidR="00372DE6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different pooled samples of 10 mosquitoes each contained various NHEJ alleles (</w:t>
      </w:r>
      <w:r w:rsidRPr="00595014">
        <w:rPr>
          <w:rFonts w:asciiTheme="minorHAnsi" w:hAnsiTheme="minorHAnsi" w:cstheme="minorHAnsi"/>
        </w:rPr>
        <w:t>Table 2</w:t>
      </w:r>
      <w:r w:rsidR="00125E5A">
        <w:rPr>
          <w:rFonts w:asciiTheme="minorHAnsi" w:hAnsiTheme="minorHAnsi" w:cstheme="minorHAnsi"/>
        </w:rPr>
        <w:t xml:space="preserve"> of </w:t>
      </w:r>
      <w:r w:rsidR="00125E5A" w:rsidRPr="007A7948">
        <w:rPr>
          <w:rFonts w:asciiTheme="minorHAnsi" w:hAnsiTheme="minorHAnsi" w:cstheme="minorHAnsi"/>
        </w:rPr>
        <w:t xml:space="preserve">Carballar-Lejarazú </w:t>
      </w:r>
      <w:r w:rsidR="00125E5A" w:rsidRPr="001B2E93">
        <w:rPr>
          <w:rFonts w:asciiTheme="minorHAnsi" w:hAnsiTheme="minorHAnsi" w:cstheme="minorHAnsi"/>
        </w:rPr>
        <w:t>et al</w:t>
      </w:r>
      <w:r w:rsidR="00F62F16" w:rsidRPr="001B2E93">
        <w:rPr>
          <w:rFonts w:asciiTheme="minorHAnsi" w:hAnsiTheme="minorHAnsi" w:cstheme="minorHAnsi"/>
        </w:rPr>
        <w:t>.</w:t>
      </w:r>
      <w:r w:rsidR="00372DE6" w:rsidRPr="004A5220">
        <w:rPr>
          <w:rFonts w:asciiTheme="minorHAnsi" w:hAnsiTheme="minorHAnsi" w:cstheme="minorHAnsi"/>
          <w:vertAlign w:val="superscript"/>
        </w:rPr>
        <w:t>9</w:t>
      </w:r>
      <w:r w:rsidRPr="007A7948">
        <w:rPr>
          <w:rFonts w:asciiTheme="minorHAnsi" w:hAnsiTheme="minorHAnsi" w:cstheme="minorHAnsi"/>
        </w:rPr>
        <w:t>)</w:t>
      </w:r>
      <w:r w:rsidR="007F074A">
        <w:rPr>
          <w:rFonts w:asciiTheme="minorHAnsi" w:hAnsiTheme="minorHAnsi" w:cstheme="minorHAnsi"/>
        </w:rPr>
        <w:t>. These</w:t>
      </w:r>
      <w:r w:rsidRPr="007A7948">
        <w:rPr>
          <w:rFonts w:asciiTheme="minorHAnsi" w:hAnsiTheme="minorHAnsi" w:cstheme="minorHAnsi"/>
        </w:rPr>
        <w:t xml:space="preserve"> were analyzed with ddPCR </w:t>
      </w:r>
      <w:r w:rsidR="007F074A">
        <w:rPr>
          <w:rFonts w:asciiTheme="minorHAnsi" w:hAnsiTheme="minorHAnsi" w:cstheme="minorHAnsi"/>
        </w:rPr>
        <w:t>using</w:t>
      </w:r>
      <w:r w:rsidRPr="007A7948">
        <w:rPr>
          <w:rFonts w:asciiTheme="minorHAnsi" w:hAnsiTheme="minorHAnsi" w:cstheme="minorHAnsi"/>
        </w:rPr>
        <w:t xml:space="preserve"> the protocol</w:t>
      </w:r>
      <w:r w:rsidR="00372DE6" w:rsidRPr="00372DE6">
        <w:rPr>
          <w:rFonts w:asciiTheme="minorHAnsi" w:hAnsiTheme="minorHAnsi" w:cstheme="minorHAnsi"/>
        </w:rPr>
        <w:t xml:space="preserve"> </w:t>
      </w:r>
      <w:r w:rsidR="00372DE6">
        <w:rPr>
          <w:rFonts w:asciiTheme="minorHAnsi" w:hAnsiTheme="minorHAnsi" w:cstheme="minorHAnsi"/>
        </w:rPr>
        <w:t xml:space="preserve">and parameters </w:t>
      </w:r>
      <w:r w:rsidR="00372DE6" w:rsidRPr="007A7948">
        <w:rPr>
          <w:rFonts w:asciiTheme="minorHAnsi" w:hAnsiTheme="minorHAnsi" w:cstheme="minorHAnsi"/>
        </w:rPr>
        <w:t>presented</w:t>
      </w:r>
      <w:r w:rsidR="00372DE6">
        <w:rPr>
          <w:rFonts w:asciiTheme="minorHAnsi" w:hAnsiTheme="minorHAnsi" w:cstheme="minorHAnsi"/>
        </w:rPr>
        <w:t xml:space="preserve"> here</w:t>
      </w:r>
      <w:r w:rsidR="007F074A">
        <w:rPr>
          <w:rFonts w:asciiTheme="minorHAnsi" w:hAnsiTheme="minorHAnsi" w:cstheme="minorHAnsi"/>
        </w:rPr>
        <w:t>.</w:t>
      </w:r>
      <w:r w:rsidRPr="007A7948">
        <w:rPr>
          <w:rFonts w:asciiTheme="minorHAnsi" w:hAnsiTheme="minorHAnsi" w:cstheme="minorHAnsi"/>
        </w:rPr>
        <w:t xml:space="preserve"> </w:t>
      </w:r>
      <w:r w:rsidR="007F074A">
        <w:rPr>
          <w:rFonts w:asciiTheme="minorHAnsi" w:hAnsiTheme="minorHAnsi" w:cstheme="minorHAnsi"/>
        </w:rPr>
        <w:t>R</w:t>
      </w:r>
      <w:r w:rsidRPr="007A7948">
        <w:rPr>
          <w:rFonts w:asciiTheme="minorHAnsi" w:hAnsiTheme="minorHAnsi" w:cstheme="minorHAnsi"/>
        </w:rPr>
        <w:t>esult</w:t>
      </w:r>
      <w:r w:rsidR="00F62F16">
        <w:rPr>
          <w:rFonts w:asciiTheme="minorHAnsi" w:hAnsiTheme="minorHAnsi" w:cstheme="minorHAnsi"/>
        </w:rPr>
        <w:t>s</w:t>
      </w:r>
      <w:r w:rsidRPr="007A7948">
        <w:rPr>
          <w:rFonts w:asciiTheme="minorHAnsi" w:hAnsiTheme="minorHAnsi" w:cstheme="minorHAnsi"/>
        </w:rPr>
        <w:t xml:space="preserve"> from </w:t>
      </w:r>
      <w:r w:rsidRPr="007F074A">
        <w:rPr>
          <w:rFonts w:asciiTheme="minorHAnsi" w:hAnsiTheme="minorHAnsi" w:cstheme="minorHAnsi"/>
        </w:rPr>
        <w:t>Table 1</w:t>
      </w:r>
      <w:r w:rsidR="00372DE6" w:rsidRPr="004A5220">
        <w:rPr>
          <w:rFonts w:asciiTheme="minorHAnsi" w:hAnsiTheme="minorHAnsi" w:cstheme="minorHAnsi"/>
          <w:vertAlign w:val="superscript"/>
        </w:rPr>
        <w:t>9</w:t>
      </w:r>
      <w:r w:rsidRPr="007A7948">
        <w:rPr>
          <w:rFonts w:asciiTheme="minorHAnsi" w:hAnsiTheme="minorHAnsi" w:cstheme="minorHAnsi"/>
        </w:rPr>
        <w:t xml:space="preserve"> </w:t>
      </w:r>
      <w:r w:rsidR="00F62F16" w:rsidRPr="007A7948">
        <w:rPr>
          <w:rFonts w:asciiTheme="minorHAnsi" w:hAnsiTheme="minorHAnsi" w:cstheme="minorHAnsi"/>
        </w:rPr>
        <w:t>sho</w:t>
      </w:r>
      <w:r w:rsidR="00F62F16">
        <w:rPr>
          <w:rFonts w:asciiTheme="minorHAnsi" w:hAnsiTheme="minorHAnsi" w:cstheme="minorHAnsi"/>
        </w:rPr>
        <w:t>w</w:t>
      </w:r>
      <w:r w:rsidR="00F62F16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 xml:space="preserve">that all </w:t>
      </w:r>
      <w:r w:rsidR="00EB1541">
        <w:rPr>
          <w:rFonts w:asciiTheme="minorHAnsi" w:hAnsiTheme="minorHAnsi" w:cstheme="minorHAnsi"/>
        </w:rPr>
        <w:t xml:space="preserve">15 samples carried 100% </w:t>
      </w:r>
      <w:r w:rsidRPr="007A7948">
        <w:rPr>
          <w:rFonts w:asciiTheme="minorHAnsi" w:hAnsiTheme="minorHAnsi" w:cstheme="minorHAnsi"/>
        </w:rPr>
        <w:t>indel</w:t>
      </w:r>
      <w:r w:rsidR="00EB1541">
        <w:rPr>
          <w:rFonts w:asciiTheme="minorHAnsi" w:hAnsiTheme="minorHAnsi" w:cstheme="minorHAnsi"/>
        </w:rPr>
        <w:t xml:space="preserve"> alleles</w:t>
      </w:r>
      <w:r w:rsidRPr="007A7948">
        <w:rPr>
          <w:rFonts w:asciiTheme="minorHAnsi" w:hAnsiTheme="minorHAnsi" w:cstheme="minorHAnsi"/>
        </w:rPr>
        <w:t xml:space="preserve"> </w:t>
      </w:r>
      <w:r w:rsidR="00EB1541">
        <w:rPr>
          <w:rFonts w:asciiTheme="minorHAnsi" w:hAnsiTheme="minorHAnsi" w:cstheme="minorHAnsi"/>
        </w:rPr>
        <w:t>as</w:t>
      </w:r>
      <w:r w:rsidR="00EB1541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 xml:space="preserve">identified by the Drop-off assay </w:t>
      </w:r>
      <w:r w:rsidR="0077030B" w:rsidRPr="00645503">
        <w:rPr>
          <w:rFonts w:asciiTheme="minorHAnsi" w:hAnsiTheme="minorHAnsi" w:cstheme="minorHAnsi"/>
        </w:rPr>
        <w:t>(</w:t>
      </w:r>
      <w:r w:rsidR="0077030B" w:rsidRPr="00840B64">
        <w:rPr>
          <w:rFonts w:asciiTheme="minorHAnsi" w:hAnsiTheme="minorHAnsi" w:cstheme="minorHAnsi"/>
          <w:b/>
          <w:bCs/>
        </w:rPr>
        <w:t>Figure 4B</w:t>
      </w:r>
      <w:r w:rsidR="0077030B" w:rsidRPr="00645503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. In another experiment, 11 pooled samples of </w:t>
      </w:r>
      <w:r w:rsidR="00CB369A">
        <w:rPr>
          <w:rFonts w:asciiTheme="minorHAnsi" w:hAnsiTheme="minorHAnsi" w:cstheme="minorHAnsi"/>
        </w:rPr>
        <w:t>WT</w:t>
      </w:r>
      <w:r w:rsidR="00CB369A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 xml:space="preserve">mosquitoes and </w:t>
      </w:r>
      <w:r w:rsidRPr="007A7948">
        <w:rPr>
          <w:rFonts w:asciiTheme="minorHAnsi" w:hAnsiTheme="minorHAnsi" w:cstheme="minorHAnsi"/>
        </w:rPr>
        <w:lastRenderedPageBreak/>
        <w:t>NHEJ mosquitoes with different NHEJ percentages (0%, 10%, 20%, 30%, 40%, 50%, 60%, 70%, 80%, 90%</w:t>
      </w:r>
      <w:r w:rsidR="00D02595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and 100%) were examined with this ddPCR protocol</w:t>
      </w:r>
      <w:r w:rsidR="007F074A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and the result</w:t>
      </w:r>
      <w:r w:rsidR="00372DE6">
        <w:rPr>
          <w:rFonts w:asciiTheme="minorHAnsi" w:hAnsiTheme="minorHAnsi" w:cstheme="minorHAnsi"/>
        </w:rPr>
        <w:t>s (</w:t>
      </w:r>
      <w:r w:rsidRPr="007A7948">
        <w:rPr>
          <w:rFonts w:asciiTheme="minorHAnsi" w:hAnsiTheme="minorHAnsi" w:cstheme="minorHAnsi"/>
        </w:rPr>
        <w:t>Figure 2</w:t>
      </w:r>
      <w:r w:rsidR="00372DE6">
        <w:rPr>
          <w:rFonts w:asciiTheme="minorHAnsi" w:hAnsiTheme="minorHAnsi" w:cstheme="minorHAnsi"/>
        </w:rPr>
        <w:t>;</w:t>
      </w:r>
      <w:r w:rsidRPr="007A7948">
        <w:rPr>
          <w:rFonts w:asciiTheme="minorHAnsi" w:hAnsiTheme="minorHAnsi" w:cstheme="minorHAnsi"/>
        </w:rPr>
        <w:t xml:space="preserve"> Carballar- Lejarazú</w:t>
      </w:r>
      <w:r w:rsidRPr="001B2E93">
        <w:rPr>
          <w:rFonts w:asciiTheme="minorHAnsi" w:hAnsiTheme="minorHAnsi" w:cstheme="minorHAnsi"/>
        </w:rPr>
        <w:t xml:space="preserve"> et al</w:t>
      </w:r>
      <w:r w:rsidR="00D02595" w:rsidRPr="001B2E93">
        <w:rPr>
          <w:rFonts w:asciiTheme="minorHAnsi" w:hAnsiTheme="minorHAnsi" w:cstheme="minorHAnsi"/>
        </w:rPr>
        <w:t>.</w:t>
      </w:r>
      <w:r w:rsidR="00037FA7">
        <w:rPr>
          <w:rFonts w:asciiTheme="minorHAnsi" w:hAnsiTheme="minorHAnsi" w:cstheme="minorHAnsi"/>
          <w:vertAlign w:val="superscript"/>
        </w:rPr>
        <w:t>9</w:t>
      </w:r>
      <w:r w:rsidR="00372DE6" w:rsidRPr="00EE48A1">
        <w:rPr>
          <w:rFonts w:asciiTheme="minorHAnsi" w:hAnsiTheme="minorHAnsi" w:cstheme="minorHAnsi"/>
        </w:rPr>
        <w:t>)</w:t>
      </w:r>
      <w:r w:rsidR="00037FA7" w:rsidRPr="00372DE6">
        <w:rPr>
          <w:rFonts w:asciiTheme="minorHAnsi" w:hAnsiTheme="minorHAnsi" w:cstheme="minorHAnsi"/>
        </w:rPr>
        <w:t xml:space="preserve"> </w:t>
      </w:r>
      <w:r w:rsidRPr="00372DE6">
        <w:rPr>
          <w:rFonts w:asciiTheme="minorHAnsi" w:hAnsiTheme="minorHAnsi" w:cstheme="minorHAnsi"/>
        </w:rPr>
        <w:t xml:space="preserve">showed </w:t>
      </w:r>
      <w:r w:rsidR="00F62F16" w:rsidRPr="00372DE6">
        <w:rPr>
          <w:rFonts w:asciiTheme="minorHAnsi" w:hAnsiTheme="minorHAnsi" w:cstheme="minorHAnsi"/>
        </w:rPr>
        <w:t xml:space="preserve">that the </w:t>
      </w:r>
      <w:r w:rsidRPr="00372DE6">
        <w:rPr>
          <w:rFonts w:asciiTheme="minorHAnsi" w:hAnsiTheme="minorHAnsi" w:cstheme="minorHAnsi"/>
        </w:rPr>
        <w:t xml:space="preserve">identified percentage is close to the </w:t>
      </w:r>
      <w:r w:rsidR="0077030B" w:rsidRPr="00372DE6">
        <w:rPr>
          <w:rFonts w:asciiTheme="minorHAnsi" w:hAnsiTheme="minorHAnsi" w:cstheme="minorHAnsi"/>
        </w:rPr>
        <w:t xml:space="preserve">compared technique </w:t>
      </w:r>
      <w:r w:rsidR="00037FA7" w:rsidRPr="00372DE6">
        <w:rPr>
          <w:rFonts w:asciiTheme="minorHAnsi" w:hAnsiTheme="minorHAnsi" w:cstheme="minorHAnsi"/>
          <w:color w:val="000000" w:themeColor="text1"/>
        </w:rPr>
        <w:t xml:space="preserve">of </w:t>
      </w:r>
      <w:r w:rsidR="00037FA7" w:rsidRPr="004A5220">
        <w:rPr>
          <w:rFonts w:asciiTheme="minorHAnsi" w:hAnsiTheme="minorHAnsi" w:cstheme="minorHAnsi"/>
          <w:color w:val="000000" w:themeColor="text1"/>
        </w:rPr>
        <w:t>Indel Detection by Amplicon Analysis</w:t>
      </w:r>
      <w:r w:rsidR="00037FA7" w:rsidRPr="00EE48A1">
        <w:rPr>
          <w:rFonts w:asciiTheme="minorHAnsi" w:hAnsiTheme="minorHAnsi" w:cstheme="minorHAnsi"/>
        </w:rPr>
        <w:t xml:space="preserve"> </w:t>
      </w:r>
      <w:r w:rsidR="0077030B" w:rsidRPr="00372DE6">
        <w:rPr>
          <w:rFonts w:asciiTheme="minorHAnsi" w:hAnsiTheme="minorHAnsi" w:cstheme="minorHAnsi"/>
        </w:rPr>
        <w:t>(</w:t>
      </w:r>
      <w:r w:rsidR="0077030B" w:rsidRPr="00372DE6">
        <w:rPr>
          <w:rFonts w:asciiTheme="minorHAnsi" w:hAnsiTheme="minorHAnsi" w:cstheme="minorHAnsi"/>
          <w:b/>
          <w:bCs/>
        </w:rPr>
        <w:t>Figure 4C</w:t>
      </w:r>
      <w:r w:rsidR="0077030B" w:rsidRPr="00372DE6">
        <w:rPr>
          <w:rFonts w:asciiTheme="minorHAnsi" w:hAnsiTheme="minorHAnsi" w:cstheme="minorHAnsi"/>
        </w:rPr>
        <w:t>)</w:t>
      </w:r>
      <w:r w:rsidRPr="00372DE6">
        <w:rPr>
          <w:rFonts w:asciiTheme="minorHAnsi" w:hAnsiTheme="minorHAnsi" w:cstheme="minorHAnsi"/>
        </w:rPr>
        <w:t>.</w:t>
      </w:r>
    </w:p>
    <w:p w14:paraId="67D2C478" w14:textId="77777777" w:rsidR="007749C7" w:rsidRPr="007A7948" w:rsidRDefault="007749C7" w:rsidP="00274FBE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23D8DB66" w:rsidR="00B32616" w:rsidRPr="007A7948" w:rsidRDefault="00B32616" w:rsidP="00274FBE">
      <w:pPr>
        <w:jc w:val="both"/>
        <w:rPr>
          <w:rFonts w:asciiTheme="minorHAnsi" w:hAnsiTheme="minorHAnsi" w:cstheme="minorHAnsi"/>
          <w:bCs/>
          <w:color w:val="808080"/>
        </w:rPr>
      </w:pPr>
      <w:r w:rsidRPr="007A7948">
        <w:rPr>
          <w:rFonts w:asciiTheme="minorHAnsi" w:hAnsiTheme="minorHAnsi" w:cstheme="minorHAnsi"/>
          <w:b/>
        </w:rPr>
        <w:t>FIGURE LEGENDS:</w:t>
      </w:r>
    </w:p>
    <w:p w14:paraId="15196BDB" w14:textId="161564A2" w:rsidR="007749C7" w:rsidRPr="007A7948" w:rsidRDefault="007749C7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b/>
        </w:rPr>
        <w:t>Figure 1: Experimental set</w:t>
      </w:r>
      <w:r w:rsidR="007F074A">
        <w:rPr>
          <w:rFonts w:asciiTheme="minorHAnsi" w:hAnsiTheme="minorHAnsi" w:cstheme="minorHAnsi"/>
          <w:b/>
        </w:rPr>
        <w:t>-</w:t>
      </w:r>
      <w:r w:rsidRPr="007A7948">
        <w:rPr>
          <w:rFonts w:asciiTheme="minorHAnsi" w:hAnsiTheme="minorHAnsi" w:cstheme="minorHAnsi"/>
          <w:b/>
        </w:rPr>
        <w:t xml:space="preserve">up and procedure. </w:t>
      </w:r>
      <w:r w:rsidR="0081116F" w:rsidRPr="00840B64">
        <w:rPr>
          <w:rFonts w:asciiTheme="minorHAnsi" w:hAnsiTheme="minorHAnsi" w:cstheme="minorHAnsi"/>
          <w:bCs/>
        </w:rPr>
        <w:t>(</w:t>
      </w:r>
      <w:r w:rsidRPr="00840B64">
        <w:rPr>
          <w:rFonts w:asciiTheme="minorHAnsi" w:hAnsiTheme="minorHAnsi" w:cstheme="minorHAnsi"/>
          <w:b/>
          <w:bCs/>
        </w:rPr>
        <w:t>A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Cartridge prepar</w:t>
      </w:r>
      <w:r w:rsidR="00335F2F">
        <w:rPr>
          <w:rFonts w:asciiTheme="minorHAnsi" w:hAnsiTheme="minorHAnsi" w:cstheme="minorHAnsi"/>
        </w:rPr>
        <w:t>ation</w:t>
      </w:r>
      <w:r w:rsidRPr="007A7948">
        <w:rPr>
          <w:rFonts w:asciiTheme="minorHAnsi" w:hAnsiTheme="minorHAnsi" w:cstheme="minorHAnsi"/>
        </w:rPr>
        <w:t xml:space="preserve"> for Droplet generation. (Top) Samples are filled in the middle row of the cartridge</w:t>
      </w:r>
      <w:r w:rsidR="007F074A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while oil is filled in the bottom row. (Bottom) Top row filled with emulsified droplets after droplet generation. </w:t>
      </w:r>
      <w:r w:rsidR="0081116F">
        <w:rPr>
          <w:rFonts w:asciiTheme="minorHAnsi" w:hAnsiTheme="minorHAnsi" w:cstheme="minorHAnsi"/>
        </w:rPr>
        <w:t>(</w:t>
      </w:r>
      <w:r w:rsidRPr="00840B64">
        <w:rPr>
          <w:rFonts w:asciiTheme="minorHAnsi" w:hAnsiTheme="minorHAnsi" w:cstheme="minorHAnsi"/>
          <w:b/>
          <w:bCs/>
        </w:rPr>
        <w:t>B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Droplet </w:t>
      </w:r>
      <w:r w:rsidR="007F074A">
        <w:rPr>
          <w:rFonts w:asciiTheme="minorHAnsi" w:hAnsiTheme="minorHAnsi" w:cstheme="minorHAnsi"/>
        </w:rPr>
        <w:t>g</w:t>
      </w:r>
      <w:r w:rsidRPr="007A7948">
        <w:rPr>
          <w:rFonts w:asciiTheme="minorHAnsi" w:hAnsiTheme="minorHAnsi" w:cstheme="minorHAnsi"/>
        </w:rPr>
        <w:t xml:space="preserve">enerator with a cartridge filled with sample and covered by </w:t>
      </w:r>
      <w:r w:rsidR="007F074A">
        <w:rPr>
          <w:rFonts w:asciiTheme="minorHAnsi" w:hAnsiTheme="minorHAnsi" w:cstheme="minorHAnsi"/>
        </w:rPr>
        <w:t xml:space="preserve">a </w:t>
      </w:r>
      <w:r w:rsidRPr="007A7948">
        <w:rPr>
          <w:rFonts w:asciiTheme="minorHAnsi" w:hAnsiTheme="minorHAnsi" w:cstheme="minorHAnsi"/>
        </w:rPr>
        <w:t xml:space="preserve">gasket in place. </w:t>
      </w:r>
      <w:r w:rsidR="0081116F">
        <w:rPr>
          <w:rFonts w:asciiTheme="minorHAnsi" w:hAnsiTheme="minorHAnsi" w:cstheme="minorHAnsi"/>
        </w:rPr>
        <w:t>(</w:t>
      </w:r>
      <w:r w:rsidRPr="004A5220">
        <w:rPr>
          <w:rFonts w:asciiTheme="minorHAnsi" w:hAnsiTheme="minorHAnsi" w:cstheme="minorHAnsi"/>
          <w:b/>
        </w:rPr>
        <w:t>C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96-well plate covered with foil seal in a Thermo-Cycler. </w:t>
      </w:r>
      <w:r w:rsidR="0081116F">
        <w:rPr>
          <w:rFonts w:asciiTheme="minorHAnsi" w:hAnsiTheme="minorHAnsi" w:cstheme="minorHAnsi"/>
        </w:rPr>
        <w:t>(</w:t>
      </w:r>
      <w:r w:rsidRPr="004A5220">
        <w:rPr>
          <w:rFonts w:asciiTheme="minorHAnsi" w:hAnsiTheme="minorHAnsi" w:cstheme="minorHAnsi"/>
          <w:b/>
        </w:rPr>
        <w:t>D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Droplet Reader with 96-well-plate in place with a metal cover latched over the plate to secure it.</w:t>
      </w:r>
    </w:p>
    <w:p w14:paraId="0B4B5CD8" w14:textId="77777777" w:rsidR="007749C7" w:rsidRPr="007A7948" w:rsidRDefault="007749C7" w:rsidP="00274FBE">
      <w:pPr>
        <w:jc w:val="both"/>
        <w:rPr>
          <w:rFonts w:asciiTheme="minorHAnsi" w:hAnsiTheme="minorHAnsi" w:cstheme="minorHAnsi"/>
        </w:rPr>
      </w:pPr>
    </w:p>
    <w:p w14:paraId="65358B5B" w14:textId="6F9429B1" w:rsidR="007749C7" w:rsidRPr="007A7948" w:rsidRDefault="007749C7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b/>
        </w:rPr>
        <w:t>Figure 2</w:t>
      </w:r>
      <w:r w:rsidRPr="007A7948">
        <w:rPr>
          <w:rFonts w:asciiTheme="minorHAnsi" w:hAnsiTheme="minorHAnsi" w:cstheme="minorHAnsi"/>
        </w:rPr>
        <w:t>:</w:t>
      </w:r>
      <w:r w:rsidRPr="007A7948">
        <w:rPr>
          <w:rFonts w:asciiTheme="minorHAnsi" w:hAnsiTheme="minorHAnsi" w:cstheme="minorHAnsi"/>
          <w:b/>
        </w:rPr>
        <w:t xml:space="preserve"> Droplet reading. </w:t>
      </w:r>
      <w:r w:rsidR="0081116F" w:rsidRPr="00840B64">
        <w:rPr>
          <w:rFonts w:asciiTheme="minorHAnsi" w:hAnsiTheme="minorHAnsi" w:cstheme="minorHAnsi"/>
          <w:bCs/>
        </w:rPr>
        <w:t>(</w:t>
      </w:r>
      <w:r w:rsidRPr="00840B64">
        <w:rPr>
          <w:rFonts w:asciiTheme="minorHAnsi" w:hAnsiTheme="minorHAnsi" w:cstheme="minorHAnsi"/>
          <w:b/>
          <w:bCs/>
        </w:rPr>
        <w:t>A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</w:t>
      </w:r>
      <w:r w:rsidR="007F074A">
        <w:rPr>
          <w:rFonts w:asciiTheme="minorHAnsi" w:hAnsiTheme="minorHAnsi" w:cstheme="minorHAnsi"/>
        </w:rPr>
        <w:t>Software</w:t>
      </w:r>
      <w:r w:rsidRPr="007A7948">
        <w:rPr>
          <w:rFonts w:asciiTheme="minorHAnsi" w:hAnsiTheme="minorHAnsi" w:cstheme="minorHAnsi"/>
        </w:rPr>
        <w:t xml:space="preserve"> interface for</w:t>
      </w:r>
      <w:r w:rsidR="007F074A">
        <w:rPr>
          <w:rFonts w:asciiTheme="minorHAnsi" w:hAnsiTheme="minorHAnsi" w:cstheme="minorHAnsi"/>
        </w:rPr>
        <w:t xml:space="preserve"> d</w:t>
      </w:r>
      <w:r w:rsidRPr="007A7948">
        <w:rPr>
          <w:rFonts w:asciiTheme="minorHAnsi" w:hAnsiTheme="minorHAnsi" w:cstheme="minorHAnsi"/>
        </w:rPr>
        <w:t xml:space="preserve">roplet </w:t>
      </w:r>
      <w:r w:rsidR="007F074A">
        <w:rPr>
          <w:rFonts w:asciiTheme="minorHAnsi" w:hAnsiTheme="minorHAnsi" w:cstheme="minorHAnsi"/>
        </w:rPr>
        <w:t>r</w:t>
      </w:r>
      <w:r w:rsidRPr="007A7948">
        <w:rPr>
          <w:rFonts w:asciiTheme="minorHAnsi" w:hAnsiTheme="minorHAnsi" w:cstheme="minorHAnsi"/>
        </w:rPr>
        <w:t xml:space="preserve">eading. Orange </w:t>
      </w:r>
      <w:r w:rsidR="00335F2F">
        <w:rPr>
          <w:rFonts w:asciiTheme="minorHAnsi" w:hAnsiTheme="minorHAnsi" w:cstheme="minorHAnsi"/>
        </w:rPr>
        <w:t>b</w:t>
      </w:r>
      <w:r w:rsidRPr="007A7948">
        <w:rPr>
          <w:rFonts w:asciiTheme="minorHAnsi" w:hAnsiTheme="minorHAnsi" w:cstheme="minorHAnsi"/>
        </w:rPr>
        <w:t xml:space="preserve">oxes show wells with samples. </w:t>
      </w:r>
      <w:r w:rsidR="00335F2F">
        <w:rPr>
          <w:rFonts w:asciiTheme="minorHAnsi" w:hAnsiTheme="minorHAnsi" w:cstheme="minorHAnsi"/>
        </w:rPr>
        <w:t>G</w:t>
      </w:r>
      <w:r w:rsidRPr="007A7948">
        <w:rPr>
          <w:rFonts w:asciiTheme="minorHAnsi" w:hAnsiTheme="minorHAnsi" w:cstheme="minorHAnsi"/>
        </w:rPr>
        <w:t>ray boxes are empty well</w:t>
      </w:r>
      <w:r w:rsidR="00335F2F">
        <w:rPr>
          <w:rFonts w:asciiTheme="minorHAnsi" w:hAnsiTheme="minorHAnsi" w:cstheme="minorHAnsi"/>
        </w:rPr>
        <w:t>s</w:t>
      </w:r>
      <w:r w:rsidRPr="007A7948">
        <w:rPr>
          <w:rFonts w:asciiTheme="minorHAnsi" w:hAnsiTheme="minorHAnsi" w:cstheme="minorHAnsi"/>
        </w:rPr>
        <w:t xml:space="preserve">. Experimental parameters are set up in the </w:t>
      </w:r>
      <w:r w:rsidRPr="007F074A">
        <w:rPr>
          <w:rFonts w:asciiTheme="minorHAnsi" w:hAnsiTheme="minorHAnsi" w:cstheme="minorHAnsi"/>
          <w:b/>
          <w:bCs/>
        </w:rPr>
        <w:t xml:space="preserve">Edit </w:t>
      </w:r>
      <w:r w:rsidR="007F074A" w:rsidRPr="007F074A">
        <w:rPr>
          <w:rFonts w:asciiTheme="minorHAnsi" w:hAnsiTheme="minorHAnsi" w:cstheme="minorHAnsi"/>
          <w:b/>
          <w:bCs/>
        </w:rPr>
        <w:t>T</w:t>
      </w:r>
      <w:r w:rsidRPr="007F074A">
        <w:rPr>
          <w:rFonts w:asciiTheme="minorHAnsi" w:hAnsiTheme="minorHAnsi" w:cstheme="minorHAnsi"/>
          <w:b/>
          <w:bCs/>
        </w:rPr>
        <w:t>ools</w:t>
      </w:r>
      <w:r w:rsidRPr="007A7948">
        <w:rPr>
          <w:rFonts w:asciiTheme="minorHAnsi" w:hAnsiTheme="minorHAnsi" w:cstheme="minorHAnsi"/>
        </w:rPr>
        <w:t xml:space="preserve"> panel (right</w:t>
      </w:r>
      <w:r w:rsidR="0081116F">
        <w:rPr>
          <w:rFonts w:asciiTheme="minorHAnsi" w:hAnsiTheme="minorHAnsi" w:cstheme="minorHAnsi"/>
        </w:rPr>
        <w:t>-</w:t>
      </w:r>
      <w:r w:rsidRPr="007A7948">
        <w:rPr>
          <w:rFonts w:asciiTheme="minorHAnsi" w:hAnsiTheme="minorHAnsi" w:cstheme="minorHAnsi"/>
        </w:rPr>
        <w:t xml:space="preserve">hand side). Each sample can be edited by clicking </w:t>
      </w:r>
      <w:r w:rsidR="007F074A">
        <w:rPr>
          <w:rFonts w:asciiTheme="minorHAnsi" w:hAnsiTheme="minorHAnsi" w:cstheme="minorHAnsi"/>
        </w:rPr>
        <w:t>on</w:t>
      </w:r>
      <w:r w:rsidRPr="007A7948">
        <w:rPr>
          <w:rFonts w:asciiTheme="minorHAnsi" w:hAnsiTheme="minorHAnsi" w:cstheme="minorHAnsi"/>
        </w:rPr>
        <w:t xml:space="preserve"> the </w:t>
      </w:r>
      <w:r w:rsidR="00C52521" w:rsidRPr="007A7948">
        <w:rPr>
          <w:rFonts w:asciiTheme="minorHAnsi" w:hAnsiTheme="minorHAnsi" w:cstheme="minorHAnsi"/>
        </w:rPr>
        <w:t>respective</w:t>
      </w:r>
      <w:r w:rsidRPr="007A7948">
        <w:rPr>
          <w:rFonts w:asciiTheme="minorHAnsi" w:hAnsiTheme="minorHAnsi" w:cstheme="minorHAnsi"/>
        </w:rPr>
        <w:t xml:space="preserve"> sample box. Select </w:t>
      </w:r>
      <w:r w:rsidRPr="007F074A">
        <w:rPr>
          <w:rFonts w:asciiTheme="minorHAnsi" w:hAnsiTheme="minorHAnsi" w:cstheme="minorHAnsi"/>
          <w:b/>
          <w:bCs/>
        </w:rPr>
        <w:t>Drop Off</w:t>
      </w:r>
      <w:r w:rsidRPr="007A7948">
        <w:rPr>
          <w:rFonts w:asciiTheme="minorHAnsi" w:hAnsiTheme="minorHAnsi" w:cstheme="minorHAnsi"/>
        </w:rPr>
        <w:t xml:space="preserve"> (DOF) for </w:t>
      </w:r>
      <w:r w:rsidRPr="007F074A">
        <w:rPr>
          <w:rFonts w:asciiTheme="minorHAnsi" w:hAnsiTheme="minorHAnsi" w:cstheme="minorHAnsi"/>
          <w:b/>
          <w:bCs/>
        </w:rPr>
        <w:t>Experimental Type</w:t>
      </w:r>
      <w:r w:rsidRPr="007A7948">
        <w:rPr>
          <w:rFonts w:asciiTheme="minorHAnsi" w:hAnsiTheme="minorHAnsi" w:cstheme="minorHAnsi"/>
        </w:rPr>
        <w:t xml:space="preserve">. In sample information, fill in </w:t>
      </w:r>
      <w:r w:rsidR="007F074A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 xml:space="preserve">appropriate information for </w:t>
      </w:r>
      <w:r w:rsidR="0081116F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 xml:space="preserve">sample’s </w:t>
      </w:r>
      <w:r w:rsidRPr="007F074A">
        <w:rPr>
          <w:rFonts w:asciiTheme="minorHAnsi" w:hAnsiTheme="minorHAnsi" w:cstheme="minorHAnsi"/>
          <w:b/>
          <w:bCs/>
        </w:rPr>
        <w:t>Name</w:t>
      </w:r>
      <w:r w:rsidRPr="007A7948">
        <w:rPr>
          <w:rFonts w:asciiTheme="minorHAnsi" w:hAnsiTheme="minorHAnsi" w:cstheme="minorHAnsi"/>
        </w:rPr>
        <w:t xml:space="preserve"> and </w:t>
      </w:r>
      <w:r w:rsidRPr="007F074A">
        <w:rPr>
          <w:rFonts w:asciiTheme="minorHAnsi" w:hAnsiTheme="minorHAnsi" w:cstheme="minorHAnsi"/>
          <w:b/>
          <w:bCs/>
        </w:rPr>
        <w:t>Type</w:t>
      </w:r>
      <w:r w:rsidR="007F074A">
        <w:rPr>
          <w:rFonts w:asciiTheme="minorHAnsi" w:hAnsiTheme="minorHAnsi" w:cstheme="minorHAnsi"/>
        </w:rPr>
        <w:t>,</w:t>
      </w:r>
      <w:r w:rsidRPr="007F074A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 xml:space="preserve">as well as </w:t>
      </w:r>
      <w:r w:rsidRPr="007F074A">
        <w:rPr>
          <w:rFonts w:asciiTheme="minorHAnsi" w:hAnsiTheme="minorHAnsi" w:cstheme="minorHAnsi"/>
          <w:b/>
          <w:bCs/>
        </w:rPr>
        <w:t>SuperMix</w:t>
      </w:r>
      <w:r w:rsidRPr="007A7948">
        <w:rPr>
          <w:rFonts w:asciiTheme="minorHAnsi" w:hAnsiTheme="minorHAnsi" w:cstheme="minorHAnsi"/>
        </w:rPr>
        <w:t>. Choose</w:t>
      </w:r>
      <w:r w:rsidR="0081116F">
        <w:rPr>
          <w:rFonts w:asciiTheme="minorHAnsi" w:hAnsiTheme="minorHAnsi" w:cstheme="minorHAnsi"/>
        </w:rPr>
        <w:t xml:space="preserve"> the</w:t>
      </w:r>
      <w:r w:rsidRPr="007A7948">
        <w:rPr>
          <w:rFonts w:asciiTheme="minorHAnsi" w:hAnsiTheme="minorHAnsi" w:cstheme="minorHAnsi"/>
        </w:rPr>
        <w:t xml:space="preserve"> </w:t>
      </w:r>
      <w:r w:rsidRPr="007F074A">
        <w:rPr>
          <w:rFonts w:asciiTheme="minorHAnsi" w:hAnsiTheme="minorHAnsi" w:cstheme="minorHAnsi"/>
          <w:b/>
          <w:bCs/>
        </w:rPr>
        <w:t>Basic Drop-Off</w:t>
      </w:r>
      <w:r w:rsidRPr="007A7948">
        <w:rPr>
          <w:rFonts w:asciiTheme="minorHAnsi" w:hAnsiTheme="minorHAnsi" w:cstheme="minorHAnsi"/>
        </w:rPr>
        <w:t xml:space="preserve"> for </w:t>
      </w:r>
      <w:r w:rsidR="007F074A">
        <w:rPr>
          <w:rFonts w:asciiTheme="minorHAnsi" w:hAnsiTheme="minorHAnsi" w:cstheme="minorHAnsi"/>
        </w:rPr>
        <w:t xml:space="preserve">the </w:t>
      </w:r>
      <w:r w:rsidRPr="007F074A">
        <w:rPr>
          <w:rFonts w:asciiTheme="minorHAnsi" w:hAnsiTheme="minorHAnsi" w:cstheme="minorHAnsi"/>
          <w:b/>
          <w:bCs/>
        </w:rPr>
        <w:t>Assay Information</w:t>
      </w:r>
      <w:r w:rsidRPr="007A7948">
        <w:rPr>
          <w:rFonts w:asciiTheme="minorHAnsi" w:hAnsiTheme="minorHAnsi" w:cstheme="minorHAnsi"/>
        </w:rPr>
        <w:t xml:space="preserve">. For </w:t>
      </w:r>
      <w:r w:rsidR="007F074A">
        <w:rPr>
          <w:rFonts w:asciiTheme="minorHAnsi" w:hAnsiTheme="minorHAnsi" w:cstheme="minorHAnsi"/>
        </w:rPr>
        <w:t xml:space="preserve">the </w:t>
      </w:r>
      <w:r w:rsidR="00CB369A">
        <w:rPr>
          <w:rFonts w:asciiTheme="minorHAnsi" w:hAnsiTheme="minorHAnsi" w:cstheme="minorHAnsi"/>
        </w:rPr>
        <w:t>WT</w:t>
      </w:r>
      <w:r w:rsidR="00CB369A" w:rsidRPr="007A7948">
        <w:rPr>
          <w:rFonts w:asciiTheme="minorHAnsi" w:hAnsiTheme="minorHAnsi" w:cstheme="minorHAnsi"/>
        </w:rPr>
        <w:t xml:space="preserve"> </w:t>
      </w:r>
      <w:r w:rsidR="007F074A">
        <w:rPr>
          <w:rFonts w:asciiTheme="minorHAnsi" w:hAnsiTheme="minorHAnsi" w:cstheme="minorHAnsi"/>
        </w:rPr>
        <w:t>s</w:t>
      </w:r>
      <w:r w:rsidRPr="007A7948">
        <w:rPr>
          <w:rFonts w:asciiTheme="minorHAnsi" w:hAnsiTheme="minorHAnsi" w:cstheme="minorHAnsi"/>
        </w:rPr>
        <w:t>ample, choose WT for</w:t>
      </w:r>
      <w:r w:rsidR="007F074A">
        <w:rPr>
          <w:rFonts w:asciiTheme="minorHAnsi" w:hAnsiTheme="minorHAnsi" w:cstheme="minorHAnsi"/>
        </w:rPr>
        <w:t xml:space="preserve"> the</w:t>
      </w:r>
      <w:r w:rsidRPr="007A7948">
        <w:rPr>
          <w:rFonts w:asciiTheme="minorHAnsi" w:hAnsiTheme="minorHAnsi" w:cstheme="minorHAnsi"/>
        </w:rPr>
        <w:t xml:space="preserve"> </w:t>
      </w:r>
      <w:r w:rsidRPr="007F074A">
        <w:rPr>
          <w:rFonts w:asciiTheme="minorHAnsi" w:hAnsiTheme="minorHAnsi" w:cstheme="minorHAnsi"/>
          <w:b/>
          <w:bCs/>
        </w:rPr>
        <w:t xml:space="preserve">Target </w:t>
      </w:r>
      <w:r w:rsidR="007F074A">
        <w:rPr>
          <w:rFonts w:asciiTheme="minorHAnsi" w:hAnsiTheme="minorHAnsi" w:cstheme="minorHAnsi"/>
          <w:b/>
          <w:bCs/>
        </w:rPr>
        <w:t>N</w:t>
      </w:r>
      <w:r w:rsidRPr="007F074A">
        <w:rPr>
          <w:rFonts w:asciiTheme="minorHAnsi" w:hAnsiTheme="minorHAnsi" w:cstheme="minorHAnsi"/>
          <w:b/>
          <w:bCs/>
        </w:rPr>
        <w:t>ame</w:t>
      </w:r>
      <w:r w:rsidRPr="007A7948">
        <w:rPr>
          <w:rFonts w:asciiTheme="minorHAnsi" w:hAnsiTheme="minorHAnsi" w:cstheme="minorHAnsi"/>
        </w:rPr>
        <w:t xml:space="preserve">, Ref for </w:t>
      </w:r>
      <w:r w:rsidRPr="007F074A">
        <w:rPr>
          <w:rFonts w:asciiTheme="minorHAnsi" w:hAnsiTheme="minorHAnsi" w:cstheme="minorHAnsi"/>
          <w:b/>
          <w:bCs/>
        </w:rPr>
        <w:t>Target Type</w:t>
      </w:r>
      <w:r w:rsidR="0081116F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and both FAM and HEX for </w:t>
      </w:r>
      <w:r w:rsidRPr="007F074A">
        <w:rPr>
          <w:rFonts w:asciiTheme="minorHAnsi" w:hAnsiTheme="minorHAnsi" w:cstheme="minorHAnsi"/>
          <w:b/>
          <w:bCs/>
        </w:rPr>
        <w:t>Signal Ch1</w:t>
      </w:r>
      <w:r w:rsidRPr="007A7948">
        <w:rPr>
          <w:rFonts w:asciiTheme="minorHAnsi" w:hAnsiTheme="minorHAnsi" w:cstheme="minorHAnsi"/>
        </w:rPr>
        <w:t xml:space="preserve"> and </w:t>
      </w:r>
      <w:r w:rsidRPr="007F074A">
        <w:rPr>
          <w:rFonts w:asciiTheme="minorHAnsi" w:hAnsiTheme="minorHAnsi" w:cstheme="minorHAnsi"/>
          <w:b/>
          <w:bCs/>
        </w:rPr>
        <w:t>Ch2</w:t>
      </w:r>
      <w:r w:rsidR="0081116F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respectively. For NHEJ samples, fill in </w:t>
      </w:r>
      <w:r w:rsidR="0081116F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 xml:space="preserve">appropriate name for </w:t>
      </w:r>
      <w:r w:rsidR="007F074A">
        <w:rPr>
          <w:rFonts w:asciiTheme="minorHAnsi" w:hAnsiTheme="minorHAnsi" w:cstheme="minorHAnsi"/>
        </w:rPr>
        <w:t xml:space="preserve">the </w:t>
      </w:r>
      <w:r w:rsidRPr="007F074A">
        <w:rPr>
          <w:rFonts w:asciiTheme="minorHAnsi" w:hAnsiTheme="minorHAnsi" w:cstheme="minorHAnsi"/>
          <w:b/>
          <w:bCs/>
        </w:rPr>
        <w:t>Target Name</w:t>
      </w:r>
      <w:r w:rsidRPr="007A7948">
        <w:rPr>
          <w:rFonts w:asciiTheme="minorHAnsi" w:hAnsiTheme="minorHAnsi" w:cstheme="minorHAnsi"/>
        </w:rPr>
        <w:t>, choose Unknown for</w:t>
      </w:r>
      <w:r w:rsidR="007F074A">
        <w:rPr>
          <w:rFonts w:asciiTheme="minorHAnsi" w:hAnsiTheme="minorHAnsi" w:cstheme="minorHAnsi"/>
        </w:rPr>
        <w:t xml:space="preserve"> the</w:t>
      </w:r>
      <w:r w:rsidRPr="007A7948">
        <w:rPr>
          <w:rFonts w:asciiTheme="minorHAnsi" w:hAnsiTheme="minorHAnsi" w:cstheme="minorHAnsi"/>
        </w:rPr>
        <w:t xml:space="preserve"> </w:t>
      </w:r>
      <w:r w:rsidRPr="007F074A">
        <w:rPr>
          <w:rFonts w:asciiTheme="minorHAnsi" w:hAnsiTheme="minorHAnsi" w:cstheme="minorHAnsi"/>
          <w:b/>
          <w:bCs/>
        </w:rPr>
        <w:t>Target Type</w:t>
      </w:r>
      <w:r w:rsidR="0081116F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and choose FAM for </w:t>
      </w:r>
      <w:r w:rsidRPr="007F074A">
        <w:rPr>
          <w:rFonts w:asciiTheme="minorHAnsi" w:hAnsiTheme="minorHAnsi" w:cstheme="minorHAnsi"/>
          <w:b/>
          <w:bCs/>
        </w:rPr>
        <w:t>Signal Ch1</w:t>
      </w:r>
      <w:r w:rsidRPr="007A7948">
        <w:rPr>
          <w:rFonts w:asciiTheme="minorHAnsi" w:hAnsiTheme="minorHAnsi" w:cstheme="minorHAnsi"/>
        </w:rPr>
        <w:t xml:space="preserve">. Leave </w:t>
      </w:r>
      <w:r w:rsidRPr="007F074A">
        <w:rPr>
          <w:rFonts w:asciiTheme="minorHAnsi" w:hAnsiTheme="minorHAnsi" w:cstheme="minorHAnsi"/>
          <w:b/>
          <w:bCs/>
        </w:rPr>
        <w:t>Signal Ch2</w:t>
      </w:r>
      <w:r w:rsidRPr="007A7948">
        <w:rPr>
          <w:rFonts w:asciiTheme="minorHAnsi" w:hAnsiTheme="minorHAnsi" w:cstheme="minorHAnsi"/>
        </w:rPr>
        <w:t xml:space="preserve"> at None. </w:t>
      </w:r>
      <w:r w:rsidR="0081116F">
        <w:rPr>
          <w:rFonts w:asciiTheme="minorHAnsi" w:hAnsiTheme="minorHAnsi" w:cstheme="minorHAnsi"/>
        </w:rPr>
        <w:t>(</w:t>
      </w:r>
      <w:r w:rsidRPr="00840B64">
        <w:rPr>
          <w:rFonts w:asciiTheme="minorHAnsi" w:hAnsiTheme="minorHAnsi" w:cstheme="minorHAnsi"/>
          <w:b/>
          <w:bCs/>
        </w:rPr>
        <w:t>B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Droplet count results for multiple samples.</w:t>
      </w:r>
    </w:p>
    <w:p w14:paraId="52300770" w14:textId="77777777" w:rsidR="007749C7" w:rsidRPr="007A7948" w:rsidRDefault="007749C7" w:rsidP="00274FBE">
      <w:pPr>
        <w:jc w:val="both"/>
        <w:rPr>
          <w:rFonts w:asciiTheme="minorHAnsi" w:hAnsiTheme="minorHAnsi" w:cstheme="minorHAnsi"/>
        </w:rPr>
      </w:pPr>
    </w:p>
    <w:p w14:paraId="179A2450" w14:textId="391921D3" w:rsidR="007749C7" w:rsidRPr="00840B64" w:rsidRDefault="007749C7" w:rsidP="00274FBE">
      <w:pPr>
        <w:jc w:val="both"/>
        <w:rPr>
          <w:rFonts w:asciiTheme="minorHAnsi" w:hAnsiTheme="minorHAnsi" w:cstheme="minorHAnsi"/>
          <w:bCs/>
        </w:rPr>
      </w:pPr>
      <w:r w:rsidRPr="007A7948">
        <w:rPr>
          <w:rFonts w:asciiTheme="minorHAnsi" w:hAnsiTheme="minorHAnsi" w:cstheme="minorHAnsi"/>
          <w:b/>
        </w:rPr>
        <w:t>Figure 3:</w:t>
      </w:r>
      <w:r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  <w:b/>
        </w:rPr>
        <w:t xml:space="preserve">Drop-Off </w:t>
      </w:r>
      <w:r w:rsidR="00595014">
        <w:rPr>
          <w:rFonts w:asciiTheme="minorHAnsi" w:hAnsiTheme="minorHAnsi" w:cstheme="minorHAnsi"/>
          <w:b/>
        </w:rPr>
        <w:t>a</w:t>
      </w:r>
      <w:r w:rsidRPr="007A7948">
        <w:rPr>
          <w:rFonts w:asciiTheme="minorHAnsi" w:hAnsiTheme="minorHAnsi" w:cstheme="minorHAnsi"/>
          <w:b/>
        </w:rPr>
        <w:t xml:space="preserve">ssay analysis. </w:t>
      </w:r>
      <w:r w:rsidR="00D02595" w:rsidRPr="00840B64">
        <w:rPr>
          <w:rFonts w:asciiTheme="minorHAnsi" w:hAnsiTheme="minorHAnsi" w:cstheme="minorHAnsi"/>
          <w:bCs/>
        </w:rPr>
        <w:t>(</w:t>
      </w:r>
      <w:r w:rsidRPr="007A7948">
        <w:rPr>
          <w:rFonts w:asciiTheme="minorHAnsi" w:hAnsiTheme="minorHAnsi" w:cstheme="minorHAnsi"/>
          <w:b/>
        </w:rPr>
        <w:t>A</w:t>
      </w:r>
      <w:r w:rsidR="00D02595" w:rsidRPr="00840B64">
        <w:rPr>
          <w:rFonts w:asciiTheme="minorHAnsi" w:hAnsiTheme="minorHAnsi" w:cstheme="minorHAnsi"/>
          <w:bCs/>
        </w:rPr>
        <w:t>)</w:t>
      </w:r>
      <w:r w:rsidRPr="00840B64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</w:rPr>
        <w:t xml:space="preserve">Cluster 2D plot for </w:t>
      </w:r>
      <w:r w:rsidR="007F074A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 xml:space="preserve">droplet count of </w:t>
      </w:r>
      <w:r w:rsidR="007F074A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 xml:space="preserve">WT and NHEJ alleles. In the 2D Amplitude tab, all droplets are unclassified by default. In this figure, colors are manually assigned for distinguishing. </w:t>
      </w:r>
      <w:r w:rsidR="007F074A">
        <w:rPr>
          <w:rFonts w:asciiTheme="minorHAnsi" w:hAnsiTheme="minorHAnsi" w:cstheme="minorHAnsi"/>
        </w:rPr>
        <w:t>The o</w:t>
      </w:r>
      <w:r w:rsidRPr="007A7948">
        <w:rPr>
          <w:rFonts w:asciiTheme="minorHAnsi" w:hAnsiTheme="minorHAnsi" w:cstheme="minorHAnsi"/>
        </w:rPr>
        <w:t>range dots cluster are WT allele count</w:t>
      </w:r>
      <w:r w:rsidR="00335F2F">
        <w:rPr>
          <w:rFonts w:asciiTheme="minorHAnsi" w:hAnsiTheme="minorHAnsi" w:cstheme="minorHAnsi"/>
        </w:rPr>
        <w:t>s</w:t>
      </w:r>
      <w:r w:rsidRPr="007A7948">
        <w:rPr>
          <w:rFonts w:asciiTheme="minorHAnsi" w:hAnsiTheme="minorHAnsi" w:cstheme="minorHAnsi"/>
        </w:rPr>
        <w:t xml:space="preserve"> </w:t>
      </w:r>
      <w:r w:rsidR="007F074A">
        <w:rPr>
          <w:rFonts w:asciiTheme="minorHAnsi" w:hAnsiTheme="minorHAnsi" w:cstheme="minorHAnsi"/>
        </w:rPr>
        <w:t xml:space="preserve">obtained </w:t>
      </w:r>
      <w:r w:rsidRPr="007A7948">
        <w:rPr>
          <w:rFonts w:asciiTheme="minorHAnsi" w:hAnsiTheme="minorHAnsi" w:cstheme="minorHAnsi"/>
        </w:rPr>
        <w:t xml:space="preserve">by binding </w:t>
      </w:r>
      <w:r w:rsidR="007F074A">
        <w:rPr>
          <w:rFonts w:asciiTheme="minorHAnsi" w:hAnsiTheme="minorHAnsi" w:cstheme="minorHAnsi"/>
        </w:rPr>
        <w:t xml:space="preserve">of </w:t>
      </w:r>
      <w:r w:rsidRPr="007A7948">
        <w:rPr>
          <w:rFonts w:asciiTheme="minorHAnsi" w:hAnsiTheme="minorHAnsi" w:cstheme="minorHAnsi"/>
        </w:rPr>
        <w:t xml:space="preserve">both FAM and HEX probes at </w:t>
      </w:r>
      <w:r w:rsidR="007F074A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>reference sequence and target site sequence</w:t>
      </w:r>
      <w:r w:rsidR="0081116F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respectively. Blue dots represent scores of droplets that have FAM binding to the reference sequence but no HEX binding at </w:t>
      </w:r>
      <w:r w:rsidR="007F074A">
        <w:rPr>
          <w:rFonts w:asciiTheme="minorHAnsi" w:hAnsiTheme="minorHAnsi" w:cstheme="minorHAnsi"/>
        </w:rPr>
        <w:t xml:space="preserve">the </w:t>
      </w:r>
      <w:r w:rsidRPr="007A7948">
        <w:rPr>
          <w:rFonts w:asciiTheme="minorHAnsi" w:hAnsiTheme="minorHAnsi" w:cstheme="minorHAnsi"/>
        </w:rPr>
        <w:t xml:space="preserve">target site sequence (hence drop-off of HEX). Gray dots are empty droplets that don’t have either FAM or HEX binding. </w:t>
      </w:r>
      <w:r w:rsidR="0081116F">
        <w:rPr>
          <w:rFonts w:asciiTheme="minorHAnsi" w:hAnsiTheme="minorHAnsi" w:cstheme="minorHAnsi"/>
        </w:rPr>
        <w:t>(</w:t>
      </w:r>
      <w:r w:rsidRPr="00840B64">
        <w:rPr>
          <w:rFonts w:asciiTheme="minorHAnsi" w:hAnsiTheme="minorHAnsi" w:cstheme="minorHAnsi"/>
          <w:b/>
          <w:bCs/>
        </w:rPr>
        <w:t>B</w:t>
      </w:r>
      <w:r w:rsidR="0081116F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Ratio/Abundance graphs of NHEJ events. Under </w:t>
      </w:r>
      <w:r w:rsidR="0081116F">
        <w:rPr>
          <w:rFonts w:asciiTheme="minorHAnsi" w:hAnsiTheme="minorHAnsi" w:cstheme="minorHAnsi"/>
        </w:rPr>
        <w:t xml:space="preserve">the </w:t>
      </w:r>
      <w:r w:rsidR="0081116F" w:rsidRPr="00840B64">
        <w:rPr>
          <w:rFonts w:asciiTheme="minorHAnsi" w:hAnsiTheme="minorHAnsi" w:cstheme="minorHAnsi"/>
          <w:b/>
          <w:bCs/>
        </w:rPr>
        <w:t>R</w:t>
      </w:r>
      <w:r w:rsidRPr="00840B64">
        <w:rPr>
          <w:rFonts w:asciiTheme="minorHAnsi" w:hAnsiTheme="minorHAnsi" w:cstheme="minorHAnsi"/>
          <w:b/>
          <w:bCs/>
        </w:rPr>
        <w:t>atio</w:t>
      </w:r>
      <w:r w:rsidRPr="007A7948">
        <w:rPr>
          <w:rFonts w:asciiTheme="minorHAnsi" w:hAnsiTheme="minorHAnsi" w:cstheme="minorHAnsi"/>
        </w:rPr>
        <w:t xml:space="preserve"> tab, select </w:t>
      </w:r>
      <w:r w:rsidRPr="00840B64">
        <w:rPr>
          <w:rFonts w:asciiTheme="minorHAnsi" w:hAnsiTheme="minorHAnsi" w:cstheme="minorHAnsi"/>
          <w:b/>
          <w:bCs/>
        </w:rPr>
        <w:t>Fractional Abundance</w:t>
      </w:r>
      <w:r w:rsidRPr="007A7948">
        <w:rPr>
          <w:rFonts w:asciiTheme="minorHAnsi" w:hAnsiTheme="minorHAnsi" w:cstheme="minorHAnsi"/>
        </w:rPr>
        <w:t xml:space="preserve"> for a graph with the correspondent percentage of NHEJ events.</w:t>
      </w:r>
    </w:p>
    <w:p w14:paraId="75182EC3" w14:textId="39F72EFE" w:rsidR="00B32616" w:rsidRDefault="00B32616" w:rsidP="00274FBE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5AD29852" w14:textId="2F376BBF" w:rsidR="009D11A8" w:rsidRDefault="009D11A8" w:rsidP="00274FBE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 w:rsidRPr="00645503">
        <w:rPr>
          <w:rFonts w:asciiTheme="minorHAnsi" w:hAnsiTheme="minorHAnsi" w:cstheme="minorHAnsi"/>
          <w:b/>
          <w:color w:val="000000" w:themeColor="text1"/>
        </w:rPr>
        <w:t xml:space="preserve">Figure 4: Application of Drop-Off assay with ddPCR for </w:t>
      </w:r>
      <w:r w:rsidR="00335F2F">
        <w:rPr>
          <w:rFonts w:asciiTheme="minorHAnsi" w:hAnsiTheme="minorHAnsi" w:cstheme="minorHAnsi"/>
          <w:b/>
          <w:color w:val="000000" w:themeColor="text1"/>
        </w:rPr>
        <w:t>n</w:t>
      </w:r>
      <w:r w:rsidR="00335F2F" w:rsidRPr="00645503">
        <w:rPr>
          <w:rFonts w:asciiTheme="minorHAnsi" w:hAnsiTheme="minorHAnsi" w:cstheme="minorHAnsi"/>
          <w:b/>
          <w:color w:val="000000" w:themeColor="text1"/>
        </w:rPr>
        <w:t>on</w:t>
      </w:r>
      <w:r w:rsidRPr="00645503">
        <w:rPr>
          <w:rFonts w:asciiTheme="minorHAnsi" w:hAnsiTheme="minorHAnsi" w:cstheme="minorHAnsi"/>
          <w:b/>
          <w:color w:val="000000" w:themeColor="text1"/>
        </w:rPr>
        <w:t>-</w:t>
      </w:r>
      <w:r w:rsidR="00335F2F">
        <w:rPr>
          <w:rFonts w:asciiTheme="minorHAnsi" w:hAnsiTheme="minorHAnsi" w:cstheme="minorHAnsi"/>
          <w:b/>
          <w:color w:val="000000" w:themeColor="text1"/>
        </w:rPr>
        <w:t>h</w:t>
      </w:r>
      <w:r w:rsidR="00335F2F" w:rsidRPr="00645503">
        <w:rPr>
          <w:rFonts w:asciiTheme="minorHAnsi" w:hAnsiTheme="minorHAnsi" w:cstheme="minorHAnsi"/>
          <w:b/>
          <w:color w:val="000000" w:themeColor="text1"/>
        </w:rPr>
        <w:t xml:space="preserve">omologous </w:t>
      </w:r>
      <w:r w:rsidR="00335F2F">
        <w:rPr>
          <w:rFonts w:asciiTheme="minorHAnsi" w:hAnsiTheme="minorHAnsi" w:cstheme="minorHAnsi"/>
          <w:b/>
          <w:color w:val="000000" w:themeColor="text1"/>
        </w:rPr>
        <w:t>e</w:t>
      </w:r>
      <w:r w:rsidR="00335F2F" w:rsidRPr="00645503">
        <w:rPr>
          <w:rFonts w:asciiTheme="minorHAnsi" w:hAnsiTheme="minorHAnsi" w:cstheme="minorHAnsi"/>
          <w:b/>
          <w:color w:val="000000" w:themeColor="text1"/>
        </w:rPr>
        <w:t>nd</w:t>
      </w:r>
      <w:r w:rsidR="00335F2F">
        <w:rPr>
          <w:rFonts w:asciiTheme="minorHAnsi" w:hAnsiTheme="minorHAnsi" w:cstheme="minorHAnsi"/>
          <w:b/>
          <w:color w:val="000000" w:themeColor="text1"/>
        </w:rPr>
        <w:t>-j</w:t>
      </w:r>
      <w:r w:rsidRPr="00645503">
        <w:rPr>
          <w:rFonts w:asciiTheme="minorHAnsi" w:hAnsiTheme="minorHAnsi" w:cstheme="minorHAnsi"/>
          <w:b/>
          <w:color w:val="000000" w:themeColor="text1"/>
        </w:rPr>
        <w:t xml:space="preserve">oining </w:t>
      </w:r>
      <w:r w:rsidR="00F11322">
        <w:rPr>
          <w:rFonts w:asciiTheme="minorHAnsi" w:hAnsiTheme="minorHAnsi" w:cstheme="minorHAnsi"/>
          <w:b/>
          <w:color w:val="000000" w:themeColor="text1"/>
        </w:rPr>
        <w:t xml:space="preserve">identification and </w:t>
      </w:r>
      <w:r w:rsidRPr="009D11A8">
        <w:rPr>
          <w:rFonts w:asciiTheme="minorHAnsi" w:hAnsiTheme="minorHAnsi" w:cstheme="minorHAnsi"/>
          <w:b/>
          <w:color w:val="000000" w:themeColor="text1"/>
        </w:rPr>
        <w:t>quantification</w:t>
      </w:r>
      <w:r w:rsidRPr="00645503">
        <w:rPr>
          <w:rFonts w:asciiTheme="minorHAnsi" w:hAnsiTheme="minorHAnsi" w:cstheme="minorHAnsi"/>
          <w:b/>
          <w:color w:val="000000" w:themeColor="text1"/>
        </w:rPr>
        <w:t xml:space="preserve"> in </w:t>
      </w:r>
      <w:r w:rsidR="00335F2F">
        <w:rPr>
          <w:rFonts w:asciiTheme="minorHAnsi" w:hAnsiTheme="minorHAnsi" w:cstheme="minorHAnsi"/>
          <w:b/>
          <w:color w:val="000000" w:themeColor="text1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</w:rPr>
        <w:t xml:space="preserve">transgenic </w:t>
      </w:r>
      <w:r w:rsidRPr="00645503">
        <w:rPr>
          <w:rFonts w:asciiTheme="minorHAnsi" w:hAnsiTheme="minorHAnsi" w:cstheme="minorHAnsi"/>
          <w:b/>
          <w:i/>
          <w:color w:val="000000" w:themeColor="text1"/>
        </w:rPr>
        <w:t>Anopheles stephensi</w:t>
      </w:r>
      <w:r>
        <w:rPr>
          <w:rFonts w:asciiTheme="minorHAnsi" w:hAnsiTheme="minorHAnsi" w:cstheme="minorHAnsi"/>
          <w:b/>
          <w:color w:val="000000" w:themeColor="text1"/>
        </w:rPr>
        <w:t xml:space="preserve"> line, AsMCRkh1. </w:t>
      </w:r>
      <w:r w:rsidR="0081116F" w:rsidRPr="00840B64">
        <w:rPr>
          <w:rFonts w:asciiTheme="minorHAnsi" w:hAnsiTheme="minorHAnsi" w:cstheme="minorHAnsi"/>
          <w:bCs/>
          <w:color w:val="000000" w:themeColor="text1"/>
        </w:rPr>
        <w:t>(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="0081116F" w:rsidRPr="00840B64">
        <w:rPr>
          <w:rFonts w:asciiTheme="minorHAnsi" w:hAnsiTheme="minorHAnsi" w:cstheme="minorHAnsi"/>
          <w:bCs/>
          <w:color w:val="000000" w:themeColor="text1"/>
        </w:rPr>
        <w:t>)</w:t>
      </w:r>
      <w:r w:rsidRPr="00840B64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Schematic presentation of </w:t>
      </w:r>
      <w:r w:rsidR="0081116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ddPCR Drop-Off assay to detect mutation</w:t>
      </w:r>
      <w:r w:rsidR="00335F2F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at a targeted DNA site with </w:t>
      </w:r>
      <w:r w:rsidR="007F074A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 xml:space="preserve">dual-probe system. An amplicon </w:t>
      </w:r>
      <w:r w:rsidR="007F074A">
        <w:rPr>
          <w:rFonts w:asciiTheme="minorHAnsi" w:hAnsiTheme="minorHAnsi" w:cstheme="minorHAnsi"/>
          <w:color w:val="000000" w:themeColor="text1"/>
        </w:rPr>
        <w:t xml:space="preserve">of </w:t>
      </w:r>
      <w:r>
        <w:rPr>
          <w:rFonts w:asciiTheme="minorHAnsi" w:hAnsiTheme="minorHAnsi" w:cstheme="minorHAnsi"/>
          <w:color w:val="000000" w:themeColor="text1"/>
        </w:rPr>
        <w:t>150</w:t>
      </w:r>
      <w:r w:rsidR="0081116F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400</w:t>
      </w:r>
      <w:r w:rsidR="0081116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bp is amplified with </w:t>
      </w:r>
      <w:r w:rsidR="007F074A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forward and reverse primer</w:t>
      </w:r>
      <w:r w:rsidR="00335F2F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>. A FAM-labeled probe is designed to bind to a conserved sequence of the amplicon</w:t>
      </w:r>
      <w:r w:rsidR="007F074A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whereas a HEX-labeled probe is designed t</w:t>
      </w:r>
      <w:r w:rsidR="0077030B">
        <w:rPr>
          <w:rFonts w:asciiTheme="minorHAnsi" w:hAnsiTheme="minorHAnsi" w:cstheme="minorHAnsi"/>
          <w:color w:val="000000" w:themeColor="text1"/>
        </w:rPr>
        <w:t>o bind to the WT gRNA targeted</w:t>
      </w:r>
      <w:r w:rsidR="00F11322">
        <w:rPr>
          <w:rFonts w:asciiTheme="minorHAnsi" w:hAnsiTheme="minorHAnsi" w:cstheme="minorHAnsi"/>
          <w:color w:val="000000" w:themeColor="text1"/>
        </w:rPr>
        <w:t xml:space="preserve"> site. </w:t>
      </w:r>
      <w:r w:rsidR="00D02595">
        <w:rPr>
          <w:rFonts w:asciiTheme="minorHAnsi" w:hAnsiTheme="minorHAnsi" w:cstheme="minorHAnsi"/>
          <w:color w:val="000000" w:themeColor="text1"/>
        </w:rPr>
        <w:t>(</w:t>
      </w:r>
      <w:r w:rsidR="00F11322" w:rsidRPr="00645503">
        <w:rPr>
          <w:rFonts w:asciiTheme="minorHAnsi" w:hAnsiTheme="minorHAnsi" w:cstheme="minorHAnsi"/>
          <w:b/>
          <w:color w:val="000000" w:themeColor="text1"/>
        </w:rPr>
        <w:t>B</w:t>
      </w:r>
      <w:r w:rsidR="00D02595" w:rsidRPr="00840B64">
        <w:rPr>
          <w:rFonts w:asciiTheme="minorHAnsi" w:hAnsiTheme="minorHAnsi" w:cstheme="minorHAnsi"/>
          <w:bCs/>
          <w:color w:val="000000" w:themeColor="text1"/>
        </w:rPr>
        <w:t>)</w:t>
      </w:r>
      <w:r w:rsidR="00F11322">
        <w:rPr>
          <w:rFonts w:asciiTheme="minorHAnsi" w:hAnsiTheme="minorHAnsi" w:cstheme="minorHAnsi"/>
          <w:color w:val="000000" w:themeColor="text1"/>
        </w:rPr>
        <w:t xml:space="preserve"> Detection of various types of indels with ddPCR. </w:t>
      </w:r>
      <w:r w:rsidR="00335F2F">
        <w:rPr>
          <w:rFonts w:asciiTheme="minorHAnsi" w:hAnsiTheme="minorHAnsi" w:cstheme="minorHAnsi"/>
          <w:color w:val="000000" w:themeColor="text1"/>
        </w:rPr>
        <w:t xml:space="preserve">Fifteen </w:t>
      </w:r>
      <w:r w:rsidR="00F11322">
        <w:rPr>
          <w:rFonts w:asciiTheme="minorHAnsi" w:hAnsiTheme="minorHAnsi" w:cstheme="minorHAnsi"/>
          <w:color w:val="000000" w:themeColor="text1"/>
        </w:rPr>
        <w:t>pools of 10 AsMCRkh1 mosquitoes each containing various types of indel</w:t>
      </w:r>
      <w:r w:rsidR="0081116F">
        <w:rPr>
          <w:rFonts w:asciiTheme="minorHAnsi" w:hAnsiTheme="minorHAnsi" w:cstheme="minorHAnsi"/>
          <w:color w:val="000000" w:themeColor="text1"/>
        </w:rPr>
        <w:t>,</w:t>
      </w:r>
      <w:r w:rsidR="00F11322">
        <w:rPr>
          <w:rFonts w:asciiTheme="minorHAnsi" w:hAnsiTheme="minorHAnsi" w:cstheme="minorHAnsi"/>
          <w:color w:val="000000" w:themeColor="text1"/>
        </w:rPr>
        <w:t xml:space="preserve"> including insertion, deletion</w:t>
      </w:r>
      <w:r w:rsidR="0081116F">
        <w:rPr>
          <w:rFonts w:asciiTheme="minorHAnsi" w:hAnsiTheme="minorHAnsi" w:cstheme="minorHAnsi"/>
          <w:color w:val="000000" w:themeColor="text1"/>
        </w:rPr>
        <w:t>,</w:t>
      </w:r>
      <w:r w:rsidR="00F11322">
        <w:rPr>
          <w:rFonts w:asciiTheme="minorHAnsi" w:hAnsiTheme="minorHAnsi" w:cstheme="minorHAnsi"/>
          <w:color w:val="000000" w:themeColor="text1"/>
        </w:rPr>
        <w:t xml:space="preserve"> and substitution</w:t>
      </w:r>
      <w:r w:rsidR="007F074A">
        <w:rPr>
          <w:rFonts w:asciiTheme="minorHAnsi" w:hAnsiTheme="minorHAnsi" w:cstheme="minorHAnsi"/>
          <w:color w:val="000000" w:themeColor="text1"/>
        </w:rPr>
        <w:t>,</w:t>
      </w:r>
      <w:r w:rsidR="00F11322">
        <w:rPr>
          <w:rFonts w:asciiTheme="minorHAnsi" w:hAnsiTheme="minorHAnsi" w:cstheme="minorHAnsi"/>
          <w:color w:val="000000" w:themeColor="text1"/>
        </w:rPr>
        <w:t xml:space="preserve"> were analyzed with </w:t>
      </w:r>
      <w:r w:rsidR="0081116F">
        <w:rPr>
          <w:rFonts w:asciiTheme="minorHAnsi" w:hAnsiTheme="minorHAnsi" w:cstheme="minorHAnsi"/>
          <w:color w:val="000000" w:themeColor="text1"/>
        </w:rPr>
        <w:t xml:space="preserve">the </w:t>
      </w:r>
      <w:r w:rsidR="00F11322">
        <w:rPr>
          <w:rFonts w:asciiTheme="minorHAnsi" w:hAnsiTheme="minorHAnsi" w:cstheme="minorHAnsi"/>
          <w:color w:val="000000" w:themeColor="text1"/>
        </w:rPr>
        <w:t xml:space="preserve">ddPCR Drop-Off assay. Details of mutations and sequences can be found in Table 2 and </w:t>
      </w:r>
      <w:r w:rsidR="0077030B">
        <w:rPr>
          <w:rFonts w:asciiTheme="minorHAnsi" w:hAnsiTheme="minorHAnsi" w:cstheme="minorHAnsi"/>
          <w:color w:val="000000" w:themeColor="text1"/>
        </w:rPr>
        <w:t xml:space="preserve">Table S3 of Carballar </w:t>
      </w:r>
      <w:r w:rsidR="0077030B" w:rsidRPr="004A5220">
        <w:rPr>
          <w:rFonts w:asciiTheme="minorHAnsi" w:hAnsiTheme="minorHAnsi" w:cstheme="minorHAnsi"/>
          <w:i/>
          <w:iCs/>
          <w:color w:val="000000" w:themeColor="text1"/>
        </w:rPr>
        <w:t>et al</w:t>
      </w:r>
      <w:r w:rsidR="0081116F">
        <w:rPr>
          <w:rFonts w:asciiTheme="minorHAnsi" w:hAnsiTheme="minorHAnsi" w:cstheme="minorHAnsi"/>
          <w:color w:val="000000" w:themeColor="text1"/>
        </w:rPr>
        <w:t>.</w:t>
      </w:r>
      <w:r w:rsidR="00037FA7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F11322">
        <w:rPr>
          <w:rFonts w:asciiTheme="minorHAnsi" w:hAnsiTheme="minorHAnsi" w:cstheme="minorHAnsi"/>
          <w:color w:val="000000" w:themeColor="text1"/>
        </w:rPr>
        <w:t xml:space="preserve">. </w:t>
      </w:r>
      <w:r w:rsidR="00D02595">
        <w:rPr>
          <w:rFonts w:asciiTheme="minorHAnsi" w:hAnsiTheme="minorHAnsi" w:cstheme="minorHAnsi"/>
          <w:color w:val="000000" w:themeColor="text1"/>
        </w:rPr>
        <w:t>(</w:t>
      </w:r>
      <w:r w:rsidR="00F11322" w:rsidRPr="00645503">
        <w:rPr>
          <w:rFonts w:asciiTheme="minorHAnsi" w:hAnsiTheme="minorHAnsi" w:cstheme="minorHAnsi"/>
          <w:b/>
          <w:color w:val="000000" w:themeColor="text1"/>
        </w:rPr>
        <w:t>C</w:t>
      </w:r>
      <w:r w:rsidR="00D02595">
        <w:rPr>
          <w:rFonts w:asciiTheme="minorHAnsi" w:hAnsiTheme="minorHAnsi" w:cstheme="minorHAnsi"/>
          <w:bCs/>
          <w:color w:val="000000" w:themeColor="text1"/>
        </w:rPr>
        <w:t>)</w:t>
      </w:r>
      <w:r w:rsidR="00D02595">
        <w:rPr>
          <w:rFonts w:asciiTheme="minorHAnsi" w:hAnsiTheme="minorHAnsi" w:cstheme="minorHAnsi"/>
          <w:color w:val="000000" w:themeColor="text1"/>
        </w:rPr>
        <w:t xml:space="preserve"> </w:t>
      </w:r>
      <w:r w:rsidR="00F11322">
        <w:rPr>
          <w:rFonts w:asciiTheme="minorHAnsi" w:hAnsiTheme="minorHAnsi" w:cstheme="minorHAnsi"/>
          <w:color w:val="000000" w:themeColor="text1"/>
        </w:rPr>
        <w:t xml:space="preserve">Quantification of NHEJ in mixed samples of </w:t>
      </w:r>
      <w:r w:rsidR="00F11322" w:rsidRPr="00840B64">
        <w:rPr>
          <w:rFonts w:asciiTheme="minorHAnsi" w:hAnsiTheme="minorHAnsi" w:cstheme="minorHAnsi"/>
          <w:bCs/>
          <w:color w:val="000000" w:themeColor="text1"/>
        </w:rPr>
        <w:t xml:space="preserve">AsMCRkh1 </w:t>
      </w:r>
      <w:r w:rsidR="00F11322" w:rsidRPr="00645503">
        <w:rPr>
          <w:rFonts w:asciiTheme="minorHAnsi" w:hAnsiTheme="minorHAnsi" w:cstheme="minorHAnsi"/>
          <w:color w:val="000000" w:themeColor="text1"/>
        </w:rPr>
        <w:t xml:space="preserve">and </w:t>
      </w:r>
      <w:r w:rsidR="00CB369A">
        <w:rPr>
          <w:rFonts w:asciiTheme="minorHAnsi" w:hAnsiTheme="minorHAnsi" w:cstheme="minorHAnsi"/>
          <w:color w:val="000000" w:themeColor="text1"/>
        </w:rPr>
        <w:t>WT</w:t>
      </w:r>
      <w:r w:rsidR="00F11322">
        <w:rPr>
          <w:rFonts w:asciiTheme="minorHAnsi" w:hAnsiTheme="minorHAnsi" w:cstheme="minorHAnsi"/>
          <w:color w:val="000000" w:themeColor="text1"/>
        </w:rPr>
        <w:t xml:space="preserve"> mosquitoes with </w:t>
      </w:r>
      <w:r w:rsidR="0077030B">
        <w:rPr>
          <w:rFonts w:asciiTheme="minorHAnsi" w:hAnsiTheme="minorHAnsi" w:cstheme="minorHAnsi"/>
          <w:color w:val="000000" w:themeColor="text1"/>
        </w:rPr>
        <w:t xml:space="preserve">various ratios </w:t>
      </w:r>
      <w:r w:rsidR="0077030B" w:rsidRPr="00645503">
        <w:rPr>
          <w:rFonts w:asciiTheme="minorHAnsi" w:hAnsiTheme="minorHAnsi" w:cstheme="minorHAnsi"/>
          <w:color w:val="000000" w:themeColor="text1"/>
        </w:rPr>
        <w:t>(10:0, 9:1, 8:2, 7:3, 6:4, 5:5, 4:6, 3:7, 2:8, 1:9</w:t>
      </w:r>
      <w:r w:rsidR="00D02595">
        <w:rPr>
          <w:rFonts w:asciiTheme="minorHAnsi" w:hAnsiTheme="minorHAnsi" w:cstheme="minorHAnsi"/>
          <w:color w:val="000000" w:themeColor="text1"/>
        </w:rPr>
        <w:t xml:space="preserve">, </w:t>
      </w:r>
      <w:r w:rsidR="0077030B" w:rsidRPr="00645503">
        <w:rPr>
          <w:rFonts w:asciiTheme="minorHAnsi" w:hAnsiTheme="minorHAnsi" w:cstheme="minorHAnsi"/>
          <w:color w:val="000000" w:themeColor="text1"/>
        </w:rPr>
        <w:t>and</w:t>
      </w:r>
      <w:r w:rsidR="00D02595">
        <w:rPr>
          <w:rFonts w:asciiTheme="minorHAnsi" w:hAnsiTheme="minorHAnsi" w:cstheme="minorHAnsi"/>
          <w:color w:val="000000" w:themeColor="text1"/>
        </w:rPr>
        <w:t xml:space="preserve"> </w:t>
      </w:r>
      <w:r w:rsidR="0077030B" w:rsidRPr="00645503">
        <w:rPr>
          <w:rFonts w:asciiTheme="minorHAnsi" w:hAnsiTheme="minorHAnsi" w:cstheme="minorHAnsi"/>
          <w:color w:val="000000" w:themeColor="text1"/>
        </w:rPr>
        <w:t xml:space="preserve">0:10) using ddPCR and a </w:t>
      </w:r>
      <w:r w:rsidR="0077030B" w:rsidRPr="00645503">
        <w:rPr>
          <w:rFonts w:asciiTheme="minorHAnsi" w:hAnsiTheme="minorHAnsi" w:cstheme="minorHAnsi"/>
          <w:color w:val="000000" w:themeColor="text1"/>
        </w:rPr>
        <w:lastRenderedPageBreak/>
        <w:t>compared technique</w:t>
      </w:r>
      <w:r w:rsidR="00C72BCB">
        <w:rPr>
          <w:rFonts w:asciiTheme="minorHAnsi" w:hAnsiTheme="minorHAnsi" w:cstheme="minorHAnsi"/>
          <w:color w:val="000000" w:themeColor="text1"/>
        </w:rPr>
        <w:t xml:space="preserve"> of </w:t>
      </w:r>
      <w:r w:rsidR="00C72BCB" w:rsidRPr="001B4536">
        <w:rPr>
          <w:color w:val="000000" w:themeColor="text1"/>
        </w:rPr>
        <w:t>Indel Detection by Amplicon Analysis</w:t>
      </w:r>
      <w:r w:rsidR="009612A7" w:rsidRPr="004A5220">
        <w:rPr>
          <w:color w:val="000000" w:themeColor="text1"/>
          <w:vertAlign w:val="superscript"/>
        </w:rPr>
        <w:t>9</w:t>
      </w:r>
      <w:r w:rsidR="0077030B" w:rsidRPr="00645503">
        <w:rPr>
          <w:rFonts w:asciiTheme="minorHAnsi" w:hAnsiTheme="minorHAnsi" w:cstheme="minorHAnsi"/>
          <w:color w:val="000000" w:themeColor="text1"/>
        </w:rPr>
        <w:t xml:space="preserve">. </w:t>
      </w:r>
      <w:r w:rsidR="00645503" w:rsidRPr="00645503">
        <w:rPr>
          <w:rFonts w:asciiTheme="minorHAnsi" w:hAnsiTheme="minorHAnsi" w:cstheme="minorHAnsi"/>
        </w:rPr>
        <w:t xml:space="preserve">Images adapted from </w:t>
      </w:r>
      <w:r w:rsidR="00645503" w:rsidRPr="00645503">
        <w:rPr>
          <w:rFonts w:asciiTheme="minorHAnsi" w:hAnsiTheme="minorHAnsi" w:cstheme="minorHAnsi"/>
          <w:color w:val="212121"/>
          <w:shd w:val="clear" w:color="auto" w:fill="FFFFFF"/>
        </w:rPr>
        <w:t xml:space="preserve">Carballar-Lejarazú </w:t>
      </w:r>
      <w:r w:rsidR="00645503" w:rsidRPr="001B2E93">
        <w:rPr>
          <w:rFonts w:asciiTheme="minorHAnsi" w:hAnsiTheme="minorHAnsi" w:cstheme="minorHAnsi"/>
          <w:color w:val="212121"/>
          <w:shd w:val="clear" w:color="auto" w:fill="FFFFFF"/>
        </w:rPr>
        <w:t>et al.</w:t>
      </w:r>
      <w:r w:rsidR="00840B64" w:rsidRPr="001B2E93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840B64" w:rsidRPr="00645503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Biotechniques</w:t>
      </w:r>
      <w:r w:rsidR="00840B64" w:rsidRPr="00645503">
        <w:rPr>
          <w:rFonts w:asciiTheme="minorHAnsi" w:hAnsiTheme="minorHAnsi" w:cstheme="minorHAnsi"/>
          <w:color w:val="212121"/>
          <w:shd w:val="clear" w:color="auto" w:fill="FFFFFF"/>
        </w:rPr>
        <w:t>. 68(4):172</w:t>
      </w:r>
      <w:r w:rsidR="00840B64">
        <w:rPr>
          <w:rFonts w:asciiTheme="minorHAnsi" w:hAnsiTheme="minorHAnsi" w:cstheme="minorHAnsi"/>
          <w:color w:val="212121"/>
          <w:shd w:val="clear" w:color="auto" w:fill="FFFFFF"/>
        </w:rPr>
        <w:t>–</w:t>
      </w:r>
      <w:r w:rsidR="00840B64" w:rsidRPr="00645503">
        <w:rPr>
          <w:rFonts w:asciiTheme="minorHAnsi" w:hAnsiTheme="minorHAnsi" w:cstheme="minorHAnsi"/>
          <w:color w:val="212121"/>
          <w:shd w:val="clear" w:color="auto" w:fill="FFFFFF"/>
        </w:rPr>
        <w:t>179</w:t>
      </w:r>
      <w:r w:rsidR="00645503" w:rsidRPr="00645503">
        <w:rPr>
          <w:rFonts w:asciiTheme="minorHAnsi" w:hAnsiTheme="minorHAnsi" w:cstheme="minorHAnsi"/>
          <w:color w:val="212121"/>
          <w:shd w:val="clear" w:color="auto" w:fill="FFFFFF"/>
        </w:rPr>
        <w:t xml:space="preserve"> (2020)</w:t>
      </w:r>
      <w:r w:rsidR="007F074A" w:rsidRPr="007F074A">
        <w:rPr>
          <w:rFonts w:asciiTheme="minorHAnsi" w:hAnsiTheme="minorHAnsi" w:cstheme="minorHAnsi"/>
          <w:color w:val="212121"/>
          <w:shd w:val="clear" w:color="auto" w:fill="FFFFFF"/>
          <w:vertAlign w:val="superscript"/>
        </w:rPr>
        <w:t>9</w:t>
      </w:r>
      <w:r w:rsidR="00335F2F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645503" w:rsidRPr="00645503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</w:p>
    <w:p w14:paraId="030D0DD3" w14:textId="774EECB6" w:rsidR="00840B64" w:rsidRDefault="00840B64" w:rsidP="00274FBE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</w:p>
    <w:p w14:paraId="29DBF954" w14:textId="274F909C" w:rsidR="00840B64" w:rsidRPr="00840B64" w:rsidRDefault="00840B64" w:rsidP="00274FB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40B64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 xml:space="preserve">Table 1: Sequences of primers and probes. </w:t>
      </w:r>
    </w:p>
    <w:p w14:paraId="3DC21065" w14:textId="77777777" w:rsidR="0070246C" w:rsidRDefault="0070246C" w:rsidP="00274FBE">
      <w:pPr>
        <w:jc w:val="both"/>
        <w:rPr>
          <w:rFonts w:asciiTheme="minorHAnsi" w:hAnsiTheme="minorHAnsi" w:cstheme="minorHAnsi"/>
          <w:b/>
        </w:rPr>
      </w:pPr>
    </w:p>
    <w:p w14:paraId="64B8CF78" w14:textId="45493FE3" w:rsidR="006305D7" w:rsidRPr="007A7948" w:rsidRDefault="006305D7" w:rsidP="00274FBE">
      <w:pPr>
        <w:jc w:val="both"/>
        <w:rPr>
          <w:rFonts w:asciiTheme="minorHAnsi" w:hAnsiTheme="minorHAnsi" w:cstheme="minorHAnsi"/>
          <w:b/>
        </w:rPr>
      </w:pPr>
      <w:r w:rsidRPr="007A7948">
        <w:rPr>
          <w:rFonts w:asciiTheme="minorHAnsi" w:hAnsiTheme="minorHAnsi" w:cstheme="minorHAnsi"/>
          <w:b/>
        </w:rPr>
        <w:t>DISCUSSION</w:t>
      </w:r>
      <w:r w:rsidRPr="007A7948">
        <w:rPr>
          <w:rFonts w:asciiTheme="minorHAnsi" w:hAnsiTheme="minorHAnsi" w:cstheme="minorHAnsi"/>
          <w:b/>
          <w:bCs/>
        </w:rPr>
        <w:t>:</w:t>
      </w:r>
    </w:p>
    <w:p w14:paraId="1EF3DB53" w14:textId="332FD1CB" w:rsidR="00AB314C" w:rsidRPr="007A7948" w:rsidRDefault="00AB314C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  <w:bCs/>
        </w:rPr>
        <w:t xml:space="preserve">Digital-droplet PCR is an efficient method to determine the presence of indel alleles resulting from NHEJ events in a </w:t>
      </w:r>
      <w:r w:rsidR="00B9204B" w:rsidRPr="007A7948">
        <w:rPr>
          <w:rFonts w:asciiTheme="minorHAnsi" w:hAnsiTheme="minorHAnsi" w:cstheme="minorHAnsi"/>
          <w:bCs/>
        </w:rPr>
        <w:t>Cas</w:t>
      </w:r>
      <w:r w:rsidR="00B9204B">
        <w:rPr>
          <w:rFonts w:asciiTheme="minorHAnsi" w:hAnsiTheme="minorHAnsi" w:cstheme="minorHAnsi"/>
          <w:bCs/>
        </w:rPr>
        <w:t>/gRNA-</w:t>
      </w:r>
      <w:r w:rsidR="00B9204B" w:rsidRPr="007A7948">
        <w:rPr>
          <w:rFonts w:asciiTheme="minorHAnsi" w:hAnsiTheme="minorHAnsi" w:cstheme="minorHAnsi"/>
          <w:bCs/>
        </w:rPr>
        <w:t xml:space="preserve">based </w:t>
      </w:r>
      <w:r w:rsidR="00B9204B">
        <w:rPr>
          <w:rFonts w:asciiTheme="minorHAnsi" w:hAnsiTheme="minorHAnsi" w:cstheme="minorHAnsi"/>
          <w:bCs/>
        </w:rPr>
        <w:t xml:space="preserve">gene-drive </w:t>
      </w:r>
      <w:r w:rsidRPr="007A7948">
        <w:rPr>
          <w:rFonts w:asciiTheme="minorHAnsi" w:hAnsiTheme="minorHAnsi" w:cstheme="minorHAnsi"/>
          <w:bCs/>
        </w:rPr>
        <w:t>system and allows for quantification of the frequency of these alleles in individual</w:t>
      </w:r>
      <w:r w:rsidR="00B9204B">
        <w:rPr>
          <w:rFonts w:asciiTheme="minorHAnsi" w:hAnsiTheme="minorHAnsi" w:cstheme="minorHAnsi"/>
          <w:bCs/>
        </w:rPr>
        <w:t>s</w:t>
      </w:r>
      <w:r w:rsidRPr="007A7948">
        <w:rPr>
          <w:rFonts w:asciiTheme="minorHAnsi" w:hAnsiTheme="minorHAnsi" w:cstheme="minorHAnsi"/>
          <w:bCs/>
        </w:rPr>
        <w:t xml:space="preserve"> or population</w:t>
      </w:r>
      <w:r w:rsidR="00B9204B">
        <w:rPr>
          <w:rFonts w:asciiTheme="minorHAnsi" w:hAnsiTheme="minorHAnsi" w:cstheme="minorHAnsi"/>
          <w:bCs/>
        </w:rPr>
        <w:t>s</w:t>
      </w:r>
      <w:r w:rsidRPr="007A7948">
        <w:rPr>
          <w:rFonts w:asciiTheme="minorHAnsi" w:hAnsiTheme="minorHAnsi" w:cstheme="minorHAnsi"/>
          <w:bCs/>
        </w:rPr>
        <w:t xml:space="preserve">. </w:t>
      </w:r>
      <w:r w:rsidR="00B9204B">
        <w:rPr>
          <w:rFonts w:asciiTheme="minorHAnsi" w:hAnsiTheme="minorHAnsi" w:cstheme="minorHAnsi"/>
          <w:bCs/>
        </w:rPr>
        <w:t>S</w:t>
      </w:r>
      <w:r w:rsidRPr="007A7948">
        <w:rPr>
          <w:rFonts w:asciiTheme="minorHAnsi" w:hAnsiTheme="minorHAnsi" w:cstheme="minorHAnsi"/>
          <w:bCs/>
        </w:rPr>
        <w:t xml:space="preserve">ome steps of the protocol need to be followed with special </w:t>
      </w:r>
      <w:r w:rsidR="00B9204B">
        <w:rPr>
          <w:rFonts w:asciiTheme="minorHAnsi" w:hAnsiTheme="minorHAnsi" w:cstheme="minorHAnsi"/>
          <w:bCs/>
        </w:rPr>
        <w:t>care t</w:t>
      </w:r>
      <w:r w:rsidR="00B9204B" w:rsidRPr="007A7948">
        <w:rPr>
          <w:rFonts w:asciiTheme="minorHAnsi" w:hAnsiTheme="minorHAnsi" w:cstheme="minorHAnsi"/>
          <w:bCs/>
        </w:rPr>
        <w:t>o achieve reliable results</w:t>
      </w:r>
      <w:r w:rsidRPr="007A7948">
        <w:rPr>
          <w:rFonts w:asciiTheme="minorHAnsi" w:hAnsiTheme="minorHAnsi" w:cstheme="minorHAnsi"/>
          <w:bCs/>
        </w:rPr>
        <w:t xml:space="preserve">. Firstly, </w:t>
      </w:r>
      <w:r w:rsidR="00B9204B">
        <w:rPr>
          <w:rFonts w:asciiTheme="minorHAnsi" w:hAnsiTheme="minorHAnsi" w:cstheme="minorHAnsi"/>
          <w:bCs/>
        </w:rPr>
        <w:t xml:space="preserve">the </w:t>
      </w:r>
      <w:r w:rsidR="00B9204B" w:rsidRPr="007A7948">
        <w:rPr>
          <w:rFonts w:asciiTheme="minorHAnsi" w:hAnsiTheme="minorHAnsi" w:cstheme="minorHAnsi"/>
          <w:bCs/>
        </w:rPr>
        <w:t xml:space="preserve">genomic </w:t>
      </w:r>
      <w:r w:rsidRPr="007A7948">
        <w:rPr>
          <w:rFonts w:asciiTheme="minorHAnsi" w:hAnsiTheme="minorHAnsi" w:cstheme="minorHAnsi"/>
          <w:bCs/>
        </w:rPr>
        <w:t>DNA extraction needs to be performed carefully to ensure high</w:t>
      </w:r>
      <w:r w:rsidR="00B9204B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>quality and sufficient quantity</w:t>
      </w:r>
      <w:r w:rsidR="00B9204B">
        <w:rPr>
          <w:rFonts w:asciiTheme="minorHAnsi" w:hAnsiTheme="minorHAnsi" w:cstheme="minorHAnsi"/>
          <w:bCs/>
        </w:rPr>
        <w:t>.</w:t>
      </w:r>
      <w:r w:rsidRPr="007A7948">
        <w:rPr>
          <w:rFonts w:asciiTheme="minorHAnsi" w:hAnsiTheme="minorHAnsi" w:cstheme="minorHAnsi"/>
          <w:bCs/>
        </w:rPr>
        <w:t xml:space="preserve"> A good extraction will </w:t>
      </w:r>
      <w:r w:rsidR="00B9204B">
        <w:rPr>
          <w:rFonts w:asciiTheme="minorHAnsi" w:hAnsiTheme="minorHAnsi" w:cstheme="minorHAnsi"/>
          <w:bCs/>
        </w:rPr>
        <w:t>allow accurate</w:t>
      </w:r>
      <w:r w:rsidRPr="007A7948">
        <w:rPr>
          <w:rFonts w:asciiTheme="minorHAnsi" w:hAnsiTheme="minorHAnsi" w:cstheme="minorHAnsi"/>
          <w:bCs/>
        </w:rPr>
        <w:t xml:space="preserve"> determin</w:t>
      </w:r>
      <w:r w:rsidR="00B9204B">
        <w:rPr>
          <w:rFonts w:asciiTheme="minorHAnsi" w:hAnsiTheme="minorHAnsi" w:cstheme="minorHAnsi"/>
          <w:bCs/>
        </w:rPr>
        <w:t xml:space="preserve">ation of </w:t>
      </w:r>
      <w:r w:rsidRPr="007A7948">
        <w:rPr>
          <w:rFonts w:asciiTheme="minorHAnsi" w:hAnsiTheme="minorHAnsi" w:cstheme="minorHAnsi"/>
          <w:bCs/>
        </w:rPr>
        <w:t xml:space="preserve"> the </w:t>
      </w:r>
      <w:r w:rsidRPr="007A7948">
        <w:rPr>
          <w:rFonts w:asciiTheme="minorHAnsi" w:hAnsiTheme="minorHAnsi" w:cstheme="minorHAnsi"/>
          <w:color w:val="000000"/>
        </w:rPr>
        <w:t>haploid genome copies per reaction.</w:t>
      </w:r>
      <w:r w:rsidRPr="007A7948">
        <w:rPr>
          <w:rFonts w:asciiTheme="minorHAnsi" w:hAnsiTheme="minorHAnsi" w:cstheme="minorHAnsi"/>
          <w:bCs/>
        </w:rPr>
        <w:t xml:space="preserve"> In our experience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</w:t>
      </w:r>
      <w:r w:rsidR="00B9204B">
        <w:rPr>
          <w:rFonts w:asciiTheme="minorHAnsi" w:hAnsiTheme="minorHAnsi" w:cstheme="minorHAnsi"/>
          <w:bCs/>
        </w:rPr>
        <w:t>a</w:t>
      </w:r>
      <w:r w:rsidR="00B9204B" w:rsidRPr="007A7948">
        <w:rPr>
          <w:rFonts w:asciiTheme="minorHAnsi" w:hAnsiTheme="minorHAnsi" w:cstheme="minorHAnsi"/>
          <w:bCs/>
        </w:rPr>
        <w:t xml:space="preserve"> </w:t>
      </w:r>
      <w:r w:rsidR="00840B64">
        <w:rPr>
          <w:rFonts w:asciiTheme="minorHAnsi" w:hAnsiTheme="minorHAnsi" w:cstheme="minorHAnsi"/>
        </w:rPr>
        <w:t>commercially</w:t>
      </w:r>
      <w:r w:rsidR="00B9204B">
        <w:rPr>
          <w:rFonts w:asciiTheme="minorHAnsi" w:hAnsiTheme="minorHAnsi" w:cstheme="minorHAnsi"/>
        </w:rPr>
        <w:t>-</w:t>
      </w:r>
      <w:r w:rsidR="00840B64">
        <w:rPr>
          <w:rFonts w:asciiTheme="minorHAnsi" w:hAnsiTheme="minorHAnsi" w:cstheme="minorHAnsi"/>
        </w:rPr>
        <w:t xml:space="preserve">available kit (see </w:t>
      </w:r>
      <w:r w:rsidR="00840B64" w:rsidRPr="00840B64">
        <w:rPr>
          <w:rFonts w:asciiTheme="minorHAnsi" w:hAnsiTheme="minorHAnsi" w:cstheme="minorHAnsi"/>
          <w:b/>
          <w:bCs/>
        </w:rPr>
        <w:t>Table of Materials</w:t>
      </w:r>
      <w:r w:rsidR="00840B64">
        <w:rPr>
          <w:rFonts w:asciiTheme="minorHAnsi" w:hAnsiTheme="minorHAnsi" w:cstheme="minorHAnsi"/>
        </w:rPr>
        <w:t>)</w:t>
      </w:r>
      <w:r w:rsidRPr="007A7948">
        <w:rPr>
          <w:rFonts w:asciiTheme="minorHAnsi" w:hAnsiTheme="minorHAnsi" w:cstheme="minorHAnsi"/>
        </w:rPr>
        <w:t xml:space="preserve"> provided consistently high-quality DNA extractions. However, extractions of individual mosquitoes can prove to be particularly challenging as the DNA pellet becomes hard to visualize and can easily </w:t>
      </w:r>
      <w:r w:rsidR="007F074A" w:rsidRPr="007A7948">
        <w:rPr>
          <w:rFonts w:asciiTheme="minorHAnsi" w:hAnsiTheme="minorHAnsi" w:cstheme="minorHAnsi"/>
        </w:rPr>
        <w:t xml:space="preserve">be </w:t>
      </w:r>
      <w:r w:rsidRPr="007A7948">
        <w:rPr>
          <w:rFonts w:asciiTheme="minorHAnsi" w:hAnsiTheme="minorHAnsi" w:cstheme="minorHAnsi"/>
        </w:rPr>
        <w:t xml:space="preserve">sucked up with the supernatant if not </w:t>
      </w:r>
      <w:r w:rsidR="00B9204B">
        <w:rPr>
          <w:rFonts w:asciiTheme="minorHAnsi" w:hAnsiTheme="minorHAnsi" w:cstheme="minorHAnsi"/>
        </w:rPr>
        <w:t>careful</w:t>
      </w:r>
      <w:r w:rsidRPr="007A7948">
        <w:rPr>
          <w:rFonts w:asciiTheme="minorHAnsi" w:hAnsiTheme="minorHAnsi" w:cstheme="minorHAnsi"/>
        </w:rPr>
        <w:t>. Secondly,</w:t>
      </w:r>
      <w:r w:rsidR="007F074A">
        <w:rPr>
          <w:rFonts w:asciiTheme="minorHAnsi" w:hAnsiTheme="minorHAnsi" w:cstheme="minorHAnsi"/>
        </w:rPr>
        <w:t xml:space="preserve"> primers and probes</w:t>
      </w:r>
      <w:r w:rsidRPr="007A7948">
        <w:rPr>
          <w:rFonts w:asciiTheme="minorHAnsi" w:hAnsiTheme="minorHAnsi" w:cstheme="minorHAnsi"/>
        </w:rPr>
        <w:t xml:space="preserve"> </w:t>
      </w:r>
      <w:r w:rsidR="00B9204B">
        <w:rPr>
          <w:rFonts w:asciiTheme="minorHAnsi" w:hAnsiTheme="minorHAnsi" w:cstheme="minorHAnsi"/>
        </w:rPr>
        <w:t>must be designed</w:t>
      </w:r>
      <w:r w:rsidR="00B9204B" w:rsidRPr="007A7948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careful</w:t>
      </w:r>
      <w:r w:rsidR="007F074A">
        <w:rPr>
          <w:rFonts w:asciiTheme="minorHAnsi" w:hAnsiTheme="minorHAnsi" w:cstheme="minorHAnsi"/>
        </w:rPr>
        <w:t>ly.</w:t>
      </w:r>
      <w:r w:rsidRPr="007A7948">
        <w:rPr>
          <w:rFonts w:asciiTheme="minorHAnsi" w:hAnsiTheme="minorHAnsi" w:cstheme="minorHAnsi"/>
        </w:rPr>
        <w:t xml:space="preserve"> </w:t>
      </w:r>
      <w:r w:rsidR="00BE0DB2">
        <w:rPr>
          <w:rFonts w:asciiTheme="minorHAnsi" w:hAnsiTheme="minorHAnsi" w:cstheme="minorHAnsi"/>
        </w:rPr>
        <w:t>Before</w:t>
      </w:r>
      <w:r w:rsidRPr="007A7948">
        <w:rPr>
          <w:rFonts w:asciiTheme="minorHAnsi" w:hAnsiTheme="minorHAnsi" w:cstheme="minorHAnsi"/>
        </w:rPr>
        <w:t xml:space="preserve"> completing the ddPCR experiment</w:t>
      </w:r>
      <w:r w:rsidR="003D010F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ensure that the designed primers result in a single PCR product by first performing a traditional PCR and visualiz</w:t>
      </w:r>
      <w:r w:rsidR="007F074A">
        <w:rPr>
          <w:rFonts w:asciiTheme="minorHAnsi" w:hAnsiTheme="minorHAnsi" w:cstheme="minorHAnsi"/>
        </w:rPr>
        <w:t>ing</w:t>
      </w:r>
      <w:r w:rsidRPr="007A7948">
        <w:rPr>
          <w:rFonts w:asciiTheme="minorHAnsi" w:hAnsiTheme="minorHAnsi" w:cstheme="minorHAnsi"/>
        </w:rPr>
        <w:t xml:space="preserve"> a single product via gel electrophoresis. The reference FAM probe </w:t>
      </w:r>
      <w:r w:rsidR="00B9204B" w:rsidRPr="007A7948">
        <w:rPr>
          <w:rFonts w:asciiTheme="minorHAnsi" w:hAnsiTheme="minorHAnsi" w:cstheme="minorHAnsi"/>
        </w:rPr>
        <w:t xml:space="preserve">also </w:t>
      </w:r>
      <w:r w:rsidRPr="007A7948">
        <w:rPr>
          <w:rFonts w:asciiTheme="minorHAnsi" w:hAnsiTheme="minorHAnsi" w:cstheme="minorHAnsi"/>
        </w:rPr>
        <w:t>must be designed so that it is complementary to a highly</w:t>
      </w:r>
      <w:r w:rsidR="00B9204B">
        <w:rPr>
          <w:rFonts w:asciiTheme="minorHAnsi" w:hAnsiTheme="minorHAnsi" w:cstheme="minorHAnsi"/>
        </w:rPr>
        <w:t>-</w:t>
      </w:r>
      <w:r w:rsidRPr="007A7948">
        <w:rPr>
          <w:rFonts w:asciiTheme="minorHAnsi" w:hAnsiTheme="minorHAnsi" w:cstheme="minorHAnsi"/>
        </w:rPr>
        <w:t>conserved sequence</w:t>
      </w:r>
      <w:r w:rsidR="003D010F">
        <w:rPr>
          <w:rFonts w:asciiTheme="minorHAnsi" w:hAnsiTheme="minorHAnsi" w:cstheme="minorHAnsi"/>
        </w:rPr>
        <w:t>.</w:t>
      </w:r>
      <w:r w:rsidRPr="007A7948">
        <w:rPr>
          <w:rFonts w:asciiTheme="minorHAnsi" w:hAnsiTheme="minorHAnsi" w:cstheme="minorHAnsi"/>
        </w:rPr>
        <w:t xml:space="preserve"> </w:t>
      </w:r>
      <w:r w:rsidR="003D010F">
        <w:rPr>
          <w:rFonts w:asciiTheme="minorHAnsi" w:hAnsiTheme="minorHAnsi" w:cstheme="minorHAnsi"/>
        </w:rPr>
        <w:t>T</w:t>
      </w:r>
      <w:r w:rsidRPr="007A7948">
        <w:rPr>
          <w:rFonts w:asciiTheme="minorHAnsi" w:hAnsiTheme="minorHAnsi" w:cstheme="minorHAnsi"/>
        </w:rPr>
        <w:t xml:space="preserve">his will ensure accurate detections of </w:t>
      </w:r>
      <w:r w:rsidR="00CB369A">
        <w:rPr>
          <w:rFonts w:asciiTheme="minorHAnsi" w:hAnsiTheme="minorHAnsi" w:cstheme="minorHAnsi"/>
        </w:rPr>
        <w:t>WT</w:t>
      </w:r>
      <w:r w:rsidRPr="007A7948">
        <w:rPr>
          <w:rFonts w:asciiTheme="minorHAnsi" w:hAnsiTheme="minorHAnsi" w:cstheme="minorHAnsi"/>
        </w:rPr>
        <w:t xml:space="preserve"> alleles throughout a diverse population. The primer/probe combinations for each unique experiment will have</w:t>
      </w:r>
      <w:r w:rsidR="007F074A">
        <w:rPr>
          <w:rFonts w:asciiTheme="minorHAnsi" w:hAnsiTheme="minorHAnsi" w:cstheme="minorHAnsi"/>
        </w:rPr>
        <w:t xml:space="preserve"> </w:t>
      </w:r>
      <w:r w:rsidRPr="007A7948">
        <w:rPr>
          <w:rFonts w:asciiTheme="minorHAnsi" w:hAnsiTheme="minorHAnsi" w:cstheme="minorHAnsi"/>
        </w:rPr>
        <w:t>different thermocycler conditions</w:t>
      </w:r>
      <w:r w:rsidR="007F074A">
        <w:rPr>
          <w:rFonts w:asciiTheme="minorHAnsi" w:hAnsiTheme="minorHAnsi" w:cstheme="minorHAnsi"/>
        </w:rPr>
        <w:t>,</w:t>
      </w:r>
      <w:r w:rsidRPr="007A7948">
        <w:rPr>
          <w:rFonts w:asciiTheme="minorHAnsi" w:hAnsiTheme="minorHAnsi" w:cstheme="minorHAnsi"/>
        </w:rPr>
        <w:t xml:space="preserve"> and it is recommended to optimize those conditions using a thermal gradient.</w:t>
      </w:r>
    </w:p>
    <w:p w14:paraId="0C31C8F6" w14:textId="77777777" w:rsidR="00AB314C" w:rsidRPr="007A7948" w:rsidRDefault="00AB314C" w:rsidP="00274FBE">
      <w:pPr>
        <w:jc w:val="both"/>
        <w:rPr>
          <w:rFonts w:asciiTheme="minorHAnsi" w:hAnsiTheme="minorHAnsi" w:cstheme="minorHAnsi"/>
          <w:bCs/>
        </w:rPr>
      </w:pPr>
    </w:p>
    <w:p w14:paraId="6CF7359E" w14:textId="3C120C70" w:rsidR="00AB314C" w:rsidRPr="007A7948" w:rsidRDefault="00AB314C" w:rsidP="00274FBE">
      <w:pPr>
        <w:jc w:val="both"/>
        <w:rPr>
          <w:rFonts w:asciiTheme="minorHAnsi" w:hAnsiTheme="minorHAnsi" w:cstheme="minorHAnsi"/>
          <w:bCs/>
        </w:rPr>
      </w:pPr>
      <w:r w:rsidRPr="007A7948">
        <w:rPr>
          <w:rFonts w:asciiTheme="minorHAnsi" w:hAnsiTheme="minorHAnsi" w:cstheme="minorHAnsi"/>
          <w:bCs/>
        </w:rPr>
        <w:t>Other methods for identifying indels exist</w:t>
      </w:r>
      <w:r w:rsidR="007F074A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such as Sanger sequencing or </w:t>
      </w:r>
      <w:r w:rsidR="00B9204B">
        <w:rPr>
          <w:rFonts w:asciiTheme="minorHAnsi" w:hAnsiTheme="minorHAnsi" w:cstheme="minorHAnsi"/>
          <w:bCs/>
        </w:rPr>
        <w:t>NGS</w:t>
      </w:r>
      <w:r w:rsidRPr="007A7948">
        <w:rPr>
          <w:rFonts w:asciiTheme="minorHAnsi" w:hAnsiTheme="minorHAnsi" w:cstheme="minorHAnsi"/>
          <w:bCs/>
        </w:rPr>
        <w:t xml:space="preserve">. Sanger sequencing is limited </w:t>
      </w:r>
      <w:r w:rsidR="007F074A">
        <w:rPr>
          <w:rFonts w:asciiTheme="minorHAnsi" w:hAnsiTheme="minorHAnsi" w:cstheme="minorHAnsi"/>
          <w:bCs/>
        </w:rPr>
        <w:t>because</w:t>
      </w:r>
      <w:r w:rsidRPr="007A7948">
        <w:rPr>
          <w:rFonts w:asciiTheme="minorHAnsi" w:hAnsiTheme="minorHAnsi" w:cstheme="minorHAnsi"/>
          <w:bCs/>
        </w:rPr>
        <w:t xml:space="preserve"> it has a lower limit of detection and low discovery power to identify novel variants. Sanger sequencing </w:t>
      </w:r>
      <w:r w:rsidR="00B9204B" w:rsidRPr="007A7948">
        <w:rPr>
          <w:rFonts w:asciiTheme="minorHAnsi" w:hAnsiTheme="minorHAnsi" w:cstheme="minorHAnsi"/>
          <w:bCs/>
        </w:rPr>
        <w:t xml:space="preserve">also </w:t>
      </w:r>
      <w:r w:rsidRPr="007A7948">
        <w:rPr>
          <w:rFonts w:asciiTheme="minorHAnsi" w:hAnsiTheme="minorHAnsi" w:cstheme="minorHAnsi"/>
          <w:bCs/>
        </w:rPr>
        <w:t>is labor</w:t>
      </w:r>
      <w:r w:rsidR="007F074A">
        <w:rPr>
          <w:rFonts w:asciiTheme="minorHAnsi" w:hAnsiTheme="minorHAnsi" w:cstheme="minorHAnsi"/>
          <w:bCs/>
        </w:rPr>
        <w:t>-</w:t>
      </w:r>
      <w:r w:rsidRPr="007A7948">
        <w:rPr>
          <w:rFonts w:asciiTheme="minorHAnsi" w:hAnsiTheme="minorHAnsi" w:cstheme="minorHAnsi"/>
          <w:bCs/>
        </w:rPr>
        <w:t xml:space="preserve">intensive and </w:t>
      </w:r>
      <w:r w:rsidR="00B9204B">
        <w:rPr>
          <w:rFonts w:asciiTheme="minorHAnsi" w:hAnsiTheme="minorHAnsi" w:cstheme="minorHAnsi"/>
          <w:bCs/>
        </w:rPr>
        <w:t>i</w:t>
      </w:r>
      <w:r w:rsidR="00B9204B" w:rsidRPr="007A7948">
        <w:rPr>
          <w:rFonts w:asciiTheme="minorHAnsi" w:hAnsiTheme="minorHAnsi" w:cstheme="minorHAnsi"/>
          <w:bCs/>
        </w:rPr>
        <w:t xml:space="preserve">s </w:t>
      </w:r>
      <w:r w:rsidRPr="007A7948">
        <w:rPr>
          <w:rFonts w:asciiTheme="minorHAnsi" w:hAnsiTheme="minorHAnsi" w:cstheme="minorHAnsi"/>
          <w:bCs/>
        </w:rPr>
        <w:t>not high</w:t>
      </w:r>
      <w:r w:rsidR="00B9204B">
        <w:rPr>
          <w:rFonts w:asciiTheme="minorHAnsi" w:hAnsiTheme="minorHAnsi" w:cstheme="minorHAnsi"/>
          <w:bCs/>
        </w:rPr>
        <w:t>-</w:t>
      </w:r>
      <w:r w:rsidRPr="007A7948">
        <w:rPr>
          <w:rFonts w:asciiTheme="minorHAnsi" w:hAnsiTheme="minorHAnsi" w:cstheme="minorHAnsi"/>
          <w:bCs/>
        </w:rPr>
        <w:t xml:space="preserve">throughput. </w:t>
      </w:r>
      <w:r w:rsidR="007F074A">
        <w:rPr>
          <w:rFonts w:asciiTheme="minorHAnsi" w:hAnsiTheme="minorHAnsi" w:cstheme="minorHAnsi"/>
          <w:bCs/>
        </w:rPr>
        <w:t>Compared</w:t>
      </w:r>
      <w:r w:rsidRPr="007A7948">
        <w:rPr>
          <w:rFonts w:asciiTheme="minorHAnsi" w:hAnsiTheme="minorHAnsi" w:cstheme="minorHAnsi"/>
          <w:bCs/>
        </w:rPr>
        <w:t xml:space="preserve"> to </w:t>
      </w:r>
      <w:r w:rsidR="007F074A">
        <w:rPr>
          <w:rFonts w:asciiTheme="minorHAnsi" w:hAnsiTheme="minorHAnsi" w:cstheme="minorHAnsi"/>
          <w:bCs/>
        </w:rPr>
        <w:t>S</w:t>
      </w:r>
      <w:r w:rsidRPr="007A7948">
        <w:rPr>
          <w:rFonts w:asciiTheme="minorHAnsi" w:hAnsiTheme="minorHAnsi" w:cstheme="minorHAnsi"/>
          <w:bCs/>
        </w:rPr>
        <w:t>anger sequencing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</w:t>
      </w:r>
      <w:r w:rsidR="00B9204B">
        <w:rPr>
          <w:rFonts w:asciiTheme="minorHAnsi" w:hAnsiTheme="minorHAnsi" w:cstheme="minorHAnsi"/>
          <w:bCs/>
        </w:rPr>
        <w:t>NGS</w:t>
      </w:r>
      <w:r w:rsidRPr="007A7948">
        <w:rPr>
          <w:rFonts w:asciiTheme="minorHAnsi" w:hAnsiTheme="minorHAnsi" w:cstheme="minorHAnsi"/>
          <w:bCs/>
        </w:rPr>
        <w:t xml:space="preserve"> does not have the same limitations of low sensitivity, discovery power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and throughput. Another benefit </w:t>
      </w:r>
      <w:r w:rsidR="007F074A">
        <w:rPr>
          <w:rFonts w:asciiTheme="minorHAnsi" w:hAnsiTheme="minorHAnsi" w:cstheme="minorHAnsi"/>
          <w:bCs/>
        </w:rPr>
        <w:t>of</w:t>
      </w:r>
      <w:r w:rsidRPr="007A7948">
        <w:rPr>
          <w:rFonts w:asciiTheme="minorHAnsi" w:hAnsiTheme="minorHAnsi" w:cstheme="minorHAnsi"/>
          <w:bCs/>
        </w:rPr>
        <w:t xml:space="preserve"> </w:t>
      </w:r>
      <w:r w:rsidR="00B9204B">
        <w:rPr>
          <w:rFonts w:asciiTheme="minorHAnsi" w:hAnsiTheme="minorHAnsi" w:cstheme="minorHAnsi"/>
          <w:bCs/>
        </w:rPr>
        <w:t xml:space="preserve">NGS </w:t>
      </w:r>
      <w:r w:rsidRPr="007A7948">
        <w:rPr>
          <w:rFonts w:asciiTheme="minorHAnsi" w:hAnsiTheme="minorHAnsi" w:cstheme="minorHAnsi"/>
          <w:bCs/>
        </w:rPr>
        <w:t xml:space="preserve">is its ability to detect </w:t>
      </w:r>
      <w:r w:rsidR="00A63B68">
        <w:rPr>
          <w:rFonts w:asciiTheme="minorHAnsi" w:hAnsiTheme="minorHAnsi" w:cstheme="minorHAnsi"/>
          <w:bCs/>
        </w:rPr>
        <w:t xml:space="preserve">a variety of </w:t>
      </w:r>
      <w:r w:rsidRPr="007A7948">
        <w:rPr>
          <w:rFonts w:asciiTheme="minorHAnsi" w:hAnsiTheme="minorHAnsi" w:cstheme="minorHAnsi"/>
          <w:bCs/>
        </w:rPr>
        <w:t xml:space="preserve">mutations from SNPs to rearrangements. However, </w:t>
      </w:r>
      <w:r w:rsidR="00B9204B">
        <w:rPr>
          <w:rFonts w:asciiTheme="minorHAnsi" w:hAnsiTheme="minorHAnsi" w:cstheme="minorHAnsi"/>
          <w:bCs/>
        </w:rPr>
        <w:t>NGS</w:t>
      </w:r>
      <w:r w:rsidRPr="007A7948">
        <w:rPr>
          <w:rFonts w:asciiTheme="minorHAnsi" w:hAnsiTheme="minorHAnsi" w:cstheme="minorHAnsi"/>
          <w:bCs/>
        </w:rPr>
        <w:t xml:space="preserve"> is a more costly and time-consuming method in the application of determining Cas9</w:t>
      </w:r>
      <w:r w:rsidR="00B9204B">
        <w:rPr>
          <w:rFonts w:asciiTheme="minorHAnsi" w:hAnsiTheme="minorHAnsi" w:cstheme="minorHAnsi"/>
          <w:bCs/>
        </w:rPr>
        <w:t>/gRNA-</w:t>
      </w:r>
      <w:r w:rsidRPr="007A7948">
        <w:rPr>
          <w:rFonts w:asciiTheme="minorHAnsi" w:hAnsiTheme="minorHAnsi" w:cstheme="minorHAnsi"/>
          <w:bCs/>
        </w:rPr>
        <w:t xml:space="preserve">associated indels </w:t>
      </w:r>
      <w:r w:rsidR="00B9204B">
        <w:rPr>
          <w:rFonts w:asciiTheme="minorHAnsi" w:hAnsiTheme="minorHAnsi" w:cstheme="minorHAnsi"/>
          <w:bCs/>
        </w:rPr>
        <w:t>because</w:t>
      </w:r>
      <w:r w:rsidR="00B9204B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>there is only one target region of interest</w:t>
      </w:r>
      <w:r w:rsidR="007F074A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and it is best suited for larger genome-wide analys</w:t>
      </w:r>
      <w:r w:rsidR="00B9204B">
        <w:rPr>
          <w:rFonts w:asciiTheme="minorHAnsi" w:hAnsiTheme="minorHAnsi" w:cstheme="minorHAnsi"/>
          <w:bCs/>
        </w:rPr>
        <w:t>e</w:t>
      </w:r>
      <w:r w:rsidRPr="007A7948">
        <w:rPr>
          <w:rFonts w:asciiTheme="minorHAnsi" w:hAnsiTheme="minorHAnsi" w:cstheme="minorHAnsi"/>
          <w:bCs/>
        </w:rPr>
        <w:t>s. Compared to the aforementioned methods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ddPCR is high throughput and has a quick turn</w:t>
      </w:r>
      <w:r w:rsidR="00F62203">
        <w:rPr>
          <w:rFonts w:asciiTheme="minorHAnsi" w:hAnsiTheme="minorHAnsi" w:cstheme="minorHAnsi"/>
          <w:bCs/>
        </w:rPr>
        <w:t>-</w:t>
      </w:r>
      <w:r w:rsidRPr="007A7948">
        <w:rPr>
          <w:rFonts w:asciiTheme="minorHAnsi" w:hAnsiTheme="minorHAnsi" w:cstheme="minorHAnsi"/>
          <w:bCs/>
        </w:rPr>
        <w:t xml:space="preserve">around time. If </w:t>
      </w:r>
      <w:r w:rsidR="003D010F">
        <w:rPr>
          <w:rFonts w:asciiTheme="minorHAnsi" w:hAnsiTheme="minorHAnsi" w:cstheme="minorHAnsi"/>
          <w:bCs/>
        </w:rPr>
        <w:t xml:space="preserve">the </w:t>
      </w:r>
      <w:r w:rsidRPr="007A7948">
        <w:rPr>
          <w:rFonts w:asciiTheme="minorHAnsi" w:hAnsiTheme="minorHAnsi" w:cstheme="minorHAnsi"/>
          <w:bCs/>
        </w:rPr>
        <w:t xml:space="preserve">ddPCR materials and instruments are available </w:t>
      </w:r>
      <w:r w:rsidR="00BE0DB2">
        <w:rPr>
          <w:rFonts w:asciiTheme="minorHAnsi" w:hAnsiTheme="minorHAnsi" w:cstheme="minorHAnsi"/>
          <w:bCs/>
        </w:rPr>
        <w:t>in-house</w:t>
      </w:r>
      <w:r w:rsidRPr="007A7948">
        <w:rPr>
          <w:rFonts w:asciiTheme="minorHAnsi" w:hAnsiTheme="minorHAnsi" w:cstheme="minorHAnsi"/>
          <w:bCs/>
        </w:rPr>
        <w:t>, 96 samples can be processed within 1</w:t>
      </w:r>
      <w:r w:rsidR="004E6CCE">
        <w:rPr>
          <w:rFonts w:asciiTheme="minorHAnsi" w:hAnsiTheme="minorHAnsi" w:cstheme="minorHAnsi"/>
          <w:bCs/>
        </w:rPr>
        <w:t>–</w:t>
      </w:r>
      <w:r w:rsidRPr="007A7948">
        <w:rPr>
          <w:rFonts w:asciiTheme="minorHAnsi" w:hAnsiTheme="minorHAnsi" w:cstheme="minorHAnsi"/>
          <w:bCs/>
        </w:rPr>
        <w:t>2 days</w:t>
      </w:r>
      <w:r w:rsidR="007F074A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making it well suited for quick analysis of large trials of </w:t>
      </w:r>
      <w:r w:rsidR="00B9204B" w:rsidRPr="007A7948">
        <w:rPr>
          <w:rFonts w:asciiTheme="minorHAnsi" w:hAnsiTheme="minorHAnsi" w:cstheme="minorHAnsi"/>
          <w:bCs/>
        </w:rPr>
        <w:t>Cas9</w:t>
      </w:r>
      <w:r w:rsidR="00B9204B">
        <w:rPr>
          <w:rFonts w:asciiTheme="minorHAnsi" w:hAnsiTheme="minorHAnsi" w:cstheme="minorHAnsi"/>
          <w:bCs/>
        </w:rPr>
        <w:t>/gRNA</w:t>
      </w:r>
      <w:r w:rsidR="00B9204B" w:rsidRPr="007A7948" w:rsidDel="00B9204B">
        <w:rPr>
          <w:rFonts w:asciiTheme="minorHAnsi" w:hAnsiTheme="minorHAnsi" w:cstheme="minorHAnsi"/>
          <w:bCs/>
        </w:rPr>
        <w:t xml:space="preserve"> </w:t>
      </w:r>
      <w:r w:rsidR="003D010F">
        <w:rPr>
          <w:rFonts w:asciiTheme="minorHAnsi" w:hAnsiTheme="minorHAnsi" w:cstheme="minorHAnsi"/>
          <w:bCs/>
        </w:rPr>
        <w:t>-</w:t>
      </w:r>
      <w:r w:rsidRPr="007A7948">
        <w:rPr>
          <w:rFonts w:asciiTheme="minorHAnsi" w:hAnsiTheme="minorHAnsi" w:cstheme="minorHAnsi"/>
          <w:bCs/>
        </w:rPr>
        <w:t>modified organisms.</w:t>
      </w:r>
    </w:p>
    <w:p w14:paraId="62D0EDB3" w14:textId="77777777" w:rsidR="00AB314C" w:rsidRPr="007A7948" w:rsidRDefault="00AB314C" w:rsidP="00274FBE">
      <w:pPr>
        <w:jc w:val="both"/>
        <w:rPr>
          <w:rFonts w:asciiTheme="minorHAnsi" w:hAnsiTheme="minorHAnsi" w:cstheme="minorHAnsi"/>
          <w:bCs/>
        </w:rPr>
      </w:pPr>
    </w:p>
    <w:p w14:paraId="78728D18" w14:textId="2053D16E" w:rsidR="00014314" w:rsidRPr="007A7948" w:rsidRDefault="00AB314C" w:rsidP="00274FBE">
      <w:pPr>
        <w:jc w:val="both"/>
        <w:rPr>
          <w:rFonts w:asciiTheme="minorHAnsi" w:hAnsiTheme="minorHAnsi" w:cstheme="minorHAnsi"/>
          <w:bCs/>
        </w:rPr>
      </w:pPr>
      <w:r w:rsidRPr="007A7948">
        <w:rPr>
          <w:rFonts w:asciiTheme="minorHAnsi" w:hAnsiTheme="minorHAnsi" w:cstheme="minorHAnsi"/>
          <w:bCs/>
        </w:rPr>
        <w:t xml:space="preserve">While many benefits exist for ddPCR there are also limitations. Firstly, </w:t>
      </w:r>
      <w:r w:rsidR="003D010F">
        <w:rPr>
          <w:rFonts w:asciiTheme="minorHAnsi" w:hAnsiTheme="minorHAnsi" w:cstheme="minorHAnsi"/>
          <w:bCs/>
        </w:rPr>
        <w:t xml:space="preserve">the </w:t>
      </w:r>
      <w:r w:rsidRPr="007A7948">
        <w:rPr>
          <w:rFonts w:asciiTheme="minorHAnsi" w:hAnsiTheme="minorHAnsi" w:cstheme="minorHAnsi"/>
          <w:bCs/>
        </w:rPr>
        <w:t>ddPCR equipment is not frequently available in an independent lab</w:t>
      </w:r>
      <w:r w:rsidR="00A63B68">
        <w:rPr>
          <w:rFonts w:asciiTheme="minorHAnsi" w:hAnsiTheme="minorHAnsi" w:cstheme="minorHAnsi"/>
          <w:bCs/>
        </w:rPr>
        <w:t>oratory</w:t>
      </w:r>
      <w:r w:rsidRPr="007A7948">
        <w:rPr>
          <w:rFonts w:asciiTheme="minorHAnsi" w:hAnsiTheme="minorHAnsi" w:cstheme="minorHAnsi"/>
          <w:bCs/>
        </w:rPr>
        <w:t xml:space="preserve"> environment. ddPCR equipment </w:t>
      </w:r>
      <w:r w:rsidR="00A63B68">
        <w:rPr>
          <w:rFonts w:asciiTheme="minorHAnsi" w:hAnsiTheme="minorHAnsi" w:cstheme="minorHAnsi"/>
          <w:bCs/>
        </w:rPr>
        <w:t>may be</w:t>
      </w:r>
      <w:r w:rsidR="00A63B68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 xml:space="preserve">available </w:t>
      </w:r>
      <w:r w:rsidR="00A63B68" w:rsidRPr="007A7948">
        <w:rPr>
          <w:rFonts w:asciiTheme="minorHAnsi" w:hAnsiTheme="minorHAnsi" w:cstheme="minorHAnsi"/>
          <w:bCs/>
        </w:rPr>
        <w:t xml:space="preserve">communally </w:t>
      </w:r>
      <w:r w:rsidRPr="007A7948">
        <w:rPr>
          <w:rFonts w:asciiTheme="minorHAnsi" w:hAnsiTheme="minorHAnsi" w:cstheme="minorHAnsi"/>
          <w:bCs/>
        </w:rPr>
        <w:t>at larger research institution</w:t>
      </w:r>
      <w:r w:rsidR="00A63B68">
        <w:rPr>
          <w:rFonts w:asciiTheme="minorHAnsi" w:hAnsiTheme="minorHAnsi" w:cstheme="minorHAnsi"/>
          <w:bCs/>
        </w:rPr>
        <w:t>s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but this does not allow for ease of data generation and analysis outside of the institution. Secondly, unlike the alternatives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ddPCR does not provide the individual unique sequences of identified indel mutations. Digital-droplet PCR will provide the frequency of indel mutations within a population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but without the sequence</w:t>
      </w:r>
      <w:r w:rsidR="007F074A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one cannot determine whether the indels present are more likely to conserve or inhibit </w:t>
      </w:r>
      <w:r w:rsidR="007F074A">
        <w:rPr>
          <w:rFonts w:asciiTheme="minorHAnsi" w:hAnsiTheme="minorHAnsi" w:cstheme="minorHAnsi"/>
          <w:bCs/>
        </w:rPr>
        <w:t xml:space="preserve">the </w:t>
      </w:r>
      <w:r w:rsidRPr="007A7948">
        <w:rPr>
          <w:rFonts w:asciiTheme="minorHAnsi" w:hAnsiTheme="minorHAnsi" w:cstheme="minorHAnsi"/>
          <w:bCs/>
        </w:rPr>
        <w:t xml:space="preserve">function of the gene of interest. The ddPCR method is perhaps suited </w:t>
      </w:r>
      <w:r w:rsidR="00A63B68" w:rsidRPr="007A7948">
        <w:rPr>
          <w:rFonts w:asciiTheme="minorHAnsi" w:hAnsiTheme="minorHAnsi" w:cstheme="minorHAnsi"/>
          <w:bCs/>
        </w:rPr>
        <w:t xml:space="preserve">best </w:t>
      </w:r>
      <w:r w:rsidRPr="007A7948">
        <w:rPr>
          <w:rFonts w:asciiTheme="minorHAnsi" w:hAnsiTheme="minorHAnsi" w:cstheme="minorHAnsi"/>
          <w:bCs/>
        </w:rPr>
        <w:t xml:space="preserve">to analyze wild populations </w:t>
      </w:r>
      <w:r w:rsidRPr="007A7948">
        <w:rPr>
          <w:rFonts w:asciiTheme="minorHAnsi" w:hAnsiTheme="minorHAnsi" w:cstheme="minorHAnsi"/>
          <w:bCs/>
        </w:rPr>
        <w:lastRenderedPageBreak/>
        <w:t xml:space="preserve">after a field release trial of a </w:t>
      </w:r>
      <w:r w:rsidR="00A63B68" w:rsidRPr="007A7948">
        <w:rPr>
          <w:rFonts w:asciiTheme="minorHAnsi" w:hAnsiTheme="minorHAnsi" w:cstheme="minorHAnsi"/>
          <w:bCs/>
        </w:rPr>
        <w:t>Cas9</w:t>
      </w:r>
      <w:r w:rsidR="00A63B68">
        <w:rPr>
          <w:rFonts w:asciiTheme="minorHAnsi" w:hAnsiTheme="minorHAnsi" w:cstheme="minorHAnsi"/>
          <w:bCs/>
        </w:rPr>
        <w:t>/gRNA-</w:t>
      </w:r>
      <w:r w:rsidRPr="007A7948">
        <w:rPr>
          <w:rFonts w:asciiTheme="minorHAnsi" w:hAnsiTheme="minorHAnsi" w:cstheme="minorHAnsi"/>
          <w:bCs/>
        </w:rPr>
        <w:t xml:space="preserve">based drive organism because it can efficiently determine the frequency of introduction of the transgene into the native population and the generation of indels within the population in close to </w:t>
      </w:r>
      <w:r w:rsidR="00BE0DB2">
        <w:rPr>
          <w:rFonts w:asciiTheme="minorHAnsi" w:hAnsiTheme="minorHAnsi" w:cstheme="minorHAnsi"/>
          <w:bCs/>
        </w:rPr>
        <w:t>real-time</w:t>
      </w:r>
      <w:r w:rsidRPr="007A7948">
        <w:rPr>
          <w:rFonts w:asciiTheme="minorHAnsi" w:hAnsiTheme="minorHAnsi" w:cstheme="minorHAnsi"/>
          <w:bCs/>
        </w:rPr>
        <w:t>. Due to</w:t>
      </w:r>
      <w:r w:rsidR="00567EA0">
        <w:rPr>
          <w:rFonts w:asciiTheme="minorHAnsi" w:hAnsiTheme="minorHAnsi" w:cstheme="minorHAnsi"/>
          <w:bCs/>
        </w:rPr>
        <w:t xml:space="preserve"> the</w:t>
      </w:r>
      <w:r w:rsidRPr="007A7948">
        <w:rPr>
          <w:rFonts w:asciiTheme="minorHAnsi" w:hAnsiTheme="minorHAnsi" w:cstheme="minorHAnsi"/>
          <w:bCs/>
        </w:rPr>
        <w:t xml:space="preserve"> ddPCR quick turn</w:t>
      </w:r>
      <w:r w:rsidR="00F62203">
        <w:rPr>
          <w:rFonts w:asciiTheme="minorHAnsi" w:hAnsiTheme="minorHAnsi" w:cstheme="minorHAnsi"/>
          <w:bCs/>
        </w:rPr>
        <w:t>-</w:t>
      </w:r>
      <w:r w:rsidRPr="007A7948">
        <w:rPr>
          <w:rFonts w:asciiTheme="minorHAnsi" w:hAnsiTheme="minorHAnsi" w:cstheme="minorHAnsi"/>
          <w:bCs/>
        </w:rPr>
        <w:t>around time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it would be feasible to perform sampling and analyze the population in a field trial region </w:t>
      </w:r>
      <w:r w:rsidR="00BE0DB2">
        <w:rPr>
          <w:rFonts w:asciiTheme="minorHAnsi" w:hAnsiTheme="minorHAnsi" w:cstheme="minorHAnsi"/>
          <w:bCs/>
        </w:rPr>
        <w:t>weekly</w:t>
      </w:r>
      <w:r w:rsidRPr="007A7948">
        <w:rPr>
          <w:rFonts w:asciiTheme="minorHAnsi" w:hAnsiTheme="minorHAnsi" w:cstheme="minorHAnsi"/>
          <w:bCs/>
        </w:rPr>
        <w:t xml:space="preserve"> if materials were available locally. The start-up costs to purchase, import</w:t>
      </w:r>
      <w:r w:rsidR="003D010F">
        <w:rPr>
          <w:rFonts w:asciiTheme="minorHAnsi" w:hAnsiTheme="minorHAnsi" w:cstheme="minorHAnsi"/>
          <w:bCs/>
        </w:rPr>
        <w:t>,</w:t>
      </w:r>
      <w:r w:rsidRPr="007A7948">
        <w:rPr>
          <w:rFonts w:asciiTheme="minorHAnsi" w:hAnsiTheme="minorHAnsi" w:cstheme="minorHAnsi"/>
          <w:bCs/>
        </w:rPr>
        <w:t xml:space="preserve"> and set up </w:t>
      </w:r>
      <w:r w:rsidR="003D010F">
        <w:rPr>
          <w:rFonts w:asciiTheme="minorHAnsi" w:hAnsiTheme="minorHAnsi" w:cstheme="minorHAnsi"/>
          <w:bCs/>
        </w:rPr>
        <w:t xml:space="preserve">the </w:t>
      </w:r>
      <w:r w:rsidRPr="007A7948">
        <w:rPr>
          <w:rFonts w:asciiTheme="minorHAnsi" w:hAnsiTheme="minorHAnsi" w:cstheme="minorHAnsi"/>
          <w:bCs/>
        </w:rPr>
        <w:t>ddPCR equipment would be high in remote lab</w:t>
      </w:r>
      <w:r w:rsidR="00A63B68">
        <w:rPr>
          <w:rFonts w:asciiTheme="minorHAnsi" w:hAnsiTheme="minorHAnsi" w:cstheme="minorHAnsi"/>
          <w:bCs/>
        </w:rPr>
        <w:t>oratorie</w:t>
      </w:r>
      <w:r w:rsidRPr="007A7948">
        <w:rPr>
          <w:rFonts w:asciiTheme="minorHAnsi" w:hAnsiTheme="minorHAnsi" w:cstheme="minorHAnsi"/>
          <w:bCs/>
        </w:rPr>
        <w:t xml:space="preserve">s but the benefits of being able to assess </w:t>
      </w:r>
      <w:r w:rsidR="00A63B68" w:rsidRPr="007A7948">
        <w:rPr>
          <w:rFonts w:asciiTheme="minorHAnsi" w:hAnsiTheme="minorHAnsi" w:cstheme="minorHAnsi"/>
          <w:bCs/>
        </w:rPr>
        <w:t xml:space="preserve">rigorously </w:t>
      </w:r>
      <w:r w:rsidRPr="007A7948">
        <w:rPr>
          <w:rFonts w:asciiTheme="minorHAnsi" w:hAnsiTheme="minorHAnsi" w:cstheme="minorHAnsi"/>
          <w:bCs/>
        </w:rPr>
        <w:t xml:space="preserve">a wild population as </w:t>
      </w:r>
      <w:r w:rsidR="00037FA7" w:rsidRPr="007A7948">
        <w:rPr>
          <w:rFonts w:asciiTheme="minorHAnsi" w:hAnsiTheme="minorHAnsi" w:cstheme="minorHAnsi"/>
          <w:bCs/>
        </w:rPr>
        <w:t>it</w:t>
      </w:r>
      <w:r w:rsidR="00037FA7">
        <w:rPr>
          <w:rFonts w:asciiTheme="minorHAnsi" w:hAnsiTheme="minorHAnsi" w:cstheme="minorHAnsi"/>
          <w:bCs/>
        </w:rPr>
        <w:t xml:space="preserve"> is</w:t>
      </w:r>
      <w:r w:rsidR="003D010F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 xml:space="preserve">undergoing modification from a drive </w:t>
      </w:r>
      <w:r w:rsidR="00A63B68">
        <w:rPr>
          <w:rFonts w:asciiTheme="minorHAnsi" w:hAnsiTheme="minorHAnsi" w:cstheme="minorHAnsi"/>
          <w:bCs/>
        </w:rPr>
        <w:t>system</w:t>
      </w:r>
      <w:r w:rsidR="00A63B68" w:rsidRPr="007A7948">
        <w:rPr>
          <w:rFonts w:asciiTheme="minorHAnsi" w:hAnsiTheme="minorHAnsi" w:cstheme="minorHAnsi"/>
          <w:bCs/>
        </w:rPr>
        <w:t xml:space="preserve"> </w:t>
      </w:r>
      <w:r w:rsidRPr="007A7948">
        <w:rPr>
          <w:rFonts w:asciiTheme="minorHAnsi" w:hAnsiTheme="minorHAnsi" w:cstheme="minorHAnsi"/>
          <w:bCs/>
        </w:rPr>
        <w:t>would justify the costs.</w:t>
      </w:r>
    </w:p>
    <w:p w14:paraId="5B63F2E6" w14:textId="77777777" w:rsidR="00477CAC" w:rsidRPr="007A7948" w:rsidRDefault="00477CAC" w:rsidP="00274FBE">
      <w:pPr>
        <w:jc w:val="both"/>
        <w:rPr>
          <w:rFonts w:asciiTheme="minorHAnsi" w:hAnsiTheme="minorHAnsi" w:cstheme="minorHAnsi"/>
        </w:rPr>
      </w:pPr>
    </w:p>
    <w:p w14:paraId="1734505F" w14:textId="5E4423DD" w:rsidR="00AA03DF" w:rsidRPr="007A7948" w:rsidRDefault="00AA03DF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7A7948">
        <w:rPr>
          <w:rFonts w:asciiTheme="minorHAnsi" w:hAnsiTheme="minorHAnsi" w:cstheme="minorHAnsi"/>
          <w:b/>
          <w:bCs/>
        </w:rPr>
        <w:t>ACKNOWLEDGMENTS:</w:t>
      </w:r>
    </w:p>
    <w:p w14:paraId="2D96E92E" w14:textId="2A1F9BE0" w:rsidR="00AA03DF" w:rsidRPr="007A7948" w:rsidRDefault="00477CAC" w:rsidP="00274FBE">
      <w:pPr>
        <w:jc w:val="both"/>
        <w:rPr>
          <w:rFonts w:asciiTheme="minorHAnsi" w:hAnsiTheme="minorHAnsi" w:cstheme="minorHAnsi"/>
        </w:rPr>
      </w:pPr>
      <w:r w:rsidRPr="007A7948">
        <w:rPr>
          <w:rFonts w:asciiTheme="minorHAnsi" w:hAnsiTheme="minorHAnsi" w:cstheme="minorHAnsi"/>
        </w:rPr>
        <w:t>Funding was provided by the University of California Irvine Malaria Initiative. AAJ is a Donald Bren Professor at the University of California, Irvine.</w:t>
      </w:r>
    </w:p>
    <w:p w14:paraId="19AB9F8B" w14:textId="77777777" w:rsidR="00477CAC" w:rsidRPr="007A7948" w:rsidRDefault="00477CAC" w:rsidP="00274FBE">
      <w:pPr>
        <w:jc w:val="both"/>
        <w:rPr>
          <w:rFonts w:asciiTheme="minorHAnsi" w:hAnsiTheme="minorHAnsi" w:cstheme="minorHAnsi"/>
          <w:b/>
          <w:bCs/>
        </w:rPr>
      </w:pPr>
    </w:p>
    <w:p w14:paraId="5D52ED8B" w14:textId="7720AE26" w:rsidR="00AA03DF" w:rsidRPr="007A7948" w:rsidRDefault="00AA03DF" w:rsidP="00274FB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7A7948">
        <w:rPr>
          <w:rFonts w:asciiTheme="minorHAnsi" w:hAnsiTheme="minorHAnsi" w:cstheme="minorHAnsi"/>
          <w:b/>
        </w:rPr>
        <w:t>DISCLOSURES</w:t>
      </w:r>
      <w:r w:rsidRPr="007A7948">
        <w:rPr>
          <w:rFonts w:asciiTheme="minorHAnsi" w:hAnsiTheme="minorHAnsi" w:cstheme="minorHAnsi"/>
          <w:b/>
          <w:bCs/>
        </w:rPr>
        <w:t>:</w:t>
      </w:r>
    </w:p>
    <w:p w14:paraId="1D43B995" w14:textId="77777777" w:rsidR="00477CAC" w:rsidRPr="007A7948" w:rsidRDefault="00477CAC" w:rsidP="00274FBE">
      <w:pPr>
        <w:jc w:val="both"/>
        <w:rPr>
          <w:rFonts w:asciiTheme="minorHAnsi" w:hAnsiTheme="minorHAnsi" w:cstheme="minorHAnsi"/>
          <w:b/>
        </w:rPr>
      </w:pPr>
      <w:r w:rsidRPr="007A7948">
        <w:rPr>
          <w:rFonts w:asciiTheme="minorHAnsi" w:hAnsiTheme="minorHAnsi" w:cstheme="minorHAnsi"/>
        </w:rPr>
        <w:t>The authors have no disclosures.</w:t>
      </w:r>
    </w:p>
    <w:p w14:paraId="66030076" w14:textId="77777777" w:rsidR="00AA03DF" w:rsidRPr="007A7948" w:rsidRDefault="00AA03DF" w:rsidP="00274FBE">
      <w:pPr>
        <w:jc w:val="both"/>
        <w:rPr>
          <w:rFonts w:asciiTheme="minorHAnsi" w:hAnsiTheme="minorHAnsi" w:cstheme="minorHAnsi"/>
        </w:rPr>
      </w:pPr>
    </w:p>
    <w:p w14:paraId="315B4FAD" w14:textId="3BC5D1FB" w:rsidR="00B32616" w:rsidRPr="007A7948" w:rsidRDefault="009726EE" w:rsidP="00274FBE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A7948">
        <w:rPr>
          <w:rFonts w:asciiTheme="minorHAnsi" w:hAnsiTheme="minorHAnsi" w:cstheme="minorHAnsi"/>
          <w:b/>
          <w:bCs/>
        </w:rPr>
        <w:t>REFERENCES</w:t>
      </w:r>
      <w:r w:rsidR="00D04760" w:rsidRPr="007A7948">
        <w:rPr>
          <w:rFonts w:asciiTheme="minorHAnsi" w:hAnsiTheme="minorHAnsi" w:cstheme="minorHAnsi"/>
          <w:b/>
          <w:bCs/>
        </w:rPr>
        <w:t>:</w:t>
      </w:r>
    </w:p>
    <w:p w14:paraId="0BD19BEB" w14:textId="2F154C7F" w:rsidR="005319D5" w:rsidRPr="005319D5" w:rsidRDefault="005319D5" w:rsidP="00274FBE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</w:p>
    <w:p w14:paraId="36E081B1" w14:textId="0A22AE12" w:rsidR="005319D5" w:rsidRPr="00C63C31" w:rsidRDefault="005319D5" w:rsidP="00274FBE">
      <w:pPr>
        <w:pStyle w:val="ListParagraph"/>
        <w:numPr>
          <w:ilvl w:val="0"/>
          <w:numId w:val="37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Gantz V.</w:t>
      </w:r>
      <w:r w:rsidR="004E6CC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M. 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et al.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Highly efficient Cas9-mediated gene drive for population modification of the malaria vector mosquito </w:t>
      </w:r>
      <w:r w:rsidRPr="00C63C31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Anopheles stephensi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C63C31">
        <w:rPr>
          <w:rFonts w:asciiTheme="minorHAnsi" w:hAnsiTheme="minorHAnsi" w:cstheme="minorHAnsi"/>
          <w:i/>
          <w:color w:val="000000" w:themeColor="text1"/>
        </w:rPr>
        <w:t>Proceedings of the National Academy of Sciences of the United States of America</w:t>
      </w:r>
      <w:r w:rsidRPr="00840B64">
        <w:rPr>
          <w:rFonts w:asciiTheme="minorHAnsi" w:hAnsiTheme="minorHAnsi" w:cstheme="minorHAnsi"/>
          <w:iCs/>
          <w:color w:val="000000" w:themeColor="text1"/>
        </w:rPr>
        <w:t>.</w:t>
      </w:r>
      <w:r w:rsidRPr="00CC0F1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840B64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112</w:t>
      </w:r>
      <w:r w:rsidR="00797529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(49)</w:t>
      </w:r>
      <w:r w:rsidR="00797529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E6736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>–7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43 (2015)</w:t>
      </w:r>
    </w:p>
    <w:p w14:paraId="611BA45C" w14:textId="53ACA833" w:rsidR="005319D5" w:rsidRPr="00C63C31" w:rsidRDefault="005319D5" w:rsidP="00274FBE">
      <w:pPr>
        <w:pStyle w:val="ListParagraph"/>
        <w:numPr>
          <w:ilvl w:val="0"/>
          <w:numId w:val="37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Hammond, A. 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et al.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A CRISPR-Cas9 gene drive system targeting female reproduction in the malaria mosquito vector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Anopheles gambiae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Nature Biotechnology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34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78–83 (2016).</w:t>
      </w:r>
    </w:p>
    <w:p w14:paraId="44952888" w14:textId="7E5654B6" w:rsidR="005319D5" w:rsidRPr="00797529" w:rsidRDefault="005319D5" w:rsidP="00840B64">
      <w:pPr>
        <w:pStyle w:val="ListParagraph"/>
        <w:numPr>
          <w:ilvl w:val="0"/>
          <w:numId w:val="37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C0F12">
        <w:rPr>
          <w:rFonts w:asciiTheme="minorHAnsi" w:hAnsiTheme="minorHAnsi" w:cstheme="minorHAnsi"/>
          <w:color w:val="000000" w:themeColor="text1"/>
        </w:rPr>
        <w:t xml:space="preserve">Courtier-Orgogozo V., Morizot B., Boëte C. </w:t>
      </w:r>
      <w:r w:rsidRPr="00CC0F12">
        <w:rPr>
          <w:rFonts w:asciiTheme="minorHAnsi" w:hAnsiTheme="minorHAnsi" w:cstheme="minorHAnsi"/>
          <w:bCs/>
          <w:color w:val="000000" w:themeColor="text1"/>
        </w:rPr>
        <w:t>Agricultural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pest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control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color w:val="000000" w:themeColor="text1"/>
        </w:rPr>
        <w:t>with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CRISPR</w:t>
      </w:r>
      <w:r w:rsidRPr="00CC0F12">
        <w:rPr>
          <w:rFonts w:asciiTheme="minorHAnsi" w:hAnsiTheme="minorHAnsi" w:cstheme="minorHAnsi"/>
          <w:color w:val="000000" w:themeColor="text1"/>
        </w:rPr>
        <w:t>-</w:t>
      </w:r>
      <w:r w:rsidRPr="00CC0F12">
        <w:rPr>
          <w:rFonts w:asciiTheme="minorHAnsi" w:hAnsiTheme="minorHAnsi" w:cstheme="minorHAnsi"/>
          <w:bCs/>
          <w:color w:val="000000" w:themeColor="text1"/>
        </w:rPr>
        <w:t>based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gene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drive</w:t>
      </w:r>
      <w:r w:rsidRPr="00CC0F12">
        <w:rPr>
          <w:rFonts w:asciiTheme="minorHAnsi" w:hAnsiTheme="minorHAnsi" w:cstheme="minorHAnsi"/>
          <w:color w:val="000000" w:themeColor="text1"/>
        </w:rPr>
        <w:t>: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time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color w:val="000000" w:themeColor="text1"/>
        </w:rPr>
        <w:t>for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public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debate</w:t>
      </w:r>
      <w:r w:rsidRPr="00CC0F12">
        <w:rPr>
          <w:rFonts w:asciiTheme="minorHAnsi" w:hAnsiTheme="minorHAnsi" w:cstheme="minorHAnsi"/>
          <w:color w:val="000000" w:themeColor="text1"/>
        </w:rPr>
        <w:t>: Should we use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gene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drive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color w:val="000000" w:themeColor="text1"/>
        </w:rPr>
        <w:t>for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pest</w:t>
      </w:r>
      <w:r w:rsidR="00CC0F12" w:rsidRPr="00CC0F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bCs/>
          <w:color w:val="000000" w:themeColor="text1"/>
        </w:rPr>
        <w:t>control</w:t>
      </w:r>
      <w:r w:rsidRPr="00CC0F12">
        <w:rPr>
          <w:rFonts w:asciiTheme="minorHAnsi" w:hAnsiTheme="minorHAnsi" w:cstheme="minorHAnsi"/>
          <w:color w:val="000000" w:themeColor="text1"/>
        </w:rPr>
        <w:t>?</w:t>
      </w:r>
      <w:r w:rsidR="00CC0F12"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CC0F12">
        <w:rPr>
          <w:rFonts w:asciiTheme="minorHAnsi" w:hAnsiTheme="minorHAnsi" w:cstheme="minorHAnsi"/>
          <w:i/>
          <w:color w:val="000000" w:themeColor="text1"/>
        </w:rPr>
        <w:t>EMBO Reports</w:t>
      </w:r>
      <w:r w:rsidRPr="00CC0F12">
        <w:rPr>
          <w:rFonts w:asciiTheme="minorHAnsi" w:hAnsiTheme="minorHAnsi" w:cstheme="minorHAnsi"/>
          <w:color w:val="000000" w:themeColor="text1"/>
        </w:rPr>
        <w:t xml:space="preserve">. </w:t>
      </w:r>
      <w:r w:rsidRPr="00CC0F12">
        <w:rPr>
          <w:rFonts w:asciiTheme="minorHAnsi" w:hAnsiTheme="minorHAnsi" w:cstheme="minorHAnsi"/>
          <w:b/>
          <w:color w:val="000000" w:themeColor="text1"/>
        </w:rPr>
        <w:t>18</w:t>
      </w:r>
      <w:r w:rsidRPr="00CC0F12">
        <w:rPr>
          <w:rFonts w:asciiTheme="minorHAnsi" w:hAnsiTheme="minorHAnsi" w:cstheme="minorHAnsi"/>
          <w:color w:val="000000" w:themeColor="text1"/>
        </w:rPr>
        <w:t xml:space="preserve"> </w:t>
      </w:r>
      <w:r w:rsidRPr="00797529">
        <w:rPr>
          <w:rFonts w:asciiTheme="minorHAnsi" w:hAnsiTheme="minorHAnsi" w:cstheme="minorHAnsi"/>
          <w:color w:val="000000" w:themeColor="text1"/>
        </w:rPr>
        <w:t>(6)</w:t>
      </w:r>
      <w:r w:rsidRPr="00CC0F12">
        <w:rPr>
          <w:rFonts w:asciiTheme="minorHAnsi" w:hAnsiTheme="minorHAnsi" w:cstheme="minorHAnsi"/>
          <w:color w:val="000000" w:themeColor="text1"/>
        </w:rPr>
        <w:t>, 878</w:t>
      </w:r>
      <w:r w:rsidR="00CC0F12">
        <w:rPr>
          <w:rFonts w:asciiTheme="minorHAnsi" w:hAnsiTheme="minorHAnsi" w:cstheme="minorHAnsi"/>
          <w:color w:val="000000" w:themeColor="text1"/>
        </w:rPr>
        <w:t>–</w:t>
      </w:r>
      <w:r w:rsidRPr="00CC0F12">
        <w:rPr>
          <w:rFonts w:asciiTheme="minorHAnsi" w:hAnsiTheme="minorHAnsi" w:cstheme="minorHAnsi"/>
          <w:color w:val="000000" w:themeColor="text1"/>
        </w:rPr>
        <w:t>880 (2017).</w:t>
      </w:r>
    </w:p>
    <w:p w14:paraId="4E0739B1" w14:textId="0CB6BFDE" w:rsidR="005319D5" w:rsidRPr="00C63C31" w:rsidRDefault="005319D5" w:rsidP="00274FBE">
      <w:pPr>
        <w:pStyle w:val="ListParagraph"/>
        <w:numPr>
          <w:ilvl w:val="0"/>
          <w:numId w:val="37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</w:rPr>
        <w:t xml:space="preserve">Carballar-Lejarazú, R. </w:t>
      </w:r>
      <w:r w:rsidRPr="00840B64">
        <w:rPr>
          <w:rFonts w:asciiTheme="minorHAnsi" w:hAnsiTheme="minorHAnsi" w:cstheme="minorHAnsi"/>
          <w:iCs/>
          <w:color w:val="000000" w:themeColor="text1"/>
        </w:rPr>
        <w:t>et al</w:t>
      </w:r>
      <w:r w:rsidRPr="00C63C31">
        <w:rPr>
          <w:rFonts w:asciiTheme="minorHAnsi" w:hAnsiTheme="minorHAnsi" w:cstheme="minorHAnsi"/>
          <w:color w:val="000000" w:themeColor="text1"/>
        </w:rPr>
        <w:t xml:space="preserve">. Next-generation gene drive for population modification of the malaria vector mosquito, </w:t>
      </w:r>
      <w:r w:rsidRPr="00C63C31">
        <w:rPr>
          <w:rFonts w:asciiTheme="minorHAnsi" w:hAnsiTheme="minorHAnsi" w:cstheme="minorHAnsi"/>
          <w:i/>
          <w:color w:val="000000" w:themeColor="text1"/>
        </w:rPr>
        <w:t>Anopheles gambiae. Proceedings of the National Academy of Sciences of the United States of America</w:t>
      </w:r>
      <w:r w:rsidRPr="00840B64">
        <w:rPr>
          <w:rFonts w:asciiTheme="minorHAnsi" w:hAnsiTheme="minorHAnsi" w:cstheme="minorHAnsi"/>
          <w:iCs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b/>
          <w:color w:val="000000" w:themeColor="text1"/>
        </w:rPr>
        <w:t>117</w:t>
      </w:r>
      <w:r w:rsidRPr="00C63C31">
        <w:rPr>
          <w:rFonts w:asciiTheme="minorHAnsi" w:hAnsiTheme="minorHAnsi" w:cstheme="minorHAnsi"/>
          <w:color w:val="000000" w:themeColor="text1"/>
        </w:rPr>
        <w:t xml:space="preserve"> (37), 22805</w:t>
      </w:r>
      <w:r w:rsidR="00CC0F12">
        <w:rPr>
          <w:rFonts w:asciiTheme="minorHAnsi" w:hAnsiTheme="minorHAnsi" w:cstheme="minorHAnsi"/>
          <w:color w:val="000000" w:themeColor="text1"/>
        </w:rPr>
        <w:t>–</w:t>
      </w:r>
      <w:r w:rsidRPr="00C63C31">
        <w:rPr>
          <w:rFonts w:asciiTheme="minorHAnsi" w:hAnsiTheme="minorHAnsi" w:cstheme="minorHAnsi"/>
          <w:color w:val="000000" w:themeColor="text1"/>
        </w:rPr>
        <w:t>22814 (2020).</w:t>
      </w:r>
    </w:p>
    <w:p w14:paraId="1B28AA18" w14:textId="294DB47E" w:rsidR="005319D5" w:rsidRPr="00C63C31" w:rsidRDefault="005319D5" w:rsidP="00274FBE">
      <w:pPr>
        <w:pStyle w:val="ListParagraph"/>
        <w:numPr>
          <w:ilvl w:val="0"/>
          <w:numId w:val="37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Adolfi, A.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et al.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Efficient population modification gene-drive rescue system in the malaria mosquito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Anopheles </w:t>
      </w:r>
      <w:r w:rsidR="00797529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s</w:t>
      </w:r>
      <w:r w:rsidRPr="00C63C31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tephensi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Nature Communications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CC0F12" w:rsidRP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11</w:t>
      </w:r>
      <w:r w:rsidRPr="00840B64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CC0F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  <w:shd w:val="clear" w:color="auto" w:fill="FFFFFF"/>
        </w:rPr>
        <w:t>5553 (2020).</w:t>
      </w:r>
    </w:p>
    <w:p w14:paraId="45249E58" w14:textId="3F10BCC9" w:rsidR="00C63C31" w:rsidRPr="00C63C31" w:rsidRDefault="00C63C31" w:rsidP="00274FBE">
      <w:pPr>
        <w:pStyle w:val="ListParagraph"/>
        <w:numPr>
          <w:ilvl w:val="0"/>
          <w:numId w:val="37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</w:rPr>
        <w:t>Wang, Z</w:t>
      </w:r>
      <w:r w:rsidR="00CC0F12">
        <w:rPr>
          <w:rFonts w:asciiTheme="minorHAnsi" w:hAnsiTheme="minorHAnsi" w:cstheme="minorHAnsi"/>
          <w:color w:val="000000" w:themeColor="text1"/>
        </w:rPr>
        <w:t>. et al</w:t>
      </w:r>
      <w:r w:rsidRPr="00C63C31">
        <w:rPr>
          <w:rFonts w:asciiTheme="minorHAnsi" w:hAnsiTheme="minorHAnsi" w:cstheme="minorHAnsi"/>
          <w:color w:val="000000" w:themeColor="text1"/>
        </w:rPr>
        <w:t xml:space="preserve">. Comparison of droplet digital PCR and direct Sanger sequencing for the detection of the </w:t>
      </w:r>
      <w:r w:rsidRPr="00C63C31">
        <w:rPr>
          <w:rFonts w:asciiTheme="minorHAnsi" w:hAnsiTheme="minorHAnsi" w:cstheme="minorHAnsi"/>
          <w:i/>
          <w:iCs/>
          <w:color w:val="000000" w:themeColor="text1"/>
        </w:rPr>
        <w:t>BRAF</w:t>
      </w:r>
      <w:r w:rsidRPr="00C63C31">
        <w:rPr>
          <w:rFonts w:asciiTheme="minorHAnsi" w:hAnsiTheme="minorHAnsi" w:cstheme="minorHAnsi"/>
          <w:color w:val="000000" w:themeColor="text1"/>
          <w:vertAlign w:val="superscript"/>
        </w:rPr>
        <w:t>V600E</w:t>
      </w:r>
      <w:r w:rsidRPr="00C63C31">
        <w:rPr>
          <w:rFonts w:asciiTheme="minorHAnsi" w:hAnsiTheme="minorHAnsi" w:cstheme="minorHAnsi"/>
          <w:color w:val="000000" w:themeColor="text1"/>
        </w:rPr>
        <w:t xml:space="preserve"> mutation in papillary thyroid carcinoma. </w:t>
      </w:r>
      <w:r w:rsidR="00797529" w:rsidRPr="00840B64">
        <w:rPr>
          <w:rFonts w:asciiTheme="minorHAnsi" w:hAnsiTheme="minorHAnsi" w:cstheme="minorHAnsi"/>
          <w:i/>
          <w:iCs/>
          <w:color w:val="000000" w:themeColor="text1"/>
        </w:rPr>
        <w:t>Journal of Clinical Laboratory Analysis</w:t>
      </w:r>
      <w:r w:rsidR="00797529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b/>
          <w:bCs/>
          <w:color w:val="000000" w:themeColor="text1"/>
        </w:rPr>
        <w:t>33</w:t>
      </w:r>
      <w:r w:rsidR="00797529" w:rsidRPr="00840B64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>(</w:t>
      </w:r>
      <w:r w:rsidR="00797529">
        <w:rPr>
          <w:rFonts w:asciiTheme="minorHAnsi" w:hAnsiTheme="minorHAnsi" w:cstheme="minorHAnsi"/>
          <w:color w:val="000000" w:themeColor="text1"/>
        </w:rPr>
        <w:t>6</w:t>
      </w:r>
      <w:r w:rsidRPr="00C63C31">
        <w:rPr>
          <w:rFonts w:asciiTheme="minorHAnsi" w:hAnsiTheme="minorHAnsi" w:cstheme="minorHAnsi"/>
          <w:color w:val="000000" w:themeColor="text1"/>
        </w:rPr>
        <w:t xml:space="preserve">), </w:t>
      </w:r>
      <w:r w:rsidR="00797529" w:rsidRPr="00C63C31">
        <w:rPr>
          <w:rFonts w:asciiTheme="minorHAnsi" w:hAnsiTheme="minorHAnsi" w:cstheme="minorHAnsi"/>
          <w:color w:val="000000" w:themeColor="text1"/>
        </w:rPr>
        <w:t xml:space="preserve">e22902 </w:t>
      </w:r>
      <w:r w:rsidRPr="00C63C31">
        <w:rPr>
          <w:rFonts w:asciiTheme="minorHAnsi" w:hAnsiTheme="minorHAnsi" w:cstheme="minorHAnsi"/>
          <w:color w:val="000000" w:themeColor="text1"/>
        </w:rPr>
        <w:t>(2019).</w:t>
      </w:r>
    </w:p>
    <w:p w14:paraId="526B2E73" w14:textId="00274EA4" w:rsidR="00C63C31" w:rsidRDefault="00C63C31" w:rsidP="00274FBE">
      <w:pPr>
        <w:pStyle w:val="ListParagraph"/>
        <w:numPr>
          <w:ilvl w:val="0"/>
          <w:numId w:val="37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</w:rPr>
        <w:t>Dong, L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>, Wang, S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>, Fu, B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 xml:space="preserve">, Wang, J. Evaluation of droplet digital PCR and next generation sequencing for characterizing DNA reference material for </w:t>
      </w:r>
      <w:r w:rsidRPr="00C63C31">
        <w:rPr>
          <w:rFonts w:asciiTheme="minorHAnsi" w:hAnsiTheme="minorHAnsi" w:cstheme="minorHAnsi"/>
          <w:i/>
          <w:iCs/>
          <w:color w:val="000000" w:themeColor="text1"/>
        </w:rPr>
        <w:t>KRAS</w:t>
      </w:r>
      <w:r w:rsidRPr="00C63C31">
        <w:rPr>
          <w:rFonts w:asciiTheme="minorHAnsi" w:hAnsiTheme="minorHAnsi" w:cstheme="minorHAnsi"/>
          <w:color w:val="000000" w:themeColor="text1"/>
        </w:rPr>
        <w:t xml:space="preserve"> mutation detection. </w:t>
      </w:r>
      <w:r w:rsidRPr="00C63C31">
        <w:rPr>
          <w:rFonts w:asciiTheme="minorHAnsi" w:hAnsiTheme="minorHAnsi" w:cstheme="minorHAnsi"/>
          <w:i/>
          <w:iCs/>
          <w:color w:val="000000" w:themeColor="text1"/>
        </w:rPr>
        <w:t>Scientific Reports</w:t>
      </w:r>
      <w:r w:rsidRPr="00C63C31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C63C31">
        <w:rPr>
          <w:rFonts w:asciiTheme="minorHAnsi" w:hAnsiTheme="minorHAnsi" w:cstheme="minorHAnsi"/>
          <w:color w:val="000000" w:themeColor="text1"/>
        </w:rPr>
        <w:t>(</w:t>
      </w:r>
      <w:r w:rsidR="00797529">
        <w:rPr>
          <w:rFonts w:asciiTheme="minorHAnsi" w:hAnsiTheme="minorHAnsi" w:cstheme="minorHAnsi"/>
          <w:color w:val="000000" w:themeColor="text1"/>
        </w:rPr>
        <w:t>1</w:t>
      </w:r>
      <w:r w:rsidRPr="00C63C31">
        <w:rPr>
          <w:rFonts w:asciiTheme="minorHAnsi" w:hAnsiTheme="minorHAnsi" w:cstheme="minorHAnsi"/>
          <w:color w:val="000000" w:themeColor="text1"/>
        </w:rPr>
        <w:t xml:space="preserve">), </w:t>
      </w:r>
      <w:r w:rsidR="00797529" w:rsidRPr="00C63C31">
        <w:rPr>
          <w:rFonts w:asciiTheme="minorHAnsi" w:hAnsiTheme="minorHAnsi" w:cstheme="minorHAnsi"/>
          <w:color w:val="000000" w:themeColor="text1"/>
        </w:rPr>
        <w:t xml:space="preserve">9650 </w:t>
      </w:r>
      <w:r w:rsidRPr="00C63C31">
        <w:rPr>
          <w:rFonts w:asciiTheme="minorHAnsi" w:hAnsiTheme="minorHAnsi" w:cstheme="minorHAnsi"/>
          <w:color w:val="000000" w:themeColor="text1"/>
        </w:rPr>
        <w:t>(2018).</w:t>
      </w:r>
    </w:p>
    <w:p w14:paraId="6418C05D" w14:textId="2262706D" w:rsidR="00C63C31" w:rsidRPr="00C63C31" w:rsidRDefault="00C63C31" w:rsidP="00274FBE">
      <w:pPr>
        <w:pStyle w:val="ListParagraph"/>
        <w:numPr>
          <w:ilvl w:val="0"/>
          <w:numId w:val="37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</w:rPr>
        <w:t>Bell</w:t>
      </w:r>
      <w:r w:rsidR="00797529">
        <w:rPr>
          <w:rFonts w:asciiTheme="minorHAnsi" w:hAnsiTheme="minorHAnsi" w:cstheme="minorHAnsi"/>
          <w:color w:val="000000" w:themeColor="text1"/>
        </w:rPr>
        <w:t>,</w:t>
      </w:r>
      <w:r w:rsidRPr="00C63C31">
        <w:rPr>
          <w:rFonts w:asciiTheme="minorHAnsi" w:hAnsiTheme="minorHAnsi" w:cstheme="minorHAnsi"/>
          <w:color w:val="000000" w:themeColor="text1"/>
        </w:rPr>
        <w:t xml:space="preserve"> C</w:t>
      </w:r>
      <w:r w:rsidR="00797529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color w:val="000000" w:themeColor="text1"/>
        </w:rPr>
        <w:t>C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>, Magor</w:t>
      </w:r>
      <w:r w:rsidR="00797529">
        <w:rPr>
          <w:rFonts w:asciiTheme="minorHAnsi" w:hAnsiTheme="minorHAnsi" w:cstheme="minorHAnsi"/>
          <w:color w:val="000000" w:themeColor="text1"/>
        </w:rPr>
        <w:t>,</w:t>
      </w:r>
      <w:r w:rsidRPr="00C63C31">
        <w:rPr>
          <w:rFonts w:asciiTheme="minorHAnsi" w:hAnsiTheme="minorHAnsi" w:cstheme="minorHAnsi"/>
          <w:color w:val="000000" w:themeColor="text1"/>
        </w:rPr>
        <w:t xml:space="preserve"> G</w:t>
      </w:r>
      <w:r w:rsidR="00797529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color w:val="000000" w:themeColor="text1"/>
        </w:rPr>
        <w:t>W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>, Gillinder</w:t>
      </w:r>
      <w:r w:rsidR="00797529">
        <w:rPr>
          <w:rFonts w:asciiTheme="minorHAnsi" w:hAnsiTheme="minorHAnsi" w:cstheme="minorHAnsi"/>
          <w:color w:val="000000" w:themeColor="text1"/>
        </w:rPr>
        <w:t>,</w:t>
      </w:r>
      <w:r w:rsidRPr="00C63C31">
        <w:rPr>
          <w:rFonts w:asciiTheme="minorHAnsi" w:hAnsiTheme="minorHAnsi" w:cstheme="minorHAnsi"/>
          <w:color w:val="000000" w:themeColor="text1"/>
        </w:rPr>
        <w:t xml:space="preserve"> K</w:t>
      </w:r>
      <w:r w:rsidR="00797529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color w:val="000000" w:themeColor="text1"/>
        </w:rPr>
        <w:t>R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>, Perkins</w:t>
      </w:r>
      <w:r w:rsidR="00797529">
        <w:rPr>
          <w:rFonts w:asciiTheme="minorHAnsi" w:hAnsiTheme="minorHAnsi" w:cstheme="minorHAnsi"/>
          <w:color w:val="000000" w:themeColor="text1"/>
        </w:rPr>
        <w:t>,</w:t>
      </w:r>
      <w:r w:rsidRPr="00C63C31">
        <w:rPr>
          <w:rFonts w:asciiTheme="minorHAnsi" w:hAnsiTheme="minorHAnsi" w:cstheme="minorHAnsi"/>
          <w:color w:val="000000" w:themeColor="text1"/>
        </w:rPr>
        <w:t xml:space="preserve"> A</w:t>
      </w:r>
      <w:r w:rsidR="00797529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color w:val="000000" w:themeColor="text1"/>
        </w:rPr>
        <w:t xml:space="preserve">C. A high-throughput screening strategy for detecting CRISPR_Cas9 induced mutations using next-generation sequencing. </w:t>
      </w:r>
      <w:r w:rsidRPr="00840B64">
        <w:rPr>
          <w:rFonts w:asciiTheme="minorHAnsi" w:hAnsiTheme="minorHAnsi" w:cstheme="minorHAnsi"/>
          <w:i/>
          <w:iCs/>
          <w:color w:val="000000" w:themeColor="text1"/>
        </w:rPr>
        <w:t>BMC Genomics</w:t>
      </w:r>
      <w:r w:rsidR="00797529">
        <w:rPr>
          <w:rFonts w:asciiTheme="minorHAnsi" w:hAnsiTheme="minorHAnsi" w:cstheme="minorHAnsi"/>
          <w:color w:val="000000" w:themeColor="text1"/>
        </w:rPr>
        <w:t>.</w:t>
      </w:r>
      <w:r w:rsidRPr="00C63C31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b/>
          <w:color w:val="000000" w:themeColor="text1"/>
        </w:rPr>
        <w:t>15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>(1), 1002 (2014)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7968A7C" w14:textId="4D552FE0" w:rsidR="00477CAC" w:rsidRPr="00C63C31" w:rsidRDefault="00477CAC" w:rsidP="00274FBE">
      <w:pPr>
        <w:pStyle w:val="ListParagraph"/>
        <w:numPr>
          <w:ilvl w:val="0"/>
          <w:numId w:val="37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</w:rPr>
        <w:t>Carballar-Lejarazú, R., Kelsey, A., Pham, T.</w:t>
      </w:r>
      <w:r w:rsidR="00797529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>B., Bennett, E.</w:t>
      </w:r>
      <w:r w:rsidR="00797529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>P.</w:t>
      </w:r>
      <w:r w:rsidR="00797529">
        <w:rPr>
          <w:rFonts w:asciiTheme="minorHAnsi" w:hAnsiTheme="minorHAnsi" w:cstheme="minorHAnsi"/>
          <w:color w:val="000000" w:themeColor="text1"/>
        </w:rPr>
        <w:t>,</w:t>
      </w:r>
      <w:r w:rsidRPr="00C63C31">
        <w:rPr>
          <w:rFonts w:asciiTheme="minorHAnsi" w:hAnsiTheme="minorHAnsi" w:cstheme="minorHAnsi"/>
          <w:color w:val="000000" w:themeColor="text1"/>
        </w:rPr>
        <w:t xml:space="preserve"> James, A.</w:t>
      </w:r>
      <w:r w:rsidR="00797529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 xml:space="preserve">A. </w:t>
      </w:r>
      <w:hyperlink r:id="rId8">
        <w:r w:rsidRPr="00C63C31">
          <w:rPr>
            <w:rFonts w:asciiTheme="minorHAnsi" w:hAnsiTheme="minorHAnsi" w:cstheme="minorHAnsi"/>
            <w:color w:val="000000" w:themeColor="text1"/>
          </w:rPr>
          <w:t xml:space="preserve">Digital droplet PCR and IDAA for the detection of CRISPR indel edits in the malaria species </w:t>
        </w:r>
      </w:hyperlink>
      <w:hyperlink r:id="rId9">
        <w:r w:rsidRPr="00C63C31">
          <w:rPr>
            <w:rFonts w:asciiTheme="minorHAnsi" w:hAnsiTheme="minorHAnsi" w:cstheme="minorHAnsi"/>
            <w:i/>
            <w:color w:val="000000" w:themeColor="text1"/>
          </w:rPr>
          <w:t>Anopheles stephensi</w:t>
        </w:r>
      </w:hyperlink>
      <w:hyperlink r:id="rId10">
        <w:r w:rsidRPr="00C63C31">
          <w:rPr>
            <w:rFonts w:asciiTheme="minorHAnsi" w:hAnsiTheme="minorHAnsi" w:cstheme="minorHAnsi"/>
            <w:color w:val="000000" w:themeColor="text1"/>
          </w:rPr>
          <w:t>.</w:t>
        </w:r>
      </w:hyperlink>
      <w:r w:rsidRPr="00C63C31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i/>
          <w:color w:val="000000" w:themeColor="text1"/>
        </w:rPr>
        <w:t>Biotechniques</w:t>
      </w:r>
      <w:r w:rsidRPr="00C63C31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b/>
          <w:color w:val="000000" w:themeColor="text1"/>
        </w:rPr>
        <w:t>68</w:t>
      </w:r>
      <w:r w:rsidRPr="00840B6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>(4), 172</w:t>
      </w:r>
      <w:r w:rsidR="00797529">
        <w:rPr>
          <w:rFonts w:asciiTheme="minorHAnsi" w:hAnsiTheme="minorHAnsi" w:cstheme="minorHAnsi"/>
          <w:color w:val="000000" w:themeColor="text1"/>
        </w:rPr>
        <w:t>–</w:t>
      </w:r>
      <w:r w:rsidRPr="00C63C31">
        <w:rPr>
          <w:rFonts w:asciiTheme="minorHAnsi" w:hAnsiTheme="minorHAnsi" w:cstheme="minorHAnsi"/>
          <w:color w:val="000000" w:themeColor="text1"/>
        </w:rPr>
        <w:t>179 (2020).</w:t>
      </w:r>
    </w:p>
    <w:p w14:paraId="341461C6" w14:textId="6EA3BB0C" w:rsidR="00742E25" w:rsidRPr="00C63C31" w:rsidRDefault="00477CAC" w:rsidP="00274FBE">
      <w:pPr>
        <w:pStyle w:val="ListParagraph"/>
        <w:numPr>
          <w:ilvl w:val="0"/>
          <w:numId w:val="37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63C31">
        <w:rPr>
          <w:rFonts w:asciiTheme="minorHAnsi" w:hAnsiTheme="minorHAnsi" w:cstheme="minorHAnsi"/>
          <w:color w:val="000000" w:themeColor="text1"/>
        </w:rPr>
        <w:lastRenderedPageBreak/>
        <w:t>Holt, R.</w:t>
      </w:r>
      <w:r w:rsidR="003D010F">
        <w:rPr>
          <w:rFonts w:asciiTheme="minorHAnsi" w:hAnsiTheme="minorHAnsi" w:cstheme="minorHAnsi"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 xml:space="preserve">A. </w:t>
      </w:r>
      <w:r w:rsidRPr="00840B64">
        <w:rPr>
          <w:rFonts w:asciiTheme="minorHAnsi" w:hAnsiTheme="minorHAnsi" w:cstheme="minorHAnsi"/>
          <w:iCs/>
          <w:color w:val="000000" w:themeColor="text1"/>
        </w:rPr>
        <w:t>et al</w:t>
      </w:r>
      <w:r w:rsidRPr="00C63C31">
        <w:rPr>
          <w:rFonts w:asciiTheme="minorHAnsi" w:hAnsiTheme="minorHAnsi" w:cstheme="minorHAnsi"/>
          <w:color w:val="000000" w:themeColor="text1"/>
        </w:rPr>
        <w:t xml:space="preserve">. The </w:t>
      </w:r>
      <w:r w:rsidR="00797529">
        <w:rPr>
          <w:rFonts w:asciiTheme="minorHAnsi" w:hAnsiTheme="minorHAnsi" w:cstheme="minorHAnsi"/>
          <w:color w:val="000000" w:themeColor="text1"/>
        </w:rPr>
        <w:t>g</w:t>
      </w:r>
      <w:r w:rsidRPr="00C63C31">
        <w:rPr>
          <w:rFonts w:asciiTheme="minorHAnsi" w:hAnsiTheme="minorHAnsi" w:cstheme="minorHAnsi"/>
          <w:color w:val="000000" w:themeColor="text1"/>
        </w:rPr>
        <w:t xml:space="preserve">enome </w:t>
      </w:r>
      <w:r w:rsidR="00797529">
        <w:rPr>
          <w:rFonts w:asciiTheme="minorHAnsi" w:hAnsiTheme="minorHAnsi" w:cstheme="minorHAnsi"/>
          <w:color w:val="000000" w:themeColor="text1"/>
        </w:rPr>
        <w:t>s</w:t>
      </w:r>
      <w:r w:rsidRPr="00C63C31">
        <w:rPr>
          <w:rFonts w:asciiTheme="minorHAnsi" w:hAnsiTheme="minorHAnsi" w:cstheme="minorHAnsi"/>
          <w:color w:val="000000" w:themeColor="text1"/>
        </w:rPr>
        <w:t xml:space="preserve">equence of the </w:t>
      </w:r>
      <w:r w:rsidR="00797529">
        <w:rPr>
          <w:rFonts w:asciiTheme="minorHAnsi" w:hAnsiTheme="minorHAnsi" w:cstheme="minorHAnsi"/>
          <w:color w:val="000000" w:themeColor="text1"/>
        </w:rPr>
        <w:t>m</w:t>
      </w:r>
      <w:r w:rsidRPr="00C63C31">
        <w:rPr>
          <w:rFonts w:asciiTheme="minorHAnsi" w:hAnsiTheme="minorHAnsi" w:cstheme="minorHAnsi"/>
          <w:color w:val="000000" w:themeColor="text1"/>
        </w:rPr>
        <w:t xml:space="preserve">alaria </w:t>
      </w:r>
      <w:r w:rsidR="00797529">
        <w:rPr>
          <w:rFonts w:asciiTheme="minorHAnsi" w:hAnsiTheme="minorHAnsi" w:cstheme="minorHAnsi"/>
          <w:color w:val="000000" w:themeColor="text1"/>
        </w:rPr>
        <w:t>m</w:t>
      </w:r>
      <w:r w:rsidRPr="00C63C31">
        <w:rPr>
          <w:rFonts w:asciiTheme="minorHAnsi" w:hAnsiTheme="minorHAnsi" w:cstheme="minorHAnsi"/>
          <w:color w:val="000000" w:themeColor="text1"/>
        </w:rPr>
        <w:t xml:space="preserve">osquito </w:t>
      </w:r>
      <w:r w:rsidRPr="00C63C31">
        <w:rPr>
          <w:rFonts w:asciiTheme="minorHAnsi" w:hAnsiTheme="minorHAnsi" w:cstheme="minorHAnsi"/>
          <w:i/>
          <w:color w:val="000000" w:themeColor="text1"/>
        </w:rPr>
        <w:t>Anopheles gambiae</w:t>
      </w:r>
      <w:r w:rsidRPr="00C63C31">
        <w:rPr>
          <w:rFonts w:asciiTheme="minorHAnsi" w:hAnsiTheme="minorHAnsi" w:cstheme="minorHAnsi"/>
          <w:color w:val="000000" w:themeColor="text1"/>
        </w:rPr>
        <w:t xml:space="preserve">. </w:t>
      </w:r>
      <w:r w:rsidRPr="00C63C31">
        <w:rPr>
          <w:rFonts w:asciiTheme="minorHAnsi" w:hAnsiTheme="minorHAnsi" w:cstheme="minorHAnsi"/>
          <w:i/>
          <w:color w:val="000000" w:themeColor="text1"/>
        </w:rPr>
        <w:t>Science</w:t>
      </w:r>
      <w:r w:rsidR="00797529" w:rsidRPr="00840B64">
        <w:rPr>
          <w:rFonts w:asciiTheme="minorHAnsi" w:hAnsiTheme="minorHAnsi" w:cstheme="minorHAnsi"/>
          <w:iCs/>
          <w:color w:val="000000" w:themeColor="text1"/>
        </w:rPr>
        <w:t>.</w:t>
      </w:r>
      <w:r w:rsidRPr="00797529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b/>
          <w:color w:val="000000" w:themeColor="text1"/>
        </w:rPr>
        <w:t>298</w:t>
      </w:r>
      <w:r w:rsidRPr="00840B6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63C31">
        <w:rPr>
          <w:rFonts w:asciiTheme="minorHAnsi" w:hAnsiTheme="minorHAnsi" w:cstheme="minorHAnsi"/>
          <w:color w:val="000000" w:themeColor="text1"/>
        </w:rPr>
        <w:t>(5591), 129</w:t>
      </w:r>
      <w:r w:rsidR="00797529">
        <w:rPr>
          <w:rFonts w:asciiTheme="minorHAnsi" w:hAnsiTheme="minorHAnsi" w:cstheme="minorHAnsi"/>
          <w:color w:val="000000" w:themeColor="text1"/>
        </w:rPr>
        <w:t>–</w:t>
      </w:r>
      <w:r w:rsidRPr="00C63C31">
        <w:rPr>
          <w:rFonts w:asciiTheme="minorHAnsi" w:hAnsiTheme="minorHAnsi" w:cstheme="minorHAnsi"/>
          <w:color w:val="000000" w:themeColor="text1"/>
        </w:rPr>
        <w:t>149 (2002).</w:t>
      </w:r>
    </w:p>
    <w:p w14:paraId="1DF2DD2B" w14:textId="77777777" w:rsidR="00AB314C" w:rsidRPr="007A7948" w:rsidRDefault="00AB314C" w:rsidP="00274FB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DCF19F" w14:textId="1D87D316" w:rsidR="009F659A" w:rsidRPr="007A7948" w:rsidRDefault="009F659A" w:rsidP="00274FBE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7A7948" w:rsidSect="00B81B1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2C58" w14:textId="77777777" w:rsidR="00AB36ED" w:rsidRDefault="00AB36ED" w:rsidP="00621C4E">
      <w:r>
        <w:separator/>
      </w:r>
    </w:p>
  </w:endnote>
  <w:endnote w:type="continuationSeparator" w:id="0">
    <w:p w14:paraId="1802A18E" w14:textId="77777777" w:rsidR="00AB36ED" w:rsidRDefault="00AB36E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8BE6" w14:textId="1950DAA5" w:rsidR="00C579A3" w:rsidRDefault="00C579A3">
    <w:pPr>
      <w:pStyle w:val="Footer"/>
    </w:pPr>
  </w:p>
  <w:p w14:paraId="39947363" w14:textId="71AB2B06" w:rsidR="00C579A3" w:rsidRPr="00494F77" w:rsidRDefault="00C579A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4E4664DF" w:rsidR="00C579A3" w:rsidRDefault="00C579A3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55C5" w14:textId="77777777" w:rsidR="00AB36ED" w:rsidRDefault="00AB36ED" w:rsidP="00621C4E">
      <w:r>
        <w:separator/>
      </w:r>
    </w:p>
  </w:footnote>
  <w:footnote w:type="continuationSeparator" w:id="0">
    <w:p w14:paraId="41E63251" w14:textId="77777777" w:rsidR="00AB36ED" w:rsidRDefault="00AB36E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655081AD" w:rsidR="00C579A3" w:rsidRPr="006F06E4" w:rsidRDefault="00C579A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506FB414" w:rsidR="00C579A3" w:rsidRPr="006F06E4" w:rsidRDefault="00C579A3" w:rsidP="00840B64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000C"/>
    <w:multiLevelType w:val="multilevel"/>
    <w:tmpl w:val="DB3AF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4580"/>
    <w:multiLevelType w:val="multilevel"/>
    <w:tmpl w:val="1C8EF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6274"/>
    <w:multiLevelType w:val="hybridMultilevel"/>
    <w:tmpl w:val="D7AE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25D75"/>
    <w:multiLevelType w:val="multilevel"/>
    <w:tmpl w:val="141E1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04F04"/>
    <w:multiLevelType w:val="multilevel"/>
    <w:tmpl w:val="3F74B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B24C0"/>
    <w:multiLevelType w:val="hybridMultilevel"/>
    <w:tmpl w:val="071E7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70C8"/>
    <w:multiLevelType w:val="multilevel"/>
    <w:tmpl w:val="9C503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D9E6AE2"/>
    <w:multiLevelType w:val="multilevel"/>
    <w:tmpl w:val="510A7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F33514"/>
    <w:multiLevelType w:val="multilevel"/>
    <w:tmpl w:val="F468D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406EA"/>
    <w:multiLevelType w:val="multilevel"/>
    <w:tmpl w:val="EFE85D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B77A2"/>
    <w:multiLevelType w:val="hybridMultilevel"/>
    <w:tmpl w:val="40184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94DDC"/>
    <w:multiLevelType w:val="multilevel"/>
    <w:tmpl w:val="7A54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36A9F"/>
    <w:multiLevelType w:val="multilevel"/>
    <w:tmpl w:val="6BA61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24"/>
  </w:num>
  <w:num w:numId="5">
    <w:abstractNumId w:val="14"/>
  </w:num>
  <w:num w:numId="6">
    <w:abstractNumId w:val="23"/>
  </w:num>
  <w:num w:numId="7">
    <w:abstractNumId w:val="0"/>
  </w:num>
  <w:num w:numId="8">
    <w:abstractNumId w:val="16"/>
  </w:num>
  <w:num w:numId="9">
    <w:abstractNumId w:val="17"/>
  </w:num>
  <w:num w:numId="10">
    <w:abstractNumId w:val="25"/>
  </w:num>
  <w:num w:numId="11">
    <w:abstractNumId w:val="32"/>
  </w:num>
  <w:num w:numId="12">
    <w:abstractNumId w:val="2"/>
  </w:num>
  <w:num w:numId="13">
    <w:abstractNumId w:val="29"/>
  </w:num>
  <w:num w:numId="14">
    <w:abstractNumId w:val="36"/>
  </w:num>
  <w:num w:numId="15">
    <w:abstractNumId w:val="18"/>
  </w:num>
  <w:num w:numId="16">
    <w:abstractNumId w:val="13"/>
  </w:num>
  <w:num w:numId="17">
    <w:abstractNumId w:val="31"/>
  </w:num>
  <w:num w:numId="18">
    <w:abstractNumId w:val="19"/>
  </w:num>
  <w:num w:numId="19">
    <w:abstractNumId w:val="34"/>
  </w:num>
  <w:num w:numId="20">
    <w:abstractNumId w:val="3"/>
  </w:num>
  <w:num w:numId="21">
    <w:abstractNumId w:val="35"/>
  </w:num>
  <w:num w:numId="22">
    <w:abstractNumId w:val="33"/>
  </w:num>
  <w:num w:numId="23">
    <w:abstractNumId w:val="20"/>
  </w:num>
  <w:num w:numId="24">
    <w:abstractNumId w:val="38"/>
  </w:num>
  <w:num w:numId="25">
    <w:abstractNumId w:val="9"/>
  </w:num>
  <w:num w:numId="26">
    <w:abstractNumId w:val="37"/>
  </w:num>
  <w:num w:numId="27">
    <w:abstractNumId w:val="15"/>
  </w:num>
  <w:num w:numId="28">
    <w:abstractNumId w:val="22"/>
  </w:num>
  <w:num w:numId="29">
    <w:abstractNumId w:val="8"/>
  </w:num>
  <w:num w:numId="30">
    <w:abstractNumId w:val="4"/>
  </w:num>
  <w:num w:numId="31">
    <w:abstractNumId w:val="30"/>
  </w:num>
  <w:num w:numId="32">
    <w:abstractNumId w:val="1"/>
  </w:num>
  <w:num w:numId="33">
    <w:abstractNumId w:val="26"/>
  </w:num>
  <w:num w:numId="34">
    <w:abstractNumId w:val="21"/>
  </w:num>
  <w:num w:numId="35">
    <w:abstractNumId w:val="11"/>
  </w:num>
  <w:num w:numId="36">
    <w:abstractNumId w:val="28"/>
  </w:num>
  <w:num w:numId="37">
    <w:abstractNumId w:val="6"/>
  </w:num>
  <w:num w:numId="38">
    <w:abstractNumId w:val="10"/>
  </w:num>
  <w:num w:numId="3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Nra0NDQyMLcwNDFV0lEKTi0uzszPAykwqQUA2OC17SwAAAA=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50D0"/>
    <w:rsid w:val="00037B58"/>
    <w:rsid w:val="00037FA7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0AA4"/>
    <w:rsid w:val="00093BC4"/>
    <w:rsid w:val="000943E6"/>
    <w:rsid w:val="00095F4F"/>
    <w:rsid w:val="00097929"/>
    <w:rsid w:val="000A1E80"/>
    <w:rsid w:val="000A3B70"/>
    <w:rsid w:val="000A5153"/>
    <w:rsid w:val="000A7EAA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3004"/>
    <w:rsid w:val="001104F3"/>
    <w:rsid w:val="001112C5"/>
    <w:rsid w:val="00112EEB"/>
    <w:rsid w:val="001173FF"/>
    <w:rsid w:val="0012563A"/>
    <w:rsid w:val="00125E5A"/>
    <w:rsid w:val="001264DE"/>
    <w:rsid w:val="001313A7"/>
    <w:rsid w:val="0013276F"/>
    <w:rsid w:val="0013621E"/>
    <w:rsid w:val="0013642E"/>
    <w:rsid w:val="00142EFE"/>
    <w:rsid w:val="001525A0"/>
    <w:rsid w:val="00152A23"/>
    <w:rsid w:val="00155C40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6792"/>
    <w:rsid w:val="001A2556"/>
    <w:rsid w:val="001B1519"/>
    <w:rsid w:val="001B2E2D"/>
    <w:rsid w:val="001B2E93"/>
    <w:rsid w:val="001B45CE"/>
    <w:rsid w:val="001B5CD2"/>
    <w:rsid w:val="001C0BEE"/>
    <w:rsid w:val="001C1E49"/>
    <w:rsid w:val="001C27C1"/>
    <w:rsid w:val="001C2A98"/>
    <w:rsid w:val="001C4D95"/>
    <w:rsid w:val="001D15F6"/>
    <w:rsid w:val="001D3D7D"/>
    <w:rsid w:val="001D3FFF"/>
    <w:rsid w:val="001D625F"/>
    <w:rsid w:val="001D68A4"/>
    <w:rsid w:val="001D7576"/>
    <w:rsid w:val="001E0E3F"/>
    <w:rsid w:val="001E10B8"/>
    <w:rsid w:val="001E14A0"/>
    <w:rsid w:val="001E7376"/>
    <w:rsid w:val="001F225C"/>
    <w:rsid w:val="00201CFA"/>
    <w:rsid w:val="0020220D"/>
    <w:rsid w:val="00202448"/>
    <w:rsid w:val="00202D15"/>
    <w:rsid w:val="00205B3F"/>
    <w:rsid w:val="00212EAE"/>
    <w:rsid w:val="00214BEE"/>
    <w:rsid w:val="00215DD1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565E9"/>
    <w:rsid w:val="002605D1"/>
    <w:rsid w:val="00260652"/>
    <w:rsid w:val="00261F25"/>
    <w:rsid w:val="002648A9"/>
    <w:rsid w:val="0026536F"/>
    <w:rsid w:val="0026537D"/>
    <w:rsid w:val="0026553C"/>
    <w:rsid w:val="00267DD5"/>
    <w:rsid w:val="00274A0A"/>
    <w:rsid w:val="00274FBE"/>
    <w:rsid w:val="00277593"/>
    <w:rsid w:val="00280909"/>
    <w:rsid w:val="00280918"/>
    <w:rsid w:val="00282AF6"/>
    <w:rsid w:val="0028596A"/>
    <w:rsid w:val="00287085"/>
    <w:rsid w:val="00290AF9"/>
    <w:rsid w:val="002920AE"/>
    <w:rsid w:val="002967CF"/>
    <w:rsid w:val="00297788"/>
    <w:rsid w:val="002A3285"/>
    <w:rsid w:val="002A484B"/>
    <w:rsid w:val="002A64A6"/>
    <w:rsid w:val="002A7BB1"/>
    <w:rsid w:val="002B3301"/>
    <w:rsid w:val="002C47D4"/>
    <w:rsid w:val="002D0F38"/>
    <w:rsid w:val="002D77E3"/>
    <w:rsid w:val="002E2BCB"/>
    <w:rsid w:val="002F2859"/>
    <w:rsid w:val="002F6E3C"/>
    <w:rsid w:val="0030117D"/>
    <w:rsid w:val="00301F30"/>
    <w:rsid w:val="003038FD"/>
    <w:rsid w:val="00303C87"/>
    <w:rsid w:val="003108E5"/>
    <w:rsid w:val="003120CB"/>
    <w:rsid w:val="0031390A"/>
    <w:rsid w:val="003171C9"/>
    <w:rsid w:val="00320153"/>
    <w:rsid w:val="00320367"/>
    <w:rsid w:val="00322871"/>
    <w:rsid w:val="00326FB3"/>
    <w:rsid w:val="003316D4"/>
    <w:rsid w:val="00333822"/>
    <w:rsid w:val="00335F2F"/>
    <w:rsid w:val="00336715"/>
    <w:rsid w:val="003401EC"/>
    <w:rsid w:val="00340DFD"/>
    <w:rsid w:val="00344954"/>
    <w:rsid w:val="00350CD7"/>
    <w:rsid w:val="00360C17"/>
    <w:rsid w:val="003621C6"/>
    <w:rsid w:val="003622B8"/>
    <w:rsid w:val="00365C57"/>
    <w:rsid w:val="00366B76"/>
    <w:rsid w:val="00372DE6"/>
    <w:rsid w:val="00373051"/>
    <w:rsid w:val="00373B8F"/>
    <w:rsid w:val="00376D95"/>
    <w:rsid w:val="00377FBB"/>
    <w:rsid w:val="00385140"/>
    <w:rsid w:val="00387DDB"/>
    <w:rsid w:val="00393CC7"/>
    <w:rsid w:val="003971F7"/>
    <w:rsid w:val="003A16FC"/>
    <w:rsid w:val="003A4FCD"/>
    <w:rsid w:val="003B0944"/>
    <w:rsid w:val="003B0AB6"/>
    <w:rsid w:val="003B1593"/>
    <w:rsid w:val="003B4381"/>
    <w:rsid w:val="003B4D88"/>
    <w:rsid w:val="003C1043"/>
    <w:rsid w:val="003C1A30"/>
    <w:rsid w:val="003C38F5"/>
    <w:rsid w:val="003C6779"/>
    <w:rsid w:val="003D010F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243B"/>
    <w:rsid w:val="00423475"/>
    <w:rsid w:val="00423AD8"/>
    <w:rsid w:val="00423FDD"/>
    <w:rsid w:val="00424C85"/>
    <w:rsid w:val="004260BD"/>
    <w:rsid w:val="0043012F"/>
    <w:rsid w:val="00430F1F"/>
    <w:rsid w:val="004326EA"/>
    <w:rsid w:val="00437127"/>
    <w:rsid w:val="0044049F"/>
    <w:rsid w:val="0044434C"/>
    <w:rsid w:val="0044456B"/>
    <w:rsid w:val="00447BD1"/>
    <w:rsid w:val="004507F3"/>
    <w:rsid w:val="00450AF4"/>
    <w:rsid w:val="0045228F"/>
    <w:rsid w:val="00455E95"/>
    <w:rsid w:val="00456A57"/>
    <w:rsid w:val="004607DE"/>
    <w:rsid w:val="00463F48"/>
    <w:rsid w:val="004671C7"/>
    <w:rsid w:val="00472F4D"/>
    <w:rsid w:val="004730BF"/>
    <w:rsid w:val="00474DCB"/>
    <w:rsid w:val="0047535C"/>
    <w:rsid w:val="004762F6"/>
    <w:rsid w:val="00477CAC"/>
    <w:rsid w:val="00485870"/>
    <w:rsid w:val="00485FE8"/>
    <w:rsid w:val="00492473"/>
    <w:rsid w:val="00492EB5"/>
    <w:rsid w:val="00494F77"/>
    <w:rsid w:val="00497721"/>
    <w:rsid w:val="004A0229"/>
    <w:rsid w:val="004A35D2"/>
    <w:rsid w:val="004A5220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CCE"/>
    <w:rsid w:val="004F2742"/>
    <w:rsid w:val="00502A0A"/>
    <w:rsid w:val="00507C50"/>
    <w:rsid w:val="00514D40"/>
    <w:rsid w:val="00517C3A"/>
    <w:rsid w:val="00522493"/>
    <w:rsid w:val="00527BF4"/>
    <w:rsid w:val="005319D5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1BDA"/>
    <w:rsid w:val="00567EA0"/>
    <w:rsid w:val="00581B23"/>
    <w:rsid w:val="0058219C"/>
    <w:rsid w:val="0058707F"/>
    <w:rsid w:val="00591B6F"/>
    <w:rsid w:val="00591DBD"/>
    <w:rsid w:val="005931FE"/>
    <w:rsid w:val="00595014"/>
    <w:rsid w:val="005A0028"/>
    <w:rsid w:val="005A0ACC"/>
    <w:rsid w:val="005A7DB3"/>
    <w:rsid w:val="005B0072"/>
    <w:rsid w:val="005B0732"/>
    <w:rsid w:val="005B38A0"/>
    <w:rsid w:val="005B491C"/>
    <w:rsid w:val="005B4DBF"/>
    <w:rsid w:val="005B4E76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037D"/>
    <w:rsid w:val="005F2990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480F"/>
    <w:rsid w:val="006202A6"/>
    <w:rsid w:val="0062054B"/>
    <w:rsid w:val="00621C4E"/>
    <w:rsid w:val="00624EAE"/>
    <w:rsid w:val="006305D7"/>
    <w:rsid w:val="006325B8"/>
    <w:rsid w:val="00632F63"/>
    <w:rsid w:val="00633A01"/>
    <w:rsid w:val="00633B97"/>
    <w:rsid w:val="006341F7"/>
    <w:rsid w:val="00634530"/>
    <w:rsid w:val="00634585"/>
    <w:rsid w:val="006347D7"/>
    <w:rsid w:val="00635014"/>
    <w:rsid w:val="006369CE"/>
    <w:rsid w:val="006411CA"/>
    <w:rsid w:val="00644FD4"/>
    <w:rsid w:val="00645503"/>
    <w:rsid w:val="0064605E"/>
    <w:rsid w:val="006619C8"/>
    <w:rsid w:val="00666CC1"/>
    <w:rsid w:val="00671710"/>
    <w:rsid w:val="00673414"/>
    <w:rsid w:val="0067497B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6AE"/>
    <w:rsid w:val="006B4E7C"/>
    <w:rsid w:val="006B5D8C"/>
    <w:rsid w:val="006B72D4"/>
    <w:rsid w:val="006C11CC"/>
    <w:rsid w:val="006C1AEB"/>
    <w:rsid w:val="006C57FE"/>
    <w:rsid w:val="006C668E"/>
    <w:rsid w:val="006D5584"/>
    <w:rsid w:val="006E4B63"/>
    <w:rsid w:val="006F06E4"/>
    <w:rsid w:val="006F094E"/>
    <w:rsid w:val="006F7B41"/>
    <w:rsid w:val="0070246C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2E25"/>
    <w:rsid w:val="00743BA1"/>
    <w:rsid w:val="00745F1E"/>
    <w:rsid w:val="007515FE"/>
    <w:rsid w:val="007601D0"/>
    <w:rsid w:val="007603BB"/>
    <w:rsid w:val="0076109D"/>
    <w:rsid w:val="00767107"/>
    <w:rsid w:val="0077030B"/>
    <w:rsid w:val="00773617"/>
    <w:rsid w:val="00773BFD"/>
    <w:rsid w:val="007743B3"/>
    <w:rsid w:val="00774490"/>
    <w:rsid w:val="007749C7"/>
    <w:rsid w:val="007819FF"/>
    <w:rsid w:val="0078360C"/>
    <w:rsid w:val="00784A4C"/>
    <w:rsid w:val="00784BC6"/>
    <w:rsid w:val="0078523D"/>
    <w:rsid w:val="007931DF"/>
    <w:rsid w:val="00797529"/>
    <w:rsid w:val="007A0172"/>
    <w:rsid w:val="007A1804"/>
    <w:rsid w:val="007A2511"/>
    <w:rsid w:val="007A260E"/>
    <w:rsid w:val="007A4D4C"/>
    <w:rsid w:val="007A4DD6"/>
    <w:rsid w:val="007A5CB9"/>
    <w:rsid w:val="007A7948"/>
    <w:rsid w:val="007B20AE"/>
    <w:rsid w:val="007B31EA"/>
    <w:rsid w:val="007B6B07"/>
    <w:rsid w:val="007B6D43"/>
    <w:rsid w:val="007B749A"/>
    <w:rsid w:val="007B7C6E"/>
    <w:rsid w:val="007D2B2D"/>
    <w:rsid w:val="007D3CA3"/>
    <w:rsid w:val="007D44D7"/>
    <w:rsid w:val="007D621A"/>
    <w:rsid w:val="007D664E"/>
    <w:rsid w:val="007E058A"/>
    <w:rsid w:val="007E2887"/>
    <w:rsid w:val="007E5278"/>
    <w:rsid w:val="007E749C"/>
    <w:rsid w:val="007F074A"/>
    <w:rsid w:val="007F1B5C"/>
    <w:rsid w:val="00801257"/>
    <w:rsid w:val="00803B0A"/>
    <w:rsid w:val="00804DED"/>
    <w:rsid w:val="00805B96"/>
    <w:rsid w:val="008105BE"/>
    <w:rsid w:val="0081116F"/>
    <w:rsid w:val="008115A5"/>
    <w:rsid w:val="00811D46"/>
    <w:rsid w:val="0081415D"/>
    <w:rsid w:val="00815337"/>
    <w:rsid w:val="00820229"/>
    <w:rsid w:val="00822448"/>
    <w:rsid w:val="00822ABE"/>
    <w:rsid w:val="008244D1"/>
    <w:rsid w:val="00827F51"/>
    <w:rsid w:val="0083104E"/>
    <w:rsid w:val="008343BE"/>
    <w:rsid w:val="00836535"/>
    <w:rsid w:val="00840B64"/>
    <w:rsid w:val="00840FB4"/>
    <w:rsid w:val="008410B2"/>
    <w:rsid w:val="008500A0"/>
    <w:rsid w:val="008524E5"/>
    <w:rsid w:val="0085351C"/>
    <w:rsid w:val="0085435A"/>
    <w:rsid w:val="008549CA"/>
    <w:rsid w:val="00854FCF"/>
    <w:rsid w:val="008556C3"/>
    <w:rsid w:val="0085687C"/>
    <w:rsid w:val="00860AA9"/>
    <w:rsid w:val="008706C5"/>
    <w:rsid w:val="00870EEA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3B7D"/>
    <w:rsid w:val="008D0F90"/>
    <w:rsid w:val="008D3715"/>
    <w:rsid w:val="008D3FE8"/>
    <w:rsid w:val="008D5465"/>
    <w:rsid w:val="008D5E61"/>
    <w:rsid w:val="008D7EB7"/>
    <w:rsid w:val="008D7EC5"/>
    <w:rsid w:val="008E21F1"/>
    <w:rsid w:val="008E3684"/>
    <w:rsid w:val="008E57F5"/>
    <w:rsid w:val="008E7606"/>
    <w:rsid w:val="008F1DAA"/>
    <w:rsid w:val="008F3EBD"/>
    <w:rsid w:val="008F60B2"/>
    <w:rsid w:val="008F7C41"/>
    <w:rsid w:val="009031E2"/>
    <w:rsid w:val="009072F3"/>
    <w:rsid w:val="0091276C"/>
    <w:rsid w:val="009165AC"/>
    <w:rsid w:val="00916FFC"/>
    <w:rsid w:val="0092053F"/>
    <w:rsid w:val="0092340A"/>
    <w:rsid w:val="009313D9"/>
    <w:rsid w:val="00935B7F"/>
    <w:rsid w:val="00941293"/>
    <w:rsid w:val="00946372"/>
    <w:rsid w:val="009463CF"/>
    <w:rsid w:val="00950C17"/>
    <w:rsid w:val="00951FAF"/>
    <w:rsid w:val="00954740"/>
    <w:rsid w:val="00955AE5"/>
    <w:rsid w:val="009612A7"/>
    <w:rsid w:val="00962E71"/>
    <w:rsid w:val="00963ABC"/>
    <w:rsid w:val="00965D21"/>
    <w:rsid w:val="00967764"/>
    <w:rsid w:val="00970B0E"/>
    <w:rsid w:val="00970BB9"/>
    <w:rsid w:val="0097125B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1601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11A8"/>
    <w:rsid w:val="009D2AE3"/>
    <w:rsid w:val="009D52BC"/>
    <w:rsid w:val="009D7D0A"/>
    <w:rsid w:val="009E09D9"/>
    <w:rsid w:val="009E4A5B"/>
    <w:rsid w:val="009E5DC3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3779F"/>
    <w:rsid w:val="00A45742"/>
    <w:rsid w:val="00A459E1"/>
    <w:rsid w:val="00A46AC4"/>
    <w:rsid w:val="00A52296"/>
    <w:rsid w:val="00A55661"/>
    <w:rsid w:val="00A61B70"/>
    <w:rsid w:val="00A61FA8"/>
    <w:rsid w:val="00A637F4"/>
    <w:rsid w:val="00A63B68"/>
    <w:rsid w:val="00A64DF2"/>
    <w:rsid w:val="00A65485"/>
    <w:rsid w:val="00A66E05"/>
    <w:rsid w:val="00A67629"/>
    <w:rsid w:val="00A70753"/>
    <w:rsid w:val="00A712D2"/>
    <w:rsid w:val="00A82C8A"/>
    <w:rsid w:val="00A8346B"/>
    <w:rsid w:val="00A8497C"/>
    <w:rsid w:val="00A852FF"/>
    <w:rsid w:val="00A87337"/>
    <w:rsid w:val="00A90C97"/>
    <w:rsid w:val="00A92DDC"/>
    <w:rsid w:val="00A960C8"/>
    <w:rsid w:val="00A96604"/>
    <w:rsid w:val="00A9671C"/>
    <w:rsid w:val="00AA03DF"/>
    <w:rsid w:val="00AA1B4F"/>
    <w:rsid w:val="00AA21D8"/>
    <w:rsid w:val="00AA271A"/>
    <w:rsid w:val="00AA31EF"/>
    <w:rsid w:val="00AA3270"/>
    <w:rsid w:val="00AA54F3"/>
    <w:rsid w:val="00AA6B43"/>
    <w:rsid w:val="00AA720D"/>
    <w:rsid w:val="00AB314C"/>
    <w:rsid w:val="00AB367A"/>
    <w:rsid w:val="00AB36ED"/>
    <w:rsid w:val="00AB65A8"/>
    <w:rsid w:val="00AC01D1"/>
    <w:rsid w:val="00AC0AB2"/>
    <w:rsid w:val="00AC0E9F"/>
    <w:rsid w:val="00AC34E1"/>
    <w:rsid w:val="00AC52A5"/>
    <w:rsid w:val="00AC6EFD"/>
    <w:rsid w:val="00AC7151"/>
    <w:rsid w:val="00AD21DD"/>
    <w:rsid w:val="00AD460A"/>
    <w:rsid w:val="00AD5A1C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81B15"/>
    <w:rsid w:val="00B915AE"/>
    <w:rsid w:val="00B9204B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0DB2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12DE4"/>
    <w:rsid w:val="00C20FAD"/>
    <w:rsid w:val="00C2375F"/>
    <w:rsid w:val="00C247CB"/>
    <w:rsid w:val="00C31BC6"/>
    <w:rsid w:val="00C32E66"/>
    <w:rsid w:val="00C3355F"/>
    <w:rsid w:val="00C33A04"/>
    <w:rsid w:val="00C3569A"/>
    <w:rsid w:val="00C35DB3"/>
    <w:rsid w:val="00C43F48"/>
    <w:rsid w:val="00C448FF"/>
    <w:rsid w:val="00C45E57"/>
    <w:rsid w:val="00C52521"/>
    <w:rsid w:val="00C52F29"/>
    <w:rsid w:val="00C5516C"/>
    <w:rsid w:val="00C56CE6"/>
    <w:rsid w:val="00C5745F"/>
    <w:rsid w:val="00C579A3"/>
    <w:rsid w:val="00C60005"/>
    <w:rsid w:val="00C61A98"/>
    <w:rsid w:val="00C63201"/>
    <w:rsid w:val="00C63C31"/>
    <w:rsid w:val="00C64E62"/>
    <w:rsid w:val="00C651D5"/>
    <w:rsid w:val="00C65CCC"/>
    <w:rsid w:val="00C67DC3"/>
    <w:rsid w:val="00C72BCB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67F4"/>
    <w:rsid w:val="00CB369A"/>
    <w:rsid w:val="00CB37F8"/>
    <w:rsid w:val="00CB7DC3"/>
    <w:rsid w:val="00CC0F12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2595"/>
    <w:rsid w:val="00D03C6C"/>
    <w:rsid w:val="00D043A7"/>
    <w:rsid w:val="00D04760"/>
    <w:rsid w:val="00D04A95"/>
    <w:rsid w:val="00D06288"/>
    <w:rsid w:val="00D068C7"/>
    <w:rsid w:val="00D07B04"/>
    <w:rsid w:val="00D128A4"/>
    <w:rsid w:val="00D136F6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5EFA"/>
    <w:rsid w:val="00D51570"/>
    <w:rsid w:val="00D556AD"/>
    <w:rsid w:val="00D559EF"/>
    <w:rsid w:val="00D57EF1"/>
    <w:rsid w:val="00D60381"/>
    <w:rsid w:val="00D616DE"/>
    <w:rsid w:val="00D62201"/>
    <w:rsid w:val="00D6242C"/>
    <w:rsid w:val="00D651D1"/>
    <w:rsid w:val="00D717BB"/>
    <w:rsid w:val="00D7226B"/>
    <w:rsid w:val="00D72707"/>
    <w:rsid w:val="00D75A9C"/>
    <w:rsid w:val="00D829C8"/>
    <w:rsid w:val="00D90871"/>
    <w:rsid w:val="00D9155F"/>
    <w:rsid w:val="00D9403F"/>
    <w:rsid w:val="00D949C2"/>
    <w:rsid w:val="00D959B4"/>
    <w:rsid w:val="00DA44DE"/>
    <w:rsid w:val="00DB620A"/>
    <w:rsid w:val="00DC3832"/>
    <w:rsid w:val="00DC7A51"/>
    <w:rsid w:val="00DD0DD6"/>
    <w:rsid w:val="00DD3B1E"/>
    <w:rsid w:val="00DE5B5F"/>
    <w:rsid w:val="00DF614E"/>
    <w:rsid w:val="00E00696"/>
    <w:rsid w:val="00E01774"/>
    <w:rsid w:val="00E03651"/>
    <w:rsid w:val="00E03808"/>
    <w:rsid w:val="00E04E62"/>
    <w:rsid w:val="00E05F79"/>
    <w:rsid w:val="00E060C2"/>
    <w:rsid w:val="00E06324"/>
    <w:rsid w:val="00E073BA"/>
    <w:rsid w:val="00E07B81"/>
    <w:rsid w:val="00E10AFD"/>
    <w:rsid w:val="00E12B11"/>
    <w:rsid w:val="00E12FB0"/>
    <w:rsid w:val="00E13CEE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1541"/>
    <w:rsid w:val="00EB6350"/>
    <w:rsid w:val="00EB687A"/>
    <w:rsid w:val="00EC2F62"/>
    <w:rsid w:val="00EC62EB"/>
    <w:rsid w:val="00EC6E9F"/>
    <w:rsid w:val="00EC6F06"/>
    <w:rsid w:val="00ED44F0"/>
    <w:rsid w:val="00ED4B33"/>
    <w:rsid w:val="00ED5993"/>
    <w:rsid w:val="00ED5F75"/>
    <w:rsid w:val="00ED7DD6"/>
    <w:rsid w:val="00EE060B"/>
    <w:rsid w:val="00EE15A1"/>
    <w:rsid w:val="00EE2A7C"/>
    <w:rsid w:val="00EE2C42"/>
    <w:rsid w:val="00EE341B"/>
    <w:rsid w:val="00EE4453"/>
    <w:rsid w:val="00EE48A1"/>
    <w:rsid w:val="00EE5FCE"/>
    <w:rsid w:val="00EE6BBD"/>
    <w:rsid w:val="00EE6E1E"/>
    <w:rsid w:val="00EE705F"/>
    <w:rsid w:val="00EF1462"/>
    <w:rsid w:val="00EF54FD"/>
    <w:rsid w:val="00F07F0D"/>
    <w:rsid w:val="00F11322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3974"/>
    <w:rsid w:val="00F5414B"/>
    <w:rsid w:val="00F56E39"/>
    <w:rsid w:val="00F601BB"/>
    <w:rsid w:val="00F62203"/>
    <w:rsid w:val="00F623E9"/>
    <w:rsid w:val="00F62F16"/>
    <w:rsid w:val="00F63951"/>
    <w:rsid w:val="00F63C86"/>
    <w:rsid w:val="00F67C41"/>
    <w:rsid w:val="00F766BE"/>
    <w:rsid w:val="00F76831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418A"/>
    <w:rsid w:val="00FA7A66"/>
    <w:rsid w:val="00FB08CF"/>
    <w:rsid w:val="00FB1AA9"/>
    <w:rsid w:val="00FB4B5A"/>
    <w:rsid w:val="00FB5963"/>
    <w:rsid w:val="00FB5DAA"/>
    <w:rsid w:val="00FC04B9"/>
    <w:rsid w:val="00FC161A"/>
    <w:rsid w:val="00FC1E6C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A31EF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477CAC"/>
    <w:pPr>
      <w:keepNext/>
      <w:keepLines/>
      <w:spacing w:before="480" w:after="120" w:line="259" w:lineRule="auto"/>
    </w:pPr>
    <w:rPr>
      <w:rFonts w:eastAsia="Calibri"/>
      <w:b/>
      <w:sz w:val="72"/>
      <w:szCs w:val="7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477CAC"/>
    <w:rPr>
      <w:rFonts w:ascii="Calibri" w:eastAsia="Calibri" w:hAnsi="Calibri" w:cs="Calibri"/>
      <w:b/>
      <w:sz w:val="72"/>
      <w:szCs w:val="7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3204033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32040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204033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2E8162-3818-0245-997B-04E649846EEB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89EA-C6B2-DD4E-8000-7BBB1337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23950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5</cp:revision>
  <cp:lastPrinted>2013-05-29T14:32:00Z</cp:lastPrinted>
  <dcterms:created xsi:type="dcterms:W3CDTF">2021-06-14T13:30:00Z</dcterms:created>
  <dcterms:modified xsi:type="dcterms:W3CDTF">2021-06-14T13:53:00Z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grammarly_documentId">
    <vt:lpwstr>documentId_9494</vt:lpwstr>
  </property>
  <property fmtid="{D5CDD505-2E9C-101B-9397-08002B2CF9AE}" pid="9" name="grammarly_documentContext">
    <vt:lpwstr>{"goals":[],"domain":"general","emotions":[],"dialect":"american"}</vt:lpwstr>
  </property>
</Properties>
</file>