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C705C6B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6945B9">
        <w:rPr>
          <w:rFonts w:asciiTheme="majorHAnsi" w:hAnsiTheme="majorHAnsi" w:cstheme="majorHAnsi"/>
          <w:b/>
          <w:i w:val="0"/>
          <w:szCs w:val="24"/>
        </w:rPr>
        <w:t>592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3EE910F3" w14:textId="6A619DF8" w:rsidR="00D80FC0" w:rsidRPr="00B07A3B" w:rsidRDefault="000F30B1" w:rsidP="0071587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6945B9" w:rsidRPr="006945B9">
          <w:rPr>
            <w:rStyle w:val="Hyperlink"/>
            <w:rFonts w:ascii="Calibri" w:hAnsi="Calibri"/>
            <w:b/>
          </w:rPr>
          <w:t>https://www.jove.com/account/file-uploader?src=19090608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3609A56A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  <w:r w:rsidRPr="006945B9">
        <w:rPr>
          <w:rFonts w:asciiTheme="majorHAnsi" w:hAnsiTheme="majorHAnsi" w:cstheme="majorHAnsi"/>
          <w:bCs/>
          <w:szCs w:val="24"/>
        </w:rPr>
        <w:t>1.1.</w:t>
      </w:r>
      <w:r w:rsidRPr="006945B9">
        <w:rPr>
          <w:rFonts w:asciiTheme="majorHAnsi" w:hAnsiTheme="majorHAnsi" w:cstheme="majorHAnsi"/>
          <w:bCs/>
          <w:szCs w:val="24"/>
        </w:rPr>
        <w:tab/>
      </w:r>
      <w:r w:rsidRPr="006945B9">
        <w:rPr>
          <w:rFonts w:asciiTheme="majorHAnsi" w:hAnsiTheme="majorHAnsi" w:cstheme="majorHAnsi"/>
          <w:b/>
          <w:szCs w:val="24"/>
        </w:rPr>
        <w:t>Richard David Cannon</w:t>
      </w:r>
      <w:r w:rsidRPr="006945B9">
        <w:rPr>
          <w:rFonts w:asciiTheme="majorHAnsi" w:hAnsiTheme="majorHAnsi" w:cstheme="majorHAnsi"/>
          <w:bCs/>
          <w:szCs w:val="24"/>
        </w:rPr>
        <w:t xml:space="preserve">: The small-scale plasma membrane isolation protocol and the </w:t>
      </w:r>
      <w:proofErr w:type="spellStart"/>
      <w:r w:rsidRPr="006945B9">
        <w:rPr>
          <w:rFonts w:asciiTheme="majorHAnsi" w:hAnsiTheme="majorHAnsi" w:cstheme="majorHAnsi"/>
          <w:bCs/>
          <w:szCs w:val="24"/>
        </w:rPr>
        <w:t>mGFPHis</w:t>
      </w:r>
      <w:proofErr w:type="spellEnd"/>
      <w:r w:rsidRPr="006945B9">
        <w:rPr>
          <w:rFonts w:asciiTheme="majorHAnsi" w:hAnsiTheme="majorHAnsi" w:cstheme="majorHAnsi"/>
          <w:bCs/>
          <w:szCs w:val="24"/>
        </w:rPr>
        <w:t xml:space="preserve"> double tag provide an economical, fast, reliable, and easy method to characterize membrane proteins in the eukaryotic model organism, </w:t>
      </w:r>
      <w:r w:rsidRPr="006945B9">
        <w:rPr>
          <w:rFonts w:asciiTheme="majorHAnsi" w:hAnsiTheme="majorHAnsi" w:cstheme="majorHAnsi"/>
          <w:bCs/>
          <w:i/>
          <w:iCs/>
          <w:szCs w:val="24"/>
        </w:rPr>
        <w:t>Saccharomyces cerevisiae</w:t>
      </w:r>
      <w:r w:rsidRPr="006945B9">
        <w:rPr>
          <w:rFonts w:asciiTheme="majorHAnsi" w:hAnsiTheme="majorHAnsi" w:cstheme="majorHAnsi"/>
          <w:bCs/>
          <w:szCs w:val="24"/>
        </w:rPr>
        <w:t>.</w:t>
      </w:r>
    </w:p>
    <w:p w14:paraId="2B1BB298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</w:p>
    <w:p w14:paraId="609F37F3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6945B9">
        <w:rPr>
          <w:rFonts w:asciiTheme="majorHAnsi" w:hAnsiTheme="majorHAnsi" w:cstheme="majorHAnsi"/>
          <w:bCs/>
          <w:szCs w:val="24"/>
        </w:rPr>
        <w:t>1.1.1.</w:t>
      </w:r>
      <w:r w:rsidRPr="006945B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  <w:r w:rsidRPr="006945B9">
        <w:rPr>
          <w:rFonts w:asciiTheme="majorHAnsi" w:hAnsiTheme="majorHAnsi" w:cstheme="majorHAnsi"/>
          <w:bCs/>
          <w:i/>
          <w:iCs/>
          <w:color w:val="0000FF"/>
          <w:szCs w:val="24"/>
        </w:rPr>
        <w:t>. Suggested B-roll: 2.5.2 for ‘plasma membrane isolation protocol’</w:t>
      </w:r>
    </w:p>
    <w:p w14:paraId="57325119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</w:p>
    <w:p w14:paraId="405E1488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</w:p>
    <w:p w14:paraId="7446872F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  <w:r w:rsidRPr="006945B9">
        <w:rPr>
          <w:rFonts w:asciiTheme="majorHAnsi" w:hAnsiTheme="majorHAnsi" w:cstheme="majorHAnsi"/>
          <w:bCs/>
          <w:szCs w:val="24"/>
        </w:rPr>
        <w:t>1.2.</w:t>
      </w:r>
      <w:r w:rsidRPr="006945B9">
        <w:rPr>
          <w:rFonts w:asciiTheme="majorHAnsi" w:hAnsiTheme="majorHAnsi" w:cstheme="majorHAnsi"/>
          <w:bCs/>
          <w:szCs w:val="24"/>
        </w:rPr>
        <w:tab/>
      </w:r>
      <w:r w:rsidRPr="006945B9">
        <w:rPr>
          <w:rFonts w:asciiTheme="majorHAnsi" w:hAnsiTheme="majorHAnsi" w:cstheme="majorHAnsi"/>
          <w:b/>
          <w:szCs w:val="24"/>
        </w:rPr>
        <w:t>Erwin Lamping</w:t>
      </w:r>
      <w:r w:rsidRPr="006945B9">
        <w:rPr>
          <w:rFonts w:asciiTheme="majorHAnsi" w:hAnsiTheme="majorHAnsi" w:cstheme="majorHAnsi"/>
          <w:bCs/>
          <w:szCs w:val="24"/>
        </w:rPr>
        <w:t>: The biggest advantage of this technology is the speed with which membrane protein expression levels, ATPase activities, and detergents suitable for membrane protein purification can be determined.</w:t>
      </w:r>
    </w:p>
    <w:p w14:paraId="50BD17D9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</w:p>
    <w:p w14:paraId="2C734C77" w14:textId="0148D0C1" w:rsidR="00D80FC0" w:rsidRPr="00D80FC0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  <w:r w:rsidRPr="006945B9">
        <w:rPr>
          <w:rFonts w:asciiTheme="majorHAnsi" w:hAnsiTheme="majorHAnsi" w:cstheme="majorHAnsi"/>
          <w:bCs/>
          <w:szCs w:val="24"/>
        </w:rPr>
        <w:t>1.2.1.</w:t>
      </w:r>
      <w:r w:rsidRPr="006945B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5E493A5C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56A48E6C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  <w:r w:rsidRPr="006945B9">
        <w:rPr>
          <w:rFonts w:asciiTheme="majorHAnsi" w:hAnsiTheme="majorHAnsi" w:cstheme="majorHAnsi"/>
          <w:bCs/>
          <w:szCs w:val="24"/>
        </w:rPr>
        <w:t>1.3.</w:t>
      </w:r>
      <w:r w:rsidRPr="006945B9">
        <w:rPr>
          <w:rFonts w:asciiTheme="majorHAnsi" w:hAnsiTheme="majorHAnsi" w:cstheme="majorHAnsi"/>
          <w:bCs/>
          <w:szCs w:val="24"/>
        </w:rPr>
        <w:tab/>
      </w:r>
      <w:proofErr w:type="spellStart"/>
      <w:r w:rsidRPr="006945B9">
        <w:rPr>
          <w:rFonts w:asciiTheme="majorHAnsi" w:hAnsiTheme="majorHAnsi" w:cstheme="majorHAnsi"/>
          <w:b/>
          <w:szCs w:val="24"/>
        </w:rPr>
        <w:t>Golnoush</w:t>
      </w:r>
      <w:proofErr w:type="spellEnd"/>
      <w:r w:rsidRPr="006945B9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6945B9">
        <w:rPr>
          <w:rFonts w:asciiTheme="majorHAnsi" w:hAnsiTheme="majorHAnsi" w:cstheme="majorHAnsi"/>
          <w:b/>
          <w:szCs w:val="24"/>
        </w:rPr>
        <w:t>Madani</w:t>
      </w:r>
      <w:proofErr w:type="spellEnd"/>
      <w:r w:rsidRPr="006945B9">
        <w:rPr>
          <w:rFonts w:asciiTheme="majorHAnsi" w:hAnsiTheme="majorHAnsi" w:cstheme="majorHAnsi"/>
          <w:bCs/>
          <w:szCs w:val="24"/>
        </w:rPr>
        <w:t>: This technique is very user-friendly. However, one important factor to remember is to harvest yeast cells at OD</w:t>
      </w:r>
      <w:r w:rsidRPr="006945B9">
        <w:rPr>
          <w:rFonts w:asciiTheme="majorHAnsi" w:hAnsiTheme="majorHAnsi" w:cstheme="majorHAnsi"/>
          <w:bCs/>
          <w:szCs w:val="24"/>
          <w:vertAlign w:val="subscript"/>
        </w:rPr>
        <w:t>600</w:t>
      </w:r>
      <w:r w:rsidRPr="006945B9">
        <w:rPr>
          <w:rFonts w:asciiTheme="majorHAnsi" w:hAnsiTheme="majorHAnsi" w:cstheme="majorHAnsi"/>
          <w:bCs/>
          <w:szCs w:val="24"/>
        </w:rPr>
        <w:t xml:space="preserve"> of ~2, which ensures low mitochondrial contamination and the highest possible ATPase activities.</w:t>
      </w:r>
    </w:p>
    <w:p w14:paraId="01F89EB4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</w:p>
    <w:p w14:paraId="68096728" w14:textId="39ED0E39" w:rsidR="001A2108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  <w:r w:rsidRPr="006945B9">
        <w:rPr>
          <w:rFonts w:asciiTheme="majorHAnsi" w:hAnsiTheme="majorHAnsi" w:cstheme="majorHAnsi"/>
          <w:bCs/>
          <w:szCs w:val="24"/>
        </w:rPr>
        <w:t>1.3.1.</w:t>
      </w:r>
      <w:r w:rsidRPr="006945B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6945B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1.3.1 harvest yeast cells at OD</w:t>
      </w:r>
      <w:r w:rsidRPr="006945B9">
        <w:rPr>
          <w:rFonts w:asciiTheme="majorHAnsi" w:hAnsiTheme="majorHAnsi" w:cstheme="majorHAnsi"/>
          <w:bCs/>
          <w:i/>
          <w:iCs/>
          <w:color w:val="0000FF"/>
          <w:szCs w:val="24"/>
          <w:vertAlign w:val="subscript"/>
        </w:rPr>
        <w:t>600</w:t>
      </w:r>
    </w:p>
    <w:p w14:paraId="0B7B4BE9" w14:textId="141BD688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6945B9">
      <w:pPr>
        <w:jc w:val="both"/>
        <w:rPr>
          <w:rFonts w:asciiTheme="majorHAnsi" w:hAnsiTheme="majorHAnsi" w:cstheme="majorHAnsi"/>
          <w:b/>
          <w:szCs w:val="24"/>
        </w:rPr>
      </w:pPr>
    </w:p>
    <w:p w14:paraId="6E129730" w14:textId="617FC6D9" w:rsidR="006945B9" w:rsidRDefault="00715870" w:rsidP="006945B9">
      <w:pPr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Cs/>
          <w:szCs w:val="24"/>
        </w:rPr>
        <w:t>6</w:t>
      </w:r>
      <w:r w:rsidR="006945B9" w:rsidRPr="006945B9">
        <w:rPr>
          <w:rFonts w:asciiTheme="majorHAnsi" w:hAnsiTheme="majorHAnsi" w:cstheme="majorHAnsi"/>
          <w:bCs/>
          <w:szCs w:val="24"/>
        </w:rPr>
        <w:t>.1.</w:t>
      </w:r>
      <w:r w:rsidR="006945B9" w:rsidRPr="006945B9">
        <w:rPr>
          <w:rFonts w:asciiTheme="majorHAnsi" w:hAnsiTheme="majorHAnsi" w:cstheme="majorHAnsi"/>
          <w:bCs/>
          <w:szCs w:val="24"/>
        </w:rPr>
        <w:tab/>
      </w:r>
      <w:r w:rsidR="006945B9" w:rsidRPr="006945B9">
        <w:rPr>
          <w:rFonts w:asciiTheme="majorHAnsi" w:hAnsiTheme="majorHAnsi" w:cstheme="majorHAnsi"/>
          <w:b/>
          <w:szCs w:val="24"/>
        </w:rPr>
        <w:t>Richard David Cannon:</w:t>
      </w:r>
      <w:r w:rsidR="006945B9" w:rsidRPr="006945B9">
        <w:rPr>
          <w:rFonts w:asciiTheme="majorHAnsi" w:hAnsiTheme="majorHAnsi" w:cstheme="majorHAnsi"/>
          <w:bCs/>
          <w:szCs w:val="24"/>
        </w:rPr>
        <w:t xml:space="preserve"> The optimized double-tag also improves purification-yield and helps determine the localization, trafficking, or thermostability of membrane proteins. The heterologous expression technology can also be used in high-throughput drug screens and the detailed characterization of many other membrane proteins. </w:t>
      </w:r>
    </w:p>
    <w:p w14:paraId="03BAD3F2" w14:textId="77777777" w:rsidR="006945B9" w:rsidRPr="006945B9" w:rsidRDefault="006945B9" w:rsidP="006945B9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54C280E3" w:rsidR="00D80FC0" w:rsidRPr="006945B9" w:rsidRDefault="00715870" w:rsidP="006945B9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>
        <w:rPr>
          <w:rFonts w:asciiTheme="majorHAnsi" w:hAnsiTheme="majorHAnsi" w:cstheme="majorHAnsi"/>
          <w:bCs/>
          <w:szCs w:val="24"/>
        </w:rPr>
        <w:t>6</w:t>
      </w:r>
      <w:r w:rsidR="006945B9" w:rsidRPr="006945B9">
        <w:rPr>
          <w:rFonts w:asciiTheme="majorHAnsi" w:hAnsiTheme="majorHAnsi" w:cstheme="majorHAnsi"/>
          <w:bCs/>
          <w:szCs w:val="24"/>
        </w:rPr>
        <w:t>.1.1.</w:t>
      </w:r>
      <w:r w:rsidR="006945B9" w:rsidRPr="006945B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="006945B9" w:rsidRPr="006945B9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3.5.1 for ‘thermostability of membrane proteins’</w:t>
      </w:r>
    </w:p>
    <w:sectPr w:rsidR="00D80FC0" w:rsidRPr="006945B9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23AC8" w14:textId="77777777" w:rsidR="00D265D0" w:rsidRDefault="00D265D0" w:rsidP="007B33F3">
      <w:r>
        <w:separator/>
      </w:r>
    </w:p>
  </w:endnote>
  <w:endnote w:type="continuationSeparator" w:id="0">
    <w:p w14:paraId="52A62A21" w14:textId="77777777" w:rsidR="00D265D0" w:rsidRDefault="00D265D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9CA1" w14:textId="77777777" w:rsidR="00D265D0" w:rsidRDefault="00D265D0" w:rsidP="007B33F3">
      <w:r>
        <w:separator/>
      </w:r>
    </w:p>
  </w:footnote>
  <w:footnote w:type="continuationSeparator" w:id="0">
    <w:p w14:paraId="6945B518" w14:textId="77777777" w:rsidR="00D265D0" w:rsidRDefault="00D265D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MTW0tDA1Nja1MDFU0lEKTi0uzszPAykwrAUAH8K/Ay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5C7DA3"/>
    <w:rsid w:val="005E585A"/>
    <w:rsid w:val="006945B9"/>
    <w:rsid w:val="006A3EFB"/>
    <w:rsid w:val="0070377C"/>
    <w:rsid w:val="007051DC"/>
    <w:rsid w:val="00715870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265D0"/>
    <w:rsid w:val="00D30AFA"/>
    <w:rsid w:val="00D50F03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906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2018</Characters>
  <Application>Microsoft Office Word</Application>
  <DocSecurity>0</DocSecurity>
  <Lines>56</Lines>
  <Paragraphs>32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6</cp:revision>
  <dcterms:created xsi:type="dcterms:W3CDTF">2021-02-17T15:22:00Z</dcterms:created>
  <dcterms:modified xsi:type="dcterms:W3CDTF">2021-06-02T16:05:00Z</dcterms:modified>
</cp:coreProperties>
</file>