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14345" w14:textId="1D78C67B" w:rsidR="00EF1C54" w:rsidRPr="00E249B8" w:rsidRDefault="00EF1C54" w:rsidP="00442401">
      <w:pPr>
        <w:pStyle w:val="NoSpacing"/>
        <w:jc w:val="both"/>
        <w:rPr>
          <w:b/>
          <w:bCs/>
        </w:rPr>
      </w:pPr>
      <w:r w:rsidRPr="00E249B8">
        <w:rPr>
          <w:b/>
          <w:bCs/>
        </w:rPr>
        <w:t>TITLE</w:t>
      </w:r>
      <w:r w:rsidR="00F453B2">
        <w:rPr>
          <w:b/>
          <w:bCs/>
        </w:rPr>
        <w:t>:</w:t>
      </w:r>
    </w:p>
    <w:p w14:paraId="36CA4AF0" w14:textId="76A18D99" w:rsidR="00A1517D" w:rsidRPr="00E249B8" w:rsidRDefault="007776EC" w:rsidP="00442401">
      <w:pPr>
        <w:pStyle w:val="NoSpacing"/>
        <w:jc w:val="both"/>
        <w:rPr>
          <w:b/>
        </w:rPr>
      </w:pPr>
      <w:r>
        <w:rPr>
          <w:b/>
        </w:rPr>
        <w:t>S</w:t>
      </w:r>
      <w:r w:rsidR="00A1517D" w:rsidRPr="00E249B8">
        <w:rPr>
          <w:b/>
        </w:rPr>
        <w:t>mall</w:t>
      </w:r>
      <w:r>
        <w:rPr>
          <w:b/>
        </w:rPr>
        <w:t>-</w:t>
      </w:r>
      <w:r w:rsidR="0053214E" w:rsidRPr="00E249B8">
        <w:rPr>
          <w:b/>
        </w:rPr>
        <w:t xml:space="preserve">Cage </w:t>
      </w:r>
      <w:r w:rsidR="0053214E">
        <w:rPr>
          <w:b/>
        </w:rPr>
        <w:t xml:space="preserve">Laboratory </w:t>
      </w:r>
      <w:r w:rsidR="0053214E" w:rsidRPr="00E249B8">
        <w:rPr>
          <w:b/>
        </w:rPr>
        <w:t xml:space="preserve">Trials </w:t>
      </w:r>
      <w:r w:rsidR="0053214E">
        <w:rPr>
          <w:b/>
        </w:rPr>
        <w:t>o</w:t>
      </w:r>
      <w:r w:rsidR="0053214E" w:rsidRPr="00E249B8">
        <w:rPr>
          <w:b/>
        </w:rPr>
        <w:t xml:space="preserve">f </w:t>
      </w:r>
      <w:proofErr w:type="gramStart"/>
      <w:r w:rsidR="0053214E" w:rsidRPr="00E249B8">
        <w:rPr>
          <w:b/>
        </w:rPr>
        <w:t>Genetically-Engineered</w:t>
      </w:r>
      <w:proofErr w:type="gramEnd"/>
      <w:r w:rsidR="0053214E">
        <w:rPr>
          <w:b/>
        </w:rPr>
        <w:t xml:space="preserve"> </w:t>
      </w:r>
      <w:r>
        <w:rPr>
          <w:b/>
        </w:rPr>
        <w:t>Anopheline</w:t>
      </w:r>
      <w:r w:rsidR="00F93838" w:rsidRPr="00E249B8">
        <w:rPr>
          <w:b/>
        </w:rPr>
        <w:t xml:space="preserve"> </w:t>
      </w:r>
      <w:r w:rsidR="0053214E" w:rsidRPr="00E249B8">
        <w:rPr>
          <w:b/>
        </w:rPr>
        <w:t>Mosquitoes</w:t>
      </w:r>
    </w:p>
    <w:p w14:paraId="67489051" w14:textId="77777777" w:rsidR="00EF1C54" w:rsidRDefault="00EF1C54" w:rsidP="00442401">
      <w:pPr>
        <w:pStyle w:val="NoSpacing"/>
        <w:jc w:val="both"/>
        <w:rPr>
          <w:rFonts w:cs="Times New Roman"/>
        </w:rPr>
      </w:pPr>
    </w:p>
    <w:p w14:paraId="457A5EEC" w14:textId="3A94DA46" w:rsidR="00EF1C54" w:rsidRPr="00E249B8" w:rsidRDefault="00EF1C54" w:rsidP="00442401">
      <w:pPr>
        <w:pStyle w:val="NoSpacing"/>
        <w:jc w:val="both"/>
        <w:rPr>
          <w:rFonts w:cs="Times New Roman"/>
          <w:b/>
        </w:rPr>
      </w:pPr>
      <w:r w:rsidRPr="00E249B8">
        <w:rPr>
          <w:rFonts w:cstheme="minorHAnsi"/>
          <w:b/>
        </w:rPr>
        <w:t>AUTHORS AND AFFILIATIONS</w:t>
      </w:r>
      <w:r w:rsidR="00F453B2">
        <w:rPr>
          <w:rFonts w:cstheme="minorHAnsi"/>
          <w:b/>
        </w:rPr>
        <w:t>:</w:t>
      </w:r>
    </w:p>
    <w:p w14:paraId="2CE46C42" w14:textId="100D6CC2" w:rsidR="00A1517D" w:rsidRPr="00E249B8" w:rsidRDefault="00A1517D" w:rsidP="00442401">
      <w:pPr>
        <w:pStyle w:val="NoSpacing"/>
        <w:jc w:val="both"/>
        <w:rPr>
          <w:rFonts w:cs="Times New Roman"/>
          <w:vertAlign w:val="superscript"/>
        </w:rPr>
      </w:pPr>
      <w:r w:rsidRPr="00E249B8">
        <w:rPr>
          <w:rFonts w:cs="Times New Roman"/>
        </w:rPr>
        <w:t>Rebeca Carballar-Lejarazú</w:t>
      </w:r>
      <w:r w:rsidRPr="00E249B8">
        <w:rPr>
          <w:rFonts w:cs="Times New Roman"/>
          <w:vertAlign w:val="superscript"/>
        </w:rPr>
        <w:t>1</w:t>
      </w:r>
      <w:r w:rsidRPr="00E249B8">
        <w:rPr>
          <w:rFonts w:cs="Times New Roman"/>
        </w:rPr>
        <w:t xml:space="preserve">, Thai Binh </w:t>
      </w:r>
      <w:r w:rsidR="00B57D6E" w:rsidRPr="00E249B8">
        <w:rPr>
          <w:rFonts w:cs="Times New Roman"/>
        </w:rPr>
        <w:t>Pham</w:t>
      </w:r>
      <w:r w:rsidR="008350B3">
        <w:rPr>
          <w:rFonts w:cs="Times New Roman"/>
          <w:vertAlign w:val="superscript"/>
        </w:rPr>
        <w:t>2</w:t>
      </w:r>
      <w:r w:rsidRPr="00E249B8">
        <w:rPr>
          <w:rFonts w:cs="Times New Roman"/>
        </w:rPr>
        <w:t xml:space="preserve">, </w:t>
      </w:r>
      <w:r w:rsidR="007F3EB3" w:rsidRPr="00E249B8">
        <w:rPr>
          <w:rFonts w:cs="Times New Roman"/>
        </w:rPr>
        <w:t>Vanessa Bottino-Rojas</w:t>
      </w:r>
      <w:r w:rsidR="007F3EB3" w:rsidRPr="00E249B8">
        <w:rPr>
          <w:rFonts w:cs="Times New Roman"/>
          <w:vertAlign w:val="superscript"/>
        </w:rPr>
        <w:t>1</w:t>
      </w:r>
      <w:r w:rsidR="007F3EB3" w:rsidRPr="00E249B8">
        <w:rPr>
          <w:rFonts w:cs="Times New Roman"/>
        </w:rPr>
        <w:t>, Adriana Adolfi</w:t>
      </w:r>
      <w:r w:rsidR="007F3EB3" w:rsidRPr="00E249B8">
        <w:rPr>
          <w:rFonts w:cs="Times New Roman"/>
          <w:vertAlign w:val="superscript"/>
        </w:rPr>
        <w:t>1</w:t>
      </w:r>
      <w:r w:rsidR="003D05D3">
        <w:rPr>
          <w:rFonts w:cs="Times New Roman"/>
          <w:vertAlign w:val="superscript"/>
        </w:rPr>
        <w:t>*</w:t>
      </w:r>
      <w:r w:rsidR="0053214E">
        <w:rPr>
          <w:rFonts w:cs="Times New Roman"/>
        </w:rPr>
        <w:t xml:space="preserve">, </w:t>
      </w:r>
      <w:r w:rsidRPr="00E249B8">
        <w:rPr>
          <w:rFonts w:cs="Times New Roman"/>
        </w:rPr>
        <w:t>Anthony A. James</w:t>
      </w:r>
      <w:r w:rsidRPr="00E249B8">
        <w:rPr>
          <w:rFonts w:cs="Times New Roman"/>
          <w:vertAlign w:val="superscript"/>
        </w:rPr>
        <w:t>1,</w:t>
      </w:r>
      <w:r w:rsidR="00C94F5C">
        <w:rPr>
          <w:rFonts w:cs="Times New Roman"/>
          <w:vertAlign w:val="superscript"/>
        </w:rPr>
        <w:t>2</w:t>
      </w:r>
    </w:p>
    <w:p w14:paraId="169BA5B9" w14:textId="77777777" w:rsidR="00516729" w:rsidRDefault="00516729" w:rsidP="00442401">
      <w:pPr>
        <w:pStyle w:val="NoSpacing"/>
        <w:jc w:val="both"/>
        <w:rPr>
          <w:rFonts w:cs="Times New Roman"/>
          <w:vertAlign w:val="superscript"/>
        </w:rPr>
      </w:pPr>
    </w:p>
    <w:p w14:paraId="061FFF91" w14:textId="32992749" w:rsidR="001F3B28" w:rsidRDefault="00A1517D" w:rsidP="00442401">
      <w:pPr>
        <w:pStyle w:val="NoSpacing"/>
        <w:jc w:val="both"/>
        <w:rPr>
          <w:rFonts w:cs="Times New Roman"/>
        </w:rPr>
      </w:pPr>
      <w:r w:rsidRPr="00E249B8">
        <w:rPr>
          <w:rFonts w:cs="Times New Roman"/>
          <w:vertAlign w:val="superscript"/>
        </w:rPr>
        <w:t>1</w:t>
      </w:r>
      <w:r w:rsidRPr="00E249B8">
        <w:rPr>
          <w:rFonts w:cs="Times New Roman"/>
        </w:rPr>
        <w:t>Department of Microbiology &amp; Molecular Genetics, University of California, Irvine, CA</w:t>
      </w:r>
      <w:r w:rsidR="0053214E">
        <w:rPr>
          <w:rFonts w:cs="Times New Roman"/>
        </w:rPr>
        <w:t xml:space="preserve">, </w:t>
      </w:r>
      <w:r w:rsidRPr="00E249B8">
        <w:rPr>
          <w:rFonts w:cs="Times New Roman"/>
        </w:rPr>
        <w:t>USA</w:t>
      </w:r>
    </w:p>
    <w:p w14:paraId="41A6FE36" w14:textId="065531B3" w:rsidR="001F3B28" w:rsidRDefault="008350B3" w:rsidP="00442401">
      <w:pPr>
        <w:pStyle w:val="NoSpacing"/>
        <w:jc w:val="both"/>
        <w:rPr>
          <w:rFonts w:cs="Times New Roman"/>
          <w:vertAlign w:val="superscript"/>
        </w:rPr>
      </w:pPr>
      <w:r>
        <w:rPr>
          <w:rFonts w:cs="Times New Roman"/>
          <w:vertAlign w:val="superscript"/>
        </w:rPr>
        <w:t>2</w:t>
      </w:r>
      <w:r w:rsidR="00A1517D" w:rsidRPr="00E249B8">
        <w:rPr>
          <w:rFonts w:cs="Times New Roman"/>
        </w:rPr>
        <w:t>Department of Molecular Biology &amp; Biochemistry, University of California, Irvine, CA, USA</w:t>
      </w:r>
    </w:p>
    <w:p w14:paraId="293EBE65" w14:textId="7305A2C6" w:rsidR="003D05D3" w:rsidRDefault="003D05D3" w:rsidP="00442401">
      <w:pPr>
        <w:pStyle w:val="NoSpacing"/>
        <w:jc w:val="both"/>
        <w:rPr>
          <w:rFonts w:cs="Times New Roman"/>
          <w:vertAlign w:val="superscript"/>
        </w:rPr>
      </w:pPr>
    </w:p>
    <w:p w14:paraId="5A3C23C7" w14:textId="2F0AB4D5" w:rsidR="00D72695" w:rsidRDefault="003D05D3" w:rsidP="00442401">
      <w:pPr>
        <w:pStyle w:val="NoSpacing"/>
        <w:jc w:val="both"/>
        <w:rPr>
          <w:rFonts w:cs="Times New Roman"/>
          <w:bCs/>
        </w:rPr>
      </w:pPr>
      <w:r>
        <w:rPr>
          <w:rFonts w:cs="Times New Roman"/>
          <w:vertAlign w:val="superscript"/>
        </w:rPr>
        <w:t>*</w:t>
      </w:r>
      <w:r>
        <w:rPr>
          <w:rFonts w:cs="Times New Roman"/>
          <w:bCs/>
        </w:rPr>
        <w:t xml:space="preserve">Current address: </w:t>
      </w:r>
      <w:r w:rsidR="008350B3" w:rsidRPr="00E249B8">
        <w:rPr>
          <w:rFonts w:cs="Times New Roman"/>
          <w:bCs/>
        </w:rPr>
        <w:t xml:space="preserve">Vector Biology Department, </w:t>
      </w:r>
      <w:r w:rsidR="008350B3" w:rsidRPr="00E249B8">
        <w:rPr>
          <w:rFonts w:cs="Times New Roman"/>
        </w:rPr>
        <w:t>Liverpool School of T</w:t>
      </w:r>
      <w:r w:rsidR="000E47DC">
        <w:rPr>
          <w:rFonts w:cs="Times New Roman"/>
        </w:rPr>
        <w:t>r</w:t>
      </w:r>
      <w:r w:rsidR="008350B3" w:rsidRPr="00E249B8">
        <w:rPr>
          <w:rFonts w:cs="Times New Roman"/>
        </w:rPr>
        <w:t xml:space="preserve">opical Medicine, </w:t>
      </w:r>
      <w:r w:rsidR="008350B3" w:rsidRPr="00E249B8">
        <w:rPr>
          <w:rFonts w:cs="Times New Roman"/>
          <w:bCs/>
        </w:rPr>
        <w:t>Liverpool, UK</w:t>
      </w:r>
      <w:r w:rsidR="008350B3">
        <w:rPr>
          <w:rFonts w:cs="Times New Roman"/>
          <w:bCs/>
        </w:rPr>
        <w:t>.</w:t>
      </w:r>
    </w:p>
    <w:p w14:paraId="53C076FC" w14:textId="7E6788D3" w:rsidR="003D05D3" w:rsidRDefault="003D05D3" w:rsidP="00442401">
      <w:pPr>
        <w:pStyle w:val="NoSpacing"/>
        <w:jc w:val="both"/>
        <w:rPr>
          <w:rFonts w:cs="Times New Roman"/>
          <w:bCs/>
        </w:rPr>
      </w:pPr>
    </w:p>
    <w:p w14:paraId="0D6C9FCF" w14:textId="77777777" w:rsidR="003D05D3" w:rsidRPr="003D05D3" w:rsidRDefault="003D05D3" w:rsidP="00442401">
      <w:pPr>
        <w:pStyle w:val="NoSpacing"/>
        <w:jc w:val="both"/>
        <w:rPr>
          <w:rFonts w:cs="Times New Roman"/>
          <w:bCs/>
        </w:rPr>
      </w:pPr>
      <w:r w:rsidRPr="003D05D3">
        <w:rPr>
          <w:rFonts w:cs="Times New Roman"/>
          <w:bCs/>
        </w:rPr>
        <w:t xml:space="preserve">Corresponding Author: </w:t>
      </w:r>
    </w:p>
    <w:p w14:paraId="4386C7CF" w14:textId="77777777" w:rsidR="003D05D3" w:rsidRDefault="003D05D3" w:rsidP="00442401">
      <w:pPr>
        <w:pStyle w:val="NoSpacing"/>
        <w:jc w:val="both"/>
        <w:rPr>
          <w:rFonts w:cs="Times New Roman"/>
          <w:bCs/>
        </w:rPr>
      </w:pPr>
      <w:r w:rsidRPr="00E249B8">
        <w:rPr>
          <w:rFonts w:cs="Times New Roman"/>
        </w:rPr>
        <w:t>Anthony A. James</w:t>
      </w:r>
      <w:r w:rsidRPr="003D05D3">
        <w:rPr>
          <w:rFonts w:cs="Times New Roman"/>
          <w:bCs/>
        </w:rPr>
        <w:t xml:space="preserve"> </w:t>
      </w:r>
    </w:p>
    <w:p w14:paraId="55579E42" w14:textId="6C48E504" w:rsidR="003D05D3" w:rsidRPr="003D05D3" w:rsidRDefault="003D05D3" w:rsidP="00442401">
      <w:pPr>
        <w:pStyle w:val="NoSpacing"/>
        <w:jc w:val="both"/>
        <w:rPr>
          <w:rFonts w:cs="Times New Roman"/>
          <w:bCs/>
        </w:rPr>
      </w:pPr>
      <w:r>
        <w:rPr>
          <w:rFonts w:cs="Times New Roman"/>
          <w:bCs/>
        </w:rPr>
        <w:t>aajames@uci.edu</w:t>
      </w:r>
    </w:p>
    <w:p w14:paraId="67B9C5E7" w14:textId="77777777" w:rsidR="003D05D3" w:rsidRPr="003D05D3" w:rsidRDefault="003D05D3" w:rsidP="00442401">
      <w:pPr>
        <w:pStyle w:val="NoSpacing"/>
        <w:jc w:val="both"/>
        <w:rPr>
          <w:rFonts w:cs="Times New Roman"/>
          <w:bCs/>
        </w:rPr>
      </w:pPr>
    </w:p>
    <w:p w14:paraId="5CEA277A" w14:textId="77777777" w:rsidR="003D05D3" w:rsidRPr="003D05D3" w:rsidRDefault="003D05D3" w:rsidP="00442401">
      <w:pPr>
        <w:pStyle w:val="NoSpacing"/>
        <w:jc w:val="both"/>
        <w:rPr>
          <w:rFonts w:cs="Times New Roman"/>
          <w:bCs/>
        </w:rPr>
      </w:pPr>
      <w:r w:rsidRPr="003D05D3">
        <w:rPr>
          <w:rFonts w:cs="Times New Roman"/>
          <w:bCs/>
        </w:rPr>
        <w:t>Email Addresses of Co-authors:</w:t>
      </w:r>
    </w:p>
    <w:p w14:paraId="64F90ECC" w14:textId="26400B2B" w:rsidR="003D05D3" w:rsidRPr="003D05D3" w:rsidRDefault="003D05D3" w:rsidP="00442401">
      <w:pPr>
        <w:pStyle w:val="NoSpacing"/>
        <w:jc w:val="both"/>
        <w:rPr>
          <w:rFonts w:cs="Times New Roman"/>
          <w:bCs/>
          <w:lang w:val="pt-BR"/>
        </w:rPr>
      </w:pPr>
      <w:r w:rsidRPr="003D05D3">
        <w:rPr>
          <w:rFonts w:cs="Times New Roman"/>
          <w:bCs/>
          <w:lang w:val="pt-BR"/>
        </w:rPr>
        <w:t>Rebeca Carballar-Lejarazú (</w:t>
      </w:r>
      <w:r w:rsidR="0082586E" w:rsidRPr="00471317">
        <w:rPr>
          <w:lang w:val="pt-BR"/>
        </w:rPr>
        <w:t>rcarball@uci.edu</w:t>
      </w:r>
      <w:r w:rsidRPr="003D05D3">
        <w:rPr>
          <w:rFonts w:cs="Times New Roman"/>
          <w:bCs/>
          <w:lang w:val="pt-BR"/>
        </w:rPr>
        <w:t>)</w:t>
      </w:r>
    </w:p>
    <w:p w14:paraId="0C23D8BA" w14:textId="0F2D3217" w:rsidR="003D05D3" w:rsidRPr="003D05D3" w:rsidRDefault="003D05D3" w:rsidP="00442401">
      <w:pPr>
        <w:pStyle w:val="NoSpacing"/>
        <w:jc w:val="both"/>
        <w:rPr>
          <w:rFonts w:cs="Times New Roman"/>
          <w:bCs/>
          <w:lang w:val="pt-BR"/>
        </w:rPr>
      </w:pPr>
      <w:r w:rsidRPr="003D05D3">
        <w:rPr>
          <w:rFonts w:cs="Times New Roman"/>
          <w:bCs/>
          <w:lang w:val="pt-BR"/>
        </w:rPr>
        <w:t>Thai Binh Pham (</w:t>
      </w:r>
      <w:r w:rsidR="00B65D3B" w:rsidRPr="00471317">
        <w:rPr>
          <w:lang w:val="pt-BR"/>
        </w:rPr>
        <w:t>thaibp@uci.edu</w:t>
      </w:r>
      <w:r w:rsidRPr="003D05D3">
        <w:rPr>
          <w:rFonts w:cs="Times New Roman"/>
          <w:bCs/>
          <w:lang w:val="pt-BR"/>
        </w:rPr>
        <w:t>)</w:t>
      </w:r>
    </w:p>
    <w:p w14:paraId="6CD312C5" w14:textId="2F435FF4" w:rsidR="003D05D3" w:rsidRDefault="003D05D3" w:rsidP="00442401">
      <w:pPr>
        <w:pStyle w:val="NoSpacing"/>
        <w:jc w:val="both"/>
        <w:rPr>
          <w:rFonts w:cs="Times New Roman"/>
          <w:bCs/>
          <w:lang w:val="pt-BR"/>
        </w:rPr>
      </w:pPr>
      <w:r w:rsidRPr="003D05D3">
        <w:rPr>
          <w:rFonts w:cs="Times New Roman"/>
          <w:bCs/>
          <w:lang w:val="pt-BR"/>
        </w:rPr>
        <w:t>Vanessa Bottino-Rojas (</w:t>
      </w:r>
      <w:r w:rsidR="00B65D3B" w:rsidRPr="00471317">
        <w:rPr>
          <w:lang w:val="pt-BR"/>
        </w:rPr>
        <w:t>bottinor@uci.edu</w:t>
      </w:r>
      <w:r w:rsidRPr="003D05D3">
        <w:rPr>
          <w:rFonts w:cs="Times New Roman"/>
          <w:bCs/>
          <w:lang w:val="pt-BR"/>
        </w:rPr>
        <w:t>)</w:t>
      </w:r>
    </w:p>
    <w:p w14:paraId="31FBB022" w14:textId="105606A7" w:rsidR="003D05D3" w:rsidRPr="003D05D3" w:rsidRDefault="003D05D3" w:rsidP="00442401">
      <w:pPr>
        <w:pStyle w:val="NoSpacing"/>
        <w:jc w:val="both"/>
        <w:rPr>
          <w:rFonts w:cs="Times New Roman"/>
          <w:bCs/>
          <w:lang w:val="pt-BR"/>
        </w:rPr>
      </w:pPr>
      <w:r w:rsidRPr="003D05D3">
        <w:rPr>
          <w:rFonts w:cs="Times New Roman"/>
          <w:bCs/>
          <w:lang w:val="pt-BR"/>
        </w:rPr>
        <w:t>Adriana Adolfi</w:t>
      </w:r>
      <w:r>
        <w:rPr>
          <w:rFonts w:cs="Times New Roman"/>
          <w:bCs/>
          <w:lang w:val="pt-BR"/>
        </w:rPr>
        <w:t xml:space="preserve"> (</w:t>
      </w:r>
      <w:r w:rsidR="00FC1493" w:rsidRPr="00FC1493">
        <w:rPr>
          <w:rFonts w:cs="Times New Roman"/>
          <w:bCs/>
          <w:lang w:val="pt-BR"/>
        </w:rPr>
        <w:t>Adriana.Adolfi@lstmed.ac.uk</w:t>
      </w:r>
      <w:r>
        <w:rPr>
          <w:rFonts w:cs="Times New Roman"/>
          <w:bCs/>
          <w:lang w:val="pt-BR"/>
        </w:rPr>
        <w:t>)</w:t>
      </w:r>
    </w:p>
    <w:p w14:paraId="58B1D370" w14:textId="77777777" w:rsidR="001F3B28" w:rsidRPr="003D05D3" w:rsidRDefault="001F3B28" w:rsidP="00442401">
      <w:pPr>
        <w:pStyle w:val="NoSpacing"/>
        <w:jc w:val="both"/>
        <w:rPr>
          <w:rFonts w:cs="Times New Roman"/>
          <w:lang w:val="pt-BR"/>
        </w:rPr>
      </w:pPr>
    </w:p>
    <w:p w14:paraId="420823EE" w14:textId="20B60DD6" w:rsidR="00EF1C54" w:rsidRPr="00E249B8" w:rsidRDefault="00EF1C54" w:rsidP="00442401">
      <w:pPr>
        <w:pStyle w:val="NoSpacing"/>
        <w:jc w:val="both"/>
        <w:rPr>
          <w:b/>
          <w:bCs/>
        </w:rPr>
      </w:pPr>
      <w:r w:rsidRPr="00E249B8">
        <w:rPr>
          <w:b/>
          <w:bCs/>
        </w:rPr>
        <w:t>KEYWORDS</w:t>
      </w:r>
      <w:r w:rsidR="00F453B2">
        <w:rPr>
          <w:b/>
          <w:bCs/>
        </w:rPr>
        <w:t>:</w:t>
      </w:r>
    </w:p>
    <w:p w14:paraId="6B6CA523" w14:textId="27337131" w:rsidR="00EF1C54" w:rsidRDefault="00EF1C54" w:rsidP="00442401">
      <w:pPr>
        <w:pStyle w:val="NoSpacing"/>
        <w:jc w:val="both"/>
        <w:rPr>
          <w:bCs/>
        </w:rPr>
      </w:pPr>
      <w:r w:rsidRPr="00A919BA">
        <w:rPr>
          <w:bCs/>
        </w:rPr>
        <w:t xml:space="preserve">Transgenic, mosquitoes, </w:t>
      </w:r>
      <w:r>
        <w:rPr>
          <w:bCs/>
        </w:rPr>
        <w:t xml:space="preserve">cage </w:t>
      </w:r>
      <w:r w:rsidRPr="00A919BA">
        <w:rPr>
          <w:bCs/>
        </w:rPr>
        <w:t>trials</w:t>
      </w:r>
      <w:r>
        <w:rPr>
          <w:bCs/>
        </w:rPr>
        <w:t>, gene-drive</w:t>
      </w:r>
      <w:r w:rsidR="00B12E51">
        <w:rPr>
          <w:bCs/>
        </w:rPr>
        <w:t xml:space="preserve">, </w:t>
      </w:r>
      <w:r w:rsidR="00B12E51" w:rsidRPr="00B12E51">
        <w:rPr>
          <w:bCs/>
        </w:rPr>
        <w:t>population modification</w:t>
      </w:r>
      <w:r w:rsidR="00B12E51">
        <w:rPr>
          <w:bCs/>
        </w:rPr>
        <w:t>, malaria</w:t>
      </w:r>
    </w:p>
    <w:p w14:paraId="51D0B90E" w14:textId="77777777" w:rsidR="00901A11" w:rsidRPr="00F762BC" w:rsidRDefault="00901A11" w:rsidP="00442401">
      <w:pPr>
        <w:pStyle w:val="NoSpacing"/>
        <w:jc w:val="both"/>
        <w:rPr>
          <w:bCs/>
        </w:rPr>
      </w:pPr>
    </w:p>
    <w:p w14:paraId="5E3F4788" w14:textId="00DB4139" w:rsidR="004B3D44" w:rsidRPr="00A6510A" w:rsidRDefault="00EF1C54" w:rsidP="00442401">
      <w:pPr>
        <w:pStyle w:val="NoSpacing"/>
        <w:jc w:val="both"/>
        <w:rPr>
          <w:bCs/>
        </w:rPr>
      </w:pPr>
      <w:r w:rsidRPr="007776EC">
        <w:rPr>
          <w:b/>
          <w:bCs/>
        </w:rPr>
        <w:t>SUMMARY</w:t>
      </w:r>
      <w:r w:rsidR="000C12C9">
        <w:rPr>
          <w:b/>
          <w:bCs/>
        </w:rPr>
        <w:t>:</w:t>
      </w:r>
    </w:p>
    <w:p w14:paraId="48840AE9" w14:textId="6632158D" w:rsidR="00A1517D" w:rsidRDefault="004B3D44" w:rsidP="00442401">
      <w:pPr>
        <w:pStyle w:val="NoSpacing"/>
        <w:jc w:val="both"/>
        <w:rPr>
          <w:rFonts w:cs="Times New Roman"/>
        </w:rPr>
      </w:pPr>
      <w:r w:rsidRPr="00E249B8">
        <w:rPr>
          <w:rFonts w:cs="Times New Roman"/>
        </w:rPr>
        <w:t>The</w:t>
      </w:r>
      <w:r w:rsidR="00684FC8">
        <w:rPr>
          <w:rFonts w:cs="Times New Roman"/>
        </w:rPr>
        <w:t xml:space="preserve"> </w:t>
      </w:r>
      <w:r w:rsidRPr="00E249B8">
        <w:rPr>
          <w:rFonts w:cs="Times New Roman"/>
        </w:rPr>
        <w:t>protocols</w:t>
      </w:r>
      <w:r w:rsidR="00684FC8">
        <w:rPr>
          <w:rFonts w:cs="Times New Roman"/>
        </w:rPr>
        <w:t xml:space="preserve"> reported here</w:t>
      </w:r>
      <w:r w:rsidRPr="00E249B8">
        <w:rPr>
          <w:rFonts w:cs="Times New Roman"/>
        </w:rPr>
        <w:t xml:space="preserve"> illustrate three alternative ways to assess the performance of genetically-engineered mosquitoes destined for vector control in laboratory-contained small cage trials. Each protocol is tailored to the specific modification the mosquito strain </w:t>
      </w:r>
      <w:r w:rsidR="002E626F" w:rsidRPr="00E249B8">
        <w:rPr>
          <w:rFonts w:cs="Times New Roman"/>
        </w:rPr>
        <w:t xml:space="preserve">bears (gene drive or non-gene drive) </w:t>
      </w:r>
      <w:r w:rsidRPr="00E249B8">
        <w:rPr>
          <w:rFonts w:cs="Times New Roman"/>
        </w:rPr>
        <w:t>and the type</w:t>
      </w:r>
      <w:r w:rsidR="007776EC">
        <w:rPr>
          <w:rFonts w:cs="Times New Roman"/>
        </w:rPr>
        <w:t>s</w:t>
      </w:r>
      <w:r w:rsidRPr="00E249B8">
        <w:rPr>
          <w:rFonts w:cs="Times New Roman"/>
        </w:rPr>
        <w:t xml:space="preserve"> of </w:t>
      </w:r>
      <w:r w:rsidR="007776EC">
        <w:rPr>
          <w:rFonts w:cs="Times New Roman"/>
        </w:rPr>
        <w:t>parameters</w:t>
      </w:r>
      <w:r w:rsidRPr="00E249B8">
        <w:rPr>
          <w:rFonts w:cs="Times New Roman"/>
        </w:rPr>
        <w:t xml:space="preserve"> </w:t>
      </w:r>
      <w:r w:rsidR="007776EC">
        <w:rPr>
          <w:rFonts w:cs="Times New Roman"/>
        </w:rPr>
        <w:t>measured</w:t>
      </w:r>
      <w:r w:rsidRPr="00E249B8">
        <w:rPr>
          <w:rFonts w:cs="Times New Roman"/>
        </w:rPr>
        <w:t>.</w:t>
      </w:r>
    </w:p>
    <w:p w14:paraId="04793B57" w14:textId="77777777" w:rsidR="00901A11" w:rsidRPr="00E249B8" w:rsidRDefault="00901A11" w:rsidP="00442401">
      <w:pPr>
        <w:pStyle w:val="NoSpacing"/>
        <w:jc w:val="both"/>
        <w:rPr>
          <w:rFonts w:cs="Times New Roman"/>
        </w:rPr>
      </w:pPr>
    </w:p>
    <w:p w14:paraId="4A1E7243" w14:textId="6BB38168" w:rsidR="00A1517D" w:rsidRPr="00E249B8" w:rsidRDefault="00EF1C54" w:rsidP="00442401">
      <w:pPr>
        <w:pStyle w:val="NoSpacing"/>
        <w:jc w:val="both"/>
        <w:rPr>
          <w:rFonts w:eastAsiaTheme="majorEastAsia" w:cstheme="majorBidi"/>
          <w:b/>
          <w:bCs/>
          <w:szCs w:val="32"/>
        </w:rPr>
      </w:pPr>
      <w:r w:rsidRPr="00E249B8">
        <w:rPr>
          <w:b/>
          <w:bCs/>
        </w:rPr>
        <w:t>ABSTRACT</w:t>
      </w:r>
      <w:r w:rsidR="000C12C9">
        <w:rPr>
          <w:b/>
          <w:bCs/>
        </w:rPr>
        <w:t>:</w:t>
      </w:r>
    </w:p>
    <w:p w14:paraId="0CEC82C3" w14:textId="21481ACB" w:rsidR="00F20679" w:rsidRDefault="00A1517D" w:rsidP="00442401">
      <w:pPr>
        <w:pStyle w:val="NoSpacing"/>
        <w:jc w:val="both"/>
        <w:rPr>
          <w:rFonts w:eastAsia="Times New Roman" w:cs="Times New Roman"/>
          <w:shd w:val="clear" w:color="auto" w:fill="FFFFFF"/>
          <w:lang w:eastAsia="en-US"/>
        </w:rPr>
      </w:pPr>
      <w:r w:rsidRPr="00181996">
        <w:rPr>
          <w:rFonts w:cs="Times New Roman"/>
        </w:rPr>
        <w:t xml:space="preserve">Control of mosquito-borne </w:t>
      </w:r>
      <w:r w:rsidR="005033A5" w:rsidRPr="004B3D44">
        <w:rPr>
          <w:rFonts w:cs="Times New Roman"/>
        </w:rPr>
        <w:t xml:space="preserve">pathogens </w:t>
      </w:r>
      <w:r w:rsidR="00372E94" w:rsidRPr="004B3D44">
        <w:rPr>
          <w:rFonts w:cs="Times New Roman"/>
        </w:rPr>
        <w:t xml:space="preserve">using </w:t>
      </w:r>
      <w:r w:rsidRPr="004B3D44">
        <w:rPr>
          <w:rFonts w:cs="Times New Roman"/>
        </w:rPr>
        <w:t>genetically</w:t>
      </w:r>
      <w:r w:rsidR="00372E94" w:rsidRPr="004B3D44">
        <w:rPr>
          <w:rFonts w:cs="Times New Roman"/>
        </w:rPr>
        <w:t>-</w:t>
      </w:r>
      <w:r w:rsidRPr="004B3D44">
        <w:rPr>
          <w:rFonts w:cs="Times New Roman"/>
        </w:rPr>
        <w:t xml:space="preserve">modified vectors has been proposed as a promising </w:t>
      </w:r>
      <w:r w:rsidR="003E4E18">
        <w:rPr>
          <w:rFonts w:cs="Times New Roman"/>
        </w:rPr>
        <w:t>tool</w:t>
      </w:r>
      <w:r w:rsidR="003E4E18" w:rsidRPr="004B3D44">
        <w:rPr>
          <w:rFonts w:cs="Times New Roman"/>
        </w:rPr>
        <w:t xml:space="preserve"> </w:t>
      </w:r>
      <w:r w:rsidRPr="004B3D44">
        <w:rPr>
          <w:rFonts w:cs="Times New Roman"/>
        </w:rPr>
        <w:t xml:space="preserve">to </w:t>
      </w:r>
      <w:r w:rsidR="00372E94" w:rsidRPr="00644C98">
        <w:rPr>
          <w:rFonts w:cs="Times New Roman"/>
        </w:rPr>
        <w:t>complement</w:t>
      </w:r>
      <w:r w:rsidRPr="00644C98">
        <w:rPr>
          <w:rFonts w:cs="Times New Roman"/>
        </w:rPr>
        <w:t xml:space="preserve"> conventional control strategies. </w:t>
      </w:r>
      <w:r w:rsidR="00C24AC5" w:rsidRPr="00C24AC5">
        <w:rPr>
          <w:rFonts w:cs="Times New Roman"/>
        </w:rPr>
        <w:t xml:space="preserve">CRISPR-based homing gene drive </w:t>
      </w:r>
      <w:r w:rsidR="00565460">
        <w:rPr>
          <w:rFonts w:cs="Times New Roman"/>
        </w:rPr>
        <w:t xml:space="preserve">systems </w:t>
      </w:r>
      <w:r w:rsidR="00C24AC5">
        <w:rPr>
          <w:rFonts w:cs="Times New Roman"/>
        </w:rPr>
        <w:t>ha</w:t>
      </w:r>
      <w:r w:rsidR="00565460">
        <w:rPr>
          <w:rFonts w:cs="Times New Roman"/>
        </w:rPr>
        <w:t>ve</w:t>
      </w:r>
      <w:r w:rsidR="00C24AC5">
        <w:rPr>
          <w:rFonts w:cs="Times New Roman"/>
        </w:rPr>
        <w:t xml:space="preserve"> made </w:t>
      </w:r>
      <w:r w:rsidR="003F77A3">
        <w:rPr>
          <w:rFonts w:cs="Times New Roman"/>
        </w:rPr>
        <w:t>transgen</w:t>
      </w:r>
      <w:r w:rsidR="00565460">
        <w:rPr>
          <w:rFonts w:cs="Times New Roman"/>
        </w:rPr>
        <w:t>ic</w:t>
      </w:r>
      <w:r w:rsidR="003F77A3">
        <w:rPr>
          <w:rFonts w:cs="Times New Roman"/>
        </w:rPr>
        <w:t xml:space="preserve"> technologies more accessible within the scientific community. </w:t>
      </w:r>
      <w:r w:rsidR="00372E94" w:rsidRPr="00E249B8">
        <w:rPr>
          <w:rFonts w:eastAsia="Times New Roman" w:cs="Times New Roman"/>
          <w:shd w:val="clear" w:color="auto" w:fill="FFFFFF"/>
          <w:lang w:eastAsia="en-US"/>
        </w:rPr>
        <w:t>Evaluation</w:t>
      </w:r>
      <w:r w:rsidRPr="00E249B8">
        <w:rPr>
          <w:rFonts w:eastAsia="Times New Roman" w:cs="Times New Roman"/>
          <w:shd w:val="clear" w:color="auto" w:fill="FFFFFF"/>
          <w:lang w:eastAsia="en-US"/>
        </w:rPr>
        <w:t xml:space="preserve"> of transgenic mosquito performance </w:t>
      </w:r>
      <w:r w:rsidR="00372E94" w:rsidRPr="00E249B8">
        <w:rPr>
          <w:rFonts w:eastAsia="Times New Roman" w:cs="Times New Roman"/>
          <w:shd w:val="clear" w:color="auto" w:fill="FFFFFF"/>
          <w:lang w:eastAsia="en-US"/>
        </w:rPr>
        <w:t xml:space="preserve">and comparisons with wild-type counterparts </w:t>
      </w:r>
      <w:r w:rsidRPr="00E249B8">
        <w:rPr>
          <w:rFonts w:eastAsia="Times New Roman" w:cs="Times New Roman"/>
          <w:shd w:val="clear" w:color="auto" w:fill="FFFFFF"/>
          <w:lang w:eastAsia="en-US"/>
        </w:rPr>
        <w:t xml:space="preserve">in </w:t>
      </w:r>
      <w:r w:rsidR="00FB25BD">
        <w:rPr>
          <w:rFonts w:eastAsia="Times New Roman" w:cs="Times New Roman"/>
          <w:shd w:val="clear" w:color="auto" w:fill="FFFFFF"/>
          <w:lang w:eastAsia="en-US"/>
        </w:rPr>
        <w:t xml:space="preserve">small </w:t>
      </w:r>
      <w:r w:rsidRPr="00E249B8">
        <w:rPr>
          <w:rFonts w:eastAsia="Times New Roman" w:cs="Times New Roman"/>
          <w:shd w:val="clear" w:color="auto" w:fill="FFFFFF"/>
          <w:lang w:eastAsia="en-US"/>
        </w:rPr>
        <w:t>laboratory cage trials provide valuable data for the design of subsequent field cage experiments</w:t>
      </w:r>
      <w:r w:rsidR="00372E94" w:rsidRPr="00E249B8">
        <w:rPr>
          <w:rFonts w:eastAsia="Times New Roman" w:cs="Times New Roman"/>
          <w:shd w:val="clear" w:color="auto" w:fill="FFFFFF"/>
          <w:lang w:eastAsia="en-US"/>
        </w:rPr>
        <w:t xml:space="preserve"> and</w:t>
      </w:r>
      <w:r w:rsidRPr="00E249B8">
        <w:rPr>
          <w:rFonts w:eastAsia="Times New Roman" w:cs="Times New Roman"/>
          <w:shd w:val="clear" w:color="auto" w:fill="FFFFFF"/>
          <w:lang w:eastAsia="en-US"/>
        </w:rPr>
        <w:t xml:space="preserve"> experimental assessments to refine the strategies for disease prevention. </w:t>
      </w:r>
      <w:r w:rsidR="002404BB">
        <w:rPr>
          <w:rFonts w:eastAsia="Times New Roman" w:cs="Times New Roman"/>
          <w:shd w:val="clear" w:color="auto" w:fill="FFFFFF"/>
          <w:lang w:eastAsia="en-US"/>
        </w:rPr>
        <w:t xml:space="preserve">Here, we present </w:t>
      </w:r>
      <w:r w:rsidR="002404BB" w:rsidRPr="002404BB">
        <w:rPr>
          <w:rFonts w:eastAsia="Times New Roman" w:cs="Times New Roman"/>
          <w:shd w:val="clear" w:color="auto" w:fill="FFFFFF"/>
          <w:lang w:eastAsia="en-US"/>
        </w:rPr>
        <w:t xml:space="preserve">three </w:t>
      </w:r>
      <w:r w:rsidR="002404BB">
        <w:rPr>
          <w:rFonts w:eastAsia="Times New Roman" w:cs="Times New Roman"/>
          <w:shd w:val="clear" w:color="auto" w:fill="FFFFFF"/>
          <w:lang w:eastAsia="en-US"/>
        </w:rPr>
        <w:t xml:space="preserve">different </w:t>
      </w:r>
      <w:r w:rsidR="002404BB" w:rsidRPr="002404BB">
        <w:rPr>
          <w:rFonts w:eastAsia="Times New Roman" w:cs="Times New Roman"/>
          <w:shd w:val="clear" w:color="auto" w:fill="FFFFFF"/>
          <w:lang w:eastAsia="en-US"/>
        </w:rPr>
        <w:t xml:space="preserve">protocols used </w:t>
      </w:r>
      <w:r w:rsidR="00565460">
        <w:rPr>
          <w:rFonts w:eastAsia="Times New Roman" w:cs="Times New Roman"/>
          <w:shd w:val="clear" w:color="auto" w:fill="FFFFFF"/>
          <w:lang w:eastAsia="en-US"/>
        </w:rPr>
        <w:t xml:space="preserve">in laboratory settings </w:t>
      </w:r>
      <w:r w:rsidR="002404BB" w:rsidRPr="002404BB">
        <w:rPr>
          <w:rFonts w:eastAsia="Times New Roman" w:cs="Times New Roman"/>
          <w:shd w:val="clear" w:color="auto" w:fill="FFFFFF"/>
          <w:lang w:eastAsia="en-US"/>
        </w:rPr>
        <w:t xml:space="preserve">to evaluate </w:t>
      </w:r>
      <w:r w:rsidR="002404BB">
        <w:rPr>
          <w:rFonts w:eastAsia="Times New Roman" w:cs="Times New Roman"/>
          <w:shd w:val="clear" w:color="auto" w:fill="FFFFFF"/>
          <w:lang w:eastAsia="en-US"/>
        </w:rPr>
        <w:t>transgene spread in</w:t>
      </w:r>
      <w:r w:rsidR="002404BB" w:rsidRPr="002404BB">
        <w:rPr>
          <w:rFonts w:eastAsia="Times New Roman" w:cs="Times New Roman"/>
          <w:shd w:val="clear" w:color="auto" w:fill="FFFFFF"/>
          <w:lang w:eastAsia="en-US"/>
        </w:rPr>
        <w:t xml:space="preserve"> </w:t>
      </w:r>
      <w:r w:rsidR="00E20AB4">
        <w:rPr>
          <w:rFonts w:eastAsia="Times New Roman" w:cs="Times New Roman"/>
          <w:shd w:val="clear" w:color="auto" w:fill="FFFFFF"/>
          <w:lang w:eastAsia="en-US"/>
        </w:rPr>
        <w:t>a</w:t>
      </w:r>
      <w:r w:rsidR="002404BB" w:rsidRPr="002404BB">
        <w:rPr>
          <w:rFonts w:eastAsia="Times New Roman" w:cs="Times New Roman"/>
          <w:shd w:val="clear" w:color="auto" w:fill="FFFFFF"/>
          <w:lang w:eastAsia="en-US"/>
        </w:rPr>
        <w:t xml:space="preserve">nopheline </w:t>
      </w:r>
      <w:r w:rsidR="002404BB">
        <w:rPr>
          <w:rFonts w:eastAsia="Times New Roman" w:cs="Times New Roman"/>
          <w:shd w:val="clear" w:color="auto" w:fill="FFFFFF"/>
          <w:lang w:eastAsia="en-US"/>
        </w:rPr>
        <w:t>mosquito</w:t>
      </w:r>
      <w:r w:rsidR="00565460">
        <w:rPr>
          <w:rFonts w:eastAsia="Times New Roman" w:cs="Times New Roman"/>
          <w:shd w:val="clear" w:color="auto" w:fill="FFFFFF"/>
          <w:lang w:eastAsia="en-US"/>
        </w:rPr>
        <w:t xml:space="preserve"> vectors of malaria</w:t>
      </w:r>
      <w:r w:rsidR="002404BB">
        <w:rPr>
          <w:rFonts w:eastAsia="Times New Roman" w:cs="Times New Roman"/>
          <w:shd w:val="clear" w:color="auto" w:fill="FFFFFF"/>
          <w:lang w:eastAsia="en-US"/>
        </w:rPr>
        <w:t>. These include</w:t>
      </w:r>
      <w:r w:rsidR="002404BB" w:rsidRPr="002404BB">
        <w:rPr>
          <w:rFonts w:eastAsia="Times New Roman" w:cs="Times New Roman"/>
          <w:shd w:val="clear" w:color="auto" w:fill="FFFFFF"/>
          <w:lang w:eastAsia="en-US"/>
        </w:rPr>
        <w:t xml:space="preserve"> inundative releases (no gene-drive system)</w:t>
      </w:r>
      <w:r w:rsidR="002404BB">
        <w:rPr>
          <w:rFonts w:eastAsia="Times New Roman" w:cs="Times New Roman"/>
          <w:shd w:val="clear" w:color="auto" w:fill="FFFFFF"/>
          <w:lang w:eastAsia="en-US"/>
        </w:rPr>
        <w:t xml:space="preserve">, </w:t>
      </w:r>
      <w:r w:rsidR="00E20AB4">
        <w:rPr>
          <w:rFonts w:eastAsia="Times New Roman" w:cs="Times New Roman"/>
          <w:shd w:val="clear" w:color="auto" w:fill="FFFFFF"/>
          <w:lang w:eastAsia="en-US"/>
        </w:rPr>
        <w:t xml:space="preserve">and </w:t>
      </w:r>
      <w:r w:rsidR="002404BB" w:rsidRPr="002404BB">
        <w:rPr>
          <w:rFonts w:eastAsia="Times New Roman" w:cs="Times New Roman"/>
          <w:shd w:val="clear" w:color="auto" w:fill="FFFFFF"/>
          <w:lang w:eastAsia="en-US"/>
        </w:rPr>
        <w:t xml:space="preserve">gene-drive </w:t>
      </w:r>
      <w:r w:rsidR="002404BB">
        <w:rPr>
          <w:rFonts w:eastAsia="Times New Roman" w:cs="Times New Roman"/>
          <w:shd w:val="clear" w:color="auto" w:fill="FFFFFF"/>
          <w:lang w:eastAsia="en-US"/>
        </w:rPr>
        <w:t>o</w:t>
      </w:r>
      <w:r w:rsidR="002404BB" w:rsidRPr="002404BB">
        <w:rPr>
          <w:rFonts w:eastAsia="Times New Roman" w:cs="Times New Roman"/>
          <w:shd w:val="clear" w:color="auto" w:fill="FFFFFF"/>
          <w:lang w:eastAsia="en-US"/>
        </w:rPr>
        <w:t xml:space="preserve">verlapping </w:t>
      </w:r>
      <w:r w:rsidR="00C24AC5">
        <w:rPr>
          <w:rFonts w:eastAsia="Times New Roman" w:cs="Times New Roman"/>
          <w:shd w:val="clear" w:color="auto" w:fill="FFFFFF"/>
          <w:lang w:eastAsia="en-US"/>
        </w:rPr>
        <w:t xml:space="preserve">and non-overlapping </w:t>
      </w:r>
      <w:r w:rsidR="00C24AC5" w:rsidRPr="002404BB">
        <w:rPr>
          <w:rFonts w:eastAsia="Times New Roman" w:cs="Times New Roman"/>
          <w:shd w:val="clear" w:color="auto" w:fill="FFFFFF"/>
          <w:lang w:eastAsia="en-US"/>
        </w:rPr>
        <w:t>generation</w:t>
      </w:r>
      <w:r w:rsidR="00C24AC5">
        <w:rPr>
          <w:rFonts w:eastAsia="Times New Roman" w:cs="Times New Roman"/>
          <w:shd w:val="clear" w:color="auto" w:fill="FFFFFF"/>
          <w:lang w:eastAsia="en-US"/>
        </w:rPr>
        <w:t xml:space="preserve"> trials.</w:t>
      </w:r>
      <w:r w:rsidR="002404BB">
        <w:rPr>
          <w:rFonts w:eastAsia="Times New Roman" w:cs="Times New Roman"/>
          <w:shd w:val="clear" w:color="auto" w:fill="FFFFFF"/>
          <w:lang w:eastAsia="en-US"/>
        </w:rPr>
        <w:t xml:space="preserve"> </w:t>
      </w:r>
      <w:r w:rsidR="00324002" w:rsidRPr="00324002">
        <w:rPr>
          <w:rFonts w:eastAsia="Times New Roman" w:cs="Times New Roman"/>
          <w:shd w:val="clear" w:color="auto" w:fill="FFFFFF"/>
          <w:lang w:eastAsia="en-US"/>
        </w:rPr>
        <w:t>The three trials</w:t>
      </w:r>
      <w:r w:rsidR="00324002">
        <w:rPr>
          <w:rFonts w:eastAsia="Times New Roman" w:cs="Times New Roman"/>
          <w:shd w:val="clear" w:color="auto" w:fill="FFFFFF"/>
          <w:lang w:eastAsia="en-US"/>
        </w:rPr>
        <w:t xml:space="preserve"> </w:t>
      </w:r>
      <w:r w:rsidR="00324002" w:rsidRPr="00324002">
        <w:rPr>
          <w:rFonts w:eastAsia="Times New Roman" w:cs="Times New Roman"/>
          <w:shd w:val="clear" w:color="auto" w:fill="FFFFFF"/>
          <w:lang w:eastAsia="en-US"/>
        </w:rPr>
        <w:t>var</w:t>
      </w:r>
      <w:r w:rsidR="00324002">
        <w:rPr>
          <w:rFonts w:eastAsia="Times New Roman" w:cs="Times New Roman"/>
          <w:shd w:val="clear" w:color="auto" w:fill="FFFFFF"/>
          <w:lang w:eastAsia="en-US"/>
        </w:rPr>
        <w:t>y</w:t>
      </w:r>
      <w:r w:rsidR="00324002" w:rsidRPr="00324002">
        <w:rPr>
          <w:rFonts w:eastAsia="Times New Roman" w:cs="Times New Roman"/>
          <w:shd w:val="clear" w:color="auto" w:fill="FFFFFF"/>
          <w:lang w:eastAsia="en-US"/>
        </w:rPr>
        <w:t xml:space="preserve"> in </w:t>
      </w:r>
      <w:r w:rsidR="00324002">
        <w:rPr>
          <w:rFonts w:eastAsia="Times New Roman" w:cs="Times New Roman"/>
          <w:shd w:val="clear" w:color="auto" w:fill="FFFFFF"/>
          <w:lang w:eastAsia="en-US"/>
        </w:rPr>
        <w:t>a number of</w:t>
      </w:r>
      <w:r w:rsidR="00324002" w:rsidRPr="00324002">
        <w:rPr>
          <w:rFonts w:eastAsia="Times New Roman" w:cs="Times New Roman"/>
          <w:shd w:val="clear" w:color="auto" w:fill="FFFFFF"/>
          <w:lang w:eastAsia="en-US"/>
        </w:rPr>
        <w:t xml:space="preserve"> parameters</w:t>
      </w:r>
      <w:r w:rsidR="00324002">
        <w:rPr>
          <w:rFonts w:eastAsia="Times New Roman" w:cs="Times New Roman"/>
          <w:shd w:val="clear" w:color="auto" w:fill="FFFFFF"/>
          <w:lang w:eastAsia="en-US"/>
        </w:rPr>
        <w:t xml:space="preserve"> and can be adapted to desired experimental settings. </w:t>
      </w:r>
      <w:r w:rsidRPr="00E249B8">
        <w:rPr>
          <w:rFonts w:eastAsia="Times New Roman" w:cs="Times New Roman"/>
          <w:shd w:val="clear" w:color="auto" w:fill="FFFFFF"/>
          <w:lang w:eastAsia="en-US"/>
        </w:rPr>
        <w:t xml:space="preserve">Moreover, insectary studies in small cages are part of the progressive transition of engineered </w:t>
      </w:r>
      <w:r w:rsidRPr="00E249B8">
        <w:rPr>
          <w:rFonts w:eastAsia="Times New Roman" w:cs="Times New Roman"/>
          <w:shd w:val="clear" w:color="auto" w:fill="FFFFFF"/>
          <w:lang w:eastAsia="en-US"/>
        </w:rPr>
        <w:lastRenderedPageBreak/>
        <w:t xml:space="preserve">insects from the laboratory to open field releases. </w:t>
      </w:r>
      <w:r w:rsidR="00C24AC5">
        <w:rPr>
          <w:rFonts w:eastAsia="Times New Roman" w:cs="Times New Roman"/>
          <w:shd w:val="clear" w:color="auto" w:fill="FFFFFF"/>
          <w:lang w:eastAsia="en-US"/>
        </w:rPr>
        <w:t>Therefore, t</w:t>
      </w:r>
      <w:r w:rsidR="00C24AC5" w:rsidRPr="00C24AC5">
        <w:rPr>
          <w:rFonts w:eastAsia="Times New Roman" w:cs="Times New Roman"/>
          <w:shd w:val="clear" w:color="auto" w:fill="FFFFFF"/>
          <w:lang w:eastAsia="en-US"/>
        </w:rPr>
        <w:t xml:space="preserve">he </w:t>
      </w:r>
      <w:r w:rsidR="00C24AC5">
        <w:rPr>
          <w:rFonts w:eastAsia="Times New Roman" w:cs="Times New Roman"/>
          <w:shd w:val="clear" w:color="auto" w:fill="FFFFFF"/>
          <w:lang w:eastAsia="en-US"/>
        </w:rPr>
        <w:t>protocols</w:t>
      </w:r>
      <w:r w:rsidR="00C24AC5" w:rsidRPr="00C24AC5">
        <w:rPr>
          <w:rFonts w:eastAsia="Times New Roman" w:cs="Times New Roman"/>
          <w:shd w:val="clear" w:color="auto" w:fill="FFFFFF"/>
          <w:lang w:eastAsia="en-US"/>
        </w:rPr>
        <w:t xml:space="preserve"> described here </w:t>
      </w:r>
      <w:r w:rsidR="00565460">
        <w:rPr>
          <w:rFonts w:eastAsia="Times New Roman" w:cs="Times New Roman"/>
          <w:shd w:val="clear" w:color="auto" w:fill="FFFFFF"/>
          <w:lang w:eastAsia="en-US"/>
        </w:rPr>
        <w:t>represent invaluable tools</w:t>
      </w:r>
      <w:r w:rsidR="00C24AC5" w:rsidRPr="00C24AC5">
        <w:rPr>
          <w:rFonts w:eastAsia="Times New Roman" w:cs="Times New Roman"/>
          <w:shd w:val="clear" w:color="auto" w:fill="FFFFFF"/>
          <w:lang w:eastAsia="en-US"/>
        </w:rPr>
        <w:t xml:space="preserve"> </w:t>
      </w:r>
      <w:r w:rsidR="00565460">
        <w:rPr>
          <w:rFonts w:eastAsia="Times New Roman" w:cs="Times New Roman"/>
          <w:shd w:val="clear" w:color="auto" w:fill="FFFFFF"/>
          <w:lang w:eastAsia="en-US"/>
        </w:rPr>
        <w:t xml:space="preserve">to </w:t>
      </w:r>
      <w:r w:rsidR="00C24AC5" w:rsidRPr="00C24AC5">
        <w:rPr>
          <w:rFonts w:eastAsia="Times New Roman" w:cs="Times New Roman"/>
          <w:shd w:val="clear" w:color="auto" w:fill="FFFFFF"/>
          <w:lang w:eastAsia="en-US"/>
        </w:rPr>
        <w:t xml:space="preserve">provide empirical values </w:t>
      </w:r>
      <w:r w:rsidR="00565460">
        <w:rPr>
          <w:rFonts w:eastAsia="Times New Roman" w:cs="Times New Roman"/>
          <w:shd w:val="clear" w:color="auto" w:fill="FFFFFF"/>
          <w:lang w:eastAsia="en-US"/>
        </w:rPr>
        <w:t xml:space="preserve">that will ultimately </w:t>
      </w:r>
      <w:r w:rsidR="00C24AC5">
        <w:rPr>
          <w:rFonts w:eastAsia="Times New Roman" w:cs="Times New Roman"/>
          <w:shd w:val="clear" w:color="auto" w:fill="FFFFFF"/>
          <w:lang w:eastAsia="en-US"/>
        </w:rPr>
        <w:t xml:space="preserve">aid </w:t>
      </w:r>
      <w:r w:rsidR="009D6BBF">
        <w:rPr>
          <w:rFonts w:eastAsia="Times New Roman" w:cs="Times New Roman"/>
          <w:shd w:val="clear" w:color="auto" w:fill="FFFFFF"/>
          <w:lang w:eastAsia="en-US"/>
        </w:rPr>
        <w:t xml:space="preserve">field </w:t>
      </w:r>
      <w:r w:rsidR="00C24AC5">
        <w:rPr>
          <w:rFonts w:eastAsia="Times New Roman" w:cs="Times New Roman"/>
          <w:shd w:val="clear" w:color="auto" w:fill="FFFFFF"/>
          <w:lang w:eastAsia="en-US"/>
        </w:rPr>
        <w:t xml:space="preserve">implementation of new technologies for malaria elimination. </w:t>
      </w:r>
    </w:p>
    <w:p w14:paraId="06A18F4C" w14:textId="77777777" w:rsidR="00444050" w:rsidRPr="00E249B8" w:rsidRDefault="00444050" w:rsidP="00442401">
      <w:pPr>
        <w:pStyle w:val="NoSpacing"/>
        <w:jc w:val="both"/>
      </w:pPr>
    </w:p>
    <w:p w14:paraId="193353DE" w14:textId="740B04B1" w:rsidR="00E26FA0" w:rsidRPr="006B7630" w:rsidRDefault="00EF1C54" w:rsidP="00442401">
      <w:pPr>
        <w:pStyle w:val="NoSpacing"/>
        <w:jc w:val="both"/>
        <w:rPr>
          <w:b/>
          <w:bCs/>
        </w:rPr>
      </w:pPr>
      <w:r w:rsidRPr="00E249B8">
        <w:rPr>
          <w:b/>
          <w:bCs/>
        </w:rPr>
        <w:t>INTRODUCTION</w:t>
      </w:r>
      <w:r w:rsidR="000C12C9">
        <w:rPr>
          <w:b/>
          <w:bCs/>
        </w:rPr>
        <w:t>:</w:t>
      </w:r>
    </w:p>
    <w:p w14:paraId="07EC8034" w14:textId="2450F011" w:rsidR="006C74B3" w:rsidRDefault="006C74B3" w:rsidP="00442401">
      <w:pPr>
        <w:pStyle w:val="NoSpacing"/>
        <w:jc w:val="both"/>
        <w:rPr>
          <w:rFonts w:cs="Times New Roman"/>
          <w:bCs/>
        </w:rPr>
      </w:pPr>
      <w:r>
        <w:rPr>
          <w:rFonts w:cs="Times New Roman"/>
          <w:bCs/>
        </w:rPr>
        <w:t>S</w:t>
      </w:r>
      <w:r w:rsidRPr="003E4E18">
        <w:rPr>
          <w:rFonts w:cs="Times New Roman"/>
          <w:bCs/>
        </w:rPr>
        <w:t xml:space="preserve">trategies based on </w:t>
      </w:r>
      <w:proofErr w:type="gramStart"/>
      <w:r w:rsidRPr="003E4E18">
        <w:rPr>
          <w:rFonts w:cs="Times New Roman"/>
          <w:bCs/>
        </w:rPr>
        <w:t>genetically</w:t>
      </w:r>
      <w:r w:rsidR="00E26FA0">
        <w:rPr>
          <w:rFonts w:cs="Times New Roman"/>
          <w:bCs/>
        </w:rPr>
        <w:t>-</w:t>
      </w:r>
      <w:r w:rsidRPr="003E4E18">
        <w:rPr>
          <w:rFonts w:cs="Times New Roman"/>
          <w:bCs/>
        </w:rPr>
        <w:t>engineered</w:t>
      </w:r>
      <w:proofErr w:type="gramEnd"/>
      <w:r w:rsidRPr="003E4E18">
        <w:rPr>
          <w:rFonts w:cs="Times New Roman"/>
          <w:bCs/>
        </w:rPr>
        <w:t xml:space="preserve"> mosquitoes are being pursued </w:t>
      </w:r>
      <w:r w:rsidRPr="00E249B8">
        <w:rPr>
          <w:rFonts w:cs="Times New Roman"/>
          <w:bCs/>
        </w:rPr>
        <w:t xml:space="preserve">to </w:t>
      </w:r>
      <w:r>
        <w:rPr>
          <w:rFonts w:cs="Times New Roman"/>
          <w:bCs/>
        </w:rPr>
        <w:t>control</w:t>
      </w:r>
      <w:r w:rsidRPr="00E249B8">
        <w:rPr>
          <w:rFonts w:cs="Times New Roman"/>
          <w:bCs/>
        </w:rPr>
        <w:t xml:space="preserve"> transmission of </w:t>
      </w:r>
      <w:r w:rsidR="001433FB">
        <w:rPr>
          <w:rFonts w:cs="Times New Roman"/>
          <w:bCs/>
        </w:rPr>
        <w:t xml:space="preserve">vector borne </w:t>
      </w:r>
      <w:r w:rsidRPr="00E249B8">
        <w:rPr>
          <w:rFonts w:cs="Times New Roman"/>
          <w:bCs/>
        </w:rPr>
        <w:t>pathogens</w:t>
      </w:r>
      <w:r w:rsidR="001433FB">
        <w:rPr>
          <w:rFonts w:cs="Times New Roman"/>
          <w:bCs/>
        </w:rPr>
        <w:t xml:space="preserve"> such as </w:t>
      </w:r>
      <w:r w:rsidR="00E20AB4">
        <w:rPr>
          <w:rFonts w:cs="Times New Roman"/>
          <w:bCs/>
        </w:rPr>
        <w:t xml:space="preserve">those that cause </w:t>
      </w:r>
      <w:r w:rsidR="001433FB">
        <w:rPr>
          <w:rFonts w:cs="Times New Roman"/>
          <w:bCs/>
        </w:rPr>
        <w:t>malaria</w:t>
      </w:r>
      <w:r>
        <w:rPr>
          <w:rFonts w:cs="Times New Roman"/>
          <w:bCs/>
        </w:rPr>
        <w:t>. These include</w:t>
      </w:r>
      <w:r w:rsidRPr="003E4E18">
        <w:rPr>
          <w:rFonts w:cs="Times New Roman"/>
          <w:bCs/>
        </w:rPr>
        <w:t xml:space="preserve"> </w:t>
      </w:r>
      <w:r>
        <w:rPr>
          <w:rFonts w:cs="Times New Roman"/>
          <w:bCs/>
        </w:rPr>
        <w:t>technologies</w:t>
      </w:r>
      <w:r w:rsidRPr="003E4E18">
        <w:rPr>
          <w:rFonts w:cs="Times New Roman"/>
          <w:bCs/>
        </w:rPr>
        <w:t xml:space="preserve"> </w:t>
      </w:r>
      <w:r>
        <w:rPr>
          <w:rFonts w:cs="Times New Roman"/>
          <w:bCs/>
        </w:rPr>
        <w:t xml:space="preserve">1) </w:t>
      </w:r>
      <w:r w:rsidRPr="003E4E18">
        <w:rPr>
          <w:rFonts w:cs="Times New Roman"/>
          <w:bCs/>
        </w:rPr>
        <w:t>aimed at decreasing the number</w:t>
      </w:r>
      <w:r w:rsidR="00E20AB4">
        <w:rPr>
          <w:rFonts w:cs="Times New Roman"/>
          <w:bCs/>
        </w:rPr>
        <w:t>s and densities</w:t>
      </w:r>
      <w:r w:rsidRPr="003E4E18">
        <w:rPr>
          <w:rFonts w:cs="Times New Roman"/>
          <w:bCs/>
        </w:rPr>
        <w:t xml:space="preserve"> of </w:t>
      </w:r>
      <w:r w:rsidRPr="00E20AB4">
        <w:rPr>
          <w:rFonts w:cs="Times New Roman"/>
          <w:bCs/>
          <w:i/>
          <w:iCs/>
        </w:rPr>
        <w:t>Anopheles</w:t>
      </w:r>
      <w:r w:rsidRPr="003E4E18">
        <w:rPr>
          <w:rFonts w:cs="Times New Roman"/>
          <w:bCs/>
        </w:rPr>
        <w:t xml:space="preserve"> mosquitoes (population suppression)</w:t>
      </w:r>
      <w:r w:rsidR="00E26FA0">
        <w:rPr>
          <w:rFonts w:cs="Times New Roman"/>
          <w:bCs/>
        </w:rPr>
        <w:t>,</w:t>
      </w:r>
      <w:r>
        <w:rPr>
          <w:rFonts w:cs="Times New Roman"/>
          <w:bCs/>
        </w:rPr>
        <w:t xml:space="preserve"> or 2) aimed</w:t>
      </w:r>
      <w:r w:rsidRPr="003E4E18">
        <w:rPr>
          <w:rFonts w:cs="Times New Roman"/>
          <w:bCs/>
        </w:rPr>
        <w:t xml:space="preserve"> at impairing the ability of</w:t>
      </w:r>
      <w:r>
        <w:rPr>
          <w:rFonts w:cs="Times New Roman"/>
          <w:bCs/>
        </w:rPr>
        <w:t xml:space="preserve"> vectors</w:t>
      </w:r>
      <w:r w:rsidRPr="003E4E18">
        <w:rPr>
          <w:rFonts w:cs="Times New Roman"/>
          <w:bCs/>
        </w:rPr>
        <w:t xml:space="preserve"> to transmit parasites responsible for </w:t>
      </w:r>
      <w:r>
        <w:rPr>
          <w:rFonts w:cs="Times New Roman"/>
          <w:bCs/>
        </w:rPr>
        <w:t>human</w:t>
      </w:r>
      <w:r w:rsidRPr="003E4E18">
        <w:rPr>
          <w:rFonts w:cs="Times New Roman"/>
          <w:bCs/>
        </w:rPr>
        <w:t xml:space="preserve"> disease (population modification, </w:t>
      </w:r>
      <w:r w:rsidR="00E26FA0" w:rsidRPr="003E4E18">
        <w:rPr>
          <w:rFonts w:cs="Times New Roman"/>
          <w:bCs/>
        </w:rPr>
        <w:t>replacement,</w:t>
      </w:r>
      <w:r w:rsidRPr="003E4E18">
        <w:rPr>
          <w:rFonts w:cs="Times New Roman"/>
          <w:bCs/>
        </w:rPr>
        <w:t xml:space="preserve"> or alteration)</w:t>
      </w:r>
      <w:r>
        <w:rPr>
          <w:rFonts w:cs="Times New Roman"/>
          <w:bCs/>
        </w:rPr>
        <w:t xml:space="preserve"> </w:t>
      </w:r>
      <w:r w:rsidRPr="00E249B8">
        <w:rPr>
          <w:rFonts w:cs="Times New Roman"/>
          <w:bCs/>
        </w:rPr>
        <w:t>wherein strains of vectors are engineered to express e</w:t>
      </w:r>
      <w:r>
        <w:rPr>
          <w:rFonts w:cs="Times New Roman"/>
          <w:bCs/>
        </w:rPr>
        <w:t>ffector</w:t>
      </w:r>
      <w:r w:rsidRPr="00E249B8">
        <w:rPr>
          <w:rFonts w:cs="Times New Roman"/>
          <w:bCs/>
        </w:rPr>
        <w:t xml:space="preserve"> genes that prevent pathogen transmission</w:t>
      </w:r>
      <w:r>
        <w:rPr>
          <w:rFonts w:cs="Times New Roman"/>
          <w:bCs/>
        </w:rPr>
        <w:t>.</w:t>
      </w:r>
      <w:r w:rsidR="00E26FA0">
        <w:rPr>
          <w:rFonts w:cs="Times New Roman"/>
          <w:bCs/>
        </w:rPr>
        <w:t xml:space="preserve"> These g</w:t>
      </w:r>
      <w:r w:rsidRPr="003E4E18">
        <w:rPr>
          <w:rFonts w:cs="Times New Roman"/>
          <w:bCs/>
        </w:rPr>
        <w:t>enetic approaches have been bolstered by the advent of CRISPR/Cas9-based gene drives, with proof</w:t>
      </w:r>
      <w:r w:rsidR="00E20AB4">
        <w:rPr>
          <w:rFonts w:cs="Times New Roman"/>
          <w:bCs/>
        </w:rPr>
        <w:t>s-</w:t>
      </w:r>
      <w:r w:rsidRPr="003E4E18">
        <w:rPr>
          <w:rFonts w:cs="Times New Roman"/>
          <w:bCs/>
        </w:rPr>
        <w:t>of</w:t>
      </w:r>
      <w:r w:rsidR="00E20AB4">
        <w:rPr>
          <w:rFonts w:cs="Times New Roman"/>
          <w:bCs/>
        </w:rPr>
        <w:t>-</w:t>
      </w:r>
      <w:r w:rsidRPr="003E4E18">
        <w:rPr>
          <w:rFonts w:cs="Times New Roman"/>
          <w:bCs/>
        </w:rPr>
        <w:t>concept</w:t>
      </w:r>
      <w:r w:rsidR="00E20AB4">
        <w:rPr>
          <w:rFonts w:cs="Times New Roman"/>
          <w:bCs/>
        </w:rPr>
        <w:t xml:space="preserve"> </w:t>
      </w:r>
      <w:r w:rsidRPr="003E4E18">
        <w:rPr>
          <w:rFonts w:cs="Times New Roman"/>
          <w:bCs/>
        </w:rPr>
        <w:t xml:space="preserve">in </w:t>
      </w:r>
      <w:r w:rsidR="00E20AB4">
        <w:rPr>
          <w:rFonts w:cs="Times New Roman"/>
          <w:bCs/>
        </w:rPr>
        <w:t>parasite</w:t>
      </w:r>
      <w:r w:rsidR="001433FB">
        <w:rPr>
          <w:rFonts w:cs="Times New Roman"/>
          <w:bCs/>
        </w:rPr>
        <w:t xml:space="preserve">-transmitting </w:t>
      </w:r>
      <w:r w:rsidRPr="003E4E18">
        <w:rPr>
          <w:rFonts w:cs="Times New Roman"/>
          <w:bCs/>
        </w:rPr>
        <w:t>mosquitoes of effective spread of payload traits</w:t>
      </w:r>
      <w:r w:rsidR="0053214E">
        <w:rPr>
          <w:rFonts w:cs="Times New Roman"/>
          <w:bCs/>
        </w:rPr>
        <w:t xml:space="preserve"> </w:t>
      </w:r>
      <w:r w:rsidRPr="003E4E18">
        <w:rPr>
          <w:rFonts w:cs="Times New Roman"/>
          <w:bCs/>
        </w:rPr>
        <w:t>as well as anti-parasitic effector molecules in caged populations.</w:t>
      </w:r>
    </w:p>
    <w:p w14:paraId="70A84B65" w14:textId="77777777" w:rsidR="006C74B3" w:rsidRDefault="006C74B3" w:rsidP="00442401">
      <w:pPr>
        <w:pStyle w:val="NoSpacing"/>
        <w:jc w:val="both"/>
        <w:rPr>
          <w:rFonts w:cs="Times New Roman"/>
          <w:bCs/>
        </w:rPr>
      </w:pPr>
    </w:p>
    <w:p w14:paraId="5C1E8732" w14:textId="3454B82D" w:rsidR="0013362F" w:rsidRDefault="009D2A7A" w:rsidP="00442401">
      <w:pPr>
        <w:pStyle w:val="NoSpacing"/>
        <w:jc w:val="both"/>
        <w:rPr>
          <w:rFonts w:cs="Times New Roman"/>
          <w:bCs/>
        </w:rPr>
      </w:pPr>
      <w:r>
        <w:rPr>
          <w:rFonts w:cs="Times New Roman"/>
          <w:bCs/>
        </w:rPr>
        <w:t>S</w:t>
      </w:r>
      <w:r w:rsidR="00F90C84" w:rsidRPr="00E249B8">
        <w:rPr>
          <w:rFonts w:cs="Times New Roman"/>
          <w:bCs/>
        </w:rPr>
        <w:t xml:space="preserve">mall laboratory cage trials </w:t>
      </w:r>
      <w:r w:rsidR="00E23149">
        <w:rPr>
          <w:rFonts w:cs="Times New Roman"/>
          <w:bCs/>
        </w:rPr>
        <w:t xml:space="preserve">represent </w:t>
      </w:r>
      <w:r w:rsidR="00E20AB4">
        <w:rPr>
          <w:rFonts w:cs="Times New Roman"/>
          <w:bCs/>
        </w:rPr>
        <w:t>a</w:t>
      </w:r>
      <w:r w:rsidR="00E23149">
        <w:rPr>
          <w:rFonts w:cs="Times New Roman"/>
          <w:bCs/>
        </w:rPr>
        <w:t xml:space="preserve"> first step</w:t>
      </w:r>
      <w:r w:rsidR="00F90C84" w:rsidRPr="00E249B8">
        <w:rPr>
          <w:rFonts w:cs="Times New Roman"/>
          <w:bCs/>
        </w:rPr>
        <w:t xml:space="preserve"> </w:t>
      </w:r>
      <w:r w:rsidR="00E20AB4">
        <w:rPr>
          <w:rFonts w:cs="Times New Roman"/>
          <w:bCs/>
        </w:rPr>
        <w:t>for</w:t>
      </w:r>
      <w:r w:rsidR="00F90C84" w:rsidRPr="00E249B8">
        <w:rPr>
          <w:rFonts w:cs="Times New Roman"/>
          <w:bCs/>
        </w:rPr>
        <w:t xml:space="preserve"> evaluat</w:t>
      </w:r>
      <w:r w:rsidR="00E20AB4">
        <w:rPr>
          <w:rFonts w:cs="Times New Roman"/>
          <w:bCs/>
        </w:rPr>
        <w:t>ing</w:t>
      </w:r>
      <w:r w:rsidR="00F90C84" w:rsidRPr="00E249B8">
        <w:rPr>
          <w:rFonts w:cs="Times New Roman"/>
          <w:bCs/>
        </w:rPr>
        <w:t xml:space="preserve"> </w:t>
      </w:r>
      <w:r w:rsidR="001A3F46">
        <w:rPr>
          <w:rFonts w:cs="Times New Roman"/>
          <w:bCs/>
        </w:rPr>
        <w:t>the characteristic of transgenic</w:t>
      </w:r>
      <w:r w:rsidR="006C74B3">
        <w:rPr>
          <w:rFonts w:cs="Times New Roman"/>
          <w:bCs/>
        </w:rPr>
        <w:t xml:space="preserve"> </w:t>
      </w:r>
      <w:r w:rsidR="00F90C84" w:rsidRPr="00E249B8">
        <w:rPr>
          <w:rFonts w:cs="Times New Roman"/>
          <w:bCs/>
        </w:rPr>
        <w:t>strain</w:t>
      </w:r>
      <w:r w:rsidR="001A3F46">
        <w:rPr>
          <w:rFonts w:cs="Times New Roman"/>
          <w:bCs/>
        </w:rPr>
        <w:t xml:space="preserve">s </w:t>
      </w:r>
      <w:r>
        <w:rPr>
          <w:rFonts w:cs="Times New Roman"/>
          <w:bCs/>
        </w:rPr>
        <w:t xml:space="preserve">as part of </w:t>
      </w:r>
      <w:r w:rsidR="00F90C84" w:rsidRPr="00E249B8">
        <w:rPr>
          <w:rFonts w:cs="Times New Roman"/>
          <w:bCs/>
        </w:rPr>
        <w:t xml:space="preserve">a phased approach to their further development </w:t>
      </w:r>
      <w:r w:rsidR="00F06A09">
        <w:rPr>
          <w:rFonts w:cs="Times New Roman"/>
          <w:bCs/>
        </w:rPr>
        <w:t>towards field applications</w:t>
      </w:r>
      <w:r w:rsidR="00C8272B">
        <w:rPr>
          <w:rFonts w:cs="Times New Roman"/>
          <w:bCs/>
        </w:rPr>
        <w:fldChar w:fldCharType="begin" w:fldLock="1"/>
      </w:r>
      <w:r w:rsidR="00C8272B">
        <w:rPr>
          <w:rFonts w:cs="Times New Roman"/>
          <w:bCs/>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eviouslyFormattedCitation":"&lt;sup&gt;2&lt;/sup&gt;"},"properties":{"noteIndex":0},"schema":"https://github.com/citation-style-language/schema/raw/master/csl-citation.json"}</w:instrText>
      </w:r>
      <w:r w:rsidR="00C8272B">
        <w:rPr>
          <w:rFonts w:cs="Times New Roman"/>
          <w:bCs/>
        </w:rPr>
        <w:fldChar w:fldCharType="separate"/>
      </w:r>
      <w:r w:rsidR="00C8272B" w:rsidRPr="00C8272B">
        <w:rPr>
          <w:rFonts w:cs="Times New Roman"/>
          <w:bCs/>
          <w:noProof/>
          <w:vertAlign w:val="superscript"/>
        </w:rPr>
        <w:t>2</w:t>
      </w:r>
      <w:r w:rsidR="00C8272B">
        <w:rPr>
          <w:rFonts w:cs="Times New Roman"/>
          <w:bCs/>
        </w:rPr>
        <w:fldChar w:fldCharType="end"/>
      </w:r>
      <w:r w:rsidR="00C8272B">
        <w:rPr>
          <w:rFonts w:cs="Times New Roman"/>
          <w:bCs/>
        </w:rPr>
        <w:t xml:space="preserve">. </w:t>
      </w:r>
      <w:r w:rsidR="00F90C84" w:rsidRPr="00E249B8">
        <w:rPr>
          <w:rFonts w:cs="Times New Roman"/>
          <w:bCs/>
        </w:rPr>
        <w:t xml:space="preserve">Specific </w:t>
      </w:r>
      <w:r w:rsidR="00F93838" w:rsidRPr="00E249B8">
        <w:rPr>
          <w:rFonts w:cs="Times New Roman"/>
          <w:bCs/>
        </w:rPr>
        <w:t>outcome</w:t>
      </w:r>
      <w:r w:rsidR="00F90C84" w:rsidRPr="00E249B8">
        <w:rPr>
          <w:rFonts w:cs="Times New Roman"/>
          <w:bCs/>
        </w:rPr>
        <w:t xml:space="preserve"> considerations include heritability of the introduced DNA in a competitive environment, penetrance and expressivity of the phenotype, and stability. </w:t>
      </w:r>
      <w:r w:rsidR="006C74B3">
        <w:rPr>
          <w:rFonts w:cs="Times New Roman"/>
          <w:bCs/>
        </w:rPr>
        <w:t>Relevant e</w:t>
      </w:r>
      <w:r w:rsidR="00F90C84" w:rsidRPr="00E249B8">
        <w:rPr>
          <w:rFonts w:cs="Times New Roman"/>
          <w:bCs/>
        </w:rPr>
        <w:t>xperimental design features include the size of the cages, mosquito densities, number of replicates</w:t>
      </w:r>
      <w:r w:rsidR="00F93838" w:rsidRPr="00E249B8">
        <w:rPr>
          <w:rFonts w:cs="Times New Roman"/>
          <w:bCs/>
        </w:rPr>
        <w:t>,</w:t>
      </w:r>
      <w:r w:rsidR="00F90C84" w:rsidRPr="00E249B8">
        <w:rPr>
          <w:rFonts w:cs="Times New Roman"/>
          <w:bCs/>
        </w:rPr>
        <w:t xml:space="preserve"> </w:t>
      </w:r>
      <w:r w:rsidR="00F93838" w:rsidRPr="00E249B8">
        <w:rPr>
          <w:rFonts w:cs="Times New Roman"/>
          <w:bCs/>
        </w:rPr>
        <w:t>ov</w:t>
      </w:r>
      <w:r w:rsidR="00807AF8" w:rsidRPr="00E249B8">
        <w:rPr>
          <w:rFonts w:cs="Times New Roman"/>
          <w:bCs/>
        </w:rPr>
        <w:t>erlapping</w:t>
      </w:r>
      <w:r w:rsidR="00F93838" w:rsidRPr="00E249B8">
        <w:rPr>
          <w:rFonts w:cs="Times New Roman"/>
          <w:bCs/>
        </w:rPr>
        <w:t xml:space="preserve"> or</w:t>
      </w:r>
      <w:r w:rsidR="00807AF8" w:rsidRPr="00E249B8">
        <w:rPr>
          <w:rFonts w:cs="Times New Roman"/>
          <w:bCs/>
        </w:rPr>
        <w:t xml:space="preserve"> non-overlapping</w:t>
      </w:r>
      <w:r w:rsidR="00F93838" w:rsidRPr="00E249B8">
        <w:rPr>
          <w:rFonts w:cs="Times New Roman"/>
          <w:bCs/>
        </w:rPr>
        <w:t xml:space="preserve"> generations, </w:t>
      </w:r>
      <w:r w:rsidR="007B12AC" w:rsidRPr="00E249B8">
        <w:rPr>
          <w:rFonts w:cs="Times New Roman"/>
          <w:bCs/>
        </w:rPr>
        <w:t xml:space="preserve">age-structured target populations, </w:t>
      </w:r>
      <w:r w:rsidR="00F93838" w:rsidRPr="00E249B8">
        <w:rPr>
          <w:rFonts w:cs="Times New Roman"/>
          <w:bCs/>
        </w:rPr>
        <w:t xml:space="preserve">single or </w:t>
      </w:r>
      <w:r w:rsidR="00807AF8" w:rsidRPr="00E249B8">
        <w:rPr>
          <w:rFonts w:cs="Times New Roman"/>
          <w:bCs/>
        </w:rPr>
        <w:t>multiple</w:t>
      </w:r>
      <w:r w:rsidR="00F93838" w:rsidRPr="00E249B8">
        <w:rPr>
          <w:rFonts w:cs="Times New Roman"/>
          <w:bCs/>
        </w:rPr>
        <w:t xml:space="preserve"> </w:t>
      </w:r>
      <w:r w:rsidR="00807AF8" w:rsidRPr="00E249B8">
        <w:rPr>
          <w:rFonts w:cs="Times New Roman"/>
          <w:bCs/>
        </w:rPr>
        <w:t>release</w:t>
      </w:r>
      <w:r w:rsidR="00F93838" w:rsidRPr="00E249B8">
        <w:rPr>
          <w:rFonts w:cs="Times New Roman"/>
          <w:bCs/>
        </w:rPr>
        <w:t>s of engineered strains</w:t>
      </w:r>
      <w:r w:rsidR="00807AF8" w:rsidRPr="00E249B8">
        <w:rPr>
          <w:rFonts w:cs="Times New Roman"/>
          <w:bCs/>
        </w:rPr>
        <w:t xml:space="preserve">, </w:t>
      </w:r>
      <w:r w:rsidR="00F93838" w:rsidRPr="00E249B8">
        <w:rPr>
          <w:rFonts w:cs="Times New Roman"/>
          <w:bCs/>
        </w:rPr>
        <w:t>male-only, female-only or mixed</w:t>
      </w:r>
      <w:r w:rsidR="00E26FA0">
        <w:rPr>
          <w:rFonts w:cs="Times New Roman"/>
          <w:bCs/>
        </w:rPr>
        <w:t>-</w:t>
      </w:r>
      <w:r w:rsidR="00F93838" w:rsidRPr="00E249B8">
        <w:rPr>
          <w:rFonts w:cs="Times New Roman"/>
          <w:bCs/>
        </w:rPr>
        <w:t xml:space="preserve">sex releases, </w:t>
      </w:r>
      <w:r w:rsidR="00807AF8" w:rsidRPr="00E249B8">
        <w:rPr>
          <w:rFonts w:cs="Times New Roman"/>
          <w:bCs/>
        </w:rPr>
        <w:t xml:space="preserve">release ratios, </w:t>
      </w:r>
      <w:r w:rsidR="00F93838" w:rsidRPr="00E249B8">
        <w:rPr>
          <w:rFonts w:cs="Times New Roman"/>
          <w:bCs/>
        </w:rPr>
        <w:t>blood meal sources (artificial or live animal)</w:t>
      </w:r>
      <w:r w:rsidR="006C74B3">
        <w:rPr>
          <w:rFonts w:cs="Times New Roman"/>
          <w:bCs/>
        </w:rPr>
        <w:t>,</w:t>
      </w:r>
      <w:r w:rsidR="00F93838" w:rsidRPr="00E249B8">
        <w:rPr>
          <w:rFonts w:cs="Times New Roman"/>
          <w:bCs/>
        </w:rPr>
        <w:t xml:space="preserve"> and </w:t>
      </w:r>
      <w:r w:rsidR="00807AF8" w:rsidRPr="00E249B8">
        <w:rPr>
          <w:rFonts w:cs="Times New Roman"/>
          <w:bCs/>
        </w:rPr>
        <w:t>screening procedures</w:t>
      </w:r>
      <w:r w:rsidR="00F93838" w:rsidRPr="00E249B8">
        <w:rPr>
          <w:rFonts w:cs="Times New Roman"/>
          <w:bCs/>
        </w:rPr>
        <w:t xml:space="preserve">. </w:t>
      </w:r>
    </w:p>
    <w:p w14:paraId="7930AB47" w14:textId="77777777" w:rsidR="001A3F46" w:rsidRDefault="001A3F46" w:rsidP="00442401">
      <w:pPr>
        <w:pStyle w:val="NoSpacing"/>
        <w:jc w:val="both"/>
        <w:rPr>
          <w:rFonts w:cs="Times New Roman"/>
          <w:bCs/>
        </w:rPr>
      </w:pPr>
    </w:p>
    <w:p w14:paraId="15847DF8" w14:textId="42FB3CA4" w:rsidR="0029570B" w:rsidRPr="00E249B8" w:rsidRDefault="00F93838" w:rsidP="00442401">
      <w:pPr>
        <w:pStyle w:val="NoSpacing"/>
        <w:jc w:val="both"/>
        <w:rPr>
          <w:rFonts w:cs="Times New Roman"/>
          <w:lang w:val="en"/>
        </w:rPr>
      </w:pPr>
      <w:r w:rsidRPr="00E249B8">
        <w:rPr>
          <w:rFonts w:cs="Times New Roman"/>
          <w:bCs/>
        </w:rPr>
        <w:t xml:space="preserve">We describe here protocols used to evaluate strains of </w:t>
      </w:r>
      <w:r w:rsidR="00E20AB4">
        <w:rPr>
          <w:rFonts w:cs="Times New Roman"/>
          <w:bCs/>
        </w:rPr>
        <w:t>a</w:t>
      </w:r>
      <w:r w:rsidR="00191842">
        <w:rPr>
          <w:rFonts w:cs="Times New Roman"/>
          <w:bCs/>
        </w:rPr>
        <w:t>nopheline</w:t>
      </w:r>
      <w:r w:rsidRPr="00E249B8">
        <w:rPr>
          <w:rFonts w:cs="Times New Roman"/>
          <w:bCs/>
        </w:rPr>
        <w:t xml:space="preserve"> mosquitoes for inundative releases (no gene</w:t>
      </w:r>
      <w:r w:rsidR="007B12AC" w:rsidRPr="00E249B8">
        <w:rPr>
          <w:rFonts w:cs="Times New Roman"/>
          <w:bCs/>
        </w:rPr>
        <w:t>-</w:t>
      </w:r>
      <w:r w:rsidRPr="00E249B8">
        <w:rPr>
          <w:rFonts w:cs="Times New Roman"/>
          <w:bCs/>
        </w:rPr>
        <w:t xml:space="preserve">drive system) and </w:t>
      </w:r>
      <w:r w:rsidR="009918EA" w:rsidRPr="00E249B8">
        <w:rPr>
          <w:rFonts w:cs="Times New Roman"/>
          <w:bCs/>
        </w:rPr>
        <w:t xml:space="preserve">those that carry autonomous gene-drive systems mediated by Cas9 endonucleases and guide RNAs (gRNA). </w:t>
      </w:r>
      <w:r w:rsidR="009918EA" w:rsidRPr="00E249B8">
        <w:rPr>
          <w:rFonts w:cs="Times New Roman"/>
        </w:rPr>
        <w:t xml:space="preserve">Applications of these protocols appear in Pham </w:t>
      </w:r>
      <w:r w:rsidR="006B7630">
        <w:rPr>
          <w:rFonts w:cs="Times New Roman"/>
          <w:i/>
          <w:iCs/>
        </w:rPr>
        <w:t xml:space="preserve">et al. </w:t>
      </w:r>
      <w:r w:rsidR="009918EA" w:rsidRPr="00E249B8">
        <w:rPr>
          <w:rFonts w:cs="Times New Roman"/>
        </w:rPr>
        <w:t>(2019)</w:t>
      </w:r>
      <w:r w:rsidR="008F3D17" w:rsidRPr="00471317">
        <w:rPr>
          <w:rFonts w:cs="Times New Roman"/>
          <w:vertAlign w:val="superscript"/>
        </w:rPr>
        <w:t>2</w:t>
      </w:r>
      <w:r w:rsidR="009918EA" w:rsidRPr="00E249B8">
        <w:rPr>
          <w:rFonts w:cs="Times New Roman"/>
        </w:rPr>
        <w:t xml:space="preserve">, </w:t>
      </w:r>
      <w:proofErr w:type="spellStart"/>
      <w:r w:rsidR="009918EA" w:rsidRPr="00E249B8">
        <w:rPr>
          <w:rFonts w:cs="Times New Roman"/>
          <w:lang w:val="en"/>
        </w:rPr>
        <w:t>Carballa</w:t>
      </w:r>
      <w:r w:rsidR="0054193E">
        <w:rPr>
          <w:rFonts w:cs="Times New Roman"/>
          <w:lang w:val="en"/>
        </w:rPr>
        <w:t>r</w:t>
      </w:r>
      <w:r w:rsidR="009918EA" w:rsidRPr="00E249B8">
        <w:rPr>
          <w:rFonts w:cs="Times New Roman"/>
          <w:lang w:val="en"/>
        </w:rPr>
        <w:t>-Lejarazú</w:t>
      </w:r>
      <w:proofErr w:type="spellEnd"/>
      <w:r w:rsidR="009918EA" w:rsidRPr="00E249B8">
        <w:rPr>
          <w:rFonts w:cs="Times New Roman"/>
          <w:lang w:val="en"/>
        </w:rPr>
        <w:t xml:space="preserve"> </w:t>
      </w:r>
      <w:r w:rsidR="006B7630">
        <w:rPr>
          <w:rFonts w:cs="Times New Roman"/>
          <w:i/>
          <w:iCs/>
          <w:lang w:val="en"/>
        </w:rPr>
        <w:t xml:space="preserve">et al. </w:t>
      </w:r>
      <w:r w:rsidR="009918EA" w:rsidRPr="00E249B8">
        <w:rPr>
          <w:rFonts w:cs="Times New Roman"/>
          <w:lang w:val="en"/>
        </w:rPr>
        <w:t>(2020)</w:t>
      </w:r>
      <w:r w:rsidR="008F3D17" w:rsidRPr="00471317">
        <w:rPr>
          <w:rFonts w:cs="Times New Roman"/>
          <w:vertAlign w:val="superscript"/>
          <w:lang w:val="en"/>
        </w:rPr>
        <w:t>3</w:t>
      </w:r>
      <w:r w:rsidR="00915458">
        <w:rPr>
          <w:rFonts w:cs="Times New Roman"/>
          <w:lang w:val="en"/>
        </w:rPr>
        <w:t>,</w:t>
      </w:r>
      <w:r w:rsidR="009918EA" w:rsidRPr="00E249B8">
        <w:rPr>
          <w:rFonts w:cs="Times New Roman"/>
          <w:lang w:val="en"/>
        </w:rPr>
        <w:t xml:space="preserve"> and </w:t>
      </w:r>
      <w:proofErr w:type="spellStart"/>
      <w:r w:rsidR="009918EA" w:rsidRPr="00E249B8">
        <w:rPr>
          <w:rFonts w:cs="Times New Roman"/>
          <w:lang w:val="en"/>
        </w:rPr>
        <w:t>Adolfi</w:t>
      </w:r>
      <w:proofErr w:type="spellEnd"/>
      <w:r w:rsidR="009918EA" w:rsidRPr="00E249B8">
        <w:rPr>
          <w:rFonts w:cs="Times New Roman"/>
          <w:lang w:val="en"/>
        </w:rPr>
        <w:t xml:space="preserve"> </w:t>
      </w:r>
      <w:r w:rsidR="006B7630">
        <w:rPr>
          <w:rFonts w:cs="Times New Roman"/>
          <w:i/>
          <w:iCs/>
          <w:lang w:val="en"/>
        </w:rPr>
        <w:t xml:space="preserve">et al. </w:t>
      </w:r>
      <w:r w:rsidR="009918EA" w:rsidRPr="00E249B8">
        <w:rPr>
          <w:rFonts w:cs="Times New Roman"/>
          <w:lang w:val="en"/>
        </w:rPr>
        <w:t>(2020)</w:t>
      </w:r>
      <w:r w:rsidR="00C8272B">
        <w:rPr>
          <w:rFonts w:cs="Times New Roman"/>
          <w:lang w:val="en"/>
        </w:rPr>
        <w:fldChar w:fldCharType="begin" w:fldLock="1"/>
      </w:r>
      <w:r w:rsidR="009B0E73">
        <w:rPr>
          <w:rFonts w:cs="Times New Roman"/>
          <w:lang w:val="en"/>
        </w:rPr>
        <w:instrText>ADDIN CSL_CITATION {"citationItems":[{"id":"ITEM-1","itemData":{"DOI":"10.1073/pnas.2010214117","ISSN":"0027-8424","abstract":"A Cas9/guide RNA-based gene drive strain, AgNosCd-1, was developed to deliver antiparasite effector molecules to the malaria vector mosquito, Anopheles gambiae . The drive system targets the cardinal gene ortholog producing a red-eye phenotype. Drive can achieve 98 to 100% in both sexes and full introduction was observed in small cage trials within 6 to 10 generations following a single release of gene-drive males. No genetic load resulting from the integrated transgenes impaired drive performance in the trials. Potential drive-resistant target-site alleles arise at a frequency &lt;0.1, and five of the most prevalent polymorphisms in the guide RNA target site in collections of colonized and wild-derived African mosquitoes do not prevent cleavage in vitro by the Cas9/guide RNA complex. Only one predicted off-target site is cleavable in vitro, with negligible deletions observed in vivo. AgNosCd-1 meets key performance criteria of a target product profile and can be a valuable component of a field-ready strain for mosquito population modification to control malaria transmission.","author":[{"dropping-particle":"","family":"Carballar-Lejarazú","given":"Rebeca","non-dropping-particle":"","parse-names":false,"suffix":""},{"dropping-particle":"","family":"Ogaugwu","given":"Christian","non-dropping-particle":"","parse-names":false,"suffix":""},{"dropping-particle":"","family":"Tushar","given":"Taylor","non-dropping-particle":"","parse-names":false,"suffix":""},{"dropping-particle":"","family":"Kelsey","given":"Adam","non-dropping-particle":"","parse-names":false,"suffix":""},{"dropping-particle":"","family":"Pham","given":"Thai Binh","non-dropping-particle":"","parse-names":false,"suffix":""},{"dropping-particle":"","family":"Murphy","given":"Jazmin","non-dropping-particle":"","parse-names":false,"suffix":""},{"dropping-particle":"","family":"Schmidt","given":"Hanno","non-dropping-particle":"","parse-names":false,"suffix":""},{"dropping-particle":"","family":"Lee","given":"Yoosook","non-dropping-particle":"","parse-names":false,"suffix":""},{"dropping-particle":"","family":"Lanzaro","given":"Gregory C.","non-dropping-particle":"","parse-names":false,"suffix":""},{"dropping-particle":"","family":"James","given":"Anthony A.","non-dropping-particle":"","parse-names":false,"suffix":""}],"container-title":"Proceedings of the National Academy of Sciences","id":"ITEM-1","issue":"37","issued":{"date-parts":[["2020","9","15"]]},"page":"22805-22814","title":"Next-generation gene drive for population modification of the malaria vector mosquito, Anopheles gambiae","type":"article-journal","volume":"117"},"uris":["http://www.mendeley.com/documents/?uuid=37e473a5-f832-4b50-a75d-1cf18b10222f"]},{"id":"ITEM-2","itemData":{"DOI":"10.1038/s41467-020-19426-0","ISSN":"2041-1723","abstract":"Cas9/gRNA-mediated gene-drive systems have advanced development of genetic technologies for controlling vector-borne pathogen transmission. These technologies include population suppression approaches, genetic analogs of insecticidal techniques that reduce the number of insect vectors, and population modification (replacement/alteration) approaches, which interfere with competence to transmit pathogens. Here, we develop a recoded gene-drive rescue system for population modification of the malaria vector, Anopheles stephensi , that relieves the load in females caused by integration of the drive into the kynurenine hydroxylase gene by rescuing its function. Non-functional resistant alleles are eliminated via a dominantly-acting maternal effect combined with slower-acting standard negative selection, and rare functional resistant alleles do not prevent drive invasion. Small cag</w:instrText>
      </w:r>
      <w:r w:rsidR="009B0E73">
        <w:rPr>
          <w:rFonts w:cs="Times New Roman" w:hint="eastAsia"/>
          <w:lang w:val="en"/>
        </w:rPr>
        <w:instrText xml:space="preserve">e trials show that single releases of gene-drive males robustly result in efficient population modification with </w:instrText>
      </w:r>
      <w:r w:rsidR="009B0E73">
        <w:rPr>
          <w:rFonts w:cs="Times New Roman" w:hint="eastAsia"/>
          <w:lang w:val="en"/>
        </w:rPr>
        <w:instrText>≥</w:instrText>
      </w:r>
      <w:r w:rsidR="009B0E73">
        <w:rPr>
          <w:rFonts w:cs="Times New Roman" w:hint="eastAsia"/>
          <w:lang w:val="en"/>
        </w:rPr>
        <w:instrText>95% of mosquitoes carrying the drive within 5-11 generations over a range of initial release ratios.","author":[{"dropping-particle":"","fami</w:instrText>
      </w:r>
      <w:r w:rsidR="009B0E73">
        <w:rPr>
          <w:rFonts w:cs="Times New Roman"/>
          <w:lang w:val="en"/>
        </w:rPr>
        <w:instrText>ly":"Adolfi","given":"Adriana","non-dropping-particle":"","parse-names":false,"suffix":""},{"dropping-particle":"","family":"Gantz","given":"Valentino M","non-dropping-particle":"","parse-names":false,"suffix":""},{"dropping-particle":"","family":"Jasinskiene","given":"Nijole","non-dropping-particle":"","parse-names":false,"suffix":""},{"dropping-particle":"","family":"Lee","given":"Hsu-feng","non-dropping-particle":"","parse-names":false,"suffix":""},{"dropping-particle":"","family":"Hwang","given":"Kristy","non-dropping-particle":"","parse-names":false,"suffix":""},{"dropping-particle":"","family":"Terradas","given":"Gerard","non-dropping-particle":"","parse-names":false,"suffix":""},{"dropping-particle":"","family":"Bulger","given":"Emily A","non-dropping-particle":"","parse-names":false,"suffix":""},{"dropping-particle":"","family":"Ramaiah","given":"Arunachalam","non-dropping-particle":"","parse-names":false,"suffix":""},{"dropping-particle":"","family":"Bennett","given":"Jared B","non-dropping-particle":"","parse-names":false,"suffix":""},{"dropping-particle":"","family":"Emerson","given":"J J","non-dropping-particle":"","parse-names":false,"suffix":""},{"dropping-particle":"","family":"Marshall","given":"John M","non-dropping-particle":"","parse-names":false,"suffix":""},{"dropping-particle":"","family":"Bier","given":"Ethan","non-dropping-particle":"","parse-names":false,"suffix":""},{"dropping-particle":"","family":"James","given":"Anthony A","non-dropping-particle":"","parse-names":false,"suffix":""}],"container-title":"Nature Communications","id":"ITEM-2","issue":"1","issued":{"date-parts":[["2020","12","3"]]},"page":"5553","title":"Efficient population modification gene-drive rescue system in the malaria mosquito Anopheles stephensi","type":"article-journal","volume":"11"},"uris":["http://www.mendeley.com/documents/?uuid=ceea9bc9-ae94-45b4-a44d-866c7e4ca29c"]},{"id":"ITEM-3","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Genetics","editor":[{"dropping-particle":"","family":"Desplan","given":"Claude","non-dropping-particle":"","parse-names":false,"suffix":""}],"id":"ITEM-3","issue":"12","issued":{"date-parts":[["2019","12","19"]]},"page":"e1008440","title":"Experimental population modification of the malaria vector mosquito, Anopheles stephensi","type":"article-journal","volume":"15"},"uris":["http://www.mendeley.com/documents/?uuid=0e54a552-bfb1-45fc-beca-1e34eccfb0f2"]}],"mendeley":{"formattedCitation":"&lt;sup&gt;2–4&lt;/sup&gt;","plainTextFormattedCitation":"2–4","previouslyFormattedCitation":"&lt;sup&gt;2–4&lt;/sup&gt;"},"properties":{"noteIndex":0},"schema":"https://github.com/citation-style-language/schema/raw/master/csl-citation.json"}</w:instrText>
      </w:r>
      <w:r w:rsidR="00C8272B">
        <w:rPr>
          <w:rFonts w:cs="Times New Roman"/>
          <w:lang w:val="en"/>
        </w:rPr>
        <w:fldChar w:fldCharType="separate"/>
      </w:r>
      <w:r w:rsidR="00C8272B" w:rsidRPr="00C8272B">
        <w:rPr>
          <w:rFonts w:cs="Times New Roman"/>
          <w:noProof/>
          <w:vertAlign w:val="superscript"/>
          <w:lang w:val="en"/>
        </w:rPr>
        <w:t>4</w:t>
      </w:r>
      <w:r w:rsidR="00C8272B">
        <w:rPr>
          <w:rFonts w:cs="Times New Roman"/>
          <w:lang w:val="en"/>
        </w:rPr>
        <w:fldChar w:fldCharType="end"/>
      </w:r>
      <w:r w:rsidR="009918EA" w:rsidRPr="00E249B8">
        <w:rPr>
          <w:rFonts w:cs="Times New Roman"/>
          <w:lang w:val="en"/>
        </w:rPr>
        <w:t>.</w:t>
      </w:r>
    </w:p>
    <w:p w14:paraId="6A42D1C5" w14:textId="16A3FE8B" w:rsidR="0054193E" w:rsidRDefault="0054193E" w:rsidP="00442401">
      <w:pPr>
        <w:pStyle w:val="NoSpacing"/>
        <w:jc w:val="both"/>
        <w:rPr>
          <w:b/>
          <w:bCs/>
        </w:rPr>
      </w:pPr>
    </w:p>
    <w:p w14:paraId="2C68E7E6" w14:textId="5950C063" w:rsidR="00630300" w:rsidRDefault="00630300" w:rsidP="00442401">
      <w:pPr>
        <w:pStyle w:val="NoSpacing"/>
        <w:jc w:val="both"/>
      </w:pPr>
      <w:r>
        <w:t>Inundative release</w:t>
      </w:r>
      <w:r w:rsidR="00E26FA0">
        <w:t xml:space="preserve"> trial</w:t>
      </w:r>
      <w:r>
        <w:t>s</w:t>
      </w:r>
      <w:r w:rsidR="00CE504C">
        <w:t xml:space="preserve"> evaluate the spreading rate of a designed transgene under Mendelian inheritance following multiple releases of a large number of transgenic mosquitoes into a wild population. Without the attachment of the transgene to a drive system, data from inundative release trial provides information regarding the fitness and dynamic of the transgene of interest in a stabilize</w:t>
      </w:r>
      <w:r w:rsidR="00E20AB4">
        <w:t>d</w:t>
      </w:r>
      <w:r w:rsidR="00CE504C">
        <w:t xml:space="preserve"> population. </w:t>
      </w:r>
    </w:p>
    <w:p w14:paraId="5AAECA5B" w14:textId="77777777" w:rsidR="0009092D" w:rsidRPr="00471317" w:rsidRDefault="0009092D" w:rsidP="00442401">
      <w:pPr>
        <w:pStyle w:val="NoSpacing"/>
        <w:jc w:val="both"/>
      </w:pPr>
    </w:p>
    <w:p w14:paraId="6553A57E" w14:textId="75AD756E" w:rsidR="00630300" w:rsidRDefault="00630300" w:rsidP="00442401">
      <w:pPr>
        <w:pStyle w:val="NoSpacing"/>
        <w:jc w:val="both"/>
      </w:pPr>
      <w:r>
        <w:t xml:space="preserve">When mosquito populations contain an autonomous gene-drive system, small cage </w:t>
      </w:r>
      <w:r w:rsidRPr="00E249B8">
        <w:t xml:space="preserve">trials are designed to </w:t>
      </w:r>
      <w:r>
        <w:t>assess</w:t>
      </w:r>
      <w:r w:rsidRPr="00E249B8">
        <w:t xml:space="preserve"> the dynamics of the spread of </w:t>
      </w:r>
      <w:r>
        <w:t>the desired transgene</w:t>
      </w:r>
      <w:r w:rsidR="005507A3">
        <w:t xml:space="preserve"> </w:t>
      </w:r>
      <w:r w:rsidRPr="00E249B8">
        <w:t>by determining the rate of dominant marker increase following a single introduction</w:t>
      </w:r>
      <w:r>
        <w:t xml:space="preserve"> of transgenic males</w:t>
      </w:r>
      <w:r w:rsidRPr="00E249B8">
        <w:t xml:space="preserve">. Autonomous gene-drive elements carry the genes encoding the Cas9 nuclease, gRNA and dominant marker linked in such a fashion as to be active in subsequent generations. </w:t>
      </w:r>
    </w:p>
    <w:p w14:paraId="35152D7E" w14:textId="77777777" w:rsidR="00630300" w:rsidRDefault="00630300" w:rsidP="00442401">
      <w:pPr>
        <w:pStyle w:val="NoSpacing"/>
        <w:jc w:val="both"/>
        <w:rPr>
          <w:b/>
          <w:bCs/>
        </w:rPr>
      </w:pPr>
    </w:p>
    <w:p w14:paraId="087599FB" w14:textId="0A610D57" w:rsidR="0054193E" w:rsidRDefault="00E26FA0" w:rsidP="00442401">
      <w:pPr>
        <w:pStyle w:val="NoSpacing"/>
        <w:jc w:val="both"/>
      </w:pPr>
      <w:r>
        <w:t>‘</w:t>
      </w:r>
      <w:r w:rsidR="001A79DD">
        <w:t>O</w:t>
      </w:r>
      <w:r w:rsidR="005507A3" w:rsidRPr="00471317">
        <w:t>verlapping</w:t>
      </w:r>
      <w:r>
        <w:t>’</w:t>
      </w:r>
      <w:r w:rsidR="005507A3" w:rsidRPr="00471317">
        <w:t xml:space="preserve"> </w:t>
      </w:r>
      <w:r w:rsidR="001A79DD">
        <w:t>generations refer to</w:t>
      </w:r>
      <w:r w:rsidR="005507A3" w:rsidRPr="00471317">
        <w:t xml:space="preserve"> </w:t>
      </w:r>
      <w:r w:rsidR="005507A3">
        <w:t xml:space="preserve">the simultaneous presence of multiple generations in the same cage to create an age-structured </w:t>
      </w:r>
      <w:r>
        <w:t>continuous population</w:t>
      </w:r>
      <w:r w:rsidR="001A79DD">
        <w:t>,</w:t>
      </w:r>
      <w:r w:rsidR="005507A3">
        <w:t xml:space="preserve"> </w:t>
      </w:r>
      <w:r w:rsidR="001A79DD">
        <w:t>while</w:t>
      </w:r>
      <w:r w:rsidR="001A79DD" w:rsidRPr="00471317">
        <w:t xml:space="preserve"> </w:t>
      </w:r>
      <w:r w:rsidR="001A79DD">
        <w:t>‘</w:t>
      </w:r>
      <w:r w:rsidR="001A79DD" w:rsidRPr="00471317">
        <w:t>non-overlapping</w:t>
      </w:r>
      <w:r w:rsidR="001A79DD">
        <w:t>’</w:t>
      </w:r>
      <w:r w:rsidR="001A79DD" w:rsidRPr="00471317">
        <w:t xml:space="preserve"> </w:t>
      </w:r>
      <w:r w:rsidR="001A79DD">
        <w:t>refers to</w:t>
      </w:r>
      <w:r w:rsidR="0053214E">
        <w:t xml:space="preserve"> </w:t>
      </w:r>
      <w:r w:rsidR="005507A3">
        <w:t>single discrete generations in each consecutive cage</w:t>
      </w:r>
      <w:r>
        <w:t>d</w:t>
      </w:r>
      <w:r w:rsidR="005507A3">
        <w:t xml:space="preserve"> population</w:t>
      </w:r>
      <w:r w:rsidR="001A79DD" w:rsidRPr="001C270C">
        <w:rPr>
          <w:vertAlign w:val="superscript"/>
        </w:rPr>
        <w:t>2</w:t>
      </w:r>
      <w:r w:rsidR="005507A3">
        <w:t xml:space="preserve">. </w:t>
      </w:r>
      <w:r>
        <w:t xml:space="preserve">Gene-drive cage </w:t>
      </w:r>
      <w:r w:rsidR="00471317" w:rsidRPr="00E249B8">
        <w:t xml:space="preserve">experiments </w:t>
      </w:r>
      <w:r w:rsidR="00E20AB4">
        <w:t xml:space="preserve">can be </w:t>
      </w:r>
      <w:r w:rsidR="00471317">
        <w:lastRenderedPageBreak/>
        <w:t>terminated once the initial dynamics of the drive (conversion) rate can be determined (8-10 generations</w:t>
      </w:r>
      <w:r w:rsidR="001A79DD">
        <w:t xml:space="preserve"> depending on the construct</w:t>
      </w:r>
      <w:r w:rsidR="00471317">
        <w:t>)</w:t>
      </w:r>
      <w:r w:rsidR="00E20AB4">
        <w:t>,</w:t>
      </w:r>
      <w:r w:rsidR="00471317">
        <w:t xml:space="preserve"> and while they provide information on the short-term stability of the transgene within the mosquito population, they may not reveal what </w:t>
      </w:r>
      <w:r w:rsidR="00471317" w:rsidRPr="00E249B8">
        <w:t>happens w</w:t>
      </w:r>
      <w:r w:rsidR="00471317">
        <w:t xml:space="preserve">hen and if </w:t>
      </w:r>
      <w:r w:rsidR="00471317" w:rsidRPr="00E249B8">
        <w:t>the dominant marker frequencies reach</w:t>
      </w:r>
      <w:r w:rsidR="00471317">
        <w:t xml:space="preserve"> o</w:t>
      </w:r>
      <w:r w:rsidR="00471317" w:rsidRPr="00E249B8">
        <w:t>r</w:t>
      </w:r>
      <w:r w:rsidR="00471317">
        <w:t xml:space="preserve"> are </w:t>
      </w:r>
      <w:r w:rsidR="00471317" w:rsidRPr="00E249B8">
        <w:t xml:space="preserve">close to full introduction (every mosquito carrying at least one </w:t>
      </w:r>
      <w:r w:rsidR="00471317">
        <w:t xml:space="preserve">copy of the </w:t>
      </w:r>
      <w:r w:rsidR="00471317" w:rsidRPr="00E249B8">
        <w:t>gene-drive system).</w:t>
      </w:r>
    </w:p>
    <w:p w14:paraId="49604A97" w14:textId="77777777" w:rsidR="00471317" w:rsidRDefault="00471317" w:rsidP="00442401">
      <w:pPr>
        <w:pStyle w:val="NoSpacing"/>
        <w:jc w:val="both"/>
        <w:rPr>
          <w:b/>
          <w:bCs/>
        </w:rPr>
      </w:pPr>
    </w:p>
    <w:p w14:paraId="392FE36C" w14:textId="57C647FB" w:rsidR="00EF1C54" w:rsidRPr="00E249B8" w:rsidRDefault="0054193E" w:rsidP="00442401">
      <w:pPr>
        <w:pStyle w:val="NoSpacing"/>
        <w:jc w:val="both"/>
        <w:rPr>
          <w:b/>
          <w:bCs/>
        </w:rPr>
      </w:pPr>
      <w:r>
        <w:rPr>
          <w:b/>
          <w:bCs/>
        </w:rPr>
        <w:t>P</w:t>
      </w:r>
      <w:r w:rsidR="00EF1C54" w:rsidRPr="00E249B8">
        <w:rPr>
          <w:b/>
          <w:bCs/>
        </w:rPr>
        <w:t>ROTOCOL</w:t>
      </w:r>
      <w:r>
        <w:rPr>
          <w:b/>
          <w:bCs/>
        </w:rPr>
        <w:t>S</w:t>
      </w:r>
      <w:r w:rsidR="000C12C9">
        <w:rPr>
          <w:b/>
          <w:bCs/>
        </w:rPr>
        <w:t>:</w:t>
      </w:r>
    </w:p>
    <w:p w14:paraId="45022B90" w14:textId="77777777" w:rsidR="000A02AB" w:rsidRDefault="000A02AB" w:rsidP="00442401">
      <w:pPr>
        <w:pStyle w:val="NoSpacing"/>
        <w:jc w:val="both"/>
      </w:pPr>
    </w:p>
    <w:p w14:paraId="33CE4546" w14:textId="07700101" w:rsidR="00801D0E" w:rsidRDefault="0023598F" w:rsidP="00442401">
      <w:pPr>
        <w:pStyle w:val="NoSpacing"/>
        <w:jc w:val="both"/>
        <w:rPr>
          <w:b/>
          <w:bCs/>
        </w:rPr>
      </w:pPr>
      <w:r>
        <w:rPr>
          <w:b/>
          <w:bCs/>
        </w:rPr>
        <w:t>1.</w:t>
      </w:r>
      <w:r w:rsidR="00216D68" w:rsidRPr="00E249B8">
        <w:rPr>
          <w:b/>
          <w:bCs/>
        </w:rPr>
        <w:t xml:space="preserve"> </w:t>
      </w:r>
      <w:r>
        <w:rPr>
          <w:b/>
          <w:bCs/>
        </w:rPr>
        <w:t>I</w:t>
      </w:r>
      <w:r w:rsidR="00D179FF" w:rsidRPr="00E249B8">
        <w:rPr>
          <w:b/>
          <w:bCs/>
        </w:rPr>
        <w:t>nundative release trials</w:t>
      </w:r>
      <w:r w:rsidR="00E46850" w:rsidRPr="00E46850">
        <w:rPr>
          <w:b/>
          <w:bCs/>
        </w:rPr>
        <w:t xml:space="preserve"> </w:t>
      </w:r>
      <w:r w:rsidR="00E46850">
        <w:rPr>
          <w:b/>
          <w:bCs/>
        </w:rPr>
        <w:t xml:space="preserve">on </w:t>
      </w:r>
      <w:r w:rsidR="00E46850" w:rsidRPr="00A919BA">
        <w:rPr>
          <w:b/>
          <w:bCs/>
        </w:rPr>
        <w:t>non-</w:t>
      </w:r>
      <w:r w:rsidR="00E46850">
        <w:rPr>
          <w:b/>
          <w:bCs/>
        </w:rPr>
        <w:t>g</w:t>
      </w:r>
      <w:r w:rsidR="00E46850" w:rsidRPr="00A919BA">
        <w:rPr>
          <w:b/>
          <w:bCs/>
        </w:rPr>
        <w:t xml:space="preserve">ene </w:t>
      </w:r>
      <w:r w:rsidR="00E46850">
        <w:rPr>
          <w:b/>
          <w:bCs/>
        </w:rPr>
        <w:t>d</w:t>
      </w:r>
      <w:r w:rsidR="00E46850" w:rsidRPr="00A919BA">
        <w:rPr>
          <w:b/>
          <w:bCs/>
        </w:rPr>
        <w:t>rive</w:t>
      </w:r>
      <w:r w:rsidR="00E46850">
        <w:rPr>
          <w:b/>
          <w:bCs/>
        </w:rPr>
        <w:t xml:space="preserve"> mosquitoes</w:t>
      </w:r>
      <w:r w:rsidR="00CE621B" w:rsidRPr="00E249B8">
        <w:rPr>
          <w:b/>
          <w:bCs/>
        </w:rPr>
        <w:t xml:space="preserve"> (</w:t>
      </w:r>
      <w:r w:rsidR="00CE621B" w:rsidRPr="0061478D">
        <w:rPr>
          <w:b/>
          <w:bCs/>
        </w:rPr>
        <w:t xml:space="preserve">Figure </w:t>
      </w:r>
      <w:r w:rsidR="00F20679" w:rsidRPr="0061478D">
        <w:rPr>
          <w:b/>
          <w:bCs/>
        </w:rPr>
        <w:t>1</w:t>
      </w:r>
      <w:r w:rsidR="00CE621B" w:rsidRPr="00E249B8">
        <w:rPr>
          <w:b/>
          <w:bCs/>
        </w:rPr>
        <w:t>)</w:t>
      </w:r>
      <w:r w:rsidR="009C3F36" w:rsidRPr="00E249B8">
        <w:rPr>
          <w:b/>
          <w:bCs/>
        </w:rPr>
        <w:tab/>
        <w:t xml:space="preserve"> </w:t>
      </w:r>
    </w:p>
    <w:p w14:paraId="7B1D1F67" w14:textId="77777777" w:rsidR="00E83583" w:rsidRPr="00A6510A" w:rsidRDefault="00E83583" w:rsidP="00442401">
      <w:pPr>
        <w:pStyle w:val="NoSpacing"/>
        <w:jc w:val="both"/>
        <w:rPr>
          <w:bCs/>
        </w:rPr>
      </w:pPr>
    </w:p>
    <w:p w14:paraId="6F8448D7" w14:textId="6195D806" w:rsidR="009C3F36" w:rsidRPr="0082586E" w:rsidRDefault="00E83583" w:rsidP="00442401">
      <w:pPr>
        <w:pStyle w:val="NoSpacing"/>
        <w:jc w:val="both"/>
        <w:rPr>
          <w:iCs/>
          <w:highlight w:val="yellow"/>
        </w:rPr>
      </w:pPr>
      <w:r w:rsidRPr="0082586E">
        <w:rPr>
          <w:iCs/>
          <w:highlight w:val="yellow"/>
        </w:rPr>
        <w:t>1</w:t>
      </w:r>
      <w:r w:rsidR="0023598F" w:rsidRPr="0082586E">
        <w:rPr>
          <w:iCs/>
          <w:highlight w:val="yellow"/>
        </w:rPr>
        <w:t>.1.</w:t>
      </w:r>
      <w:r w:rsidRPr="0082586E">
        <w:rPr>
          <w:iCs/>
          <w:highlight w:val="yellow"/>
        </w:rPr>
        <w:t xml:space="preserve"> </w:t>
      </w:r>
      <w:r w:rsidR="00115556" w:rsidRPr="0082586E">
        <w:rPr>
          <w:iCs/>
          <w:highlight w:val="yellow"/>
        </w:rPr>
        <w:t xml:space="preserve">Cage setup and </w:t>
      </w:r>
      <w:r w:rsidR="0084152C" w:rsidRPr="0082586E">
        <w:rPr>
          <w:iCs/>
          <w:highlight w:val="yellow"/>
        </w:rPr>
        <w:t>maintenance</w:t>
      </w:r>
    </w:p>
    <w:p w14:paraId="771BE2B5" w14:textId="77777777" w:rsidR="00E83583" w:rsidRPr="0082586E" w:rsidRDefault="00E83583" w:rsidP="00442401">
      <w:pPr>
        <w:pStyle w:val="NoSpacing"/>
        <w:jc w:val="both"/>
        <w:rPr>
          <w:szCs w:val="32"/>
          <w:highlight w:val="yellow"/>
        </w:rPr>
      </w:pPr>
    </w:p>
    <w:p w14:paraId="40EB4602" w14:textId="64BF3455" w:rsidR="009C3F36" w:rsidRDefault="00C26F55" w:rsidP="00442401">
      <w:pPr>
        <w:pStyle w:val="NoSpacing"/>
        <w:jc w:val="both"/>
        <w:rPr>
          <w:highlight w:val="yellow"/>
        </w:rPr>
      </w:pPr>
      <w:r w:rsidRPr="0082586E">
        <w:rPr>
          <w:highlight w:val="yellow"/>
        </w:rPr>
        <w:t>1.1</w:t>
      </w:r>
      <w:r w:rsidR="0023598F" w:rsidRPr="0082586E">
        <w:rPr>
          <w:highlight w:val="yellow"/>
        </w:rPr>
        <w:t xml:space="preserve">.1. </w:t>
      </w:r>
      <w:r w:rsidR="0029327F" w:rsidRPr="0082586E">
        <w:rPr>
          <w:highlight w:val="yellow"/>
        </w:rPr>
        <w:t>Set up t</w:t>
      </w:r>
      <w:r w:rsidR="009C3F36" w:rsidRPr="0082586E">
        <w:rPr>
          <w:highlight w:val="yellow"/>
        </w:rPr>
        <w:t xml:space="preserve">hree sets of </w:t>
      </w:r>
      <w:proofErr w:type="gramStart"/>
      <w:r w:rsidR="009C3F36" w:rsidRPr="0082586E">
        <w:rPr>
          <w:highlight w:val="yellow"/>
        </w:rPr>
        <w:t>triplicate</w:t>
      </w:r>
      <w:proofErr w:type="gramEnd"/>
      <w:r w:rsidR="009C3F36" w:rsidRPr="0082586E">
        <w:rPr>
          <w:highlight w:val="yellow"/>
        </w:rPr>
        <w:t xml:space="preserve"> 0.216 m</w:t>
      </w:r>
      <w:r w:rsidR="00D37DBA" w:rsidRPr="0082586E">
        <w:rPr>
          <w:highlight w:val="yellow"/>
          <w:vertAlign w:val="superscript"/>
        </w:rPr>
        <w:t>3</w:t>
      </w:r>
      <w:r w:rsidR="009C3F36" w:rsidRPr="0082586E">
        <w:rPr>
          <w:position w:val="9"/>
          <w:highlight w:val="yellow"/>
          <w:vertAlign w:val="superscript"/>
        </w:rPr>
        <w:t xml:space="preserve"> </w:t>
      </w:r>
      <w:r w:rsidR="009C3F36" w:rsidRPr="0082586E">
        <w:rPr>
          <w:highlight w:val="yellow"/>
        </w:rPr>
        <w:t>cage</w:t>
      </w:r>
      <w:r w:rsidR="0029327F" w:rsidRPr="0082586E">
        <w:rPr>
          <w:highlight w:val="yellow"/>
        </w:rPr>
        <w:t>s</w:t>
      </w:r>
      <w:r w:rsidR="009C3F36" w:rsidRPr="0082586E">
        <w:rPr>
          <w:highlight w:val="yellow"/>
        </w:rPr>
        <w:t xml:space="preserve"> </w:t>
      </w:r>
      <w:r w:rsidR="00695682">
        <w:rPr>
          <w:highlight w:val="yellow"/>
        </w:rPr>
        <w:t xml:space="preserve">by </w:t>
      </w:r>
      <w:r w:rsidR="001A79DD">
        <w:rPr>
          <w:highlight w:val="yellow"/>
        </w:rPr>
        <w:t>adding</w:t>
      </w:r>
      <w:r w:rsidR="00695682">
        <w:rPr>
          <w:highlight w:val="yellow"/>
        </w:rPr>
        <w:t xml:space="preserve"> </w:t>
      </w:r>
      <w:r w:rsidR="009C3F36" w:rsidRPr="0082586E">
        <w:rPr>
          <w:highlight w:val="yellow"/>
        </w:rPr>
        <w:t xml:space="preserve">60 second-instar </w:t>
      </w:r>
      <w:r w:rsidR="007B12AC" w:rsidRPr="0082586E">
        <w:rPr>
          <w:highlight w:val="yellow"/>
        </w:rPr>
        <w:t>wild-type (</w:t>
      </w:r>
      <w:r w:rsidR="009C3F36" w:rsidRPr="0082586E">
        <w:rPr>
          <w:highlight w:val="yellow"/>
        </w:rPr>
        <w:t>WT</w:t>
      </w:r>
      <w:r w:rsidR="007B12AC" w:rsidRPr="0082586E">
        <w:rPr>
          <w:highlight w:val="yellow"/>
        </w:rPr>
        <w:t>)</w:t>
      </w:r>
      <w:r w:rsidR="009C3F36" w:rsidRPr="0082586E">
        <w:rPr>
          <w:highlight w:val="yellow"/>
        </w:rPr>
        <w:t xml:space="preserve"> larvae in </w:t>
      </w:r>
      <w:r w:rsidR="00695682">
        <w:rPr>
          <w:highlight w:val="yellow"/>
        </w:rPr>
        <w:t>each</w:t>
      </w:r>
      <w:r w:rsidR="00695682" w:rsidRPr="0082586E">
        <w:rPr>
          <w:highlight w:val="yellow"/>
        </w:rPr>
        <w:t xml:space="preserve"> </w:t>
      </w:r>
      <w:r w:rsidR="009C3F36" w:rsidRPr="0082586E">
        <w:rPr>
          <w:highlight w:val="yellow"/>
        </w:rPr>
        <w:t xml:space="preserve">cage over three successive weeks. </w:t>
      </w:r>
    </w:p>
    <w:p w14:paraId="5FCD76B7" w14:textId="6A3E3CD4" w:rsidR="001A79DD" w:rsidRPr="006B7630" w:rsidRDefault="001A79DD" w:rsidP="00442401">
      <w:pPr>
        <w:pStyle w:val="NoSpacing"/>
        <w:jc w:val="both"/>
        <w:rPr>
          <w:highlight w:val="yellow"/>
        </w:rPr>
      </w:pPr>
    </w:p>
    <w:p w14:paraId="70B075B7" w14:textId="7C891EF9" w:rsidR="001A79DD" w:rsidRPr="006B7630" w:rsidRDefault="006B7630" w:rsidP="00442401">
      <w:pPr>
        <w:pStyle w:val="NoSpacing"/>
        <w:jc w:val="both"/>
        <w:rPr>
          <w:highlight w:val="yellow"/>
        </w:rPr>
      </w:pPr>
      <w:r w:rsidRPr="006B7630">
        <w:rPr>
          <w:highlight w:val="yellow"/>
        </w:rPr>
        <w:t xml:space="preserve">NOTE: </w:t>
      </w:r>
      <w:r w:rsidR="001A79DD" w:rsidRPr="006B7630">
        <w:rPr>
          <w:highlight w:val="yellow"/>
        </w:rPr>
        <w:t>It is not possible to determine the sex of second-instar larvae, so the samples added to each cage will consist of both males and females.</w:t>
      </w:r>
    </w:p>
    <w:p w14:paraId="57635270" w14:textId="77777777" w:rsidR="00E83583" w:rsidRPr="0082586E" w:rsidRDefault="00E83583" w:rsidP="00442401">
      <w:pPr>
        <w:pStyle w:val="NoSpacing"/>
        <w:jc w:val="both"/>
        <w:rPr>
          <w:highlight w:val="yellow"/>
        </w:rPr>
      </w:pPr>
    </w:p>
    <w:p w14:paraId="1CE995C4" w14:textId="2E5D934B" w:rsidR="009C3F36" w:rsidRPr="0082586E" w:rsidRDefault="00C26F55" w:rsidP="00442401">
      <w:pPr>
        <w:pStyle w:val="NoSpacing"/>
        <w:jc w:val="both"/>
        <w:rPr>
          <w:highlight w:val="yellow"/>
        </w:rPr>
      </w:pPr>
      <w:r w:rsidRPr="0082586E">
        <w:rPr>
          <w:highlight w:val="yellow"/>
        </w:rPr>
        <w:t>1.</w:t>
      </w:r>
      <w:r w:rsidR="0023598F" w:rsidRPr="0082586E">
        <w:rPr>
          <w:highlight w:val="yellow"/>
        </w:rPr>
        <w:t>1.</w:t>
      </w:r>
      <w:r w:rsidRPr="0082586E">
        <w:rPr>
          <w:highlight w:val="yellow"/>
        </w:rPr>
        <w:t>2</w:t>
      </w:r>
      <w:r w:rsidR="0023598F" w:rsidRPr="0082586E">
        <w:rPr>
          <w:highlight w:val="yellow"/>
        </w:rPr>
        <w:t xml:space="preserve">. </w:t>
      </w:r>
      <w:r w:rsidR="0061478D" w:rsidRPr="0082586E">
        <w:rPr>
          <w:highlight w:val="yellow"/>
        </w:rPr>
        <w:t xml:space="preserve">At every week, </w:t>
      </w:r>
      <w:r w:rsidR="00C670D0" w:rsidRPr="0082586E">
        <w:rPr>
          <w:highlight w:val="yellow"/>
        </w:rPr>
        <w:t>provide</w:t>
      </w:r>
      <w:r w:rsidR="00ED173D">
        <w:rPr>
          <w:highlight w:val="yellow"/>
        </w:rPr>
        <w:t xml:space="preserve"> adult</w:t>
      </w:r>
      <w:r w:rsidR="00ED173D" w:rsidRPr="0082586E">
        <w:rPr>
          <w:highlight w:val="yellow"/>
        </w:rPr>
        <w:t xml:space="preserve"> </w:t>
      </w:r>
      <w:r w:rsidR="00315664" w:rsidRPr="0082586E">
        <w:rPr>
          <w:highlight w:val="yellow"/>
        </w:rPr>
        <w:t>f</w:t>
      </w:r>
      <w:r w:rsidR="006C5558" w:rsidRPr="0082586E">
        <w:rPr>
          <w:highlight w:val="yellow"/>
        </w:rPr>
        <w:t xml:space="preserve">emales in each cage </w:t>
      </w:r>
      <w:r w:rsidR="007B12AC" w:rsidRPr="0082586E">
        <w:rPr>
          <w:highlight w:val="yellow"/>
        </w:rPr>
        <w:t xml:space="preserve">with </w:t>
      </w:r>
      <w:r w:rsidR="006C5558" w:rsidRPr="0082586E">
        <w:rPr>
          <w:highlight w:val="yellow"/>
        </w:rPr>
        <w:t xml:space="preserve">anesthetized mice </w:t>
      </w:r>
      <w:r w:rsidR="007B12AC" w:rsidRPr="0082586E">
        <w:rPr>
          <w:highlight w:val="yellow"/>
        </w:rPr>
        <w:t xml:space="preserve">as </w:t>
      </w:r>
      <w:r w:rsidR="006C5558" w:rsidRPr="0082586E">
        <w:rPr>
          <w:highlight w:val="yellow"/>
        </w:rPr>
        <w:t xml:space="preserve">bloodmeal </w:t>
      </w:r>
      <w:r w:rsidR="007B12AC" w:rsidRPr="0082586E">
        <w:rPr>
          <w:highlight w:val="yellow"/>
        </w:rPr>
        <w:t xml:space="preserve">source </w:t>
      </w:r>
      <w:r w:rsidR="0061478D" w:rsidRPr="0082586E">
        <w:rPr>
          <w:highlight w:val="yellow"/>
        </w:rPr>
        <w:t>(</w:t>
      </w:r>
      <w:r w:rsidR="0061478D" w:rsidRPr="0082586E">
        <w:rPr>
          <w:b/>
          <w:highlight w:val="yellow"/>
        </w:rPr>
        <w:t>Figure 2A</w:t>
      </w:r>
      <w:r w:rsidR="0061478D" w:rsidRPr="0082586E">
        <w:rPr>
          <w:highlight w:val="yellow"/>
        </w:rPr>
        <w:t xml:space="preserve">) </w:t>
      </w:r>
      <w:r w:rsidR="006C5558" w:rsidRPr="0082586E">
        <w:rPr>
          <w:highlight w:val="yellow"/>
        </w:rPr>
        <w:t>and an oviposition container</w:t>
      </w:r>
      <w:r w:rsidR="00B0261E" w:rsidRPr="0082586E">
        <w:rPr>
          <w:highlight w:val="yellow"/>
        </w:rPr>
        <w:t xml:space="preserve"> 3 days after </w:t>
      </w:r>
      <w:r w:rsidR="00C670D0" w:rsidRPr="0082586E">
        <w:rPr>
          <w:highlight w:val="yellow"/>
        </w:rPr>
        <w:t xml:space="preserve">the </w:t>
      </w:r>
      <w:r w:rsidR="00B0261E" w:rsidRPr="0082586E">
        <w:rPr>
          <w:highlight w:val="yellow"/>
        </w:rPr>
        <w:t>bloodmeal</w:t>
      </w:r>
      <w:r w:rsidR="009C3F36" w:rsidRPr="0082586E">
        <w:rPr>
          <w:highlight w:val="yellow"/>
        </w:rPr>
        <w:t>.</w:t>
      </w:r>
    </w:p>
    <w:p w14:paraId="68A0B286" w14:textId="77777777" w:rsidR="0059496B" w:rsidRPr="0082586E" w:rsidRDefault="0059496B" w:rsidP="00442401">
      <w:pPr>
        <w:pStyle w:val="NoSpacing"/>
        <w:jc w:val="both"/>
        <w:rPr>
          <w:highlight w:val="yellow"/>
        </w:rPr>
      </w:pPr>
    </w:p>
    <w:p w14:paraId="0D8B0AEE" w14:textId="55AF0AA9" w:rsidR="0059496B" w:rsidRPr="006B7630" w:rsidRDefault="006B7630" w:rsidP="00442401">
      <w:pPr>
        <w:pStyle w:val="NoSpacing"/>
        <w:jc w:val="both"/>
        <w:rPr>
          <w:highlight w:val="yellow"/>
        </w:rPr>
      </w:pPr>
      <w:r w:rsidRPr="006B7630">
        <w:rPr>
          <w:highlight w:val="yellow"/>
        </w:rPr>
        <w:t xml:space="preserve">NOTE: </w:t>
      </w:r>
      <w:r w:rsidR="00E57081" w:rsidRPr="006B7630">
        <w:t xml:space="preserve">While </w:t>
      </w:r>
      <w:r w:rsidR="00396079" w:rsidRPr="006B7630">
        <w:t xml:space="preserve">an </w:t>
      </w:r>
      <w:r w:rsidR="00E57081" w:rsidRPr="006B7630">
        <w:t xml:space="preserve">alternative artificial feeding apparatus </w:t>
      </w:r>
      <w:r w:rsidR="00A746E8" w:rsidRPr="006B7630">
        <w:t>can be used</w:t>
      </w:r>
      <w:r w:rsidR="00E57081" w:rsidRPr="006B7630">
        <w:t xml:space="preserve">, </w:t>
      </w:r>
      <w:r w:rsidR="00396079" w:rsidRPr="006B7630">
        <w:t xml:space="preserve">providing </w:t>
      </w:r>
      <w:r w:rsidR="00E57081" w:rsidRPr="006B7630">
        <w:t xml:space="preserve">live anesthetized mice </w:t>
      </w:r>
      <w:r w:rsidR="00396079" w:rsidRPr="006B7630">
        <w:t>for bloodmeals results in better mosquito feeding performance in these large (0.216 m</w:t>
      </w:r>
      <w:r w:rsidR="00396079" w:rsidRPr="006B7630">
        <w:rPr>
          <w:vertAlign w:val="superscript"/>
        </w:rPr>
        <w:t>3</w:t>
      </w:r>
      <w:r w:rsidR="00396079" w:rsidRPr="006B7630">
        <w:t>) cage formats</w:t>
      </w:r>
      <w:r w:rsidR="00E57081" w:rsidRPr="006B7630">
        <w:t xml:space="preserve">. </w:t>
      </w:r>
      <w:r w:rsidR="00191842" w:rsidRPr="006B7630">
        <w:rPr>
          <w:highlight w:val="yellow"/>
        </w:rPr>
        <w:t xml:space="preserve">This requires an </w:t>
      </w:r>
      <w:r w:rsidR="00B43AD0" w:rsidRPr="006B7630">
        <w:rPr>
          <w:highlight w:val="yellow"/>
        </w:rPr>
        <w:t xml:space="preserve">approved </w:t>
      </w:r>
      <w:r w:rsidR="00191842" w:rsidRPr="006B7630">
        <w:rPr>
          <w:highlight w:val="yellow"/>
        </w:rPr>
        <w:t>animal use protocol and relevant (e</w:t>
      </w:r>
      <w:r w:rsidR="000C12C9" w:rsidRPr="006B7630">
        <w:rPr>
          <w:highlight w:val="yellow"/>
        </w:rPr>
        <w:t>.</w:t>
      </w:r>
      <w:r w:rsidR="00191842" w:rsidRPr="006B7630">
        <w:rPr>
          <w:highlight w:val="yellow"/>
        </w:rPr>
        <w:t>g.</w:t>
      </w:r>
      <w:r w:rsidR="00F80405" w:rsidRPr="006B7630">
        <w:rPr>
          <w:highlight w:val="yellow"/>
        </w:rPr>
        <w:t>,</w:t>
      </w:r>
      <w:r w:rsidR="00191842" w:rsidRPr="006B7630">
        <w:rPr>
          <w:highlight w:val="yellow"/>
        </w:rPr>
        <w:t xml:space="preserve"> Institutional Animal Care and Use Committee, </w:t>
      </w:r>
      <w:r w:rsidR="0059496B" w:rsidRPr="006B7630">
        <w:rPr>
          <w:highlight w:val="yellow"/>
        </w:rPr>
        <w:t>IACUC</w:t>
      </w:r>
      <w:r w:rsidR="00191842" w:rsidRPr="006B7630">
        <w:rPr>
          <w:highlight w:val="yellow"/>
        </w:rPr>
        <w:t>)</w:t>
      </w:r>
      <w:r w:rsidR="0059496B" w:rsidRPr="006B7630">
        <w:rPr>
          <w:highlight w:val="yellow"/>
        </w:rPr>
        <w:t xml:space="preserve"> approval for using mice</w:t>
      </w:r>
      <w:r w:rsidR="00191842" w:rsidRPr="006B7630">
        <w:rPr>
          <w:highlight w:val="yellow"/>
        </w:rPr>
        <w:t>.</w:t>
      </w:r>
      <w:r w:rsidR="0059496B" w:rsidRPr="006B7630">
        <w:rPr>
          <w:highlight w:val="yellow"/>
        </w:rPr>
        <w:t xml:space="preserve"> </w:t>
      </w:r>
    </w:p>
    <w:p w14:paraId="5DA1461A" w14:textId="77777777" w:rsidR="00E83583" w:rsidRPr="0082586E" w:rsidRDefault="00E83583" w:rsidP="00442401">
      <w:pPr>
        <w:pStyle w:val="NoSpacing"/>
        <w:jc w:val="both"/>
        <w:rPr>
          <w:highlight w:val="yellow"/>
        </w:rPr>
      </w:pPr>
    </w:p>
    <w:p w14:paraId="48234E47" w14:textId="414215B5" w:rsidR="009C3F36" w:rsidRPr="0082586E" w:rsidRDefault="00C26F55" w:rsidP="00442401">
      <w:pPr>
        <w:pStyle w:val="NoSpacing"/>
        <w:jc w:val="both"/>
        <w:rPr>
          <w:highlight w:val="yellow"/>
        </w:rPr>
      </w:pPr>
      <w:r w:rsidRPr="0082586E">
        <w:rPr>
          <w:highlight w:val="yellow"/>
        </w:rPr>
        <w:t>1.</w:t>
      </w:r>
      <w:r w:rsidR="0023598F" w:rsidRPr="0082586E">
        <w:rPr>
          <w:highlight w:val="yellow"/>
        </w:rPr>
        <w:t>1.</w:t>
      </w:r>
      <w:r w:rsidRPr="0082586E">
        <w:rPr>
          <w:highlight w:val="yellow"/>
        </w:rPr>
        <w:t>3</w:t>
      </w:r>
      <w:r w:rsidR="0023598F" w:rsidRPr="0082586E">
        <w:rPr>
          <w:highlight w:val="yellow"/>
        </w:rPr>
        <w:t xml:space="preserve">. </w:t>
      </w:r>
      <w:r w:rsidR="00315664" w:rsidRPr="0082586E">
        <w:rPr>
          <w:highlight w:val="yellow"/>
        </w:rPr>
        <w:t>Hatch e</w:t>
      </w:r>
      <w:r w:rsidR="006C5558" w:rsidRPr="0082586E">
        <w:rPr>
          <w:highlight w:val="yellow"/>
        </w:rPr>
        <w:t>ggs from each cage weekly</w:t>
      </w:r>
      <w:r w:rsidR="00315664" w:rsidRPr="0082586E">
        <w:rPr>
          <w:highlight w:val="yellow"/>
        </w:rPr>
        <w:t xml:space="preserve"> and</w:t>
      </w:r>
      <w:r w:rsidR="006C5558" w:rsidRPr="0082586E">
        <w:rPr>
          <w:highlight w:val="yellow"/>
        </w:rPr>
        <w:t xml:space="preserve"> </w:t>
      </w:r>
      <w:r w:rsidR="00315664" w:rsidRPr="0082586E">
        <w:rPr>
          <w:highlight w:val="yellow"/>
        </w:rPr>
        <w:t xml:space="preserve">select </w:t>
      </w:r>
      <w:r w:rsidR="006C5558" w:rsidRPr="0082586E">
        <w:rPr>
          <w:highlight w:val="yellow"/>
        </w:rPr>
        <w:t xml:space="preserve">60 </w:t>
      </w:r>
      <w:r w:rsidR="007B12AC" w:rsidRPr="0082586E">
        <w:rPr>
          <w:highlight w:val="yellow"/>
        </w:rPr>
        <w:t>second-instar (</w:t>
      </w:r>
      <w:r w:rsidR="006C5558" w:rsidRPr="0082586E">
        <w:rPr>
          <w:highlight w:val="yellow"/>
        </w:rPr>
        <w:t>L2</w:t>
      </w:r>
      <w:r w:rsidR="007B12AC" w:rsidRPr="0082586E">
        <w:rPr>
          <w:highlight w:val="yellow"/>
        </w:rPr>
        <w:t>)</w:t>
      </w:r>
      <w:r w:rsidR="006C5558" w:rsidRPr="0082586E">
        <w:rPr>
          <w:highlight w:val="yellow"/>
        </w:rPr>
        <w:t xml:space="preserve"> larvae at random </w:t>
      </w:r>
      <w:r w:rsidR="00315664" w:rsidRPr="0082586E">
        <w:rPr>
          <w:highlight w:val="yellow"/>
        </w:rPr>
        <w:t>to be</w:t>
      </w:r>
      <w:r w:rsidR="00D22C2E" w:rsidRPr="0082586E">
        <w:rPr>
          <w:highlight w:val="yellow"/>
        </w:rPr>
        <w:t xml:space="preserve"> </w:t>
      </w:r>
      <w:r w:rsidR="006C5558" w:rsidRPr="0082586E">
        <w:rPr>
          <w:highlight w:val="yellow"/>
        </w:rPr>
        <w:t>returned to their respective cages to offset mortality (weeks 4-8).</w:t>
      </w:r>
      <w:r w:rsidR="0092214E" w:rsidRPr="0082586E">
        <w:rPr>
          <w:highlight w:val="yellow"/>
        </w:rPr>
        <w:t xml:space="preserve"> </w:t>
      </w:r>
    </w:p>
    <w:p w14:paraId="664973FD" w14:textId="77777777" w:rsidR="00E83583" w:rsidRPr="0082586E" w:rsidRDefault="00E83583" w:rsidP="00442401">
      <w:pPr>
        <w:pStyle w:val="NoSpacing"/>
        <w:jc w:val="both"/>
        <w:rPr>
          <w:highlight w:val="yellow"/>
        </w:rPr>
      </w:pPr>
    </w:p>
    <w:p w14:paraId="70F8B57B" w14:textId="1A1C9AD7" w:rsidR="00982A1F" w:rsidRPr="006B7630" w:rsidRDefault="006B7630" w:rsidP="00442401">
      <w:pPr>
        <w:pStyle w:val="NoSpacing"/>
        <w:jc w:val="both"/>
      </w:pPr>
      <w:r w:rsidRPr="006B7630">
        <w:rPr>
          <w:highlight w:val="yellow"/>
        </w:rPr>
        <w:t xml:space="preserve">NOTE: </w:t>
      </w:r>
      <w:r w:rsidR="00982A1F" w:rsidRPr="006B7630">
        <w:rPr>
          <w:highlight w:val="yellow"/>
        </w:rPr>
        <w:t>Steps 1</w:t>
      </w:r>
      <w:r w:rsidR="00315664" w:rsidRPr="006B7630">
        <w:rPr>
          <w:highlight w:val="yellow"/>
        </w:rPr>
        <w:t>.</w:t>
      </w:r>
      <w:r w:rsidR="0023598F" w:rsidRPr="006B7630">
        <w:rPr>
          <w:highlight w:val="yellow"/>
        </w:rPr>
        <w:t>1.</w:t>
      </w:r>
      <w:r w:rsidR="00315664" w:rsidRPr="006B7630">
        <w:rPr>
          <w:highlight w:val="yellow"/>
        </w:rPr>
        <w:t>1</w:t>
      </w:r>
      <w:r w:rsidR="0015546F" w:rsidRPr="006B7630">
        <w:rPr>
          <w:highlight w:val="yellow"/>
        </w:rPr>
        <w:t xml:space="preserve"> to 1.</w:t>
      </w:r>
      <w:r w:rsidR="0023598F" w:rsidRPr="006B7630">
        <w:rPr>
          <w:highlight w:val="yellow"/>
        </w:rPr>
        <w:t>1.</w:t>
      </w:r>
      <w:r w:rsidR="0015546F" w:rsidRPr="006B7630">
        <w:rPr>
          <w:highlight w:val="yellow"/>
        </w:rPr>
        <w:t xml:space="preserve">3 </w:t>
      </w:r>
      <w:r w:rsidR="001A52A1" w:rsidRPr="006B7630">
        <w:rPr>
          <w:highlight w:val="yellow"/>
        </w:rPr>
        <w:t xml:space="preserve">are necessary to establish </w:t>
      </w:r>
      <w:r w:rsidR="00982A1F" w:rsidRPr="006B7630">
        <w:rPr>
          <w:highlight w:val="yellow"/>
        </w:rPr>
        <w:t>a stable</w:t>
      </w:r>
      <w:r w:rsidR="00982A1F" w:rsidRPr="006B7630" w:rsidDel="00982A1F">
        <w:rPr>
          <w:highlight w:val="yellow"/>
        </w:rPr>
        <w:t xml:space="preserve"> </w:t>
      </w:r>
      <w:r w:rsidR="00982A1F" w:rsidRPr="006B7630">
        <w:rPr>
          <w:highlight w:val="yellow"/>
        </w:rPr>
        <w:t>and distributed age-structured population in the cages</w:t>
      </w:r>
      <w:r w:rsidR="0061478D" w:rsidRPr="006B7630">
        <w:rPr>
          <w:highlight w:val="yellow"/>
        </w:rPr>
        <w:t xml:space="preserve"> – referred to as ‘Initial Phase’</w:t>
      </w:r>
      <w:r w:rsidR="00982A1F" w:rsidRPr="006B7630">
        <w:rPr>
          <w:highlight w:val="yellow"/>
        </w:rPr>
        <w:t>.</w:t>
      </w:r>
    </w:p>
    <w:p w14:paraId="1C612F98" w14:textId="77777777" w:rsidR="00E83583" w:rsidRPr="00F762BC" w:rsidRDefault="00E83583" w:rsidP="00442401">
      <w:pPr>
        <w:pStyle w:val="NoSpacing"/>
        <w:jc w:val="both"/>
        <w:rPr>
          <w:i/>
          <w:iCs/>
        </w:rPr>
      </w:pPr>
    </w:p>
    <w:p w14:paraId="3938E7BC" w14:textId="0EDA2845" w:rsidR="001A59A5" w:rsidRDefault="00C26F55" w:rsidP="00442401">
      <w:pPr>
        <w:pStyle w:val="NoSpacing"/>
        <w:jc w:val="both"/>
        <w:rPr>
          <w:highlight w:val="yellow"/>
        </w:rPr>
      </w:pPr>
      <w:r w:rsidRPr="0082586E">
        <w:rPr>
          <w:highlight w:val="yellow"/>
        </w:rPr>
        <w:t>1.</w:t>
      </w:r>
      <w:r w:rsidR="0023598F" w:rsidRPr="0082586E">
        <w:rPr>
          <w:highlight w:val="yellow"/>
        </w:rPr>
        <w:t>1.</w:t>
      </w:r>
      <w:r w:rsidRPr="0082586E">
        <w:rPr>
          <w:highlight w:val="yellow"/>
        </w:rPr>
        <w:t>4</w:t>
      </w:r>
      <w:r w:rsidR="0023598F" w:rsidRPr="0082586E">
        <w:rPr>
          <w:highlight w:val="yellow"/>
        </w:rPr>
        <w:t xml:space="preserve">. </w:t>
      </w:r>
      <w:r w:rsidR="000F38D4" w:rsidRPr="0082586E">
        <w:rPr>
          <w:highlight w:val="yellow"/>
        </w:rPr>
        <w:t>At week 9, assign c</w:t>
      </w:r>
      <w:r w:rsidR="006C5558" w:rsidRPr="0082586E">
        <w:rPr>
          <w:highlight w:val="yellow"/>
        </w:rPr>
        <w:t xml:space="preserve">ages </w:t>
      </w:r>
      <w:r w:rsidR="00D411D7">
        <w:rPr>
          <w:highlight w:val="yellow"/>
        </w:rPr>
        <w:t xml:space="preserve">assembled </w:t>
      </w:r>
      <w:r w:rsidR="00D411D7" w:rsidRPr="006B7630">
        <w:rPr>
          <w:highlight w:val="yellow"/>
        </w:rPr>
        <w:t xml:space="preserve">in </w:t>
      </w:r>
      <w:r w:rsidR="006B7630">
        <w:rPr>
          <w:highlight w:val="yellow"/>
        </w:rPr>
        <w:t>s</w:t>
      </w:r>
      <w:r w:rsidR="006B7630" w:rsidRPr="006B7630">
        <w:rPr>
          <w:highlight w:val="yellow"/>
        </w:rPr>
        <w:t xml:space="preserve">tep 1.1.1 </w:t>
      </w:r>
      <w:r w:rsidR="007D59C7" w:rsidRPr="0082586E">
        <w:rPr>
          <w:highlight w:val="yellow"/>
        </w:rPr>
        <w:t xml:space="preserve">randomly </w:t>
      </w:r>
      <w:r w:rsidR="006C5558" w:rsidRPr="0082586E">
        <w:rPr>
          <w:highlight w:val="yellow"/>
        </w:rPr>
        <w:t>in triplicate</w:t>
      </w:r>
      <w:r w:rsidR="00D411D7">
        <w:rPr>
          <w:highlight w:val="yellow"/>
        </w:rPr>
        <w:t>s</w:t>
      </w:r>
      <w:r w:rsidR="006C5558" w:rsidRPr="0082586E">
        <w:rPr>
          <w:highlight w:val="yellow"/>
        </w:rPr>
        <w:t xml:space="preserve"> </w:t>
      </w:r>
      <w:r w:rsidR="007D59C7" w:rsidRPr="0082586E">
        <w:rPr>
          <w:highlight w:val="yellow"/>
        </w:rPr>
        <w:t xml:space="preserve">for releases of the </w:t>
      </w:r>
      <w:r w:rsidR="006C5558" w:rsidRPr="0082586E">
        <w:rPr>
          <w:highlight w:val="yellow"/>
        </w:rPr>
        <w:t xml:space="preserve">desired </w:t>
      </w:r>
      <w:r w:rsidR="00C4425E" w:rsidRPr="0082586E">
        <w:rPr>
          <w:highlight w:val="yellow"/>
        </w:rPr>
        <w:t xml:space="preserve">male </w:t>
      </w:r>
      <w:r w:rsidR="006C5558" w:rsidRPr="0082586E">
        <w:rPr>
          <w:highlight w:val="yellow"/>
        </w:rPr>
        <w:t xml:space="preserve">release ratio. </w:t>
      </w:r>
    </w:p>
    <w:p w14:paraId="7DDA23EC" w14:textId="77777777" w:rsidR="001A59A5" w:rsidRDefault="001A59A5" w:rsidP="00442401">
      <w:pPr>
        <w:pStyle w:val="NoSpacing"/>
        <w:jc w:val="both"/>
        <w:rPr>
          <w:highlight w:val="yellow"/>
        </w:rPr>
      </w:pPr>
    </w:p>
    <w:p w14:paraId="64C95403" w14:textId="77777777" w:rsidR="001A59A5" w:rsidRDefault="001A59A5" w:rsidP="00442401">
      <w:pPr>
        <w:pStyle w:val="NoSpacing"/>
        <w:jc w:val="both"/>
        <w:rPr>
          <w:highlight w:val="yellow"/>
        </w:rPr>
      </w:pPr>
      <w:r>
        <w:rPr>
          <w:highlight w:val="yellow"/>
        </w:rPr>
        <w:t xml:space="preserve">1.1.4.1. </w:t>
      </w:r>
      <w:r w:rsidR="000F38D4" w:rsidRPr="0082586E">
        <w:rPr>
          <w:highlight w:val="yellow"/>
        </w:rPr>
        <w:t>Design</w:t>
      </w:r>
      <w:r w:rsidR="00191842" w:rsidRPr="0082586E">
        <w:rPr>
          <w:highlight w:val="yellow"/>
        </w:rPr>
        <w:t>ate</w:t>
      </w:r>
      <w:r w:rsidR="000F38D4" w:rsidRPr="0082586E">
        <w:rPr>
          <w:highlight w:val="yellow"/>
        </w:rPr>
        <w:t xml:space="preserve"> o</w:t>
      </w:r>
      <w:r w:rsidR="006C5558" w:rsidRPr="0082586E">
        <w:rPr>
          <w:highlight w:val="yellow"/>
        </w:rPr>
        <w:t xml:space="preserve">ne set of triplicate </w:t>
      </w:r>
      <w:r w:rsidR="007D59C7" w:rsidRPr="0082586E">
        <w:rPr>
          <w:highlight w:val="yellow"/>
        </w:rPr>
        <w:t xml:space="preserve">cages </w:t>
      </w:r>
      <w:r w:rsidR="006C5558" w:rsidRPr="0082586E">
        <w:rPr>
          <w:highlight w:val="yellow"/>
        </w:rPr>
        <w:t xml:space="preserve">as </w:t>
      </w:r>
      <w:r w:rsidR="00D90E29" w:rsidRPr="0082586E">
        <w:rPr>
          <w:highlight w:val="yellow"/>
        </w:rPr>
        <w:t>control</w:t>
      </w:r>
      <w:r w:rsidR="000F38D4" w:rsidRPr="0082586E">
        <w:rPr>
          <w:highlight w:val="yellow"/>
        </w:rPr>
        <w:t>s</w:t>
      </w:r>
      <w:r w:rsidR="00D90E29" w:rsidRPr="0082586E">
        <w:rPr>
          <w:highlight w:val="yellow"/>
        </w:rPr>
        <w:t xml:space="preserve"> </w:t>
      </w:r>
      <w:r w:rsidR="006C5558" w:rsidRPr="0082586E">
        <w:rPr>
          <w:highlight w:val="yellow"/>
        </w:rPr>
        <w:t xml:space="preserve">to assess consistency throughout the experiment. </w:t>
      </w:r>
    </w:p>
    <w:p w14:paraId="14219EDF" w14:textId="77777777" w:rsidR="001A59A5" w:rsidRDefault="001A59A5" w:rsidP="00442401">
      <w:pPr>
        <w:pStyle w:val="NoSpacing"/>
        <w:jc w:val="both"/>
        <w:rPr>
          <w:highlight w:val="yellow"/>
        </w:rPr>
      </w:pPr>
    </w:p>
    <w:p w14:paraId="0AF839EF" w14:textId="4B697453" w:rsidR="00695682" w:rsidRDefault="001A59A5" w:rsidP="00442401">
      <w:pPr>
        <w:pStyle w:val="NoSpacing"/>
        <w:jc w:val="both"/>
        <w:rPr>
          <w:highlight w:val="yellow"/>
        </w:rPr>
      </w:pPr>
      <w:r>
        <w:rPr>
          <w:highlight w:val="yellow"/>
        </w:rPr>
        <w:t xml:space="preserve">1.1.4.2. Designate one set of triplicates for each desired release ratio </w:t>
      </w:r>
      <w:r w:rsidR="007D59C7" w:rsidRPr="0082586E">
        <w:rPr>
          <w:highlight w:val="yellow"/>
        </w:rPr>
        <w:t>(for example, 1:1 or 1:</w:t>
      </w:r>
      <w:r w:rsidR="0061478D" w:rsidRPr="0082586E">
        <w:rPr>
          <w:highlight w:val="yellow"/>
        </w:rPr>
        <w:t>0.</w:t>
      </w:r>
      <w:r w:rsidR="007D59C7" w:rsidRPr="0082586E">
        <w:rPr>
          <w:highlight w:val="yellow"/>
        </w:rPr>
        <w:t>1 transgenic:</w:t>
      </w:r>
      <w:r w:rsidR="006B362B" w:rsidRPr="0082586E">
        <w:rPr>
          <w:highlight w:val="yellow"/>
        </w:rPr>
        <w:t>WT</w:t>
      </w:r>
      <w:r w:rsidR="007D59C7" w:rsidRPr="0082586E">
        <w:rPr>
          <w:highlight w:val="yellow"/>
        </w:rPr>
        <w:t xml:space="preserve"> males</w:t>
      </w:r>
      <w:r w:rsidRPr="002A6E0F">
        <w:rPr>
          <w:highlight w:val="yellow"/>
        </w:rPr>
        <w:t>)</w:t>
      </w:r>
      <w:r>
        <w:rPr>
          <w:i/>
          <w:iCs/>
          <w:highlight w:val="yellow"/>
        </w:rPr>
        <w:t>.</w:t>
      </w:r>
      <w:r w:rsidR="00695682">
        <w:rPr>
          <w:highlight w:val="yellow"/>
        </w:rPr>
        <w:t>.</w:t>
      </w:r>
    </w:p>
    <w:p w14:paraId="2DE25441" w14:textId="780FA34A" w:rsidR="00695682" w:rsidRDefault="00BB5739" w:rsidP="00442401">
      <w:pPr>
        <w:pStyle w:val="NoSpacing"/>
        <w:jc w:val="both"/>
        <w:rPr>
          <w:i/>
          <w:iCs/>
          <w:highlight w:val="yellow"/>
        </w:rPr>
      </w:pPr>
      <w:r w:rsidRPr="0082586E">
        <w:rPr>
          <w:i/>
          <w:iCs/>
          <w:highlight w:val="yellow"/>
        </w:rPr>
        <w:t xml:space="preserve"> </w:t>
      </w:r>
    </w:p>
    <w:p w14:paraId="736ED539" w14:textId="2D3AA3BD" w:rsidR="00F8751C" w:rsidRPr="006B7630" w:rsidRDefault="006B7630" w:rsidP="00442401">
      <w:pPr>
        <w:pStyle w:val="NoSpacing"/>
        <w:jc w:val="both"/>
        <w:rPr>
          <w:highlight w:val="yellow"/>
        </w:rPr>
      </w:pPr>
      <w:r w:rsidRPr="006B7630">
        <w:rPr>
          <w:highlight w:val="yellow"/>
        </w:rPr>
        <w:t xml:space="preserve">NOTE: </w:t>
      </w:r>
      <w:r w:rsidR="00695682" w:rsidRPr="006B7630">
        <w:rPr>
          <w:highlight w:val="yellow"/>
        </w:rPr>
        <w:t xml:space="preserve">This point on is </w:t>
      </w:r>
      <w:r w:rsidR="00BB5739" w:rsidRPr="006B7630">
        <w:rPr>
          <w:highlight w:val="yellow"/>
        </w:rPr>
        <w:t>referred to as ‘Experimental Phase’</w:t>
      </w:r>
      <w:r w:rsidR="006C5558" w:rsidRPr="006B7630">
        <w:rPr>
          <w:highlight w:val="yellow"/>
        </w:rPr>
        <w:t>.</w:t>
      </w:r>
    </w:p>
    <w:p w14:paraId="04307C37" w14:textId="77777777" w:rsidR="00132D7E" w:rsidRPr="0082586E" w:rsidRDefault="00132D7E" w:rsidP="00442401">
      <w:pPr>
        <w:pStyle w:val="NoSpacing"/>
        <w:jc w:val="both"/>
        <w:rPr>
          <w:highlight w:val="yellow"/>
        </w:rPr>
      </w:pPr>
    </w:p>
    <w:p w14:paraId="613337EF" w14:textId="2F93E076" w:rsidR="00115556" w:rsidRPr="0082586E" w:rsidRDefault="0023598F" w:rsidP="00442401">
      <w:pPr>
        <w:pStyle w:val="NoSpacing"/>
        <w:jc w:val="both"/>
        <w:rPr>
          <w:iCs/>
          <w:highlight w:val="yellow"/>
        </w:rPr>
      </w:pPr>
      <w:r w:rsidRPr="0082586E">
        <w:rPr>
          <w:iCs/>
          <w:highlight w:val="yellow"/>
        </w:rPr>
        <w:t>1.</w:t>
      </w:r>
      <w:r w:rsidR="000F38D4" w:rsidRPr="0082586E">
        <w:rPr>
          <w:iCs/>
          <w:highlight w:val="yellow"/>
        </w:rPr>
        <w:t>2</w:t>
      </w:r>
      <w:r w:rsidRPr="0082586E">
        <w:rPr>
          <w:iCs/>
          <w:highlight w:val="yellow"/>
        </w:rPr>
        <w:t xml:space="preserve">. </w:t>
      </w:r>
      <w:r w:rsidR="00115556" w:rsidRPr="0082586E">
        <w:rPr>
          <w:iCs/>
          <w:highlight w:val="yellow"/>
        </w:rPr>
        <w:t>Replicates and release ratios</w:t>
      </w:r>
    </w:p>
    <w:p w14:paraId="41764B8C" w14:textId="77777777" w:rsidR="00451314" w:rsidRPr="0082586E" w:rsidRDefault="00451314" w:rsidP="00442401">
      <w:pPr>
        <w:pStyle w:val="NoSpacing"/>
        <w:jc w:val="both"/>
        <w:rPr>
          <w:highlight w:val="yellow"/>
        </w:rPr>
      </w:pPr>
    </w:p>
    <w:p w14:paraId="5C9B2B54" w14:textId="1ED252C1" w:rsidR="00115556" w:rsidRPr="0082586E" w:rsidRDefault="0023598F" w:rsidP="00442401">
      <w:pPr>
        <w:pStyle w:val="NoSpacing"/>
        <w:jc w:val="both"/>
        <w:rPr>
          <w:highlight w:val="yellow"/>
        </w:rPr>
      </w:pPr>
      <w:r w:rsidRPr="0082586E">
        <w:rPr>
          <w:highlight w:val="yellow"/>
        </w:rPr>
        <w:t>1.</w:t>
      </w:r>
      <w:r w:rsidR="000F38D4" w:rsidRPr="0082586E">
        <w:rPr>
          <w:highlight w:val="yellow"/>
        </w:rPr>
        <w:t>2.1</w:t>
      </w:r>
      <w:r w:rsidRPr="0082586E">
        <w:rPr>
          <w:highlight w:val="yellow"/>
        </w:rPr>
        <w:t xml:space="preserve">. </w:t>
      </w:r>
      <w:r w:rsidR="00290F29" w:rsidRPr="0082586E">
        <w:rPr>
          <w:highlight w:val="yellow"/>
        </w:rPr>
        <w:t xml:space="preserve">Add </w:t>
      </w:r>
      <w:r w:rsidR="00115556" w:rsidRPr="0082586E">
        <w:rPr>
          <w:highlight w:val="yellow"/>
        </w:rPr>
        <w:t>60 WT pupae (30 male</w:t>
      </w:r>
      <w:r w:rsidR="00F741FE" w:rsidRPr="0082586E">
        <w:rPr>
          <w:highlight w:val="yellow"/>
        </w:rPr>
        <w:t>s</w:t>
      </w:r>
      <w:r w:rsidR="00115556" w:rsidRPr="0082586E">
        <w:rPr>
          <w:highlight w:val="yellow"/>
        </w:rPr>
        <w:t xml:space="preserve"> and 30 female</w:t>
      </w:r>
      <w:r w:rsidR="00F741FE" w:rsidRPr="0082586E">
        <w:rPr>
          <w:highlight w:val="yellow"/>
        </w:rPr>
        <w:t>s</w:t>
      </w:r>
      <w:r w:rsidR="00115556" w:rsidRPr="0082586E">
        <w:rPr>
          <w:highlight w:val="yellow"/>
        </w:rPr>
        <w:t xml:space="preserve">) </w:t>
      </w:r>
      <w:r w:rsidR="00290F29" w:rsidRPr="0082586E">
        <w:rPr>
          <w:highlight w:val="yellow"/>
        </w:rPr>
        <w:t xml:space="preserve">to </w:t>
      </w:r>
      <w:r w:rsidR="001A59A5">
        <w:rPr>
          <w:highlight w:val="yellow"/>
        </w:rPr>
        <w:t xml:space="preserve">the </w:t>
      </w:r>
      <w:r w:rsidR="00290F29" w:rsidRPr="0082586E">
        <w:rPr>
          <w:highlight w:val="yellow"/>
        </w:rPr>
        <w:t xml:space="preserve">control cages </w:t>
      </w:r>
      <w:r w:rsidR="00115556" w:rsidRPr="0082586E">
        <w:rPr>
          <w:highlight w:val="yellow"/>
        </w:rPr>
        <w:t xml:space="preserve">weekly. </w:t>
      </w:r>
    </w:p>
    <w:p w14:paraId="044161B6" w14:textId="77777777" w:rsidR="00B06CE6" w:rsidRDefault="00B06CE6" w:rsidP="00442401">
      <w:pPr>
        <w:pStyle w:val="NoSpacing"/>
        <w:jc w:val="both"/>
        <w:rPr>
          <w:highlight w:val="yellow"/>
        </w:rPr>
      </w:pPr>
    </w:p>
    <w:p w14:paraId="28383C37" w14:textId="27A06ED1" w:rsidR="0042050D" w:rsidRDefault="00B06CE6" w:rsidP="00442401">
      <w:pPr>
        <w:pStyle w:val="NoSpacing"/>
        <w:jc w:val="both"/>
        <w:rPr>
          <w:highlight w:val="yellow"/>
        </w:rPr>
      </w:pPr>
      <w:r>
        <w:rPr>
          <w:highlight w:val="yellow"/>
        </w:rPr>
        <w:t xml:space="preserve">1.2.2. </w:t>
      </w:r>
      <w:r w:rsidR="0042050D" w:rsidRPr="0082586E">
        <w:rPr>
          <w:highlight w:val="yellow"/>
        </w:rPr>
        <w:t xml:space="preserve">To </w:t>
      </w:r>
      <w:r w:rsidR="002404BB" w:rsidRPr="0082586E">
        <w:rPr>
          <w:highlight w:val="yellow"/>
        </w:rPr>
        <w:t>maintain</w:t>
      </w:r>
      <w:r w:rsidR="00106662" w:rsidRPr="0082586E">
        <w:rPr>
          <w:highlight w:val="yellow"/>
        </w:rPr>
        <w:t xml:space="preserve"> </w:t>
      </w:r>
      <w:r w:rsidR="0042050D" w:rsidRPr="0082586E">
        <w:rPr>
          <w:highlight w:val="yellow"/>
        </w:rPr>
        <w:t xml:space="preserve">a </w:t>
      </w:r>
      <w:r w:rsidR="006C5558" w:rsidRPr="0082586E">
        <w:rPr>
          <w:highlight w:val="yellow"/>
        </w:rPr>
        <w:t>1:1 ratio</w:t>
      </w:r>
      <w:r w:rsidR="0042050D" w:rsidRPr="0082586E">
        <w:rPr>
          <w:highlight w:val="yellow"/>
        </w:rPr>
        <w:t>,</w:t>
      </w:r>
      <w:r w:rsidR="006C5558" w:rsidRPr="0082586E">
        <w:rPr>
          <w:highlight w:val="yellow"/>
        </w:rPr>
        <w:t xml:space="preserve"> </w:t>
      </w:r>
      <w:r w:rsidR="0042050D" w:rsidRPr="0082586E">
        <w:rPr>
          <w:highlight w:val="yellow"/>
        </w:rPr>
        <w:t>add</w:t>
      </w:r>
      <w:r w:rsidR="00115556" w:rsidRPr="0082586E">
        <w:rPr>
          <w:highlight w:val="yellow"/>
        </w:rPr>
        <w:t xml:space="preserve"> </w:t>
      </w:r>
      <w:r w:rsidR="00191842" w:rsidRPr="0082586E">
        <w:rPr>
          <w:highlight w:val="yellow"/>
        </w:rPr>
        <w:t xml:space="preserve">weekly </w:t>
      </w:r>
      <w:r w:rsidR="006C5558" w:rsidRPr="0082586E">
        <w:rPr>
          <w:highlight w:val="yellow"/>
        </w:rPr>
        <w:t>30 transgenic male pupae along with 60 (30 male and 30 female)</w:t>
      </w:r>
      <w:r w:rsidR="00115556" w:rsidRPr="0082586E">
        <w:rPr>
          <w:highlight w:val="yellow"/>
        </w:rPr>
        <w:t xml:space="preserve"> WT pupae into each respective cage. </w:t>
      </w:r>
    </w:p>
    <w:p w14:paraId="3AD46114" w14:textId="5F09BA23" w:rsidR="00B06CE6" w:rsidRDefault="00B06CE6" w:rsidP="00442401">
      <w:pPr>
        <w:pStyle w:val="NoSpacing"/>
        <w:jc w:val="both"/>
        <w:rPr>
          <w:highlight w:val="yellow"/>
        </w:rPr>
      </w:pPr>
    </w:p>
    <w:p w14:paraId="5C9DE91B" w14:textId="2787FC1A" w:rsidR="00115556" w:rsidRPr="0082586E" w:rsidRDefault="00B06CE6" w:rsidP="00442401">
      <w:pPr>
        <w:pStyle w:val="NoSpacing"/>
        <w:jc w:val="both"/>
        <w:rPr>
          <w:highlight w:val="yellow"/>
        </w:rPr>
      </w:pPr>
      <w:r>
        <w:rPr>
          <w:highlight w:val="yellow"/>
        </w:rPr>
        <w:t xml:space="preserve">1.2.3. </w:t>
      </w:r>
      <w:r w:rsidR="0042050D" w:rsidRPr="0082586E">
        <w:rPr>
          <w:highlight w:val="yellow"/>
        </w:rPr>
        <w:t xml:space="preserve">To </w:t>
      </w:r>
      <w:r w:rsidR="002404BB" w:rsidRPr="0082586E">
        <w:rPr>
          <w:highlight w:val="yellow"/>
        </w:rPr>
        <w:t>maintain</w:t>
      </w:r>
      <w:r w:rsidR="0042050D" w:rsidRPr="0082586E">
        <w:rPr>
          <w:highlight w:val="yellow"/>
        </w:rPr>
        <w:t xml:space="preserve"> a</w:t>
      </w:r>
      <w:r w:rsidR="00D90E29" w:rsidRPr="0082586E">
        <w:rPr>
          <w:highlight w:val="yellow"/>
        </w:rPr>
        <w:t xml:space="preserve"> </w:t>
      </w:r>
      <w:r w:rsidR="00115556" w:rsidRPr="0082586E">
        <w:rPr>
          <w:highlight w:val="yellow"/>
        </w:rPr>
        <w:t>1:</w:t>
      </w:r>
      <w:r w:rsidR="0061478D" w:rsidRPr="0082586E">
        <w:rPr>
          <w:highlight w:val="yellow"/>
        </w:rPr>
        <w:t>0.</w:t>
      </w:r>
      <w:r w:rsidR="00115556" w:rsidRPr="0082586E">
        <w:rPr>
          <w:highlight w:val="yellow"/>
        </w:rPr>
        <w:t>1 ratio</w:t>
      </w:r>
      <w:r w:rsidR="0042050D" w:rsidRPr="0082586E">
        <w:rPr>
          <w:highlight w:val="yellow"/>
        </w:rPr>
        <w:t xml:space="preserve">, add </w:t>
      </w:r>
      <w:r w:rsidR="00191842" w:rsidRPr="0082586E">
        <w:rPr>
          <w:highlight w:val="yellow"/>
        </w:rPr>
        <w:t xml:space="preserve">weekly </w:t>
      </w:r>
      <w:r w:rsidR="00115556" w:rsidRPr="0082586E">
        <w:rPr>
          <w:highlight w:val="yellow"/>
        </w:rPr>
        <w:t>300 transgenic male pupae along with 60 (30 male and 30 female) WT pupae into each respective cage.</w:t>
      </w:r>
    </w:p>
    <w:p w14:paraId="28692656" w14:textId="77777777" w:rsidR="00451314" w:rsidRPr="006B7630" w:rsidRDefault="00451314" w:rsidP="00442401">
      <w:pPr>
        <w:pStyle w:val="NoSpacing"/>
        <w:jc w:val="both"/>
        <w:rPr>
          <w:highlight w:val="yellow"/>
        </w:rPr>
      </w:pPr>
    </w:p>
    <w:p w14:paraId="0565B14D" w14:textId="7B7D4B07" w:rsidR="00E11123" w:rsidRPr="006B7630" w:rsidRDefault="006B7630" w:rsidP="00442401">
      <w:pPr>
        <w:pStyle w:val="NoSpacing"/>
        <w:jc w:val="both"/>
      </w:pPr>
      <w:r w:rsidRPr="006B7630">
        <w:t xml:space="preserve">NOTE: </w:t>
      </w:r>
      <w:r w:rsidR="00D90E29" w:rsidRPr="006B7630">
        <w:t>Continued addition of wild mosquitoes to the cages maintains the cage density</w:t>
      </w:r>
      <w:r w:rsidR="00F43D1A" w:rsidRPr="006B7630">
        <w:t>,</w:t>
      </w:r>
      <w:r w:rsidR="00D90E29" w:rsidRPr="006B7630">
        <w:t xml:space="preserve"> which is expected to diminish weekly due to age-related adult mortality</w:t>
      </w:r>
      <w:r w:rsidR="00F7369A" w:rsidRPr="006B7630">
        <w:t>.</w:t>
      </w:r>
      <w:r w:rsidR="00D90E29" w:rsidRPr="006B7630">
        <w:t xml:space="preserve"> </w:t>
      </w:r>
    </w:p>
    <w:p w14:paraId="63AA1F9D" w14:textId="77777777" w:rsidR="0042050D" w:rsidRPr="0082586E" w:rsidRDefault="0042050D" w:rsidP="00442401">
      <w:pPr>
        <w:pStyle w:val="NoSpacing"/>
        <w:jc w:val="both"/>
        <w:rPr>
          <w:highlight w:val="yellow"/>
        </w:rPr>
      </w:pPr>
    </w:p>
    <w:p w14:paraId="186DC399" w14:textId="2132C43C" w:rsidR="00115556" w:rsidRPr="0082586E" w:rsidRDefault="0023598F" w:rsidP="00442401">
      <w:pPr>
        <w:pStyle w:val="NoSpacing"/>
        <w:jc w:val="both"/>
        <w:rPr>
          <w:iCs/>
          <w:highlight w:val="yellow"/>
        </w:rPr>
      </w:pPr>
      <w:r w:rsidRPr="0082586E">
        <w:rPr>
          <w:iCs/>
          <w:highlight w:val="yellow"/>
        </w:rPr>
        <w:t>1.</w:t>
      </w:r>
      <w:r w:rsidR="00E11123" w:rsidRPr="0082586E">
        <w:rPr>
          <w:iCs/>
          <w:highlight w:val="yellow"/>
        </w:rPr>
        <w:t>3</w:t>
      </w:r>
      <w:r w:rsidRPr="0082586E">
        <w:rPr>
          <w:iCs/>
          <w:highlight w:val="yellow"/>
        </w:rPr>
        <w:t xml:space="preserve">. </w:t>
      </w:r>
      <w:r w:rsidR="00115556" w:rsidRPr="0082586E">
        <w:rPr>
          <w:iCs/>
          <w:highlight w:val="yellow"/>
        </w:rPr>
        <w:t xml:space="preserve">Screening </w:t>
      </w:r>
      <w:r w:rsidR="0042050D" w:rsidRPr="0082586E">
        <w:rPr>
          <w:iCs/>
          <w:highlight w:val="yellow"/>
        </w:rPr>
        <w:t xml:space="preserve">of phenotypes </w:t>
      </w:r>
    </w:p>
    <w:p w14:paraId="2AC249BD" w14:textId="77777777" w:rsidR="006E14D0" w:rsidRPr="0082586E" w:rsidRDefault="006E14D0" w:rsidP="00442401">
      <w:pPr>
        <w:pStyle w:val="NoSpacing"/>
        <w:jc w:val="both"/>
        <w:rPr>
          <w:highlight w:val="yellow"/>
        </w:rPr>
      </w:pPr>
    </w:p>
    <w:p w14:paraId="311966A4" w14:textId="45C96CB4" w:rsidR="005B2A3A" w:rsidRDefault="0023598F" w:rsidP="00442401">
      <w:pPr>
        <w:pStyle w:val="NoSpacing"/>
        <w:jc w:val="both"/>
      </w:pPr>
      <w:r w:rsidRPr="0082586E">
        <w:rPr>
          <w:highlight w:val="yellow"/>
        </w:rPr>
        <w:t>1.</w:t>
      </w:r>
      <w:r w:rsidR="00E11123" w:rsidRPr="0082586E">
        <w:rPr>
          <w:highlight w:val="yellow"/>
        </w:rPr>
        <w:t>3.1</w:t>
      </w:r>
      <w:r w:rsidRPr="0082586E">
        <w:rPr>
          <w:highlight w:val="yellow"/>
        </w:rPr>
        <w:t xml:space="preserve">. </w:t>
      </w:r>
      <w:r w:rsidR="00264575">
        <w:rPr>
          <w:highlight w:val="yellow"/>
        </w:rPr>
        <w:t>Select a</w:t>
      </w:r>
      <w:r w:rsidR="00264575" w:rsidRPr="0082586E">
        <w:rPr>
          <w:highlight w:val="yellow"/>
        </w:rPr>
        <w:t xml:space="preserve"> </w:t>
      </w:r>
      <w:r w:rsidR="00115556" w:rsidRPr="0082586E">
        <w:rPr>
          <w:highlight w:val="yellow"/>
        </w:rPr>
        <w:t>total of 300 larvae from each cage at random</w:t>
      </w:r>
      <w:r w:rsidR="00AB0C25">
        <w:rPr>
          <w:highlight w:val="yellow"/>
        </w:rPr>
        <w:t xml:space="preserve">. With the use of a </w:t>
      </w:r>
      <w:r w:rsidR="00387F5C">
        <w:rPr>
          <w:highlight w:val="yellow"/>
        </w:rPr>
        <w:t>stereo</w:t>
      </w:r>
      <w:r w:rsidR="00AB0C25" w:rsidRPr="00AB0C25">
        <w:rPr>
          <w:highlight w:val="yellow"/>
        </w:rPr>
        <w:t xml:space="preserve"> microscope</w:t>
      </w:r>
      <w:r w:rsidR="007E30A3">
        <w:rPr>
          <w:highlight w:val="yellow"/>
        </w:rPr>
        <w:t xml:space="preserve"> equipped with </w:t>
      </w:r>
      <w:r w:rsidR="007E30A3" w:rsidRPr="007E30A3">
        <w:rPr>
          <w:highlight w:val="yellow"/>
        </w:rPr>
        <w:t>fluorescence filters</w:t>
      </w:r>
      <w:r w:rsidR="00AB0C25" w:rsidRPr="00AB0C25">
        <w:rPr>
          <w:highlight w:val="yellow"/>
        </w:rPr>
        <w:t xml:space="preserve">, </w:t>
      </w:r>
      <w:r w:rsidR="00115556" w:rsidRPr="0082586E">
        <w:rPr>
          <w:highlight w:val="yellow"/>
        </w:rPr>
        <w:t xml:space="preserve">screen for </w:t>
      </w:r>
      <w:r w:rsidR="005B2A3A">
        <w:rPr>
          <w:highlight w:val="yellow"/>
        </w:rPr>
        <w:t xml:space="preserve">the expression of the fluorescent dominant marker </w:t>
      </w:r>
      <w:r w:rsidR="00115556" w:rsidRPr="0082586E">
        <w:rPr>
          <w:highlight w:val="yellow"/>
        </w:rPr>
        <w:t xml:space="preserve">at the larval </w:t>
      </w:r>
      <w:r w:rsidR="00F7369A" w:rsidRPr="0082586E">
        <w:rPr>
          <w:highlight w:val="yellow"/>
        </w:rPr>
        <w:t xml:space="preserve">and </w:t>
      </w:r>
      <w:r w:rsidR="00115556" w:rsidRPr="0082586E">
        <w:rPr>
          <w:highlight w:val="yellow"/>
        </w:rPr>
        <w:t xml:space="preserve">pupal stages </w:t>
      </w:r>
      <w:r w:rsidR="00F7369A" w:rsidRPr="0082586E">
        <w:rPr>
          <w:highlight w:val="yellow"/>
        </w:rPr>
        <w:t xml:space="preserve">and </w:t>
      </w:r>
      <w:r w:rsidR="00387F5C">
        <w:rPr>
          <w:highlight w:val="yellow"/>
        </w:rPr>
        <w:t xml:space="preserve">score the sex of the </w:t>
      </w:r>
      <w:r w:rsidR="00F7369A" w:rsidRPr="0082586E">
        <w:rPr>
          <w:highlight w:val="yellow"/>
        </w:rPr>
        <w:t>resulting adult</w:t>
      </w:r>
      <w:r w:rsidR="00AB0C25">
        <w:rPr>
          <w:highlight w:val="yellow"/>
        </w:rPr>
        <w:t>s</w:t>
      </w:r>
      <w:r w:rsidR="00F7369A" w:rsidRPr="0082586E">
        <w:rPr>
          <w:highlight w:val="yellow"/>
        </w:rPr>
        <w:t xml:space="preserve"> </w:t>
      </w:r>
      <w:r w:rsidR="005D6719" w:rsidRPr="0082586E">
        <w:rPr>
          <w:highlight w:val="yellow"/>
        </w:rPr>
        <w:t>(</w:t>
      </w:r>
      <w:r w:rsidR="005D6719" w:rsidRPr="0082586E">
        <w:rPr>
          <w:b/>
          <w:highlight w:val="yellow"/>
        </w:rPr>
        <w:t>Figure 3</w:t>
      </w:r>
      <w:r w:rsidR="005D6719" w:rsidRPr="0082586E">
        <w:rPr>
          <w:highlight w:val="yellow"/>
        </w:rPr>
        <w:t>)</w:t>
      </w:r>
      <w:r w:rsidR="003C50C7" w:rsidRPr="0082586E">
        <w:rPr>
          <w:highlight w:val="yellow"/>
        </w:rPr>
        <w:t>.</w:t>
      </w:r>
    </w:p>
    <w:p w14:paraId="18ED3141" w14:textId="77777777" w:rsidR="005B2A3A" w:rsidRPr="006B7630" w:rsidRDefault="005B2A3A" w:rsidP="00442401">
      <w:pPr>
        <w:pStyle w:val="NoSpacing"/>
        <w:jc w:val="both"/>
      </w:pPr>
    </w:p>
    <w:p w14:paraId="3653CDF8" w14:textId="70298BCA" w:rsidR="00F43D1A" w:rsidRPr="006B7630" w:rsidRDefault="006B7630" w:rsidP="00442401">
      <w:pPr>
        <w:pStyle w:val="NoSpacing"/>
        <w:jc w:val="both"/>
      </w:pPr>
      <w:r w:rsidRPr="006B7630">
        <w:t xml:space="preserve">NOTE: </w:t>
      </w:r>
      <w:r w:rsidR="00F43D1A" w:rsidRPr="006B7630">
        <w:t>The phenotypical screening will depend on the dominant marker included in the transgene construct integrated into the mosquitoes (for example, Discosoma sp. red fluorescent protein [DsRed], cyan fluorescent protein [CFP], green fluorescent protein [GFP])</w:t>
      </w:r>
      <w:r w:rsidR="00DB7BE6" w:rsidRPr="006B7630">
        <w:t xml:space="preserve">, </w:t>
      </w:r>
      <w:r w:rsidR="005B2A3A" w:rsidRPr="006B7630">
        <w:t>and on the promoter driving its expression (the most used in mosquito transgenesis is the 3xP3 promoter driving expression in the eyes and nerve cord).</w:t>
      </w:r>
    </w:p>
    <w:p w14:paraId="6DBBFB2E" w14:textId="77777777" w:rsidR="0042050D" w:rsidRPr="00E249B8" w:rsidRDefault="0042050D" w:rsidP="00442401">
      <w:pPr>
        <w:pStyle w:val="NoSpacing"/>
        <w:jc w:val="both"/>
      </w:pPr>
    </w:p>
    <w:p w14:paraId="0BCE3040" w14:textId="0428EF69" w:rsidR="00223506" w:rsidRDefault="00264575" w:rsidP="00442401">
      <w:pPr>
        <w:pStyle w:val="NoSpacing"/>
        <w:jc w:val="both"/>
        <w:rPr>
          <w:rFonts w:eastAsia="Times New Roman" w:cs="Times New Roman"/>
          <w:lang w:eastAsia="en-US"/>
        </w:rPr>
      </w:pPr>
      <w:r w:rsidRPr="00264575">
        <w:rPr>
          <w:rFonts w:eastAsia="Times New Roman" w:cs="Times New Roman"/>
          <w:lang w:eastAsia="en-US"/>
        </w:rPr>
        <w:t>1.3.</w:t>
      </w:r>
      <w:r>
        <w:rPr>
          <w:rFonts w:eastAsia="Times New Roman" w:cs="Times New Roman"/>
          <w:lang w:eastAsia="en-US"/>
        </w:rPr>
        <w:t>2</w:t>
      </w:r>
      <w:r w:rsidRPr="00264575">
        <w:rPr>
          <w:rFonts w:eastAsia="Times New Roman" w:cs="Times New Roman"/>
          <w:lang w:eastAsia="en-US"/>
        </w:rPr>
        <w:t>.</w:t>
      </w:r>
      <w:r>
        <w:rPr>
          <w:rFonts w:eastAsia="Times New Roman" w:cs="Times New Roman"/>
          <w:lang w:eastAsia="en-US"/>
        </w:rPr>
        <w:t xml:space="preserve"> Follow t</w:t>
      </w:r>
      <w:r w:rsidR="00115556" w:rsidRPr="00E249B8">
        <w:rPr>
          <w:rFonts w:eastAsia="Times New Roman" w:cs="Times New Roman"/>
          <w:lang w:eastAsia="en-US"/>
        </w:rPr>
        <w:t xml:space="preserve">his protocol for as many generations as required by the outcome parameters defined in the experimental design. </w:t>
      </w:r>
    </w:p>
    <w:p w14:paraId="5D051403" w14:textId="77777777" w:rsidR="00223506" w:rsidRPr="006B7630" w:rsidRDefault="00223506" w:rsidP="00442401">
      <w:pPr>
        <w:pStyle w:val="NoSpacing"/>
        <w:jc w:val="both"/>
        <w:rPr>
          <w:rFonts w:eastAsia="Times New Roman" w:cs="Times New Roman"/>
          <w:iCs/>
          <w:lang w:eastAsia="en-US"/>
        </w:rPr>
      </w:pPr>
    </w:p>
    <w:p w14:paraId="0701B4BC" w14:textId="5423452C" w:rsidR="00216D68" w:rsidRPr="006B7630" w:rsidRDefault="006B7630" w:rsidP="00442401">
      <w:pPr>
        <w:pStyle w:val="NoSpacing"/>
        <w:jc w:val="both"/>
        <w:rPr>
          <w:rFonts w:eastAsia="Times New Roman" w:cs="Times New Roman"/>
          <w:iCs/>
          <w:lang w:eastAsia="en-US"/>
        </w:rPr>
      </w:pPr>
      <w:r w:rsidRPr="006B7630">
        <w:rPr>
          <w:rFonts w:eastAsia="Times New Roman" w:cs="Times New Roman"/>
          <w:iCs/>
          <w:lang w:eastAsia="en-US"/>
        </w:rPr>
        <w:t xml:space="preserve">NOTE: </w:t>
      </w:r>
      <w:r w:rsidR="00115556" w:rsidRPr="006B7630">
        <w:rPr>
          <w:rFonts w:eastAsia="Times New Roman" w:cs="Times New Roman"/>
          <w:iCs/>
          <w:lang w:eastAsia="en-US"/>
        </w:rPr>
        <w:t>The trial is usually terminated when all mosquitoes hav</w:t>
      </w:r>
      <w:r w:rsidR="00F7369A" w:rsidRPr="006B7630">
        <w:rPr>
          <w:rFonts w:eastAsia="Times New Roman" w:cs="Times New Roman"/>
          <w:iCs/>
          <w:lang w:eastAsia="en-US"/>
        </w:rPr>
        <w:t>e</w:t>
      </w:r>
      <w:r w:rsidR="00115556" w:rsidRPr="006B7630">
        <w:rPr>
          <w:rFonts w:eastAsia="Times New Roman" w:cs="Times New Roman"/>
          <w:iCs/>
          <w:lang w:eastAsia="en-US"/>
        </w:rPr>
        <w:t xml:space="preserve"> at least one copy of the transgene (determine</w:t>
      </w:r>
      <w:r w:rsidR="00F7369A" w:rsidRPr="006B7630">
        <w:rPr>
          <w:rFonts w:eastAsia="Times New Roman" w:cs="Times New Roman"/>
          <w:iCs/>
          <w:lang w:eastAsia="en-US"/>
        </w:rPr>
        <w:t>d</w:t>
      </w:r>
      <w:r w:rsidR="00115556" w:rsidRPr="006B7630">
        <w:rPr>
          <w:rFonts w:eastAsia="Times New Roman" w:cs="Times New Roman"/>
          <w:iCs/>
          <w:lang w:eastAsia="en-US"/>
        </w:rPr>
        <w:t xml:space="preserve"> by </w:t>
      </w:r>
      <w:r w:rsidR="00F7369A" w:rsidRPr="006B7630">
        <w:rPr>
          <w:rFonts w:eastAsia="Times New Roman" w:cs="Times New Roman"/>
          <w:iCs/>
          <w:lang w:eastAsia="en-US"/>
        </w:rPr>
        <w:t xml:space="preserve">the presence of the dominant </w:t>
      </w:r>
      <w:r w:rsidR="00115556" w:rsidRPr="006B7630">
        <w:rPr>
          <w:rFonts w:eastAsia="Times New Roman" w:cs="Times New Roman"/>
          <w:iCs/>
          <w:lang w:eastAsia="en-US"/>
        </w:rPr>
        <w:t>fluorescent marker) or the ratio of transgenic-</w:t>
      </w:r>
      <w:r w:rsidR="00F344BD" w:rsidRPr="006B7630">
        <w:rPr>
          <w:rFonts w:eastAsia="Times New Roman" w:cs="Times New Roman"/>
          <w:iCs/>
          <w:lang w:eastAsia="en-US"/>
        </w:rPr>
        <w:t>to-</w:t>
      </w:r>
      <w:r w:rsidR="006B362B" w:rsidRPr="006B7630">
        <w:rPr>
          <w:rFonts w:eastAsia="Times New Roman" w:cs="Times New Roman"/>
          <w:iCs/>
          <w:lang w:eastAsia="en-US"/>
        </w:rPr>
        <w:t>WT</w:t>
      </w:r>
      <w:r w:rsidR="00115556" w:rsidRPr="006B7630">
        <w:rPr>
          <w:rFonts w:eastAsia="Times New Roman" w:cs="Times New Roman"/>
          <w:iCs/>
          <w:lang w:eastAsia="en-US"/>
        </w:rPr>
        <w:t xml:space="preserve"> mosquito</w:t>
      </w:r>
      <w:r w:rsidR="00F7369A" w:rsidRPr="006B7630">
        <w:rPr>
          <w:rFonts w:eastAsia="Times New Roman" w:cs="Times New Roman"/>
          <w:iCs/>
          <w:lang w:eastAsia="en-US"/>
        </w:rPr>
        <w:t>es</w:t>
      </w:r>
      <w:r w:rsidR="00115556" w:rsidRPr="006B7630">
        <w:rPr>
          <w:rFonts w:eastAsia="Times New Roman" w:cs="Times New Roman"/>
          <w:iCs/>
          <w:lang w:eastAsia="en-US"/>
        </w:rPr>
        <w:t xml:space="preserve"> in a cage is stabilized and </w:t>
      </w:r>
      <w:r w:rsidR="00F7369A" w:rsidRPr="006B7630">
        <w:rPr>
          <w:rFonts w:eastAsia="Times New Roman" w:cs="Times New Roman"/>
          <w:iCs/>
          <w:lang w:eastAsia="en-US"/>
        </w:rPr>
        <w:t xml:space="preserve">does </w:t>
      </w:r>
      <w:r w:rsidR="00115556" w:rsidRPr="006B7630">
        <w:rPr>
          <w:rFonts w:eastAsia="Times New Roman" w:cs="Times New Roman"/>
          <w:iCs/>
          <w:lang w:eastAsia="en-US"/>
        </w:rPr>
        <w:t xml:space="preserve">not fluctuate greatly after a few </w:t>
      </w:r>
      <w:r w:rsidR="00F7369A" w:rsidRPr="006B7630">
        <w:rPr>
          <w:rFonts w:eastAsia="Times New Roman" w:cs="Times New Roman"/>
          <w:iCs/>
          <w:lang w:eastAsia="en-US"/>
        </w:rPr>
        <w:t xml:space="preserve">(3-5) </w:t>
      </w:r>
      <w:r w:rsidR="00115556" w:rsidRPr="006B7630">
        <w:rPr>
          <w:rFonts w:eastAsia="Times New Roman" w:cs="Times New Roman"/>
          <w:iCs/>
          <w:lang w:eastAsia="en-US"/>
        </w:rPr>
        <w:t xml:space="preserve">generations. </w:t>
      </w:r>
    </w:p>
    <w:p w14:paraId="25E2D0F1" w14:textId="77777777" w:rsidR="00451314" w:rsidRPr="006B7630" w:rsidRDefault="00451314" w:rsidP="00442401">
      <w:pPr>
        <w:pStyle w:val="NoSpacing"/>
        <w:jc w:val="both"/>
        <w:rPr>
          <w:rFonts w:eastAsia="Times New Roman" w:cs="Times New Roman"/>
          <w:iCs/>
          <w:lang w:eastAsia="en-US"/>
        </w:rPr>
      </w:pPr>
    </w:p>
    <w:p w14:paraId="6EABA182" w14:textId="470F8F34" w:rsidR="004C533B" w:rsidRPr="0009092D" w:rsidRDefault="0023598F" w:rsidP="00442401">
      <w:pPr>
        <w:pStyle w:val="NoSpacing"/>
        <w:jc w:val="both"/>
        <w:rPr>
          <w:rFonts w:eastAsiaTheme="majorEastAsia" w:cstheme="majorBidi"/>
          <w:b/>
          <w:bCs/>
          <w:szCs w:val="32"/>
        </w:rPr>
      </w:pPr>
      <w:r>
        <w:rPr>
          <w:b/>
          <w:bCs/>
        </w:rPr>
        <w:t>2.</w:t>
      </w:r>
      <w:r w:rsidR="00216D68" w:rsidRPr="00E249B8">
        <w:rPr>
          <w:b/>
          <w:bCs/>
        </w:rPr>
        <w:t xml:space="preserve"> </w:t>
      </w:r>
      <w:r w:rsidRPr="00E249B8">
        <w:rPr>
          <w:b/>
          <w:bCs/>
        </w:rPr>
        <w:t>O</w:t>
      </w:r>
      <w:r w:rsidR="00D179FF" w:rsidRPr="00E249B8">
        <w:rPr>
          <w:rFonts w:eastAsiaTheme="majorEastAsia" w:cstheme="majorBidi"/>
          <w:b/>
          <w:bCs/>
          <w:szCs w:val="32"/>
        </w:rPr>
        <w:t>verlapping generation trials</w:t>
      </w:r>
      <w:r w:rsidR="00CE621B" w:rsidRPr="00E249B8">
        <w:rPr>
          <w:rFonts w:eastAsiaTheme="majorEastAsia" w:cstheme="majorBidi"/>
          <w:b/>
          <w:bCs/>
          <w:szCs w:val="32"/>
        </w:rPr>
        <w:t xml:space="preserve"> </w:t>
      </w:r>
      <w:r w:rsidR="00762EC2">
        <w:rPr>
          <w:rFonts w:eastAsiaTheme="majorEastAsia" w:cstheme="majorBidi"/>
          <w:b/>
          <w:bCs/>
          <w:szCs w:val="32"/>
        </w:rPr>
        <w:t xml:space="preserve">of </w:t>
      </w:r>
      <w:r w:rsidR="00762EC2" w:rsidRPr="00FF4AA8">
        <w:rPr>
          <w:rFonts w:eastAsiaTheme="majorEastAsia" w:cstheme="majorBidi"/>
          <w:b/>
          <w:bCs/>
          <w:szCs w:val="32"/>
        </w:rPr>
        <w:t xml:space="preserve">gene-drive </w:t>
      </w:r>
      <w:r w:rsidR="00762EC2">
        <w:rPr>
          <w:rFonts w:eastAsiaTheme="majorEastAsia" w:cstheme="majorBidi"/>
          <w:b/>
          <w:bCs/>
          <w:szCs w:val="32"/>
        </w:rPr>
        <w:t xml:space="preserve">mosquitoes </w:t>
      </w:r>
      <w:r w:rsidR="00CE621B" w:rsidRPr="00E249B8">
        <w:rPr>
          <w:rFonts w:eastAsiaTheme="majorEastAsia" w:cstheme="majorBidi"/>
          <w:b/>
          <w:bCs/>
          <w:szCs w:val="32"/>
        </w:rPr>
        <w:t>(</w:t>
      </w:r>
      <w:r w:rsidR="00106662">
        <w:rPr>
          <w:rFonts w:eastAsiaTheme="majorEastAsia" w:cstheme="majorBidi"/>
          <w:b/>
          <w:bCs/>
          <w:szCs w:val="32"/>
        </w:rPr>
        <w:t xml:space="preserve">Figure </w:t>
      </w:r>
      <w:r w:rsidR="005D6719">
        <w:rPr>
          <w:rFonts w:eastAsiaTheme="majorEastAsia" w:cstheme="majorBidi"/>
          <w:b/>
          <w:bCs/>
          <w:szCs w:val="32"/>
        </w:rPr>
        <w:t>4</w:t>
      </w:r>
      <w:r w:rsidR="00CE621B" w:rsidRPr="00E249B8">
        <w:rPr>
          <w:rFonts w:eastAsiaTheme="majorEastAsia" w:cstheme="majorBidi"/>
          <w:b/>
          <w:bCs/>
          <w:szCs w:val="32"/>
        </w:rPr>
        <w:t>)</w:t>
      </w:r>
    </w:p>
    <w:p w14:paraId="335AA9F5" w14:textId="77777777" w:rsidR="008D3C17" w:rsidRPr="006B7630" w:rsidRDefault="008D3C17" w:rsidP="00442401">
      <w:pPr>
        <w:pStyle w:val="NoSpacing"/>
        <w:jc w:val="both"/>
        <w:rPr>
          <w:iCs/>
        </w:rPr>
      </w:pPr>
    </w:p>
    <w:p w14:paraId="7F035BEA" w14:textId="6873CC85" w:rsidR="008D3C17" w:rsidRPr="006B7630" w:rsidRDefault="006B7630" w:rsidP="00442401">
      <w:pPr>
        <w:jc w:val="both"/>
        <w:rPr>
          <w:iCs/>
        </w:rPr>
      </w:pPr>
      <w:r w:rsidRPr="006B7630">
        <w:rPr>
          <w:iCs/>
        </w:rPr>
        <w:t xml:space="preserve">NOTE: </w:t>
      </w:r>
      <w:r w:rsidR="00B144EE" w:rsidRPr="006B7630">
        <w:rPr>
          <w:iCs/>
        </w:rPr>
        <w:t xml:space="preserve">Mosquitoes carrying gene-drive systems require written and reviewed protocols and should be approved by an Institutional Biosafety Committee (IBC) or equivalent, and others where required. </w:t>
      </w:r>
      <w:r w:rsidR="00B144EE" w:rsidRPr="006B7630">
        <w:rPr>
          <w:rFonts w:cstheme="minorHAnsi"/>
          <w:iCs/>
        </w:rPr>
        <w:t xml:space="preserve">Mosquito containment </w:t>
      </w:r>
      <w:r w:rsidR="00B50FF4" w:rsidRPr="006B7630">
        <w:rPr>
          <w:rFonts w:cstheme="minorHAnsi"/>
          <w:iCs/>
        </w:rPr>
        <w:t>(ACL 2</w:t>
      </w:r>
      <w:r w:rsidR="00B50FF4" w:rsidRPr="006B7630">
        <w:rPr>
          <w:rFonts w:cstheme="minorHAnsi"/>
          <w:iCs/>
          <w:vertAlign w:val="superscript"/>
        </w:rPr>
        <w:t>+</w:t>
      </w:r>
      <w:r w:rsidR="00B50FF4" w:rsidRPr="006B7630">
        <w:rPr>
          <w:rFonts w:cstheme="minorHAnsi"/>
          <w:iCs/>
        </w:rPr>
        <w:t xml:space="preserve"> level) </w:t>
      </w:r>
      <w:r w:rsidR="00B144EE" w:rsidRPr="006B7630">
        <w:rPr>
          <w:rFonts w:cstheme="minorHAnsi"/>
          <w:iCs/>
        </w:rPr>
        <w:t>should follow recommended procedures</w:t>
      </w:r>
      <w:r w:rsidR="009B0E73" w:rsidRPr="006B7630">
        <w:rPr>
          <w:rFonts w:cstheme="minorHAnsi"/>
          <w:iCs/>
        </w:rPr>
        <w:fldChar w:fldCharType="begin" w:fldLock="1"/>
      </w:r>
      <w:r w:rsidR="009B0E73" w:rsidRPr="006B7630">
        <w:rPr>
          <w:rFonts w:cstheme="minorHAnsi"/>
          <w:iCs/>
        </w:rPr>
        <w:instrText>ADDIN CSL_CITATION {"citationItems":[{"id":"ITEM-1","itemData":{"DOI":"10.1126/science.aac7932","ISBN":"1095-9203 (Electronic) 0036-8075 (Linking)","ISSN":"0036-8075","PMID":"26229113","abstract":"Multiple strategies are needed to ensure safe gene drive experiments","author":[{"dropping-particle":"","family":"Akbari","given":"O. S.","non-dropping-particle":"","parse-names":false,"suffix":""},{"dropping-particle":"","family":"Bellen","given":"Hugo J.","non-dropping-particle":"","parse-names":false,"suffix":""},{"dropping-particle":"","family":"Bier","given":"Ethan","non-dropping-particle":"","parse-names":false,"suffix":""},{"dropping-particle":"","family":"Bullock","given":"Simon L.","non-dropping-particle":"","parse-names":false,"suffix":""},{"dropping-particle":"","family":"Burt","given":"Austin","non-dropping-particle":"","parse-names":false,"suffix":""},{"dropping-particle":"","family":"Church","given":"George M.","non-dropping-particle":"","parse-names":false,"suffix":""},{"dropping-particle":"","family":"Cook","given":"Kevin R.","non-dropping-particle":"","parse-names":false,"suffix":""},{"dropping-particle":"","family":"Duchek","given":"Peter","non-dropping-particle":"","parse-names":false,"suffix":""},{"dropping-particle":"","family":"Edwards","given":"Owain R.","non-dropping-particle":"","parse-names":false,"suffix":""},{"dropping-particle":"","family":"Esvelt","given":"Kevin M.","non-dropping-particle":"","parse-names":false,"suffix":""},{"dropping-particle":"","family":"Gantz","given":"Valentino M.","non-dropping-particle":"","parse-names":false,"suffix":""},{"dropping-particle":"","family":"Golic","given":"Kent G.","non-dropping-particle":"","parse-names":false,"suffix":""},{"dropping-particle":"","family":"Gratz","given":"Scott J.","non-dropping-particle":"","parse-names":false,"suffix":""},{"dropping-particle":"","family":"Harrison","given":"Melissa M.","non-dropping-particle":"","parse-names":false,"suffix":""},{"dropping-particle":"","family":"Hayes","given":"Keith R.","non-dropping-particle":"","parse-names":false,"suffix":""},{"dropping-particle":"","family":"James","given":"Anthony A.","non-dropping-particle":"","parse-names":false,"suffix":""},{"dropping-particle":"","family":"Kaufman","given":"Thomas C.","non-dropping-particle":"","parse-names":false,"suffix":""},{"dropping-particle":"","family":"Knoblich","given":"Juergen","non-dropping-particle":"","parse-names":false,"suffix":""},{"dropping-particle":"","family":"Malik","given":"Harmit S.","non-dropping-particle":"","parse-names":false,"suffix":""},{"dropping-particle":"","family":"Matthews","given":"Kathy A.","non-dropping-particle":"","parse-names":false,"suffix":""},{"dropping-particle":"","family":"O'Connor-Giles","given":"Kate M.","non-dropping-particle":"","parse-names":false,"suffix":""},{"dropping-particle":"","family":"Parks","given":"Annette L.","non-dropping-particle":"","parse-names":false,"suffix":""},{"dropping-particle":"","family":"Perrimon","given":"Norbert","non-dropping-particle":"","parse-names":false,"suffix":""},{"dropping-particle":"","family":"Port","given":"Fillip","non-dropping-particle":"","parse-names":false,"suffix":""},{"dropping-particle":"","family":"Russell","given":"Steven","non-dropping-particle":"","parse-names":false,"suffix":""},{"dropping-particle":"","family":"Ueda","given":"Ryu","non-dropping-particle":"","parse-names":false,"suffix":""},{"dropping-particle":"","family":"Wildonger","given":"Jill","non-dropping-particle":"","parse-names":false,"suffix":""}],"container-title":"Science","id":"ITEM-1","issue":"6251","issued":{"date-parts":[["2015","8","28"]]},"page":"927-929","title":"Safeguarding gene drive experiments in the laboratory","type":"article-journal","volume":"349"},"uris":["http://www.mendeley.com/documents/?uuid=6b96936c-584f-4ca1-889a-66531baa1dbe"]},{"id":"ITEM-2","itemData":{"DOI":"10.1089/vbz.2017.2121","ISSN":"1530-3667","PMID":"29040058","abstract":"Versatile molecular tools for creating driving transgenes and other invasive genetic factors present regulatory, ethical, and environmental challenges that should be addressed to ensure their safe use. In this article, we discuss driving transgenes and invasive genetic factors that can potentially spread after their introduction into a small proportion of individuals in a population. The potential of invasive genetic factors to increase their number in natural populations presents challenges that require additional safety measures not provided by previous recommendations regarding accidental release of arthropods. In addition to providing physical containment, invasive genetic factors require greater attention to strain management, including their distribution and identity confirmation. In this study, we focus on insects containing such factors with recommendations for investigators who are creating them, institutional biosafety committees charged with ensuring safety, funding agencies providing support, those managing insectaries handling these materials who are responsible for containment, and other persons who will be receiving insects - transgenic or not - from these facilities. We give specific examples of efforts to modify mosquitoes for mosquito-borne disease control, but similar considerations are relevant to other arthropods that are important to human health, the environment, and agriculture.","author":[{"dropping-particle":"","family":"Benedict","given":"Mark Q.","non-dropping-particle":"","parse-names":false,"suffix":""},{"dropping-particle":"","family":"Burt","given":"Austin","non-dropping-particle":"","parse-names":false,"suffix":""},{"dropping-particle":"","family":"Capurro","given":"Margareth L.","non-dropping-particle":"","parse-names":false,"suffix":""},{"dropping-particle":"","family":"Barro","given":"Paul","non-dropping-particle":"De","parse-names":false,"suffix":""},{"dropping-particle":"","family":"Handler","given":"Alfred M.","non-dropping-particle":"","parse-names":false,"suffix":""},{"dropping-particle":"","family":"Hayes","given":"Keith R.","non-dropping-particle":"","parse-names":false,"suffix":""},{"dropping-particle":"","family":"Marshall","given":"John M.","non-dropping-particle":"","parse-names":false,"suffix":""},{"dropping-particle":"","family":"Tabachnick","given":"Walter J.","non-dropping-particle":"","parse-names":false,"suffix":""},{"dropping-particle":"","family":"Adelman","given":"Zach N.","non-dropping-particle":"","parse-names":false,"suffix":""}],"container-title":"Vector-Borne and Zoonotic Diseases","id":"ITEM-2","issue":"1","issued":{"date-parts":[["2018","1"]]},"page":"2-13","title":"Recommendations for Laboratory Containment and Management of Gene Drive Systems in Arthropods","type":"article-journal","volume":"18"},"uris":["http://www.mendeley.com/documents/?uuid=2fe0c1d0-46e3-4a47-9408-ab00dd9c1791"]},{"id":"ITEM-3","itemData":{"author":[{"dropping-particle":"","family":"CDC/NIH","given":"","non-dropping-particle":"","parse-names":false,"suffix":""}],"id":"ITEM-3","issue":"6th Edition","issued":{"date-parts":[["2020"]]},"page":"1-574","title":"Biosafety in Microbiological and Biomedical Laboratories","type":"article-journal"},"uris":["http://www.mendeley.com/documents/?uuid=dbaeb0cd-4b02-4aaa-ad67-19199232613c"]}],"mendeley":{"formattedCitation":"&lt;sup&gt;5–7&lt;/sup&gt;","plainTextFormattedCitation":"5–7","previouslyFormattedCitation":"&lt;sup&gt;5–7&lt;/sup&gt;"},"properties":{"noteIndex":0},"schema":"https://github.com/citation-style-language/schema/raw/master/csl-citation.json"}</w:instrText>
      </w:r>
      <w:r w:rsidR="009B0E73" w:rsidRPr="006B7630">
        <w:rPr>
          <w:rFonts w:cstheme="minorHAnsi"/>
          <w:iCs/>
        </w:rPr>
        <w:fldChar w:fldCharType="separate"/>
      </w:r>
      <w:r w:rsidR="009B0E73" w:rsidRPr="006B7630">
        <w:rPr>
          <w:rFonts w:cstheme="minorHAnsi"/>
          <w:iCs/>
          <w:noProof/>
          <w:vertAlign w:val="superscript"/>
        </w:rPr>
        <w:t>5–7</w:t>
      </w:r>
      <w:r w:rsidR="009B0E73" w:rsidRPr="006B7630">
        <w:rPr>
          <w:rFonts w:cstheme="minorHAnsi"/>
          <w:iCs/>
        </w:rPr>
        <w:fldChar w:fldCharType="end"/>
      </w:r>
      <w:r w:rsidR="00B50FF4" w:rsidRPr="006B7630">
        <w:rPr>
          <w:rFonts w:cstheme="minorHAnsi"/>
          <w:bCs/>
          <w:iCs/>
        </w:rPr>
        <w:t>.</w:t>
      </w:r>
      <w:r w:rsidR="00B144EE" w:rsidRPr="006B7630">
        <w:rPr>
          <w:rFonts w:cstheme="minorHAnsi"/>
          <w:iCs/>
        </w:rPr>
        <w:t xml:space="preserve"> Specifically, the </w:t>
      </w:r>
      <w:r w:rsidR="00B144EE" w:rsidRPr="006B7630">
        <w:rPr>
          <w:rFonts w:cstheme="minorHAnsi"/>
          <w:iCs/>
          <w:color w:val="222222"/>
          <w:highlight w:val="yellow"/>
          <w:shd w:val="clear" w:color="auto" w:fill="FFFFFF"/>
        </w:rPr>
        <w:t xml:space="preserve">gene drive experiments </w:t>
      </w:r>
      <w:r w:rsidR="00B50FF4" w:rsidRPr="006B7630">
        <w:rPr>
          <w:rFonts w:cstheme="minorHAnsi"/>
          <w:iCs/>
          <w:color w:val="222222"/>
          <w:highlight w:val="yellow"/>
          <w:shd w:val="clear" w:color="auto" w:fill="FFFFFF"/>
        </w:rPr>
        <w:t xml:space="preserve">should </w:t>
      </w:r>
      <w:r w:rsidR="00B144EE" w:rsidRPr="006B7630">
        <w:rPr>
          <w:rFonts w:cstheme="minorHAnsi"/>
          <w:iCs/>
          <w:color w:val="222222"/>
          <w:highlight w:val="yellow"/>
          <w:shd w:val="clear" w:color="auto" w:fill="FFFFFF"/>
        </w:rPr>
        <w:t>employ two stringent confinement strategies.</w:t>
      </w:r>
      <w:r w:rsidR="00B144EE" w:rsidRPr="006B7630">
        <w:rPr>
          <w:rFonts w:cstheme="minorHAnsi"/>
          <w:iCs/>
          <w:highlight w:val="yellow"/>
        </w:rPr>
        <w:t xml:space="preserve"> </w:t>
      </w:r>
      <w:r w:rsidR="00B50FF4" w:rsidRPr="006B7630">
        <w:rPr>
          <w:rFonts w:cstheme="minorHAnsi"/>
          <w:iCs/>
          <w:highlight w:val="yellow"/>
        </w:rPr>
        <w:t xml:space="preserve">The first is </w:t>
      </w:r>
      <w:r w:rsidR="0056685E" w:rsidRPr="006B7630">
        <w:rPr>
          <w:rFonts w:cstheme="minorHAnsi"/>
          <w:iCs/>
          <w:highlight w:val="yellow"/>
        </w:rPr>
        <w:t xml:space="preserve">usually </w:t>
      </w:r>
      <w:r w:rsidR="00B50FF4" w:rsidRPr="006B7630">
        <w:rPr>
          <w:rFonts w:cstheme="minorHAnsi"/>
          <w:iCs/>
          <w:highlight w:val="yellow"/>
        </w:rPr>
        <w:t>p</w:t>
      </w:r>
      <w:r w:rsidR="00B144EE" w:rsidRPr="006B7630">
        <w:rPr>
          <w:rFonts w:cstheme="minorHAnsi"/>
          <w:iCs/>
          <w:highlight w:val="yellow"/>
        </w:rPr>
        <w:t xml:space="preserve">hysical barriers (Barrier Strategy) between organisms and the environment. </w:t>
      </w:r>
      <w:r w:rsidR="0056685E" w:rsidRPr="006B7630">
        <w:rPr>
          <w:rFonts w:cstheme="minorHAnsi"/>
          <w:iCs/>
          <w:highlight w:val="yellow"/>
        </w:rPr>
        <w:t>This requires having a secure insectary and standard operating procedures (including monitoring) for ensuring that mosquitoes cannot escape.</w:t>
      </w:r>
      <w:r w:rsidR="0056685E" w:rsidRPr="006B7630">
        <w:rPr>
          <w:rFonts w:cstheme="minorHAnsi"/>
          <w:iCs/>
        </w:rPr>
        <w:t xml:space="preserve"> </w:t>
      </w:r>
      <w:r w:rsidR="00B144EE" w:rsidRPr="006B7630">
        <w:rPr>
          <w:rFonts w:cstheme="minorHAnsi"/>
          <w:iCs/>
        </w:rPr>
        <w:t xml:space="preserve">The second confinement strategy </w:t>
      </w:r>
      <w:r w:rsidR="00B50FF4" w:rsidRPr="006B7630">
        <w:rPr>
          <w:rFonts w:cstheme="minorHAnsi"/>
          <w:iCs/>
        </w:rPr>
        <w:t>can be</w:t>
      </w:r>
      <w:r w:rsidR="0056685E" w:rsidRPr="006B7630">
        <w:rPr>
          <w:rFonts w:cstheme="minorHAnsi"/>
          <w:iCs/>
        </w:rPr>
        <w:t xml:space="preserve"> </w:t>
      </w:r>
      <w:r w:rsidR="00AE4D18" w:rsidRPr="006B7630">
        <w:rPr>
          <w:rFonts w:cstheme="minorHAnsi"/>
          <w:iCs/>
        </w:rPr>
        <w:t>M</w:t>
      </w:r>
      <w:r w:rsidR="0056685E" w:rsidRPr="006B7630">
        <w:rPr>
          <w:rFonts w:cstheme="minorHAnsi"/>
          <w:iCs/>
        </w:rPr>
        <w:t xml:space="preserve">olecular, </w:t>
      </w:r>
      <w:r w:rsidR="00AE4D18" w:rsidRPr="006B7630">
        <w:rPr>
          <w:rFonts w:cstheme="minorHAnsi"/>
          <w:iCs/>
        </w:rPr>
        <w:t>E</w:t>
      </w:r>
      <w:r w:rsidR="0056685E" w:rsidRPr="006B7630">
        <w:rPr>
          <w:rFonts w:cstheme="minorHAnsi"/>
          <w:iCs/>
        </w:rPr>
        <w:t xml:space="preserve">cological or </w:t>
      </w:r>
      <w:r w:rsidR="00AE4D18" w:rsidRPr="006B7630">
        <w:rPr>
          <w:rFonts w:cstheme="minorHAnsi"/>
          <w:iCs/>
        </w:rPr>
        <w:t>R</w:t>
      </w:r>
      <w:r w:rsidR="0056685E" w:rsidRPr="006B7630">
        <w:rPr>
          <w:rFonts w:cstheme="minorHAnsi"/>
          <w:iCs/>
        </w:rPr>
        <w:t>eproductive</w:t>
      </w:r>
      <w:r w:rsidR="009B0E73" w:rsidRPr="006B7630">
        <w:rPr>
          <w:rFonts w:cstheme="minorHAnsi"/>
          <w:iCs/>
        </w:rPr>
        <w:fldChar w:fldCharType="begin" w:fldLock="1"/>
      </w:r>
      <w:r w:rsidR="00313F4B" w:rsidRPr="006B7630">
        <w:rPr>
          <w:rFonts w:cstheme="minorHAnsi"/>
          <w:iCs/>
        </w:rPr>
        <w:instrText>ADDIN CSL_CITATION {"citationItems":[{"id":"ITEM-1","itemData":{"DOI":"10.1126/science.aac7932","ISBN":"1095-9203 (Electronic) 0036-8075 (Linking)","ISSN":"0036-8075","PMID":"26229113","abstract":"Multiple strategies are needed to ensure safe gene drive experiments","author":[{"dropping-particle":"","family":"Akbari","given":"O. S.","non-dropping-particle":"","parse-names":false,"suffix":""},{"dropping-particle":"","family":"Bellen","given":"Hugo J.","non-dropping-particle":"","parse-names":false,"suffix":""},{"dropping-particle":"","family":"Bier","given":"Ethan","non-dropping-particle":"","parse-names":false,"suffix":""},{"dropping-particle":"","family":"Bullock","given":"Simon L.","non-dropping-particle":"","parse-names":false,"suffix":""},{"dropping-particle":"","family":"Burt","given":"Austin","non-dropping-particle":"","parse-names":false,"suffix":""},{"dropping-particle":"","family":"Church","given":"George M.","non-dropping-particle":"","parse-names":false,"suffix":""},{"dropping-particle":"","family":"Cook","given":"Kevin R.","non-dropping-particle":"","parse-names":false,"suffix":""},{"dropping-particle":"","family":"Duchek","given":"Peter","non-dropping-particle":"","parse-names":false,"suffix":""},{"dropping-particle":"","family":"Edwards","given":"Owain R.","non-dropping-particle":"","parse-names":false,"suffix":""},{"dropping-particle":"","family":"Esvelt","given":"Kevin M.","non-dropping-particle":"","parse-names":false,"suffix":""},{"dropping-particle":"","family":"Gantz","given":"Valentino M.","non-dropping-particle":"","parse-names":false,"suffix":""},{"dropping-particle":"","family":"Golic","given":"Kent G.","non-dropping-particle":"","parse-names":false,"suffix":""},{"dropping-particle":"","family":"Gratz","given":"Scott J.","non-dropping-particle":"","parse-names":false,"suffix":""},{"dropping-particle":"","family":"Harrison","given":"Melissa M.","non-dropping-particle":"","parse-names":false,"suffix":""},{"dropping-particle":"","family":"Hayes","given":"Keith R.","non-dropping-particle":"","parse-names":false,"suffix":""},{"dropping-particle":"","family":"James","given":"Anthony A.","non-dropping-particle":"","parse-names":false,"suffix":""},{"dropping-particle":"","family":"Kaufman","given":"Thomas C.","non-dropping-particle":"","parse-names":false,"suffix":""},{"dropping-particle":"","family":"Knoblich","given":"Juergen","non-dropping-particle":"","parse-names":false,"suffix":""},{"dropping-particle":"","family":"Malik","given":"Harmit S.","non-dropping-particle":"","parse-names":false,"suffix":""},{"dropping-particle":"","family":"Matthews","given":"Kathy A.","non-dropping-particle":"","parse-names":false,"suffix":""},{"dropping-particle":"","family":"O'Connor-Giles","given":"Kate M.","non-dropping-particle":"","parse-names":false,"suffix":""},{"dropping-particle":"","family":"Parks","given":"Annette L.","non-dropping-particle":"","parse-names":false,"suffix":""},{"dropping-particle":"","family":"Perrimon","given":"Norbert","non-dropping-particle":"","parse-names":false,"suffix":""},{"dropping-particle":"","family":"Port","given":"Fillip","non-dropping-particle":"","parse-names":false,"suffix":""},{"dropping-particle":"","family":"Russell","given":"Steven","non-dropping-particle":"","parse-names":false,"suffix":""},{"dropping-particle":"","family":"Ueda","given":"Ryu","non-dropping-particle":"","parse-names":false,"suffix":""},{"dropping-particle":"","family":"Wildonger","given":"Jill","non-dropping-particle":"","parse-names":false,"suffix":""}],"container-title":"Science","id":"ITEM-1","issue":"6251","issued":{"date-parts":[["2015","8","28"]]},"page":"927-929","title":"Safeguarding gene drive experiments in the laboratory","type":"article-journal","volume":"349"},"uris":["http://www.mendeley.com/documents/?uuid=6b96936c-584f-4ca1-889a-66531baa1dbe"]}],"mendeley":{"formattedCitation":"&lt;sup&gt;5&lt;/sup&gt;","plainTextFormattedCitation":"5","previouslyFormattedCitation":"&lt;sup&gt;5&lt;/sup&gt;"},"properties":{"noteIndex":0},"schema":"https://github.com/citation-style-language/schema/raw/master/csl-citation.json"}</w:instrText>
      </w:r>
      <w:r w:rsidR="009B0E73" w:rsidRPr="006B7630">
        <w:rPr>
          <w:rFonts w:cstheme="minorHAnsi"/>
          <w:iCs/>
        </w:rPr>
        <w:fldChar w:fldCharType="separate"/>
      </w:r>
      <w:r w:rsidR="009B0E73" w:rsidRPr="006B7630">
        <w:rPr>
          <w:rFonts w:cstheme="minorHAnsi"/>
          <w:iCs/>
          <w:noProof/>
          <w:vertAlign w:val="superscript"/>
        </w:rPr>
        <w:t>5</w:t>
      </w:r>
      <w:r w:rsidR="009B0E73" w:rsidRPr="006B7630">
        <w:rPr>
          <w:rFonts w:cstheme="minorHAnsi"/>
          <w:iCs/>
        </w:rPr>
        <w:fldChar w:fldCharType="end"/>
      </w:r>
      <w:r w:rsidR="0056685E" w:rsidRPr="006B7630">
        <w:rPr>
          <w:rFonts w:cstheme="minorHAnsi"/>
          <w:iCs/>
        </w:rPr>
        <w:t>.</w:t>
      </w:r>
      <w:r w:rsidR="0053214E" w:rsidRPr="006B7630">
        <w:rPr>
          <w:rFonts w:cstheme="minorHAnsi"/>
          <w:iCs/>
        </w:rPr>
        <w:t xml:space="preserve"> </w:t>
      </w:r>
    </w:p>
    <w:p w14:paraId="35C3ED9A" w14:textId="77777777" w:rsidR="00216D68" w:rsidRPr="00E249B8" w:rsidRDefault="00216D68" w:rsidP="00442401">
      <w:pPr>
        <w:pStyle w:val="NoSpacing"/>
        <w:jc w:val="both"/>
      </w:pPr>
    </w:p>
    <w:p w14:paraId="73B16869" w14:textId="2B45FC7D" w:rsidR="004A4FC0" w:rsidRPr="0082586E" w:rsidRDefault="0023598F" w:rsidP="00442401">
      <w:pPr>
        <w:pStyle w:val="NoSpacing"/>
        <w:jc w:val="both"/>
        <w:rPr>
          <w:iCs/>
          <w:highlight w:val="yellow"/>
        </w:rPr>
      </w:pPr>
      <w:r w:rsidRPr="0082586E">
        <w:rPr>
          <w:iCs/>
        </w:rPr>
        <w:t>2.</w:t>
      </w:r>
      <w:r w:rsidR="00216D68" w:rsidRPr="0082586E">
        <w:rPr>
          <w:iCs/>
        </w:rPr>
        <w:t>1</w:t>
      </w:r>
      <w:r w:rsidRPr="0082586E">
        <w:rPr>
          <w:iCs/>
        </w:rPr>
        <w:t xml:space="preserve">. </w:t>
      </w:r>
      <w:r w:rsidR="00537208">
        <w:rPr>
          <w:iCs/>
          <w:highlight w:val="yellow"/>
        </w:rPr>
        <w:t>Cage se</w:t>
      </w:r>
      <w:r w:rsidR="006B7630">
        <w:rPr>
          <w:iCs/>
          <w:highlight w:val="yellow"/>
        </w:rPr>
        <w:t>t</w:t>
      </w:r>
      <w:r w:rsidR="00537208">
        <w:rPr>
          <w:iCs/>
          <w:highlight w:val="yellow"/>
        </w:rPr>
        <w:t>up</w:t>
      </w:r>
      <w:r w:rsidR="001563D8" w:rsidRPr="0082586E">
        <w:rPr>
          <w:iCs/>
          <w:highlight w:val="yellow"/>
        </w:rPr>
        <w:t xml:space="preserve"> </w:t>
      </w:r>
    </w:p>
    <w:p w14:paraId="0CCD2A7D" w14:textId="77777777" w:rsidR="00EB4308" w:rsidRPr="0082586E" w:rsidRDefault="00EB4308" w:rsidP="00442401">
      <w:pPr>
        <w:pStyle w:val="NoSpacing"/>
        <w:jc w:val="both"/>
        <w:rPr>
          <w:highlight w:val="yellow"/>
        </w:rPr>
      </w:pPr>
    </w:p>
    <w:p w14:paraId="69AB78C7" w14:textId="634E98E7" w:rsidR="004A4FC0" w:rsidRDefault="0023598F" w:rsidP="00442401">
      <w:pPr>
        <w:pStyle w:val="NoSpacing"/>
        <w:jc w:val="both"/>
        <w:rPr>
          <w:highlight w:val="yellow"/>
        </w:rPr>
      </w:pPr>
      <w:r w:rsidRPr="0082586E">
        <w:rPr>
          <w:highlight w:val="yellow"/>
        </w:rPr>
        <w:lastRenderedPageBreak/>
        <w:t>2.</w:t>
      </w:r>
      <w:r w:rsidR="00216D68" w:rsidRPr="0082586E">
        <w:rPr>
          <w:highlight w:val="yellow"/>
        </w:rPr>
        <w:t>1.1</w:t>
      </w:r>
      <w:r w:rsidRPr="0082586E">
        <w:rPr>
          <w:highlight w:val="yellow"/>
        </w:rPr>
        <w:t>.</w:t>
      </w:r>
      <w:r w:rsidRPr="0082586E">
        <w:rPr>
          <w:bCs/>
          <w:highlight w:val="yellow"/>
        </w:rPr>
        <w:t xml:space="preserve"> </w:t>
      </w:r>
      <w:r w:rsidR="00892BEF" w:rsidRPr="0082586E">
        <w:rPr>
          <w:highlight w:val="yellow"/>
        </w:rPr>
        <w:t xml:space="preserve">Set </w:t>
      </w:r>
      <w:r w:rsidR="000C4208" w:rsidRPr="0082586E">
        <w:rPr>
          <w:highlight w:val="yellow"/>
        </w:rPr>
        <w:t xml:space="preserve">up </w:t>
      </w:r>
      <w:r w:rsidR="00892BEF" w:rsidRPr="0082586E">
        <w:rPr>
          <w:highlight w:val="yellow"/>
        </w:rPr>
        <w:t>t</w:t>
      </w:r>
      <w:r w:rsidR="00D179FF" w:rsidRPr="0082586E">
        <w:rPr>
          <w:highlight w:val="yellow"/>
        </w:rPr>
        <w:t>wo sets of triplicate 0.216 m</w:t>
      </w:r>
      <w:r w:rsidR="00173B57" w:rsidRPr="0082586E">
        <w:rPr>
          <w:highlight w:val="yellow"/>
          <w:vertAlign w:val="superscript"/>
        </w:rPr>
        <w:t>3</w:t>
      </w:r>
      <w:r w:rsidR="00D179FF" w:rsidRPr="0082586E">
        <w:rPr>
          <w:position w:val="9"/>
          <w:highlight w:val="yellow"/>
        </w:rPr>
        <w:t xml:space="preserve"> </w:t>
      </w:r>
      <w:r w:rsidR="00D179FF" w:rsidRPr="0082586E">
        <w:rPr>
          <w:highlight w:val="yellow"/>
        </w:rPr>
        <w:t>cage</w:t>
      </w:r>
      <w:r w:rsidR="003D1E2D">
        <w:rPr>
          <w:highlight w:val="yellow"/>
        </w:rPr>
        <w:t>s</w:t>
      </w:r>
      <w:r w:rsidR="00D179FF" w:rsidRPr="0082586E">
        <w:rPr>
          <w:highlight w:val="yellow"/>
        </w:rPr>
        <w:t xml:space="preserve"> </w:t>
      </w:r>
      <w:r w:rsidR="004A4FC0" w:rsidRPr="0082586E">
        <w:rPr>
          <w:highlight w:val="yellow"/>
        </w:rPr>
        <w:t xml:space="preserve">for each </w:t>
      </w:r>
      <w:r w:rsidR="003D1E2D">
        <w:rPr>
          <w:highlight w:val="yellow"/>
        </w:rPr>
        <w:t xml:space="preserve">desired </w:t>
      </w:r>
      <w:proofErr w:type="spellStart"/>
      <w:proofErr w:type="gramStart"/>
      <w:r w:rsidR="004337DB" w:rsidRPr="0082586E">
        <w:rPr>
          <w:highlight w:val="yellow"/>
        </w:rPr>
        <w:t>transgenic:WT</w:t>
      </w:r>
      <w:proofErr w:type="spellEnd"/>
      <w:proofErr w:type="gramEnd"/>
      <w:r w:rsidR="004337DB" w:rsidRPr="0082586E">
        <w:rPr>
          <w:highlight w:val="yellow"/>
        </w:rPr>
        <w:t xml:space="preserve"> </w:t>
      </w:r>
      <w:r w:rsidR="001563D8" w:rsidRPr="0082586E">
        <w:rPr>
          <w:highlight w:val="yellow"/>
        </w:rPr>
        <w:t xml:space="preserve">male </w:t>
      </w:r>
      <w:r w:rsidR="004A4FC0" w:rsidRPr="0082586E">
        <w:rPr>
          <w:highlight w:val="yellow"/>
        </w:rPr>
        <w:t>release</w:t>
      </w:r>
      <w:r w:rsidR="0053214E">
        <w:rPr>
          <w:highlight w:val="yellow"/>
        </w:rPr>
        <w:t xml:space="preserve"> </w:t>
      </w:r>
      <w:r w:rsidR="00A94E4F" w:rsidRPr="0082586E">
        <w:rPr>
          <w:highlight w:val="yellow"/>
        </w:rPr>
        <w:t xml:space="preserve">ratio. </w:t>
      </w:r>
    </w:p>
    <w:p w14:paraId="12D519FB" w14:textId="77777777" w:rsidR="003D1E2D" w:rsidRPr="0082586E" w:rsidRDefault="003D1E2D" w:rsidP="00442401">
      <w:pPr>
        <w:pStyle w:val="NoSpacing"/>
        <w:jc w:val="both"/>
        <w:rPr>
          <w:highlight w:val="yellow"/>
        </w:rPr>
      </w:pPr>
    </w:p>
    <w:p w14:paraId="2BF9E833" w14:textId="6C0998EF" w:rsidR="003D1E2D" w:rsidRDefault="003D1E2D" w:rsidP="00442401">
      <w:pPr>
        <w:pStyle w:val="NoSpacing"/>
        <w:jc w:val="both"/>
        <w:rPr>
          <w:highlight w:val="yellow"/>
        </w:rPr>
      </w:pPr>
      <w:r>
        <w:rPr>
          <w:highlight w:val="yellow"/>
        </w:rPr>
        <w:t xml:space="preserve">2.1.1.1. </w:t>
      </w:r>
      <w:r w:rsidR="00892BEF" w:rsidRPr="0082586E">
        <w:rPr>
          <w:highlight w:val="yellow"/>
        </w:rPr>
        <w:t xml:space="preserve">To achieve a </w:t>
      </w:r>
      <w:r w:rsidR="00AE4D18" w:rsidRPr="0082586E">
        <w:rPr>
          <w:highlight w:val="yellow"/>
        </w:rPr>
        <w:t xml:space="preserve">male </w:t>
      </w:r>
      <w:r w:rsidR="00CE621B" w:rsidRPr="0082586E">
        <w:rPr>
          <w:rFonts w:eastAsia="Times New Roman" w:cs="Times New Roman"/>
          <w:highlight w:val="yellow"/>
          <w:lang w:eastAsia="en-US"/>
        </w:rPr>
        <w:t>r</w:t>
      </w:r>
      <w:r w:rsidR="004A4FC0" w:rsidRPr="0082586E">
        <w:rPr>
          <w:rFonts w:eastAsia="Times New Roman" w:cs="Times New Roman"/>
          <w:highlight w:val="yellow"/>
          <w:lang w:eastAsia="en-US"/>
        </w:rPr>
        <w:t xml:space="preserve">elease ratio </w:t>
      </w:r>
      <w:r w:rsidR="00CE621B" w:rsidRPr="0082586E">
        <w:rPr>
          <w:rFonts w:eastAsia="Times New Roman" w:cs="Times New Roman"/>
          <w:highlight w:val="yellow"/>
          <w:lang w:eastAsia="en-US"/>
        </w:rPr>
        <w:t xml:space="preserve">of </w:t>
      </w:r>
      <w:r w:rsidR="004A4FC0" w:rsidRPr="0082586E">
        <w:rPr>
          <w:rFonts w:eastAsia="Times New Roman" w:cs="Times New Roman"/>
          <w:highlight w:val="yellow"/>
          <w:lang w:eastAsia="en-US"/>
        </w:rPr>
        <w:t>1:1</w:t>
      </w:r>
      <w:r w:rsidR="00726D12">
        <w:rPr>
          <w:rFonts w:eastAsia="Times New Roman" w:cs="Times New Roman"/>
          <w:highlight w:val="yellow"/>
          <w:lang w:eastAsia="en-US"/>
        </w:rPr>
        <w:t>,</w:t>
      </w:r>
      <w:r w:rsidR="004A4FC0" w:rsidRPr="0082586E">
        <w:rPr>
          <w:rFonts w:eastAsia="Times New Roman" w:cs="Times New Roman"/>
          <w:highlight w:val="yellow"/>
          <w:lang w:eastAsia="en-US"/>
        </w:rPr>
        <w:t xml:space="preserve"> </w:t>
      </w:r>
      <w:r w:rsidR="00892BEF" w:rsidRPr="0082586E">
        <w:rPr>
          <w:highlight w:val="yellow"/>
        </w:rPr>
        <w:t>add</w:t>
      </w:r>
      <w:r w:rsidR="00D179FF" w:rsidRPr="0082586E">
        <w:rPr>
          <w:rFonts w:eastAsia="Times New Roman" w:cs="Times New Roman"/>
          <w:highlight w:val="yellow"/>
          <w:lang w:eastAsia="en-US"/>
        </w:rPr>
        <w:t xml:space="preserve"> </w:t>
      </w:r>
      <w:r w:rsidR="0094254A" w:rsidRPr="0082586E">
        <w:rPr>
          <w:rFonts w:eastAsia="Times New Roman" w:cs="Times New Roman"/>
          <w:highlight w:val="yellow"/>
          <w:lang w:eastAsia="en-US"/>
        </w:rPr>
        <w:t xml:space="preserve">120 transgenic males, </w:t>
      </w:r>
      <w:r w:rsidR="00D179FF" w:rsidRPr="0082586E">
        <w:rPr>
          <w:rFonts w:eastAsia="Times New Roman" w:cs="Times New Roman"/>
          <w:highlight w:val="yellow"/>
          <w:lang w:eastAsia="en-US"/>
        </w:rPr>
        <w:t xml:space="preserve">120 </w:t>
      </w:r>
      <w:r w:rsidR="006B362B" w:rsidRPr="0082586E">
        <w:rPr>
          <w:rFonts w:eastAsia="Times New Roman" w:cs="Times New Roman"/>
          <w:highlight w:val="yellow"/>
          <w:lang w:eastAsia="en-US"/>
        </w:rPr>
        <w:t>WT</w:t>
      </w:r>
      <w:r w:rsidR="00D179FF" w:rsidRPr="0082586E">
        <w:rPr>
          <w:rFonts w:eastAsia="Times New Roman" w:cs="Times New Roman"/>
          <w:highlight w:val="yellow"/>
          <w:lang w:eastAsia="en-US"/>
        </w:rPr>
        <w:t xml:space="preserve"> males and 120 </w:t>
      </w:r>
      <w:r w:rsidR="006B362B" w:rsidRPr="0082586E">
        <w:rPr>
          <w:rFonts w:eastAsia="Times New Roman" w:cs="Times New Roman"/>
          <w:highlight w:val="yellow"/>
          <w:lang w:eastAsia="en-US"/>
        </w:rPr>
        <w:t>WT</w:t>
      </w:r>
      <w:r w:rsidR="00D179FF" w:rsidRPr="0082586E">
        <w:rPr>
          <w:rFonts w:eastAsia="Times New Roman" w:cs="Times New Roman"/>
          <w:highlight w:val="yellow"/>
          <w:lang w:eastAsia="en-US"/>
        </w:rPr>
        <w:t xml:space="preserve"> females</w:t>
      </w:r>
      <w:r w:rsidR="00892BEF" w:rsidRPr="0082586E">
        <w:rPr>
          <w:highlight w:val="yellow"/>
        </w:rPr>
        <w:t xml:space="preserve"> </w:t>
      </w:r>
      <w:r>
        <w:rPr>
          <w:highlight w:val="yellow"/>
        </w:rPr>
        <w:t xml:space="preserve">at the pupa stage </w:t>
      </w:r>
      <w:r w:rsidR="00892BEF" w:rsidRPr="0082586E">
        <w:rPr>
          <w:highlight w:val="yellow"/>
        </w:rPr>
        <w:t xml:space="preserve">to each </w:t>
      </w:r>
      <w:r w:rsidR="00A74D9D" w:rsidRPr="0082586E">
        <w:rPr>
          <w:highlight w:val="yellow"/>
        </w:rPr>
        <w:t xml:space="preserve">replicate </w:t>
      </w:r>
      <w:r w:rsidR="00892BEF" w:rsidRPr="0082586E">
        <w:rPr>
          <w:highlight w:val="yellow"/>
        </w:rPr>
        <w:t>cag</w:t>
      </w:r>
      <w:r>
        <w:rPr>
          <w:highlight w:val="yellow"/>
        </w:rPr>
        <w:t>e.</w:t>
      </w:r>
    </w:p>
    <w:p w14:paraId="55BA6A24" w14:textId="77777777" w:rsidR="003D1E2D" w:rsidRDefault="003D1E2D" w:rsidP="00442401">
      <w:pPr>
        <w:pStyle w:val="NoSpacing"/>
        <w:jc w:val="both"/>
        <w:rPr>
          <w:highlight w:val="yellow"/>
        </w:rPr>
      </w:pPr>
    </w:p>
    <w:p w14:paraId="1BE62C9D" w14:textId="42E941EF" w:rsidR="004A4FC0" w:rsidRDefault="003D1E2D" w:rsidP="00442401">
      <w:pPr>
        <w:pStyle w:val="NoSpacing"/>
        <w:jc w:val="both"/>
      </w:pPr>
      <w:r>
        <w:rPr>
          <w:highlight w:val="yellow"/>
        </w:rPr>
        <w:t>2.1.1.2. T</w:t>
      </w:r>
      <w:r w:rsidR="00892BEF" w:rsidRPr="0082586E">
        <w:rPr>
          <w:highlight w:val="yellow"/>
        </w:rPr>
        <w:t>o achieve a</w:t>
      </w:r>
      <w:r w:rsidR="00CE621B" w:rsidRPr="0082586E">
        <w:rPr>
          <w:highlight w:val="yellow"/>
        </w:rPr>
        <w:t xml:space="preserve"> r</w:t>
      </w:r>
      <w:r w:rsidR="004A4FC0" w:rsidRPr="0082586E">
        <w:rPr>
          <w:highlight w:val="yellow"/>
        </w:rPr>
        <w:t xml:space="preserve">elease ratio </w:t>
      </w:r>
      <w:r w:rsidR="00CE621B" w:rsidRPr="0082586E">
        <w:rPr>
          <w:highlight w:val="yellow"/>
        </w:rPr>
        <w:t xml:space="preserve">of </w:t>
      </w:r>
      <w:r w:rsidR="00AE4D18" w:rsidRPr="0082586E">
        <w:rPr>
          <w:highlight w:val="yellow"/>
        </w:rPr>
        <w:t>1</w:t>
      </w:r>
      <w:r w:rsidR="004A4FC0" w:rsidRPr="0082586E">
        <w:rPr>
          <w:highlight w:val="yellow"/>
        </w:rPr>
        <w:t>:1</w:t>
      </w:r>
      <w:r w:rsidR="00AE4D18" w:rsidRPr="0082586E">
        <w:rPr>
          <w:highlight w:val="yellow"/>
        </w:rPr>
        <w:t>0</w:t>
      </w:r>
      <w:r w:rsidR="00726D12">
        <w:rPr>
          <w:highlight w:val="yellow"/>
        </w:rPr>
        <w:t>,</w:t>
      </w:r>
      <w:r w:rsidR="004A4FC0" w:rsidRPr="0082586E">
        <w:rPr>
          <w:highlight w:val="yellow"/>
        </w:rPr>
        <w:t xml:space="preserve"> </w:t>
      </w:r>
      <w:r w:rsidR="00892BEF" w:rsidRPr="0082586E">
        <w:rPr>
          <w:highlight w:val="yellow"/>
        </w:rPr>
        <w:t>add</w:t>
      </w:r>
      <w:r w:rsidR="004A4FC0" w:rsidRPr="0082586E">
        <w:rPr>
          <w:highlight w:val="yellow"/>
        </w:rPr>
        <w:t xml:space="preserve"> </w:t>
      </w:r>
      <w:r w:rsidR="0094254A" w:rsidRPr="0082586E">
        <w:rPr>
          <w:highlight w:val="yellow"/>
        </w:rPr>
        <w:t xml:space="preserve">12 transgenic males, </w:t>
      </w:r>
      <w:r w:rsidR="004A4FC0" w:rsidRPr="0082586E">
        <w:rPr>
          <w:highlight w:val="yellow"/>
        </w:rPr>
        <w:t xml:space="preserve">120 </w:t>
      </w:r>
      <w:r w:rsidR="006B362B" w:rsidRPr="0082586E">
        <w:rPr>
          <w:highlight w:val="yellow"/>
        </w:rPr>
        <w:t>W</w:t>
      </w:r>
      <w:r w:rsidR="0094254A" w:rsidRPr="0082586E">
        <w:rPr>
          <w:highlight w:val="yellow"/>
        </w:rPr>
        <w:t xml:space="preserve">T </w:t>
      </w:r>
      <w:r w:rsidR="004A4FC0" w:rsidRPr="0082586E">
        <w:rPr>
          <w:highlight w:val="yellow"/>
        </w:rPr>
        <w:t xml:space="preserve">males and 120 </w:t>
      </w:r>
      <w:r w:rsidR="006B362B" w:rsidRPr="0082586E">
        <w:rPr>
          <w:highlight w:val="yellow"/>
        </w:rPr>
        <w:t>WT</w:t>
      </w:r>
      <w:r w:rsidR="004A4FC0" w:rsidRPr="0082586E">
        <w:rPr>
          <w:highlight w:val="yellow"/>
        </w:rPr>
        <w:t xml:space="preserve"> females</w:t>
      </w:r>
      <w:r w:rsidR="00892BEF" w:rsidRPr="0082586E">
        <w:rPr>
          <w:highlight w:val="yellow"/>
        </w:rPr>
        <w:t xml:space="preserve"> </w:t>
      </w:r>
      <w:r>
        <w:rPr>
          <w:highlight w:val="yellow"/>
        </w:rPr>
        <w:t xml:space="preserve">at the pupa stage </w:t>
      </w:r>
      <w:r w:rsidR="00892BEF" w:rsidRPr="0082586E">
        <w:rPr>
          <w:highlight w:val="yellow"/>
        </w:rPr>
        <w:t xml:space="preserve">to each </w:t>
      </w:r>
      <w:r w:rsidR="00A74D9D" w:rsidRPr="0082586E">
        <w:rPr>
          <w:highlight w:val="yellow"/>
        </w:rPr>
        <w:t xml:space="preserve">replicate </w:t>
      </w:r>
      <w:r w:rsidR="00892BEF" w:rsidRPr="0082586E">
        <w:rPr>
          <w:highlight w:val="yellow"/>
        </w:rPr>
        <w:t>cage</w:t>
      </w:r>
      <w:r w:rsidR="004A4FC0" w:rsidRPr="0082586E">
        <w:rPr>
          <w:highlight w:val="yellow"/>
        </w:rPr>
        <w:t>.</w:t>
      </w:r>
      <w:r w:rsidR="0094254A" w:rsidRPr="0082586E">
        <w:rPr>
          <w:highlight w:val="yellow"/>
        </w:rPr>
        <w:t xml:space="preserve"> </w:t>
      </w:r>
    </w:p>
    <w:p w14:paraId="744081A8" w14:textId="77777777" w:rsidR="00EB4308" w:rsidRPr="006B7630" w:rsidRDefault="00EB4308" w:rsidP="00442401">
      <w:pPr>
        <w:pStyle w:val="NoSpacing"/>
        <w:jc w:val="both"/>
      </w:pPr>
    </w:p>
    <w:p w14:paraId="2FC0569A" w14:textId="0CE14E47" w:rsidR="004A4FC0" w:rsidRPr="006B7630" w:rsidRDefault="006B7630" w:rsidP="00442401">
      <w:pPr>
        <w:pStyle w:val="NoSpacing"/>
        <w:jc w:val="both"/>
        <w:rPr>
          <w:rFonts w:ascii="Calibri" w:hAnsi="Calibri" w:cs="Calibri"/>
        </w:rPr>
      </w:pPr>
      <w:r w:rsidRPr="006B7630">
        <w:rPr>
          <w:rFonts w:ascii="Calibri" w:hAnsi="Calibri" w:cs="Calibri"/>
        </w:rPr>
        <w:t xml:space="preserve">NOTE: </w:t>
      </w:r>
      <w:r w:rsidR="00313F4B" w:rsidRPr="006B7630">
        <w:rPr>
          <w:rFonts w:ascii="Calibri" w:hAnsi="Calibri" w:cs="Calibri"/>
        </w:rPr>
        <w:t xml:space="preserve">Different </w:t>
      </w:r>
      <w:r w:rsidR="004A4FC0" w:rsidRPr="006B7630">
        <w:rPr>
          <w:rFonts w:ascii="Calibri" w:hAnsi="Calibri" w:cs="Calibri"/>
        </w:rPr>
        <w:t>release ratios can be tested (1:1, 1:</w:t>
      </w:r>
      <w:r w:rsidR="00AE4D18" w:rsidRPr="006B7630">
        <w:rPr>
          <w:rFonts w:ascii="Calibri" w:hAnsi="Calibri" w:cs="Calibri"/>
        </w:rPr>
        <w:t>3</w:t>
      </w:r>
      <w:r w:rsidR="004A4FC0" w:rsidRPr="006B7630">
        <w:rPr>
          <w:rFonts w:ascii="Calibri" w:hAnsi="Calibri" w:cs="Calibri"/>
        </w:rPr>
        <w:t>, 1:</w:t>
      </w:r>
      <w:r w:rsidR="00AE4D18" w:rsidRPr="006B7630">
        <w:rPr>
          <w:rFonts w:ascii="Calibri" w:hAnsi="Calibri" w:cs="Calibri"/>
        </w:rPr>
        <w:t>10</w:t>
      </w:r>
      <w:r w:rsidR="004A4FC0" w:rsidRPr="006B7630">
        <w:rPr>
          <w:rFonts w:ascii="Calibri" w:hAnsi="Calibri" w:cs="Calibri"/>
        </w:rPr>
        <w:t xml:space="preserve">, </w:t>
      </w:r>
      <w:r w:rsidR="005033A5" w:rsidRPr="006B7630">
        <w:rPr>
          <w:rFonts w:ascii="Calibri" w:hAnsi="Calibri" w:cs="Calibri"/>
        </w:rPr>
        <w:t>etc.</w:t>
      </w:r>
      <w:r w:rsidR="004A4FC0" w:rsidRPr="006B7630">
        <w:rPr>
          <w:rFonts w:ascii="Calibri" w:hAnsi="Calibri" w:cs="Calibri"/>
        </w:rPr>
        <w:t>)</w:t>
      </w:r>
      <w:r w:rsidR="0073746F" w:rsidRPr="006B7630">
        <w:rPr>
          <w:rFonts w:ascii="Calibri" w:hAnsi="Calibri" w:cs="Calibri"/>
        </w:rPr>
        <w:t xml:space="preserve"> and </w:t>
      </w:r>
      <w:r w:rsidR="004A4FC0" w:rsidRPr="006B7630">
        <w:rPr>
          <w:rFonts w:ascii="Calibri" w:hAnsi="Calibri" w:cs="Calibri"/>
        </w:rPr>
        <w:t>the number of mosquitoes</w:t>
      </w:r>
      <w:r w:rsidR="002668FF" w:rsidRPr="006B7630">
        <w:rPr>
          <w:rFonts w:ascii="Calibri" w:hAnsi="Calibri" w:cs="Calibri"/>
        </w:rPr>
        <w:t xml:space="preserve"> used</w:t>
      </w:r>
      <w:r w:rsidR="004A4FC0" w:rsidRPr="006B7630">
        <w:rPr>
          <w:rFonts w:ascii="Calibri" w:hAnsi="Calibri" w:cs="Calibri"/>
        </w:rPr>
        <w:t xml:space="preserve"> </w:t>
      </w:r>
      <w:r w:rsidR="002668FF" w:rsidRPr="006B7630">
        <w:rPr>
          <w:rFonts w:ascii="Calibri" w:hAnsi="Calibri" w:cs="Calibri"/>
        </w:rPr>
        <w:t xml:space="preserve">to initiate the experiments </w:t>
      </w:r>
      <w:r w:rsidR="004A4FC0" w:rsidRPr="006B7630">
        <w:rPr>
          <w:rFonts w:ascii="Calibri" w:hAnsi="Calibri" w:cs="Calibri"/>
        </w:rPr>
        <w:t>var</w:t>
      </w:r>
      <w:r w:rsidR="00AB03F9" w:rsidRPr="006B7630">
        <w:rPr>
          <w:rFonts w:ascii="Calibri" w:hAnsi="Calibri" w:cs="Calibri"/>
        </w:rPr>
        <w:t>ies</w:t>
      </w:r>
      <w:r w:rsidR="0073746F" w:rsidRPr="006B7630">
        <w:rPr>
          <w:rFonts w:ascii="Calibri" w:hAnsi="Calibri" w:cs="Calibri"/>
        </w:rPr>
        <w:t xml:space="preserve"> accordingly. H</w:t>
      </w:r>
      <w:r w:rsidR="004A4FC0" w:rsidRPr="006B7630">
        <w:rPr>
          <w:rFonts w:ascii="Calibri" w:hAnsi="Calibri" w:cs="Calibri"/>
        </w:rPr>
        <w:t>owever, it is important to consider the</w:t>
      </w:r>
      <w:r w:rsidR="0057029E" w:rsidRPr="006B7630">
        <w:rPr>
          <w:rFonts w:ascii="Calibri" w:hAnsi="Calibri" w:cs="Calibri"/>
        </w:rPr>
        <w:t xml:space="preserve"> effects of</w:t>
      </w:r>
      <w:r w:rsidR="004A4FC0" w:rsidRPr="006B7630">
        <w:rPr>
          <w:rFonts w:ascii="Calibri" w:hAnsi="Calibri" w:cs="Calibri"/>
        </w:rPr>
        <w:t xml:space="preserve"> low number</w:t>
      </w:r>
      <w:r w:rsidR="0057029E" w:rsidRPr="006B7630">
        <w:rPr>
          <w:rFonts w:ascii="Calibri" w:hAnsi="Calibri" w:cs="Calibri"/>
        </w:rPr>
        <w:t xml:space="preserve">s on </w:t>
      </w:r>
      <w:r w:rsidR="004A4FC0" w:rsidRPr="006B7630">
        <w:rPr>
          <w:rFonts w:ascii="Calibri" w:hAnsi="Calibri" w:cs="Calibri"/>
        </w:rPr>
        <w:t>the statistic</w:t>
      </w:r>
      <w:r w:rsidR="0057029E" w:rsidRPr="006B7630">
        <w:rPr>
          <w:rFonts w:ascii="Calibri" w:hAnsi="Calibri" w:cs="Calibri"/>
        </w:rPr>
        <w:t>al evaluation of the data</w:t>
      </w:r>
      <w:r w:rsidR="004A4FC0" w:rsidRPr="006B7630">
        <w:rPr>
          <w:rFonts w:ascii="Calibri" w:hAnsi="Calibri" w:cs="Calibri"/>
        </w:rPr>
        <w:t>.</w:t>
      </w:r>
    </w:p>
    <w:p w14:paraId="33E3E0D5" w14:textId="77777777" w:rsidR="00216D68" w:rsidRPr="0023598F" w:rsidRDefault="00216D68" w:rsidP="00442401">
      <w:pPr>
        <w:pStyle w:val="NoSpacing"/>
        <w:jc w:val="both"/>
      </w:pPr>
    </w:p>
    <w:p w14:paraId="3FA09999" w14:textId="30B0B116" w:rsidR="004A4FC0" w:rsidRPr="0082586E" w:rsidRDefault="0023598F" w:rsidP="00442401">
      <w:pPr>
        <w:pStyle w:val="NoSpacing"/>
        <w:jc w:val="both"/>
        <w:rPr>
          <w:iCs/>
        </w:rPr>
      </w:pPr>
      <w:r w:rsidRPr="0082586E">
        <w:rPr>
          <w:iCs/>
        </w:rPr>
        <w:t>2.</w:t>
      </w:r>
      <w:r w:rsidR="00216D68" w:rsidRPr="0082586E">
        <w:rPr>
          <w:iCs/>
        </w:rPr>
        <w:t>2</w:t>
      </w:r>
      <w:r w:rsidRPr="0082586E">
        <w:rPr>
          <w:iCs/>
        </w:rPr>
        <w:t xml:space="preserve">. </w:t>
      </w:r>
      <w:r w:rsidR="004A4FC0" w:rsidRPr="0082586E">
        <w:rPr>
          <w:iCs/>
          <w:highlight w:val="yellow"/>
        </w:rPr>
        <w:t>Population maintenance and screening</w:t>
      </w:r>
    </w:p>
    <w:p w14:paraId="6833B471" w14:textId="77777777" w:rsidR="00D640E3" w:rsidRPr="00E249B8" w:rsidRDefault="00D640E3" w:rsidP="00442401">
      <w:pPr>
        <w:pStyle w:val="NoSpacing"/>
        <w:jc w:val="both"/>
      </w:pPr>
    </w:p>
    <w:p w14:paraId="23704339" w14:textId="5AE5FF1A" w:rsidR="006A5757" w:rsidRDefault="0023598F" w:rsidP="00442401">
      <w:pPr>
        <w:pStyle w:val="NoSpacing"/>
        <w:jc w:val="both"/>
        <w:rPr>
          <w:highlight w:val="yellow"/>
        </w:rPr>
      </w:pPr>
      <w:r>
        <w:t>2.</w:t>
      </w:r>
      <w:r w:rsidR="00216D68">
        <w:t>2.1</w:t>
      </w:r>
      <w:r>
        <w:t>.</w:t>
      </w:r>
      <w:r w:rsidRPr="00E249B8">
        <w:t xml:space="preserve"> </w:t>
      </w:r>
      <w:r w:rsidR="009D1436" w:rsidRPr="0082586E">
        <w:rPr>
          <w:highlight w:val="yellow"/>
        </w:rPr>
        <w:t>Provide</w:t>
      </w:r>
      <w:r w:rsidR="000D28D2" w:rsidRPr="0082586E">
        <w:rPr>
          <w:highlight w:val="yellow"/>
        </w:rPr>
        <w:t xml:space="preserve"> </w:t>
      </w:r>
      <w:r w:rsidR="0094254A" w:rsidRPr="0082586E">
        <w:rPr>
          <w:highlight w:val="yellow"/>
        </w:rPr>
        <w:t xml:space="preserve">4-7 days old </w:t>
      </w:r>
      <w:r w:rsidR="000D28D2" w:rsidRPr="0082586E">
        <w:rPr>
          <w:highlight w:val="yellow"/>
        </w:rPr>
        <w:t>f</w:t>
      </w:r>
      <w:r w:rsidR="009D1436" w:rsidRPr="0082586E">
        <w:rPr>
          <w:highlight w:val="yellow"/>
        </w:rPr>
        <w:t xml:space="preserve">emales </w:t>
      </w:r>
      <w:r w:rsidR="00D179FF" w:rsidRPr="0082586E">
        <w:rPr>
          <w:highlight w:val="yellow"/>
        </w:rPr>
        <w:t xml:space="preserve">in each cage </w:t>
      </w:r>
      <w:r w:rsidR="009D1436" w:rsidRPr="0082586E">
        <w:rPr>
          <w:highlight w:val="yellow"/>
        </w:rPr>
        <w:t>with a blood meal using</w:t>
      </w:r>
      <w:r w:rsidR="004A4FC0" w:rsidRPr="0082586E">
        <w:rPr>
          <w:highlight w:val="yellow"/>
        </w:rPr>
        <w:t xml:space="preserve"> </w:t>
      </w:r>
      <w:bookmarkStart w:id="0" w:name="_Hlk46047252"/>
      <w:r w:rsidR="006C5558" w:rsidRPr="0082586E">
        <w:rPr>
          <w:highlight w:val="yellow"/>
        </w:rPr>
        <w:t>anesthetized mice</w:t>
      </w:r>
      <w:bookmarkEnd w:id="0"/>
      <w:r w:rsidR="005D6719" w:rsidRPr="0082586E">
        <w:rPr>
          <w:highlight w:val="yellow"/>
        </w:rPr>
        <w:t xml:space="preserve"> (</w:t>
      </w:r>
      <w:r w:rsidR="005D6719" w:rsidRPr="0082586E">
        <w:rPr>
          <w:b/>
          <w:highlight w:val="yellow"/>
        </w:rPr>
        <w:t>Figure 2A</w:t>
      </w:r>
      <w:r w:rsidR="005D6719" w:rsidRPr="0082586E">
        <w:rPr>
          <w:highlight w:val="yellow"/>
        </w:rPr>
        <w:t>)</w:t>
      </w:r>
      <w:r w:rsidR="00F57F99" w:rsidRPr="0082586E">
        <w:rPr>
          <w:highlight w:val="yellow"/>
        </w:rPr>
        <w:t>.</w:t>
      </w:r>
    </w:p>
    <w:p w14:paraId="44787311" w14:textId="77777777" w:rsidR="00DB7BE6" w:rsidRDefault="00DB7BE6" w:rsidP="00442401">
      <w:pPr>
        <w:pStyle w:val="NoSpacing"/>
        <w:jc w:val="both"/>
        <w:rPr>
          <w:highlight w:val="yellow"/>
        </w:rPr>
      </w:pPr>
    </w:p>
    <w:p w14:paraId="2788E4D2" w14:textId="6D037C3A" w:rsidR="00D640E3" w:rsidRPr="0082586E" w:rsidRDefault="0023598F" w:rsidP="00442401">
      <w:pPr>
        <w:pStyle w:val="NoSpacing"/>
        <w:jc w:val="both"/>
        <w:rPr>
          <w:highlight w:val="yellow"/>
        </w:rPr>
      </w:pPr>
      <w:r w:rsidRPr="0082586E">
        <w:rPr>
          <w:highlight w:val="yellow"/>
        </w:rPr>
        <w:t>2.</w:t>
      </w:r>
      <w:r w:rsidR="006A5757" w:rsidRPr="0082586E">
        <w:rPr>
          <w:highlight w:val="yellow"/>
        </w:rPr>
        <w:t>2.2</w:t>
      </w:r>
      <w:r w:rsidRPr="0082586E">
        <w:rPr>
          <w:highlight w:val="yellow"/>
        </w:rPr>
        <w:t xml:space="preserve">. </w:t>
      </w:r>
      <w:r w:rsidR="00F519A1" w:rsidRPr="0082586E">
        <w:rPr>
          <w:highlight w:val="yellow"/>
        </w:rPr>
        <w:t>T</w:t>
      </w:r>
      <w:r w:rsidR="006A5757" w:rsidRPr="0082586E">
        <w:rPr>
          <w:highlight w:val="yellow"/>
        </w:rPr>
        <w:t xml:space="preserve">hree days after the blood meal, insert an </w:t>
      </w:r>
      <w:r w:rsidR="00D179FF" w:rsidRPr="0082586E">
        <w:rPr>
          <w:highlight w:val="yellow"/>
        </w:rPr>
        <w:t>oviposition container</w:t>
      </w:r>
      <w:r w:rsidR="00ED1C85" w:rsidRPr="0082586E">
        <w:rPr>
          <w:highlight w:val="yellow"/>
        </w:rPr>
        <w:t xml:space="preserve"> </w:t>
      </w:r>
      <w:r w:rsidR="006A5757" w:rsidRPr="0082586E">
        <w:rPr>
          <w:highlight w:val="yellow"/>
        </w:rPr>
        <w:t>in each cage</w:t>
      </w:r>
      <w:r w:rsidR="005D6719" w:rsidRPr="0082586E">
        <w:rPr>
          <w:highlight w:val="yellow"/>
        </w:rPr>
        <w:t>.</w:t>
      </w:r>
    </w:p>
    <w:p w14:paraId="343E9063" w14:textId="550B24A0" w:rsidR="004A4FC0" w:rsidRPr="0082586E" w:rsidRDefault="00D179FF" w:rsidP="00442401">
      <w:pPr>
        <w:pStyle w:val="NoSpacing"/>
        <w:jc w:val="both"/>
        <w:rPr>
          <w:highlight w:val="yellow"/>
        </w:rPr>
      </w:pPr>
      <w:r w:rsidRPr="0082586E">
        <w:rPr>
          <w:highlight w:val="yellow"/>
        </w:rPr>
        <w:t xml:space="preserve"> </w:t>
      </w:r>
    </w:p>
    <w:p w14:paraId="3C3F979D" w14:textId="57B8017D" w:rsidR="004A4FC0" w:rsidRDefault="00F57F99" w:rsidP="00442401">
      <w:pPr>
        <w:pStyle w:val="NoSpacing"/>
        <w:jc w:val="both"/>
      </w:pPr>
      <w:r w:rsidRPr="0082586E">
        <w:rPr>
          <w:highlight w:val="yellow"/>
        </w:rPr>
        <w:t>2.</w:t>
      </w:r>
      <w:r w:rsidR="004A4FC0" w:rsidRPr="0082586E">
        <w:rPr>
          <w:highlight w:val="yellow"/>
        </w:rPr>
        <w:t>2</w:t>
      </w:r>
      <w:r w:rsidR="00216D68" w:rsidRPr="0082586E">
        <w:rPr>
          <w:highlight w:val="yellow"/>
        </w:rPr>
        <w:t>.</w:t>
      </w:r>
      <w:r w:rsidRPr="0082586E">
        <w:rPr>
          <w:highlight w:val="yellow"/>
        </w:rPr>
        <w:t xml:space="preserve">3. </w:t>
      </w:r>
      <w:r w:rsidR="00BC7B3F" w:rsidRPr="0082586E">
        <w:rPr>
          <w:highlight w:val="yellow"/>
        </w:rPr>
        <w:t>Hatch e</w:t>
      </w:r>
      <w:r w:rsidR="00D179FF" w:rsidRPr="0082586E">
        <w:rPr>
          <w:highlight w:val="yellow"/>
        </w:rPr>
        <w:t xml:space="preserve">ggs </w:t>
      </w:r>
      <w:r w:rsidR="00BC7B3F" w:rsidRPr="0082586E">
        <w:rPr>
          <w:highlight w:val="yellow"/>
        </w:rPr>
        <w:t xml:space="preserve">in a larval tray, select </w:t>
      </w:r>
      <w:r w:rsidR="00ED1C85" w:rsidRPr="0082586E">
        <w:rPr>
          <w:highlight w:val="yellow"/>
        </w:rPr>
        <w:t>~</w:t>
      </w:r>
      <w:r w:rsidR="00D179FF" w:rsidRPr="0082586E">
        <w:rPr>
          <w:highlight w:val="yellow"/>
        </w:rPr>
        <w:t xml:space="preserve">240 </w:t>
      </w:r>
      <w:r w:rsidR="004A4FC0" w:rsidRPr="0082586E">
        <w:rPr>
          <w:highlight w:val="yellow"/>
        </w:rPr>
        <w:t>first instar</w:t>
      </w:r>
      <w:r w:rsidR="00D179FF" w:rsidRPr="0082586E">
        <w:rPr>
          <w:highlight w:val="yellow"/>
        </w:rPr>
        <w:t xml:space="preserve"> (L1) larvae </w:t>
      </w:r>
      <w:r w:rsidR="00BC7B3F" w:rsidRPr="0082586E">
        <w:rPr>
          <w:highlight w:val="yellow"/>
        </w:rPr>
        <w:t xml:space="preserve">at random </w:t>
      </w:r>
      <w:r w:rsidR="00D179FF" w:rsidRPr="0082586E">
        <w:rPr>
          <w:highlight w:val="yellow"/>
        </w:rPr>
        <w:t>from each cage</w:t>
      </w:r>
      <w:r w:rsidR="00B77E93" w:rsidRPr="0082586E">
        <w:rPr>
          <w:highlight w:val="yellow"/>
        </w:rPr>
        <w:t>, rear them to adulthood,</w:t>
      </w:r>
      <w:r w:rsidR="00D179FF" w:rsidRPr="0082586E">
        <w:rPr>
          <w:highlight w:val="yellow"/>
        </w:rPr>
        <w:t xml:space="preserve"> and return</w:t>
      </w:r>
      <w:r w:rsidR="00BC7B3F" w:rsidRPr="0082586E">
        <w:rPr>
          <w:highlight w:val="yellow"/>
        </w:rPr>
        <w:t xml:space="preserve"> them</w:t>
      </w:r>
      <w:r w:rsidR="00D179FF" w:rsidRPr="0082586E">
        <w:rPr>
          <w:highlight w:val="yellow"/>
        </w:rPr>
        <w:t xml:space="preserve"> to their respective cages.</w:t>
      </w:r>
      <w:r w:rsidR="00D179FF" w:rsidRPr="00E249B8">
        <w:t xml:space="preserve"> </w:t>
      </w:r>
    </w:p>
    <w:p w14:paraId="6F013D22" w14:textId="77777777" w:rsidR="00D640E3" w:rsidRPr="00E249B8" w:rsidRDefault="00D640E3" w:rsidP="00442401">
      <w:pPr>
        <w:pStyle w:val="NoSpacing"/>
        <w:jc w:val="both"/>
      </w:pPr>
    </w:p>
    <w:p w14:paraId="7C110392" w14:textId="5750E803" w:rsidR="006F7A19" w:rsidRDefault="00F57F99" w:rsidP="00442401">
      <w:pPr>
        <w:pStyle w:val="NoSpacing"/>
        <w:jc w:val="both"/>
      </w:pPr>
      <w:r>
        <w:t>2.</w:t>
      </w:r>
      <w:r w:rsidRPr="00E249B8">
        <w:t>2</w:t>
      </w:r>
      <w:r>
        <w:t>.4.</w:t>
      </w:r>
      <w:r w:rsidR="006F7A19" w:rsidRPr="00E249B8">
        <w:t xml:space="preserve"> </w:t>
      </w:r>
      <w:r w:rsidR="005D0341">
        <w:t>Provide a</w:t>
      </w:r>
      <w:r w:rsidR="006F7A19" w:rsidRPr="00E249B8">
        <w:t xml:space="preserve">dditional </w:t>
      </w:r>
      <w:r w:rsidR="00BD2A52">
        <w:t xml:space="preserve">(2-3) </w:t>
      </w:r>
      <w:r w:rsidR="006F7A19" w:rsidRPr="00E249B8">
        <w:t xml:space="preserve">blood meals </w:t>
      </w:r>
      <w:r w:rsidR="00BD2A52">
        <w:t xml:space="preserve">every 3-4 days </w:t>
      </w:r>
      <w:r w:rsidR="00AA078C">
        <w:t>for</w:t>
      </w:r>
      <w:r w:rsidR="00027BE3">
        <w:t xml:space="preserve"> the</w:t>
      </w:r>
      <w:r w:rsidR="006F7A19" w:rsidRPr="00E249B8">
        <w:t xml:space="preserve"> new</w:t>
      </w:r>
      <w:r w:rsidR="000C12C9">
        <w:t>ly</w:t>
      </w:r>
      <w:r w:rsidR="006F7A19" w:rsidRPr="00E249B8">
        <w:t xml:space="preserve"> </w:t>
      </w:r>
      <w:r w:rsidR="00AA078C">
        <w:t xml:space="preserve">emerged </w:t>
      </w:r>
      <w:r w:rsidR="00C670D0" w:rsidRPr="00E249B8">
        <w:t>adults</w:t>
      </w:r>
      <w:r w:rsidR="00C670D0">
        <w:t xml:space="preserve"> </w:t>
      </w:r>
      <w:r w:rsidR="00AA078C">
        <w:t xml:space="preserve">as </w:t>
      </w:r>
      <w:r w:rsidR="00EC189F">
        <w:t xml:space="preserve">described </w:t>
      </w:r>
      <w:r w:rsidR="00AA078C">
        <w:t xml:space="preserve">in step </w:t>
      </w:r>
      <w:r>
        <w:t>2.</w:t>
      </w:r>
      <w:r w:rsidR="00AA078C">
        <w:t>2.1.</w:t>
      </w:r>
    </w:p>
    <w:p w14:paraId="635DBE45" w14:textId="77777777" w:rsidR="00D640E3" w:rsidRPr="006B7630" w:rsidRDefault="00D640E3" w:rsidP="00442401">
      <w:pPr>
        <w:pStyle w:val="NoSpacing"/>
        <w:jc w:val="both"/>
      </w:pPr>
    </w:p>
    <w:p w14:paraId="5589BDA9" w14:textId="101494F0" w:rsidR="00A85C57" w:rsidRPr="006B7630" w:rsidRDefault="006B7630" w:rsidP="00442401">
      <w:pPr>
        <w:pStyle w:val="NoSpacing"/>
        <w:jc w:val="both"/>
      </w:pPr>
      <w:r w:rsidRPr="006B7630">
        <w:t xml:space="preserve">NOTE: </w:t>
      </w:r>
      <w:r w:rsidR="00D179FF" w:rsidRPr="006B7630">
        <w:t xml:space="preserve">No additional </w:t>
      </w:r>
      <w:r w:rsidR="004A4FC0" w:rsidRPr="006B7630">
        <w:t>transgenic</w:t>
      </w:r>
      <w:r w:rsidR="00D179FF" w:rsidRPr="006B7630">
        <w:t xml:space="preserve"> males </w:t>
      </w:r>
      <w:r w:rsidR="004A4FC0" w:rsidRPr="006B7630">
        <w:t>are</w:t>
      </w:r>
      <w:r w:rsidR="00D179FF" w:rsidRPr="006B7630">
        <w:t xml:space="preserve"> added during any of the subsequent generations. </w:t>
      </w:r>
    </w:p>
    <w:p w14:paraId="34293CD8" w14:textId="77777777" w:rsidR="00D640E3" w:rsidRPr="00E249B8" w:rsidRDefault="00D640E3" w:rsidP="00442401">
      <w:pPr>
        <w:pStyle w:val="NoSpacing"/>
        <w:jc w:val="both"/>
        <w:rPr>
          <w:i/>
          <w:iCs/>
        </w:rPr>
      </w:pPr>
    </w:p>
    <w:p w14:paraId="52EBB31F" w14:textId="5EA53A03" w:rsidR="00EA373E" w:rsidRDefault="00F57F99" w:rsidP="00442401">
      <w:pPr>
        <w:pStyle w:val="NoSpacing"/>
        <w:jc w:val="both"/>
      </w:pPr>
      <w:r w:rsidRPr="0082586E">
        <w:rPr>
          <w:highlight w:val="yellow"/>
        </w:rPr>
        <w:t>2.2.5.</w:t>
      </w:r>
      <w:r w:rsidR="00417092" w:rsidRPr="0082586E">
        <w:rPr>
          <w:highlight w:val="yellow"/>
        </w:rPr>
        <w:t xml:space="preserve"> </w:t>
      </w:r>
      <w:r w:rsidR="009D2C61" w:rsidRPr="0082586E">
        <w:rPr>
          <w:highlight w:val="yellow"/>
        </w:rPr>
        <w:t>Select a</w:t>
      </w:r>
      <w:r w:rsidR="00D179FF" w:rsidRPr="0082586E">
        <w:rPr>
          <w:highlight w:val="yellow"/>
        </w:rPr>
        <w:t xml:space="preserve"> total of 300 larvae</w:t>
      </w:r>
      <w:r w:rsidR="009D2C61" w:rsidRPr="0082586E">
        <w:rPr>
          <w:highlight w:val="yellow"/>
        </w:rPr>
        <w:t xml:space="preserve"> </w:t>
      </w:r>
      <w:r w:rsidR="00D179FF" w:rsidRPr="0082586E">
        <w:rPr>
          <w:highlight w:val="yellow"/>
        </w:rPr>
        <w:t xml:space="preserve">from each cage </w:t>
      </w:r>
      <w:r w:rsidR="009D2C61" w:rsidRPr="0082586E">
        <w:rPr>
          <w:highlight w:val="yellow"/>
        </w:rPr>
        <w:t xml:space="preserve">at random </w:t>
      </w:r>
      <w:r w:rsidR="00D179FF" w:rsidRPr="0082586E">
        <w:rPr>
          <w:highlight w:val="yellow"/>
        </w:rPr>
        <w:t>and screen</w:t>
      </w:r>
      <w:r w:rsidR="009D2C61" w:rsidRPr="0082586E">
        <w:rPr>
          <w:highlight w:val="yellow"/>
        </w:rPr>
        <w:t xml:space="preserve"> them</w:t>
      </w:r>
      <w:r w:rsidR="00D179FF" w:rsidRPr="0082586E">
        <w:rPr>
          <w:highlight w:val="yellow"/>
        </w:rPr>
        <w:t xml:space="preserve"> for </w:t>
      </w:r>
      <w:r w:rsidR="000505CB" w:rsidRPr="0082586E">
        <w:rPr>
          <w:highlight w:val="yellow"/>
        </w:rPr>
        <w:t xml:space="preserve">the </w:t>
      </w:r>
      <w:r w:rsidR="009D2C61" w:rsidRPr="0082586E">
        <w:rPr>
          <w:highlight w:val="yellow"/>
        </w:rPr>
        <w:t xml:space="preserve">presence of the </w:t>
      </w:r>
      <w:r w:rsidR="005962C7" w:rsidRPr="0082586E">
        <w:rPr>
          <w:highlight w:val="yellow"/>
        </w:rPr>
        <w:t xml:space="preserve">dominant marker </w:t>
      </w:r>
      <w:r w:rsidR="00D179FF" w:rsidRPr="0082586E">
        <w:rPr>
          <w:highlight w:val="yellow"/>
        </w:rPr>
        <w:t>phenotype at the larval</w:t>
      </w:r>
      <w:r w:rsidR="005962C7" w:rsidRPr="0082586E">
        <w:rPr>
          <w:highlight w:val="yellow"/>
        </w:rPr>
        <w:t xml:space="preserve"> and</w:t>
      </w:r>
      <w:r w:rsidR="00D179FF" w:rsidRPr="0082586E">
        <w:rPr>
          <w:highlight w:val="yellow"/>
        </w:rPr>
        <w:t xml:space="preserve"> pupal</w:t>
      </w:r>
      <w:r w:rsidR="004A4FC0" w:rsidRPr="0082586E">
        <w:rPr>
          <w:highlight w:val="yellow"/>
        </w:rPr>
        <w:t xml:space="preserve"> </w:t>
      </w:r>
      <w:r w:rsidR="005962C7" w:rsidRPr="0082586E">
        <w:rPr>
          <w:highlight w:val="yellow"/>
        </w:rPr>
        <w:t xml:space="preserve">stages </w:t>
      </w:r>
      <w:r w:rsidR="00D466F1">
        <w:rPr>
          <w:highlight w:val="yellow"/>
        </w:rPr>
        <w:t>using</w:t>
      </w:r>
      <w:r w:rsidR="007E30A3">
        <w:rPr>
          <w:highlight w:val="yellow"/>
        </w:rPr>
        <w:t xml:space="preserve"> </w:t>
      </w:r>
      <w:r w:rsidR="00953E63">
        <w:rPr>
          <w:highlight w:val="yellow"/>
        </w:rPr>
        <w:t>a</w:t>
      </w:r>
      <w:r w:rsidR="007E30A3">
        <w:rPr>
          <w:highlight w:val="yellow"/>
        </w:rPr>
        <w:t xml:space="preserve"> fluorescence </w:t>
      </w:r>
      <w:r w:rsidR="00D466F1">
        <w:rPr>
          <w:highlight w:val="yellow"/>
        </w:rPr>
        <w:t xml:space="preserve">stereo </w:t>
      </w:r>
      <w:r w:rsidR="007E30A3">
        <w:rPr>
          <w:highlight w:val="yellow"/>
        </w:rPr>
        <w:t xml:space="preserve">microscope </w:t>
      </w:r>
      <w:r w:rsidR="00D179FF" w:rsidRPr="0082586E">
        <w:rPr>
          <w:highlight w:val="yellow"/>
        </w:rPr>
        <w:t xml:space="preserve">and </w:t>
      </w:r>
      <w:r w:rsidR="00D466F1">
        <w:rPr>
          <w:highlight w:val="yellow"/>
        </w:rPr>
        <w:t>score emerging adults for sex</w:t>
      </w:r>
      <w:r w:rsidR="00ED1C85" w:rsidRPr="00E249B8">
        <w:t xml:space="preserve"> (</w:t>
      </w:r>
      <w:r w:rsidR="005D6719">
        <w:rPr>
          <w:b/>
          <w:bCs/>
        </w:rPr>
        <w:t>Figure 3</w:t>
      </w:r>
      <w:r w:rsidR="00ED1C85" w:rsidRPr="00E249B8">
        <w:t>)</w:t>
      </w:r>
      <w:r w:rsidR="00D179FF" w:rsidRPr="00E249B8">
        <w:t xml:space="preserve">. </w:t>
      </w:r>
    </w:p>
    <w:p w14:paraId="617AE0E2" w14:textId="77777777" w:rsidR="00EA373E" w:rsidRPr="006B7630" w:rsidRDefault="00EA373E" w:rsidP="00442401">
      <w:pPr>
        <w:pStyle w:val="NoSpacing"/>
        <w:jc w:val="both"/>
      </w:pPr>
    </w:p>
    <w:p w14:paraId="765F3F4A" w14:textId="74848A05" w:rsidR="004A4FC0" w:rsidRPr="006B7630" w:rsidRDefault="006B7630" w:rsidP="00442401">
      <w:pPr>
        <w:pStyle w:val="NoSpacing"/>
        <w:jc w:val="both"/>
      </w:pPr>
      <w:r w:rsidRPr="006B7630">
        <w:t xml:space="preserve">NOTE: </w:t>
      </w:r>
      <w:r w:rsidR="00AE4D18" w:rsidRPr="006B7630">
        <w:t>As before, th</w:t>
      </w:r>
      <w:r w:rsidR="007A0DFB" w:rsidRPr="006B7630">
        <w:t xml:space="preserve">e </w:t>
      </w:r>
      <w:r w:rsidR="00336055" w:rsidRPr="006B7630">
        <w:t xml:space="preserve">phenotypical </w:t>
      </w:r>
      <w:r w:rsidR="007A0DFB" w:rsidRPr="006B7630">
        <w:t xml:space="preserve">screening will depend on the dominant marker </w:t>
      </w:r>
      <w:r w:rsidR="00516538" w:rsidRPr="006B7630">
        <w:t xml:space="preserve">and promoter </w:t>
      </w:r>
      <w:r w:rsidR="007A0DFB" w:rsidRPr="006B7630">
        <w:t>included in the gene-drive system and integrated into the transgenic mosquitoes (DsRed, CFP</w:t>
      </w:r>
      <w:r w:rsidR="00AE4D18" w:rsidRPr="006B7630">
        <w:t xml:space="preserve"> or </w:t>
      </w:r>
      <w:r w:rsidR="007A0DFB" w:rsidRPr="006B7630">
        <w:t>GFP)</w:t>
      </w:r>
      <w:r w:rsidR="00CB6463" w:rsidRPr="006B7630">
        <w:t>.</w:t>
      </w:r>
      <w:r w:rsidR="007A0DFB" w:rsidRPr="006B7630">
        <w:t xml:space="preserve"> </w:t>
      </w:r>
      <w:r w:rsidR="00EA373E" w:rsidRPr="006B7630">
        <w:t xml:space="preserve">If </w:t>
      </w:r>
      <w:r w:rsidR="00336055" w:rsidRPr="006B7630">
        <w:t xml:space="preserve">homozygous or heteroallelic disruptions of the targeted genes </w:t>
      </w:r>
      <w:r w:rsidR="00CB6463" w:rsidRPr="006B7630">
        <w:t>result in a</w:t>
      </w:r>
      <w:r w:rsidR="00336055" w:rsidRPr="006B7630">
        <w:t xml:space="preserve"> visible phenotype (for example, genes related to eye pigmentation)</w:t>
      </w:r>
      <w:r w:rsidR="00CB6463" w:rsidRPr="006B7630">
        <w:t xml:space="preserve">, </w:t>
      </w:r>
      <w:r w:rsidR="00D9349E" w:rsidRPr="006B7630">
        <w:t xml:space="preserve">screening of this trait </w:t>
      </w:r>
      <w:r w:rsidR="000505CB" w:rsidRPr="006B7630">
        <w:t xml:space="preserve">will depend on which stage it is easiest to </w:t>
      </w:r>
      <w:r w:rsidR="00D9349E" w:rsidRPr="006B7630">
        <w:t xml:space="preserve">visualize the altered phenotype. </w:t>
      </w:r>
    </w:p>
    <w:p w14:paraId="173ECC20" w14:textId="77777777" w:rsidR="00D640E3" w:rsidRDefault="00D640E3" w:rsidP="00442401">
      <w:pPr>
        <w:pStyle w:val="NoSpacing"/>
        <w:jc w:val="both"/>
      </w:pPr>
    </w:p>
    <w:p w14:paraId="30204584" w14:textId="7C07AF4C" w:rsidR="00603FFA" w:rsidRDefault="00603FFA" w:rsidP="00442401">
      <w:pPr>
        <w:pStyle w:val="NoSpacing"/>
        <w:jc w:val="both"/>
      </w:pPr>
      <w:r>
        <w:t xml:space="preserve">2.2.6. </w:t>
      </w:r>
      <w:r w:rsidR="006B7630">
        <w:t>Follow this</w:t>
      </w:r>
      <w:r w:rsidR="00D179FF" w:rsidRPr="00E249B8">
        <w:t xml:space="preserve"> protocol for </w:t>
      </w:r>
      <w:r w:rsidR="006F7A19" w:rsidRPr="00E249B8">
        <w:t>as many generations as required</w:t>
      </w:r>
      <w:r w:rsidR="00A85C57" w:rsidRPr="00E249B8">
        <w:t xml:space="preserve"> by the outcome parameters defined in the experimental design</w:t>
      </w:r>
      <w:r>
        <w:t>.</w:t>
      </w:r>
    </w:p>
    <w:p w14:paraId="31C9C12C" w14:textId="77777777" w:rsidR="00603FFA" w:rsidRPr="006B7630" w:rsidRDefault="00603FFA" w:rsidP="00442401">
      <w:pPr>
        <w:pStyle w:val="NoSpacing"/>
        <w:jc w:val="both"/>
        <w:rPr>
          <w:iCs/>
        </w:rPr>
      </w:pPr>
    </w:p>
    <w:p w14:paraId="43CE329C" w14:textId="42E0F529" w:rsidR="00D179FF" w:rsidRPr="006B7630" w:rsidRDefault="006B7630" w:rsidP="00442401">
      <w:pPr>
        <w:pStyle w:val="NoSpacing"/>
        <w:jc w:val="both"/>
        <w:rPr>
          <w:iCs/>
        </w:rPr>
      </w:pPr>
      <w:r w:rsidRPr="006B7630">
        <w:rPr>
          <w:iCs/>
        </w:rPr>
        <w:t xml:space="preserve">NOTE: </w:t>
      </w:r>
      <w:r w:rsidR="00603FFA" w:rsidRPr="006B7630">
        <w:rPr>
          <w:iCs/>
        </w:rPr>
        <w:t>E</w:t>
      </w:r>
      <w:r w:rsidR="00D179FF" w:rsidRPr="006B7630">
        <w:rPr>
          <w:iCs/>
        </w:rPr>
        <w:t xml:space="preserve">ach </w:t>
      </w:r>
      <w:r w:rsidR="00A85C57" w:rsidRPr="006B7630">
        <w:rPr>
          <w:iCs/>
        </w:rPr>
        <w:t xml:space="preserve">generation </w:t>
      </w:r>
      <w:r w:rsidR="00516538" w:rsidRPr="006B7630">
        <w:rPr>
          <w:iCs/>
        </w:rPr>
        <w:t>(</w:t>
      </w:r>
      <w:r w:rsidR="00A85C57" w:rsidRPr="006B7630">
        <w:rPr>
          <w:iCs/>
        </w:rPr>
        <w:t>delimited by the blood</w:t>
      </w:r>
      <w:r w:rsidR="00603FFA" w:rsidRPr="006B7630">
        <w:rPr>
          <w:iCs/>
        </w:rPr>
        <w:t xml:space="preserve"> </w:t>
      </w:r>
      <w:r w:rsidR="00A85C57" w:rsidRPr="006B7630">
        <w:rPr>
          <w:iCs/>
        </w:rPr>
        <w:t>meal</w:t>
      </w:r>
      <w:r w:rsidR="00516538" w:rsidRPr="006B7630">
        <w:rPr>
          <w:iCs/>
        </w:rPr>
        <w:t>)</w:t>
      </w:r>
      <w:r w:rsidR="00A85C57" w:rsidRPr="006B7630">
        <w:rPr>
          <w:iCs/>
        </w:rPr>
        <w:t xml:space="preserve"> tak</w:t>
      </w:r>
      <w:r w:rsidR="00516538" w:rsidRPr="006B7630">
        <w:rPr>
          <w:iCs/>
        </w:rPr>
        <w:t xml:space="preserve">es </w:t>
      </w:r>
      <w:r w:rsidR="00A85C57" w:rsidRPr="006B7630">
        <w:rPr>
          <w:iCs/>
        </w:rPr>
        <w:t>~</w:t>
      </w:r>
      <w:r w:rsidR="006F7A19" w:rsidRPr="006B7630">
        <w:rPr>
          <w:iCs/>
        </w:rPr>
        <w:t xml:space="preserve">three </w:t>
      </w:r>
      <w:r w:rsidR="00D179FF" w:rsidRPr="006B7630">
        <w:rPr>
          <w:iCs/>
        </w:rPr>
        <w:t>weeks</w:t>
      </w:r>
      <w:r w:rsidR="00A85C57" w:rsidRPr="006B7630">
        <w:rPr>
          <w:iCs/>
        </w:rPr>
        <w:t xml:space="preserve">. </w:t>
      </w:r>
      <w:r w:rsidR="00F0170E" w:rsidRPr="006B7630">
        <w:rPr>
          <w:iCs/>
        </w:rPr>
        <w:t xml:space="preserve">The trial is usually terminated when all mosquitoes are deemed homozygous for the gene-drive construct or </w:t>
      </w:r>
      <w:r w:rsidR="000505CB" w:rsidRPr="006B7630">
        <w:rPr>
          <w:iCs/>
        </w:rPr>
        <w:t xml:space="preserve">the </w:t>
      </w:r>
      <w:r w:rsidR="00F0170E" w:rsidRPr="006B7630">
        <w:rPr>
          <w:iCs/>
        </w:rPr>
        <w:lastRenderedPageBreak/>
        <w:t>population</w:t>
      </w:r>
      <w:r w:rsidR="00A85C57" w:rsidRPr="006B7630">
        <w:rPr>
          <w:iCs/>
        </w:rPr>
        <w:t>s</w:t>
      </w:r>
      <w:r w:rsidR="00F0170E" w:rsidRPr="006B7630">
        <w:rPr>
          <w:iCs/>
        </w:rPr>
        <w:t xml:space="preserve"> stabilize at a maximum </w:t>
      </w:r>
      <w:r w:rsidR="00AE4D18" w:rsidRPr="006B7630">
        <w:rPr>
          <w:iCs/>
        </w:rPr>
        <w:t xml:space="preserve">percentage </w:t>
      </w:r>
      <w:r w:rsidR="00F0170E" w:rsidRPr="006B7630">
        <w:rPr>
          <w:iCs/>
        </w:rPr>
        <w:t>of mosquitoes</w:t>
      </w:r>
      <w:r w:rsidR="005962C7" w:rsidRPr="006B7630">
        <w:rPr>
          <w:iCs/>
        </w:rPr>
        <w:t xml:space="preserve"> carrying at least one copy of the gene-drive construct</w:t>
      </w:r>
      <w:r w:rsidR="00F0170E" w:rsidRPr="006B7630">
        <w:rPr>
          <w:iCs/>
        </w:rPr>
        <w:t>.</w:t>
      </w:r>
    </w:p>
    <w:p w14:paraId="3A3878CB" w14:textId="77777777" w:rsidR="00D640E3" w:rsidRDefault="00D640E3" w:rsidP="00442401">
      <w:pPr>
        <w:pStyle w:val="NoSpacing"/>
        <w:jc w:val="both"/>
        <w:rPr>
          <w:rFonts w:eastAsia="Times New Roman" w:cs="Times New Roman"/>
          <w:lang w:eastAsia="en-US"/>
        </w:rPr>
      </w:pPr>
    </w:p>
    <w:p w14:paraId="1725FBC3" w14:textId="01759BDF" w:rsidR="004A4FC0" w:rsidRPr="00E249B8" w:rsidRDefault="00F57F99" w:rsidP="00442401">
      <w:pPr>
        <w:pStyle w:val="NoSpacing"/>
        <w:jc w:val="both"/>
        <w:rPr>
          <w:rFonts w:eastAsiaTheme="majorEastAsia" w:cstheme="majorBidi"/>
          <w:b/>
          <w:bCs/>
          <w:szCs w:val="32"/>
        </w:rPr>
      </w:pPr>
      <w:r>
        <w:rPr>
          <w:b/>
          <w:bCs/>
        </w:rPr>
        <w:t>3.</w:t>
      </w:r>
      <w:r w:rsidR="00762EC2" w:rsidRPr="001716AE">
        <w:rPr>
          <w:b/>
          <w:bCs/>
        </w:rPr>
        <w:t xml:space="preserve"> </w:t>
      </w:r>
      <w:r w:rsidRPr="001716AE">
        <w:rPr>
          <w:b/>
          <w:bCs/>
        </w:rPr>
        <w:t>N</w:t>
      </w:r>
      <w:r w:rsidR="00762EC2" w:rsidRPr="001716AE">
        <w:rPr>
          <w:b/>
          <w:bCs/>
        </w:rPr>
        <w:t>on-o</w:t>
      </w:r>
      <w:r w:rsidR="00762EC2" w:rsidRPr="001716AE">
        <w:rPr>
          <w:rFonts w:eastAsiaTheme="majorEastAsia" w:cstheme="majorBidi"/>
          <w:b/>
          <w:bCs/>
          <w:szCs w:val="32"/>
        </w:rPr>
        <w:t xml:space="preserve">verlapping generation trials of gene-drive mosquitoes </w:t>
      </w:r>
      <w:r w:rsidR="002668FF" w:rsidRPr="00E249B8">
        <w:rPr>
          <w:rFonts w:eastAsiaTheme="majorEastAsia" w:cstheme="majorBidi"/>
          <w:b/>
          <w:bCs/>
          <w:szCs w:val="32"/>
        </w:rPr>
        <w:t>(</w:t>
      </w:r>
      <w:r w:rsidR="002D24A0">
        <w:rPr>
          <w:rFonts w:eastAsiaTheme="majorEastAsia" w:cstheme="majorBidi"/>
          <w:b/>
          <w:bCs/>
          <w:szCs w:val="32"/>
        </w:rPr>
        <w:t>Figure 5</w:t>
      </w:r>
      <w:r w:rsidR="002668FF" w:rsidRPr="00E249B8">
        <w:rPr>
          <w:rFonts w:eastAsiaTheme="majorEastAsia" w:cstheme="majorBidi"/>
          <w:b/>
          <w:bCs/>
          <w:szCs w:val="32"/>
        </w:rPr>
        <w:t>).</w:t>
      </w:r>
    </w:p>
    <w:p w14:paraId="55A25886" w14:textId="77777777" w:rsidR="000C3EBD" w:rsidRDefault="000C3EBD" w:rsidP="00442401">
      <w:pPr>
        <w:pStyle w:val="NoSpacing"/>
        <w:jc w:val="both"/>
      </w:pPr>
    </w:p>
    <w:p w14:paraId="7B723FFA" w14:textId="60BAEC0A" w:rsidR="004A4FC0" w:rsidRPr="0082586E" w:rsidRDefault="00F57F99" w:rsidP="00442401">
      <w:pPr>
        <w:pStyle w:val="NoSpacing"/>
        <w:jc w:val="both"/>
        <w:rPr>
          <w:iCs/>
          <w:highlight w:val="yellow"/>
        </w:rPr>
      </w:pPr>
      <w:r w:rsidRPr="0082586E">
        <w:rPr>
          <w:iCs/>
          <w:highlight w:val="yellow"/>
        </w:rPr>
        <w:t>3.1.</w:t>
      </w:r>
      <w:r w:rsidR="00B54563" w:rsidRPr="0082586E">
        <w:rPr>
          <w:iCs/>
          <w:highlight w:val="yellow"/>
        </w:rPr>
        <w:t xml:space="preserve"> </w:t>
      </w:r>
      <w:r w:rsidR="0044594C">
        <w:rPr>
          <w:iCs/>
          <w:highlight w:val="yellow"/>
        </w:rPr>
        <w:t>Cage se</w:t>
      </w:r>
      <w:r w:rsidR="00CE504C">
        <w:rPr>
          <w:iCs/>
          <w:highlight w:val="yellow"/>
        </w:rPr>
        <w:t>t</w:t>
      </w:r>
      <w:r w:rsidR="0044594C">
        <w:rPr>
          <w:iCs/>
          <w:highlight w:val="yellow"/>
        </w:rPr>
        <w:t>up</w:t>
      </w:r>
    </w:p>
    <w:p w14:paraId="5711C74E" w14:textId="18718F19" w:rsidR="00367AC4" w:rsidRPr="0082586E" w:rsidRDefault="00367AC4" w:rsidP="00442401">
      <w:pPr>
        <w:pStyle w:val="NoSpacing"/>
        <w:jc w:val="both"/>
        <w:rPr>
          <w:highlight w:val="yellow"/>
        </w:rPr>
      </w:pPr>
    </w:p>
    <w:p w14:paraId="690D49E9" w14:textId="70F65501" w:rsidR="004A4FC0" w:rsidRPr="00E249B8" w:rsidRDefault="00F57F99" w:rsidP="00442401">
      <w:pPr>
        <w:pStyle w:val="NoSpacing"/>
        <w:jc w:val="both"/>
      </w:pPr>
      <w:r w:rsidRPr="0082586E">
        <w:rPr>
          <w:highlight w:val="yellow"/>
        </w:rPr>
        <w:t>3.</w:t>
      </w:r>
      <w:r w:rsidR="004A4FC0" w:rsidRPr="0082586E">
        <w:rPr>
          <w:highlight w:val="yellow"/>
        </w:rPr>
        <w:t>1</w:t>
      </w:r>
      <w:r w:rsidR="000C3EBD" w:rsidRPr="0082586E">
        <w:rPr>
          <w:highlight w:val="yellow"/>
        </w:rPr>
        <w:t>.1</w:t>
      </w:r>
      <w:r w:rsidRPr="0082586E">
        <w:rPr>
          <w:highlight w:val="yellow"/>
        </w:rPr>
        <w:t>.</w:t>
      </w:r>
      <w:r w:rsidRPr="0082586E">
        <w:rPr>
          <w:bCs/>
          <w:highlight w:val="yellow"/>
        </w:rPr>
        <w:t xml:space="preserve"> </w:t>
      </w:r>
      <w:r w:rsidR="00AF3D05" w:rsidRPr="0082586E">
        <w:rPr>
          <w:highlight w:val="yellow"/>
        </w:rPr>
        <w:t>Set up</w:t>
      </w:r>
      <w:r w:rsidR="00AF3D05" w:rsidRPr="0082586E">
        <w:rPr>
          <w:bCs/>
          <w:highlight w:val="yellow"/>
        </w:rPr>
        <w:t xml:space="preserve"> </w:t>
      </w:r>
      <w:r w:rsidR="004A4FC0" w:rsidRPr="0082586E">
        <w:rPr>
          <w:highlight w:val="yellow"/>
        </w:rPr>
        <w:t>triplicate 0.005 m</w:t>
      </w:r>
      <w:r w:rsidR="00AF3D05" w:rsidRPr="0082586E">
        <w:rPr>
          <w:highlight w:val="yellow"/>
          <w:vertAlign w:val="superscript"/>
        </w:rPr>
        <w:t>3</w:t>
      </w:r>
      <w:r w:rsidR="004A4FC0" w:rsidRPr="0082586E">
        <w:rPr>
          <w:position w:val="9"/>
          <w:highlight w:val="yellow"/>
        </w:rPr>
        <w:t xml:space="preserve"> </w:t>
      </w:r>
      <w:r w:rsidR="004A4FC0" w:rsidRPr="0082586E">
        <w:rPr>
          <w:highlight w:val="yellow"/>
        </w:rPr>
        <w:t xml:space="preserve">cage populations for each </w:t>
      </w:r>
      <w:r w:rsidR="006266A3" w:rsidRPr="0082586E">
        <w:rPr>
          <w:highlight w:val="yellow"/>
        </w:rPr>
        <w:t xml:space="preserve">specific </w:t>
      </w:r>
      <w:r w:rsidR="004A4FC0" w:rsidRPr="0082586E">
        <w:rPr>
          <w:highlight w:val="yellow"/>
        </w:rPr>
        <w:t xml:space="preserve">release ratio </w:t>
      </w:r>
      <w:r w:rsidR="00AF3D05" w:rsidRPr="0082586E">
        <w:rPr>
          <w:highlight w:val="yellow"/>
        </w:rPr>
        <w:t xml:space="preserve">of transgenics to WT males </w:t>
      </w:r>
      <w:r w:rsidR="00916CAE" w:rsidRPr="0082586E">
        <w:rPr>
          <w:highlight w:val="yellow"/>
        </w:rPr>
        <w:t xml:space="preserve">to be investigated </w:t>
      </w:r>
      <w:r w:rsidR="004A4FC0" w:rsidRPr="0082586E">
        <w:rPr>
          <w:highlight w:val="yellow"/>
        </w:rPr>
        <w:t>(</w:t>
      </w:r>
      <w:r w:rsidR="00355B10" w:rsidRPr="0082586E">
        <w:rPr>
          <w:highlight w:val="yellow"/>
        </w:rPr>
        <w:t>for example</w:t>
      </w:r>
      <w:r w:rsidR="006266A3" w:rsidRPr="0082586E">
        <w:rPr>
          <w:highlight w:val="yellow"/>
        </w:rPr>
        <w:t>,</w:t>
      </w:r>
      <w:r w:rsidR="00916CAE" w:rsidRPr="0082586E">
        <w:rPr>
          <w:highlight w:val="yellow"/>
        </w:rPr>
        <w:t xml:space="preserve"> three sets </w:t>
      </w:r>
      <w:r w:rsidR="006266A3" w:rsidRPr="0082586E">
        <w:rPr>
          <w:highlight w:val="yellow"/>
        </w:rPr>
        <w:t xml:space="preserve">of triplicate cages </w:t>
      </w:r>
      <w:r w:rsidR="00916CAE" w:rsidRPr="0082586E">
        <w:rPr>
          <w:highlight w:val="yellow"/>
        </w:rPr>
        <w:t>each set up with</w:t>
      </w:r>
      <w:r w:rsidR="00355B10" w:rsidRPr="0082586E">
        <w:rPr>
          <w:highlight w:val="yellow"/>
        </w:rPr>
        <w:t xml:space="preserve"> </w:t>
      </w:r>
      <w:r w:rsidR="004A4FC0" w:rsidRPr="0082586E">
        <w:rPr>
          <w:highlight w:val="yellow"/>
        </w:rPr>
        <w:t xml:space="preserve">1:1, </w:t>
      </w:r>
      <w:r w:rsidR="00355B10" w:rsidRPr="0082586E">
        <w:rPr>
          <w:highlight w:val="yellow"/>
        </w:rPr>
        <w:t>1</w:t>
      </w:r>
      <w:r w:rsidR="004A4FC0" w:rsidRPr="0082586E">
        <w:rPr>
          <w:highlight w:val="yellow"/>
        </w:rPr>
        <w:t>:</w:t>
      </w:r>
      <w:r w:rsidR="00355B10" w:rsidRPr="0082586E">
        <w:rPr>
          <w:highlight w:val="yellow"/>
        </w:rPr>
        <w:t>3</w:t>
      </w:r>
      <w:r w:rsidR="004A4FC0" w:rsidRPr="0082586E">
        <w:rPr>
          <w:highlight w:val="yellow"/>
        </w:rPr>
        <w:t>, 1:1</w:t>
      </w:r>
      <w:r w:rsidR="00355B10" w:rsidRPr="0082586E">
        <w:rPr>
          <w:highlight w:val="yellow"/>
        </w:rPr>
        <w:t>0</w:t>
      </w:r>
      <w:r w:rsidR="00916CAE" w:rsidRPr="0082586E">
        <w:rPr>
          <w:highlight w:val="yellow"/>
        </w:rPr>
        <w:t xml:space="preserve"> release ratios</w:t>
      </w:r>
      <w:r w:rsidR="004A4FC0" w:rsidRPr="0082586E">
        <w:rPr>
          <w:highlight w:val="yellow"/>
        </w:rPr>
        <w:t>)</w:t>
      </w:r>
      <w:r w:rsidR="006266A3" w:rsidRPr="0082586E">
        <w:rPr>
          <w:highlight w:val="yellow"/>
        </w:rPr>
        <w:t>. Set up all cages with</w:t>
      </w:r>
      <w:r w:rsidR="00EE75C2" w:rsidRPr="0082586E">
        <w:rPr>
          <w:highlight w:val="yellow"/>
        </w:rPr>
        <w:t xml:space="preserve"> an equa</w:t>
      </w:r>
      <w:r w:rsidR="006266A3" w:rsidRPr="0082586E">
        <w:rPr>
          <w:highlight w:val="yellow"/>
        </w:rPr>
        <w:t>l total number of males and females.</w:t>
      </w:r>
      <w:r w:rsidR="0053214E">
        <w:t xml:space="preserve"> </w:t>
      </w:r>
    </w:p>
    <w:p w14:paraId="7E06C2DB" w14:textId="0473329C" w:rsidR="0044594C" w:rsidRPr="006B7630" w:rsidRDefault="0044594C" w:rsidP="00442401">
      <w:pPr>
        <w:pStyle w:val="NoSpacing"/>
        <w:jc w:val="both"/>
      </w:pPr>
    </w:p>
    <w:p w14:paraId="52694F3B" w14:textId="717A19E6" w:rsidR="00DB7BE6" w:rsidRPr="006B7630" w:rsidRDefault="006B7630" w:rsidP="00442401">
      <w:pPr>
        <w:pStyle w:val="NoSpacing"/>
        <w:jc w:val="both"/>
        <w:rPr>
          <w:rFonts w:ascii="Calibri" w:hAnsi="Calibri" w:cs="Calibri"/>
        </w:rPr>
      </w:pPr>
      <w:r w:rsidRPr="006B7630">
        <w:rPr>
          <w:rFonts w:ascii="Calibri" w:hAnsi="Calibri" w:cs="Calibri"/>
        </w:rPr>
        <w:t xml:space="preserve">NOTE: </w:t>
      </w:r>
      <w:r w:rsidR="00DB7BE6" w:rsidRPr="006B7630">
        <w:rPr>
          <w:rFonts w:ascii="Calibri" w:hAnsi="Calibri" w:cs="Calibri"/>
        </w:rPr>
        <w:t xml:space="preserve">The </w:t>
      </w:r>
      <w:r w:rsidRPr="006B7630">
        <w:rPr>
          <w:rFonts w:ascii="Calibri" w:hAnsi="Calibri" w:cs="Calibri"/>
          <w:b/>
          <w:bCs/>
        </w:rPr>
        <w:t>Supplementary File</w:t>
      </w:r>
      <w:r w:rsidRPr="006B7630">
        <w:rPr>
          <w:rFonts w:ascii="Calibri" w:hAnsi="Calibri" w:cs="Calibri"/>
        </w:rPr>
        <w:t xml:space="preserve"> </w:t>
      </w:r>
      <w:r w:rsidR="00DB7BE6" w:rsidRPr="006B7630">
        <w:rPr>
          <w:rFonts w:ascii="Calibri" w:hAnsi="Calibri" w:cs="Calibri"/>
        </w:rPr>
        <w:t>is a video demonstrating the construction of the 0.005 m</w:t>
      </w:r>
      <w:r w:rsidR="00DB7BE6" w:rsidRPr="006B7630">
        <w:rPr>
          <w:rFonts w:ascii="Calibri" w:hAnsi="Calibri" w:cs="Calibri"/>
          <w:vertAlign w:val="superscript"/>
        </w:rPr>
        <w:t>3</w:t>
      </w:r>
      <w:r w:rsidR="0053214E" w:rsidRPr="006B7630">
        <w:rPr>
          <w:rFonts w:ascii="Calibri" w:hAnsi="Calibri" w:cs="Calibri"/>
          <w:vertAlign w:val="superscript"/>
        </w:rPr>
        <w:t xml:space="preserve"> </w:t>
      </w:r>
      <w:r w:rsidR="00DB7BE6" w:rsidRPr="006B7630">
        <w:rPr>
          <w:rFonts w:ascii="Calibri" w:hAnsi="Calibri" w:cs="Calibri"/>
        </w:rPr>
        <w:t>colony cage.</w:t>
      </w:r>
    </w:p>
    <w:p w14:paraId="6BE15AAF" w14:textId="77777777" w:rsidR="00DB7BE6" w:rsidRDefault="00DB7BE6" w:rsidP="00442401">
      <w:pPr>
        <w:pStyle w:val="NoSpacing"/>
        <w:jc w:val="both"/>
      </w:pPr>
    </w:p>
    <w:p w14:paraId="3DD965A8" w14:textId="1CEECBEA" w:rsidR="004A4FC0" w:rsidRDefault="0044594C" w:rsidP="00442401">
      <w:pPr>
        <w:pStyle w:val="NoSpacing"/>
        <w:jc w:val="both"/>
      </w:pPr>
      <w:r>
        <w:t xml:space="preserve">3.1.1.1. </w:t>
      </w:r>
      <w:r w:rsidR="00CD7D02">
        <w:t xml:space="preserve">Add </w:t>
      </w:r>
      <w:r w:rsidR="004A4FC0" w:rsidRPr="00E249B8">
        <w:t>50 transgenic males</w:t>
      </w:r>
      <w:r w:rsidR="00613FF1">
        <w:t>,</w:t>
      </w:r>
      <w:r w:rsidR="004A4FC0" w:rsidRPr="00E249B8">
        <w:t xml:space="preserve"> </w:t>
      </w:r>
      <w:r w:rsidR="00613FF1" w:rsidRPr="003D1FED">
        <w:t xml:space="preserve">50 WT males, </w:t>
      </w:r>
      <w:r w:rsidR="004A4FC0" w:rsidRPr="00E249B8">
        <w:t xml:space="preserve">and 100 </w:t>
      </w:r>
      <w:r w:rsidR="006B362B" w:rsidRPr="00E249B8">
        <w:t>WT</w:t>
      </w:r>
      <w:r w:rsidR="004A4FC0" w:rsidRPr="00E249B8">
        <w:t xml:space="preserve"> females</w:t>
      </w:r>
      <w:r w:rsidR="00CD7D02">
        <w:t xml:space="preserve"> to each of three </w:t>
      </w:r>
      <w:r w:rsidR="00613FF1">
        <w:t xml:space="preserve">replicate </w:t>
      </w:r>
      <w:r w:rsidR="00CD7D02">
        <w:t>cages to achieve a 1:1 male release ratio</w:t>
      </w:r>
      <w:r w:rsidR="00B412C5">
        <w:t>.</w:t>
      </w:r>
    </w:p>
    <w:p w14:paraId="09709DF0" w14:textId="77777777" w:rsidR="0044594C" w:rsidRDefault="0044594C" w:rsidP="00442401">
      <w:pPr>
        <w:pStyle w:val="NoSpacing"/>
        <w:jc w:val="both"/>
      </w:pPr>
    </w:p>
    <w:p w14:paraId="37FBA436" w14:textId="740C08A4" w:rsidR="00CD7D02" w:rsidRDefault="0044594C" w:rsidP="00442401">
      <w:pPr>
        <w:pStyle w:val="NoSpacing"/>
        <w:jc w:val="both"/>
      </w:pPr>
      <w:r>
        <w:t xml:space="preserve">3.1.1.2. </w:t>
      </w:r>
      <w:r w:rsidR="00613FF1" w:rsidRPr="00613FF1">
        <w:t xml:space="preserve">Add </w:t>
      </w:r>
      <w:r w:rsidR="00EE75C2">
        <w:t>25</w:t>
      </w:r>
      <w:r w:rsidR="00613FF1" w:rsidRPr="00613FF1">
        <w:t xml:space="preserve"> transgenic males, </w:t>
      </w:r>
      <w:r w:rsidR="00EE75C2">
        <w:t>75</w:t>
      </w:r>
      <w:r w:rsidR="00613FF1" w:rsidRPr="00613FF1">
        <w:t xml:space="preserve"> WT males, and 100 WT females to each of three replicate cages to achieve a 1:</w:t>
      </w:r>
      <w:r w:rsidR="00C44798">
        <w:t>3</w:t>
      </w:r>
      <w:r w:rsidR="00613FF1" w:rsidRPr="00613FF1">
        <w:t xml:space="preserve"> male release ratio</w:t>
      </w:r>
      <w:r w:rsidR="00B412C5">
        <w:t>.</w:t>
      </w:r>
    </w:p>
    <w:p w14:paraId="6859E2AB" w14:textId="77777777" w:rsidR="0044594C" w:rsidRDefault="0044594C" w:rsidP="00442401">
      <w:pPr>
        <w:pStyle w:val="NoSpacing"/>
        <w:jc w:val="both"/>
      </w:pPr>
    </w:p>
    <w:p w14:paraId="254D3502" w14:textId="1FA912D2" w:rsidR="00CD7D02" w:rsidRDefault="0044594C" w:rsidP="00442401">
      <w:pPr>
        <w:pStyle w:val="NoSpacing"/>
        <w:jc w:val="both"/>
      </w:pPr>
      <w:r w:rsidRPr="0044594C">
        <w:t>3.1.1.</w:t>
      </w:r>
      <w:r>
        <w:t xml:space="preserve">3. </w:t>
      </w:r>
      <w:r w:rsidR="00613FF1" w:rsidRPr="00613FF1">
        <w:t xml:space="preserve">Add </w:t>
      </w:r>
      <w:r w:rsidR="00EE75C2">
        <w:t>10</w:t>
      </w:r>
      <w:r w:rsidR="00613FF1" w:rsidRPr="00613FF1">
        <w:t xml:space="preserve"> transgenic males, </w:t>
      </w:r>
      <w:r w:rsidR="00EE75C2">
        <w:t>90</w:t>
      </w:r>
      <w:r w:rsidR="00613FF1" w:rsidRPr="00613FF1">
        <w:t xml:space="preserve"> WT males, and 100 WT females to each of three replicate cages to achieve a 1:1</w:t>
      </w:r>
      <w:r w:rsidR="00C44798">
        <w:t>0</w:t>
      </w:r>
      <w:r w:rsidR="00613FF1" w:rsidRPr="00613FF1">
        <w:t xml:space="preserve"> male release ratio</w:t>
      </w:r>
      <w:r w:rsidR="00B412C5">
        <w:t>.</w:t>
      </w:r>
    </w:p>
    <w:p w14:paraId="33B4E8C9" w14:textId="77777777" w:rsidR="00367AC4" w:rsidRPr="006B7630" w:rsidRDefault="00367AC4" w:rsidP="00442401">
      <w:pPr>
        <w:pStyle w:val="NoSpacing"/>
        <w:jc w:val="both"/>
      </w:pPr>
    </w:p>
    <w:p w14:paraId="63F126D1" w14:textId="25408943" w:rsidR="004A4FC0" w:rsidRPr="006B7630" w:rsidRDefault="006B7630" w:rsidP="00442401">
      <w:pPr>
        <w:pStyle w:val="NoSpacing"/>
        <w:jc w:val="both"/>
      </w:pPr>
      <w:r w:rsidRPr="006B7630">
        <w:t xml:space="preserve">NOTE: </w:t>
      </w:r>
      <w:r w:rsidR="006B362B" w:rsidRPr="006B7630">
        <w:t>D</w:t>
      </w:r>
      <w:r w:rsidR="004A4FC0" w:rsidRPr="006B7630">
        <w:t xml:space="preserve">ifferent release ratios can be </w:t>
      </w:r>
      <w:proofErr w:type="gramStart"/>
      <w:r w:rsidR="004A4FC0" w:rsidRPr="006B7630">
        <w:t>tested</w:t>
      </w:r>
      <w:proofErr w:type="gramEnd"/>
      <w:r w:rsidR="004A4FC0" w:rsidRPr="006B7630">
        <w:t xml:space="preserve"> </w:t>
      </w:r>
      <w:r w:rsidR="006B362B" w:rsidRPr="006B7630">
        <w:t xml:space="preserve">and </w:t>
      </w:r>
      <w:r w:rsidR="004A4FC0" w:rsidRPr="006B7630">
        <w:t xml:space="preserve">the number of mosquitoes </w:t>
      </w:r>
      <w:r w:rsidR="002668FF" w:rsidRPr="006B7630">
        <w:t xml:space="preserve">used to initiate the experiments </w:t>
      </w:r>
      <w:r w:rsidR="004A4FC0" w:rsidRPr="006B7630">
        <w:t>can vary</w:t>
      </w:r>
      <w:r w:rsidR="002668FF" w:rsidRPr="006B7630">
        <w:t xml:space="preserve"> accordingly</w:t>
      </w:r>
      <w:r w:rsidR="006B362B" w:rsidRPr="006B7630">
        <w:t>. H</w:t>
      </w:r>
      <w:r w:rsidR="004A4FC0" w:rsidRPr="006B7630">
        <w:t xml:space="preserve">owever, it is important to consider the </w:t>
      </w:r>
      <w:r w:rsidR="006B362B" w:rsidRPr="006B7630">
        <w:t xml:space="preserve">impact of </w:t>
      </w:r>
      <w:r w:rsidR="004A4FC0" w:rsidRPr="006B7630">
        <w:t>low number</w:t>
      </w:r>
      <w:r w:rsidR="006B362B" w:rsidRPr="006B7630">
        <w:t>s</w:t>
      </w:r>
      <w:r w:rsidR="004A4FC0" w:rsidRPr="006B7630">
        <w:t xml:space="preserve"> </w:t>
      </w:r>
      <w:r w:rsidR="006B362B" w:rsidRPr="006B7630">
        <w:t xml:space="preserve">of mosquitoes on the </w:t>
      </w:r>
      <w:r w:rsidR="004A4FC0" w:rsidRPr="006B7630">
        <w:t>statistic</w:t>
      </w:r>
      <w:r w:rsidR="006B362B" w:rsidRPr="006B7630">
        <w:t>al analyses</w:t>
      </w:r>
      <w:r w:rsidR="004A4FC0" w:rsidRPr="006B7630">
        <w:t xml:space="preserve">. </w:t>
      </w:r>
      <w:r w:rsidR="002D529B" w:rsidRPr="006B7630">
        <w:t>These are single releases; n</w:t>
      </w:r>
      <w:r w:rsidR="004A4FC0" w:rsidRPr="006B7630">
        <w:t>o additional transgenic males are added at any subsequent generation.</w:t>
      </w:r>
    </w:p>
    <w:p w14:paraId="1CB441A2" w14:textId="77777777" w:rsidR="000C3EBD" w:rsidRDefault="000C3EBD" w:rsidP="00442401">
      <w:pPr>
        <w:pStyle w:val="NoSpacing"/>
        <w:jc w:val="both"/>
      </w:pPr>
    </w:p>
    <w:p w14:paraId="77C83EBC" w14:textId="7E775ED7" w:rsidR="004A4FC0" w:rsidRPr="0082586E" w:rsidRDefault="00F57F99" w:rsidP="00442401">
      <w:pPr>
        <w:pStyle w:val="NoSpacing"/>
        <w:jc w:val="both"/>
        <w:rPr>
          <w:iCs/>
        </w:rPr>
      </w:pPr>
      <w:r w:rsidRPr="0082586E">
        <w:rPr>
          <w:iCs/>
        </w:rPr>
        <w:t>3.</w:t>
      </w:r>
      <w:r w:rsidR="000C3EBD" w:rsidRPr="0082586E">
        <w:rPr>
          <w:iCs/>
        </w:rPr>
        <w:t>2</w:t>
      </w:r>
      <w:r w:rsidRPr="0082586E">
        <w:rPr>
          <w:iCs/>
        </w:rPr>
        <w:t xml:space="preserve">. </w:t>
      </w:r>
      <w:r w:rsidR="004A4FC0" w:rsidRPr="0082586E">
        <w:rPr>
          <w:iCs/>
        </w:rPr>
        <w:t>Population maintenance and screening</w:t>
      </w:r>
    </w:p>
    <w:p w14:paraId="301844E4" w14:textId="77777777" w:rsidR="00B54563" w:rsidRDefault="00B54563" w:rsidP="00442401">
      <w:pPr>
        <w:pStyle w:val="NoSpacing"/>
        <w:jc w:val="both"/>
      </w:pPr>
    </w:p>
    <w:p w14:paraId="51C758C9" w14:textId="422D879D" w:rsidR="001E51B2" w:rsidRDefault="00F57F99" w:rsidP="00442401">
      <w:pPr>
        <w:pStyle w:val="NoSpacing"/>
        <w:jc w:val="both"/>
        <w:rPr>
          <w:highlight w:val="yellow"/>
        </w:rPr>
      </w:pPr>
      <w:r w:rsidRPr="0082586E">
        <w:rPr>
          <w:highlight w:val="yellow"/>
        </w:rPr>
        <w:t>3.</w:t>
      </w:r>
      <w:r w:rsidR="000C3EBD" w:rsidRPr="0082586E">
        <w:rPr>
          <w:highlight w:val="yellow"/>
        </w:rPr>
        <w:t>2.1</w:t>
      </w:r>
      <w:r w:rsidRPr="0082586E">
        <w:rPr>
          <w:highlight w:val="yellow"/>
        </w:rPr>
        <w:t xml:space="preserve">. </w:t>
      </w:r>
      <w:r w:rsidR="00AA078C" w:rsidRPr="0082586E">
        <w:rPr>
          <w:highlight w:val="yellow"/>
        </w:rPr>
        <w:t xml:space="preserve">Provide </w:t>
      </w:r>
      <w:r w:rsidR="00EC189F" w:rsidRPr="0082586E">
        <w:rPr>
          <w:highlight w:val="yellow"/>
        </w:rPr>
        <w:t xml:space="preserve">the </w:t>
      </w:r>
      <w:r w:rsidR="00AA078C" w:rsidRPr="0082586E">
        <w:rPr>
          <w:highlight w:val="yellow"/>
        </w:rPr>
        <w:t xml:space="preserve">4-7 days old females in each cage </w:t>
      </w:r>
      <w:r w:rsidR="003055EC">
        <w:rPr>
          <w:highlight w:val="yellow"/>
        </w:rPr>
        <w:t xml:space="preserve">with </w:t>
      </w:r>
      <w:r w:rsidR="00AA078C" w:rsidRPr="0082586E">
        <w:rPr>
          <w:highlight w:val="yellow"/>
        </w:rPr>
        <w:t>blood</w:t>
      </w:r>
      <w:r w:rsidR="001E51B2">
        <w:rPr>
          <w:highlight w:val="yellow"/>
        </w:rPr>
        <w:t xml:space="preserve"> </w:t>
      </w:r>
      <w:r w:rsidR="00AA078C" w:rsidRPr="0082586E">
        <w:rPr>
          <w:highlight w:val="yellow"/>
        </w:rPr>
        <w:t xml:space="preserve">meals </w:t>
      </w:r>
      <w:r w:rsidR="00DB7BE6">
        <w:rPr>
          <w:highlight w:val="yellow"/>
        </w:rPr>
        <w:t>using an</w:t>
      </w:r>
      <w:r w:rsidR="00AA078C" w:rsidRPr="0082586E">
        <w:rPr>
          <w:highlight w:val="yellow"/>
        </w:rPr>
        <w:t xml:space="preserve"> artificial feeding apparatus </w:t>
      </w:r>
      <w:r w:rsidR="005F6A7C" w:rsidRPr="0082586E">
        <w:rPr>
          <w:highlight w:val="yellow"/>
        </w:rPr>
        <w:t>(</w:t>
      </w:r>
      <w:r w:rsidR="005F6A7C" w:rsidRPr="0082586E">
        <w:rPr>
          <w:b/>
          <w:highlight w:val="yellow"/>
        </w:rPr>
        <w:t>Figure 2B</w:t>
      </w:r>
      <w:r w:rsidR="005F6A7C" w:rsidRPr="0082586E">
        <w:rPr>
          <w:highlight w:val="yellow"/>
        </w:rPr>
        <w:t xml:space="preserve">) </w:t>
      </w:r>
      <w:r w:rsidR="00AA078C" w:rsidRPr="0082586E">
        <w:rPr>
          <w:highlight w:val="yellow"/>
        </w:rPr>
        <w:t>on two consecutive days</w:t>
      </w:r>
      <w:r w:rsidR="001E51B2">
        <w:rPr>
          <w:highlight w:val="yellow"/>
        </w:rPr>
        <w:t>.</w:t>
      </w:r>
    </w:p>
    <w:p w14:paraId="5FCABB6B" w14:textId="77777777" w:rsidR="001E51B2" w:rsidRPr="006B7630" w:rsidRDefault="001E51B2" w:rsidP="00442401">
      <w:pPr>
        <w:pStyle w:val="NoSpacing"/>
        <w:jc w:val="both"/>
        <w:rPr>
          <w:iCs/>
          <w:highlight w:val="yellow"/>
        </w:rPr>
      </w:pPr>
    </w:p>
    <w:p w14:paraId="24486D6F" w14:textId="79FE8A30" w:rsidR="001E51B2" w:rsidRPr="006B7630" w:rsidRDefault="006B7630" w:rsidP="00442401">
      <w:pPr>
        <w:pStyle w:val="NoSpacing"/>
        <w:jc w:val="both"/>
        <w:rPr>
          <w:iCs/>
          <w:highlight w:val="yellow"/>
        </w:rPr>
      </w:pPr>
      <w:r w:rsidRPr="006B7630">
        <w:rPr>
          <w:iCs/>
        </w:rPr>
        <w:t xml:space="preserve">NOTE: </w:t>
      </w:r>
      <w:r w:rsidR="001E51B2" w:rsidRPr="006B7630">
        <w:rPr>
          <w:iCs/>
        </w:rPr>
        <w:t xml:space="preserve">Routine blood meals for females consist of a </w:t>
      </w:r>
      <w:r w:rsidRPr="006B7630">
        <w:rPr>
          <w:iCs/>
        </w:rPr>
        <w:t>commercially available</w:t>
      </w:r>
      <w:r w:rsidR="001E51B2" w:rsidRPr="006B7630">
        <w:rPr>
          <w:iCs/>
        </w:rPr>
        <w:t xml:space="preserve"> source of blood (e.g.</w:t>
      </w:r>
      <w:r>
        <w:rPr>
          <w:iCs/>
        </w:rPr>
        <w:t>,</w:t>
      </w:r>
      <w:r w:rsidR="001E51B2" w:rsidRPr="006B7630">
        <w:rPr>
          <w:iCs/>
        </w:rPr>
        <w:t xml:space="preserve"> calf’s blood) provided from a feeding apparatus. </w:t>
      </w:r>
      <w:r w:rsidR="00117223" w:rsidRPr="006B7630">
        <w:rPr>
          <w:iCs/>
        </w:rPr>
        <w:t>Live a</w:t>
      </w:r>
      <w:r w:rsidR="001E51B2" w:rsidRPr="006B7630">
        <w:rPr>
          <w:iCs/>
        </w:rPr>
        <w:t xml:space="preserve">nesthetized mice are used </w:t>
      </w:r>
      <w:r w:rsidR="00DB7BE6" w:rsidRPr="006B7630">
        <w:rPr>
          <w:iCs/>
        </w:rPr>
        <w:t xml:space="preserve">only </w:t>
      </w:r>
      <w:r w:rsidR="001E51B2" w:rsidRPr="006B7630">
        <w:rPr>
          <w:iCs/>
        </w:rPr>
        <w:t>to provide bloodmeals in larger (0.216 m</w:t>
      </w:r>
      <w:r w:rsidR="001E51B2" w:rsidRPr="006B7630">
        <w:rPr>
          <w:iCs/>
          <w:vertAlign w:val="superscript"/>
        </w:rPr>
        <w:t>3</w:t>
      </w:r>
      <w:r w:rsidR="001E51B2" w:rsidRPr="006B7630">
        <w:rPr>
          <w:iCs/>
        </w:rPr>
        <w:t>) cage formats</w:t>
      </w:r>
      <w:r w:rsidR="00117223" w:rsidRPr="006B7630">
        <w:rPr>
          <w:iCs/>
        </w:rPr>
        <w:t xml:space="preserve"> for better feeding performance</w:t>
      </w:r>
      <w:r w:rsidR="001E51B2" w:rsidRPr="006B7630">
        <w:rPr>
          <w:iCs/>
        </w:rPr>
        <w:t>.</w:t>
      </w:r>
    </w:p>
    <w:p w14:paraId="39A5ABD3" w14:textId="77777777" w:rsidR="001E51B2" w:rsidRDefault="001E51B2" w:rsidP="00442401">
      <w:pPr>
        <w:pStyle w:val="NoSpacing"/>
        <w:jc w:val="both"/>
        <w:rPr>
          <w:highlight w:val="yellow"/>
        </w:rPr>
      </w:pPr>
    </w:p>
    <w:p w14:paraId="4D5FCA29" w14:textId="7956A540" w:rsidR="006643A9" w:rsidRDefault="001E51B2" w:rsidP="00442401">
      <w:pPr>
        <w:pStyle w:val="NoSpacing"/>
        <w:jc w:val="both"/>
      </w:pPr>
      <w:r>
        <w:rPr>
          <w:highlight w:val="yellow"/>
        </w:rPr>
        <w:t>3.2.2. A</w:t>
      </w:r>
      <w:r w:rsidR="00F57F99" w:rsidRPr="0082586E">
        <w:rPr>
          <w:highlight w:val="yellow"/>
        </w:rPr>
        <w:t xml:space="preserve">dd </w:t>
      </w:r>
      <w:r w:rsidR="00AA078C" w:rsidRPr="0082586E">
        <w:rPr>
          <w:highlight w:val="yellow"/>
        </w:rPr>
        <w:t>an oviposition container 3 days after the second bloodmeal</w:t>
      </w:r>
      <w:r w:rsidR="004A4FC0" w:rsidRPr="0082586E">
        <w:rPr>
          <w:highlight w:val="yellow"/>
        </w:rPr>
        <w:t xml:space="preserve">. After three days, </w:t>
      </w:r>
      <w:r w:rsidR="00C92169" w:rsidRPr="0082586E">
        <w:rPr>
          <w:highlight w:val="yellow"/>
        </w:rPr>
        <w:t xml:space="preserve">remove </w:t>
      </w:r>
      <w:r w:rsidR="004A4FC0" w:rsidRPr="0082586E">
        <w:rPr>
          <w:highlight w:val="yellow"/>
        </w:rPr>
        <w:t>the oviposition containers</w:t>
      </w:r>
      <w:r w:rsidR="006643A9" w:rsidRPr="0082586E">
        <w:rPr>
          <w:highlight w:val="yellow"/>
        </w:rPr>
        <w:t>.</w:t>
      </w:r>
      <w:r w:rsidR="004A4FC0" w:rsidRPr="00E249B8">
        <w:t xml:space="preserve"> </w:t>
      </w:r>
    </w:p>
    <w:p w14:paraId="6CA81D52" w14:textId="77777777" w:rsidR="00B54563" w:rsidRPr="006B7630" w:rsidRDefault="00B54563" w:rsidP="00442401">
      <w:pPr>
        <w:pStyle w:val="NoSpacing"/>
        <w:jc w:val="both"/>
      </w:pPr>
    </w:p>
    <w:p w14:paraId="3FD5E03C" w14:textId="7CFECB35" w:rsidR="005F6A7C" w:rsidRPr="006B7630" w:rsidRDefault="006B7630" w:rsidP="00442401">
      <w:pPr>
        <w:pStyle w:val="NoSpacing"/>
        <w:jc w:val="both"/>
      </w:pPr>
      <w:r w:rsidRPr="006B7630">
        <w:t xml:space="preserve">NOTE: </w:t>
      </w:r>
      <w:r w:rsidR="005F6A7C" w:rsidRPr="006B7630">
        <w:t xml:space="preserve">At this step, 5-10 females can be selected at random from each cage and placed individually in vials to assess additional fitness parameters, such as fertility and fecundity, if needed. </w:t>
      </w:r>
    </w:p>
    <w:p w14:paraId="0425F800" w14:textId="77777777" w:rsidR="005F6A7C" w:rsidRPr="00E249B8" w:rsidRDefault="005F6A7C" w:rsidP="00442401">
      <w:pPr>
        <w:pStyle w:val="NoSpacing"/>
        <w:jc w:val="both"/>
        <w:rPr>
          <w:i/>
          <w:iCs/>
        </w:rPr>
      </w:pPr>
    </w:p>
    <w:p w14:paraId="402D4FEA" w14:textId="0C0E926C" w:rsidR="00B54563" w:rsidRDefault="00F57F99" w:rsidP="00442401">
      <w:pPr>
        <w:pStyle w:val="NoSpacing"/>
        <w:jc w:val="both"/>
        <w:rPr>
          <w:i/>
          <w:iCs/>
        </w:rPr>
      </w:pPr>
      <w:r w:rsidRPr="0082586E">
        <w:rPr>
          <w:highlight w:val="yellow"/>
        </w:rPr>
        <w:lastRenderedPageBreak/>
        <w:t>3.</w:t>
      </w:r>
      <w:r w:rsidR="006643A9" w:rsidRPr="0082586E">
        <w:rPr>
          <w:highlight w:val="yellow"/>
        </w:rPr>
        <w:t>2.</w:t>
      </w:r>
      <w:r w:rsidR="001E51B2">
        <w:rPr>
          <w:highlight w:val="yellow"/>
        </w:rPr>
        <w:t>3</w:t>
      </w:r>
      <w:r w:rsidRPr="0082586E">
        <w:rPr>
          <w:highlight w:val="yellow"/>
        </w:rPr>
        <w:t xml:space="preserve">. </w:t>
      </w:r>
      <w:r w:rsidR="006643A9" w:rsidRPr="0082586E">
        <w:rPr>
          <w:highlight w:val="yellow"/>
        </w:rPr>
        <w:t xml:space="preserve">Score by sex all adults </w:t>
      </w:r>
      <w:r w:rsidR="002D24A0" w:rsidRPr="0082586E">
        <w:rPr>
          <w:highlight w:val="yellow"/>
        </w:rPr>
        <w:t xml:space="preserve">(dead and alive) </w:t>
      </w:r>
      <w:r w:rsidR="006643A9" w:rsidRPr="0082586E">
        <w:rPr>
          <w:highlight w:val="yellow"/>
        </w:rPr>
        <w:t>remaining in the cage</w:t>
      </w:r>
      <w:r w:rsidR="006B362B" w:rsidRPr="0082586E">
        <w:rPr>
          <w:highlight w:val="yellow"/>
        </w:rPr>
        <w:t xml:space="preserve"> </w:t>
      </w:r>
      <w:r w:rsidR="004A4FC0" w:rsidRPr="0082586E">
        <w:rPr>
          <w:highlight w:val="yellow"/>
        </w:rPr>
        <w:t xml:space="preserve">and </w:t>
      </w:r>
      <w:r w:rsidR="006643A9" w:rsidRPr="0082586E">
        <w:rPr>
          <w:highlight w:val="yellow"/>
        </w:rPr>
        <w:t>store</w:t>
      </w:r>
      <w:r w:rsidR="00C92169" w:rsidRPr="0082586E">
        <w:rPr>
          <w:highlight w:val="yellow"/>
        </w:rPr>
        <w:t xml:space="preserve"> </w:t>
      </w:r>
      <w:r w:rsidR="00B54563" w:rsidRPr="0082586E">
        <w:rPr>
          <w:highlight w:val="yellow"/>
        </w:rPr>
        <w:t xml:space="preserve">them </w:t>
      </w:r>
      <w:r w:rsidR="004A4FC0" w:rsidRPr="0082586E">
        <w:rPr>
          <w:highlight w:val="yellow"/>
        </w:rPr>
        <w:t>at -80°C for molecular analysis.</w:t>
      </w:r>
      <w:r w:rsidR="00AA078C">
        <w:t xml:space="preserve"> </w:t>
      </w:r>
    </w:p>
    <w:p w14:paraId="278FB3ED" w14:textId="77777777" w:rsidR="00B54563" w:rsidRDefault="00B54563" w:rsidP="00442401">
      <w:pPr>
        <w:pStyle w:val="NoSpacing"/>
        <w:jc w:val="both"/>
      </w:pPr>
    </w:p>
    <w:p w14:paraId="2D67AD7C" w14:textId="2613EA9D" w:rsidR="00AB0C25" w:rsidRDefault="00F57F99" w:rsidP="00442401">
      <w:pPr>
        <w:pStyle w:val="NoSpacing"/>
        <w:jc w:val="both"/>
      </w:pPr>
      <w:r>
        <w:t>3.</w:t>
      </w:r>
      <w:r w:rsidR="004A4FC0" w:rsidRPr="00E249B8">
        <w:t>2</w:t>
      </w:r>
      <w:r w:rsidR="000C3EBD">
        <w:t>.</w:t>
      </w:r>
      <w:r w:rsidR="001E51B2">
        <w:t>4</w:t>
      </w:r>
      <w:r>
        <w:t>.</w:t>
      </w:r>
      <w:r w:rsidRPr="00E249B8">
        <w:t xml:space="preserve"> </w:t>
      </w:r>
      <w:r w:rsidR="004A4FC0" w:rsidRPr="0082586E">
        <w:rPr>
          <w:highlight w:val="yellow"/>
        </w:rPr>
        <w:t xml:space="preserve">Hatch eggs and randomly select 200 L1 larvae from </w:t>
      </w:r>
      <w:r w:rsidR="00BE4B4E" w:rsidRPr="0082586E">
        <w:rPr>
          <w:highlight w:val="yellow"/>
        </w:rPr>
        <w:t xml:space="preserve">the </w:t>
      </w:r>
      <w:r w:rsidR="004A4FC0" w:rsidRPr="0082586E">
        <w:rPr>
          <w:highlight w:val="yellow"/>
        </w:rPr>
        <w:t xml:space="preserve">1:1 and </w:t>
      </w:r>
      <w:r w:rsidR="006B362B" w:rsidRPr="0082586E">
        <w:rPr>
          <w:highlight w:val="yellow"/>
        </w:rPr>
        <w:t>1</w:t>
      </w:r>
      <w:r w:rsidR="004A4FC0" w:rsidRPr="0082586E">
        <w:rPr>
          <w:highlight w:val="yellow"/>
        </w:rPr>
        <w:t>:</w:t>
      </w:r>
      <w:r w:rsidR="006B362B" w:rsidRPr="0082586E">
        <w:rPr>
          <w:highlight w:val="yellow"/>
        </w:rPr>
        <w:t>3</w:t>
      </w:r>
      <w:r w:rsidR="004A4FC0" w:rsidRPr="0082586E">
        <w:rPr>
          <w:highlight w:val="yellow"/>
        </w:rPr>
        <w:t xml:space="preserve"> ratio</w:t>
      </w:r>
      <w:r w:rsidR="006B362B" w:rsidRPr="0082586E">
        <w:rPr>
          <w:highlight w:val="yellow"/>
        </w:rPr>
        <w:t xml:space="preserve"> cage</w:t>
      </w:r>
      <w:r w:rsidR="004A4FC0" w:rsidRPr="0082586E">
        <w:rPr>
          <w:highlight w:val="yellow"/>
        </w:rPr>
        <w:t>s to populate new cages for the next generation</w:t>
      </w:r>
      <w:r w:rsidR="004A4FC0" w:rsidRPr="00E249B8">
        <w:t xml:space="preserve">. </w:t>
      </w:r>
    </w:p>
    <w:p w14:paraId="5798E94B" w14:textId="77777777" w:rsidR="00AB0C25" w:rsidRPr="006B7630" w:rsidRDefault="00AB0C25" w:rsidP="00442401">
      <w:pPr>
        <w:pStyle w:val="NoSpacing"/>
        <w:jc w:val="both"/>
        <w:rPr>
          <w:iCs/>
        </w:rPr>
      </w:pPr>
    </w:p>
    <w:p w14:paraId="6280496C" w14:textId="4440D53F" w:rsidR="00AB0C25" w:rsidRPr="006B7630" w:rsidRDefault="006B7630" w:rsidP="00442401">
      <w:pPr>
        <w:pStyle w:val="NoSpacing"/>
        <w:jc w:val="both"/>
        <w:rPr>
          <w:iCs/>
        </w:rPr>
      </w:pPr>
      <w:r w:rsidRPr="006B7630">
        <w:rPr>
          <w:iCs/>
        </w:rPr>
        <w:t xml:space="preserve">NOTE: </w:t>
      </w:r>
      <w:r w:rsidR="00934E79" w:rsidRPr="006B7630">
        <w:rPr>
          <w:iCs/>
        </w:rPr>
        <w:t xml:space="preserve">Due to </w:t>
      </w:r>
      <w:r w:rsidR="00EC189F" w:rsidRPr="006B7630">
        <w:rPr>
          <w:iCs/>
        </w:rPr>
        <w:t xml:space="preserve">the </w:t>
      </w:r>
      <w:r w:rsidR="00934E79" w:rsidRPr="006B7630">
        <w:rPr>
          <w:iCs/>
        </w:rPr>
        <w:t xml:space="preserve">low frequency of starting transgenic individual in </w:t>
      </w:r>
      <w:r w:rsidR="00EC189F" w:rsidRPr="006B7630">
        <w:rPr>
          <w:iCs/>
        </w:rPr>
        <w:t xml:space="preserve">the </w:t>
      </w:r>
      <w:r w:rsidR="00934E79" w:rsidRPr="006B7630">
        <w:rPr>
          <w:iCs/>
        </w:rPr>
        <w:t xml:space="preserve">1:10 ratio cages, random sampling may lead to </w:t>
      </w:r>
      <w:r w:rsidR="00957046" w:rsidRPr="006B7630">
        <w:rPr>
          <w:iCs/>
        </w:rPr>
        <w:t>e</w:t>
      </w:r>
      <w:r w:rsidR="00F80405" w:rsidRPr="006B7630">
        <w:rPr>
          <w:iCs/>
        </w:rPr>
        <w:t xml:space="preserve">xcessive loss of </w:t>
      </w:r>
      <w:r w:rsidR="00934E79" w:rsidRPr="006B7630">
        <w:rPr>
          <w:iCs/>
        </w:rPr>
        <w:t>transgenic progen</w:t>
      </w:r>
      <w:r w:rsidR="00F80405" w:rsidRPr="006B7630">
        <w:rPr>
          <w:iCs/>
        </w:rPr>
        <w:t>y</w:t>
      </w:r>
      <w:r w:rsidR="0053214E" w:rsidRPr="006B7630">
        <w:rPr>
          <w:iCs/>
        </w:rPr>
        <w:t xml:space="preserve"> </w:t>
      </w:r>
      <w:r w:rsidR="00934E79" w:rsidRPr="006B7630">
        <w:rPr>
          <w:iCs/>
        </w:rPr>
        <w:t xml:space="preserve">in the next generation to carry on the population. </w:t>
      </w:r>
    </w:p>
    <w:p w14:paraId="4ED7B453" w14:textId="77777777" w:rsidR="00AB0C25" w:rsidRDefault="00AB0C25" w:rsidP="00442401">
      <w:pPr>
        <w:pStyle w:val="NoSpacing"/>
        <w:jc w:val="both"/>
      </w:pPr>
    </w:p>
    <w:p w14:paraId="7CC58096" w14:textId="3942A164" w:rsidR="00AB0C25" w:rsidRDefault="00AB0C25" w:rsidP="00442401">
      <w:pPr>
        <w:pStyle w:val="NoSpacing"/>
        <w:jc w:val="both"/>
      </w:pPr>
      <w:r>
        <w:t>3.2.</w:t>
      </w:r>
      <w:r w:rsidR="001E51B2">
        <w:t>5</w:t>
      </w:r>
      <w:r>
        <w:t xml:space="preserve">. </w:t>
      </w:r>
      <w:r w:rsidR="00BD2023">
        <w:t>To</w:t>
      </w:r>
      <w:r w:rsidR="00F20679" w:rsidRPr="00E249B8">
        <w:t xml:space="preserve"> ensure </w:t>
      </w:r>
      <w:r w:rsidR="00556A62">
        <w:t xml:space="preserve">an </w:t>
      </w:r>
      <w:r w:rsidR="00556A62" w:rsidRPr="00E249B8">
        <w:t>accurate sampling</w:t>
      </w:r>
      <w:r w:rsidR="00556A62">
        <w:t xml:space="preserve"> </w:t>
      </w:r>
      <w:r w:rsidR="00556A62" w:rsidRPr="00E249B8">
        <w:t>for the 1:10 cages</w:t>
      </w:r>
      <w:r w:rsidR="00556A62">
        <w:t xml:space="preserve"> and </w:t>
      </w:r>
      <w:proofErr w:type="gramStart"/>
      <w:r w:rsidR="00556A62">
        <w:t>sufficient numbers of</w:t>
      </w:r>
      <w:proofErr w:type="gramEnd"/>
      <w:r w:rsidR="0053214E">
        <w:t xml:space="preserve"> </w:t>
      </w:r>
      <w:r w:rsidR="00934E79">
        <w:t>transgenic mosquitoes</w:t>
      </w:r>
      <w:r w:rsidR="00BD2059" w:rsidRPr="00E249B8">
        <w:t>,</w:t>
      </w:r>
      <w:r w:rsidR="004A4FC0" w:rsidRPr="00E249B8">
        <w:t xml:space="preserve"> screen all larvae for </w:t>
      </w:r>
      <w:r w:rsidR="002017A6" w:rsidRPr="00E249B8">
        <w:t xml:space="preserve">the dominant </w:t>
      </w:r>
      <w:r w:rsidR="004A4FC0" w:rsidRPr="00E249B8">
        <w:t xml:space="preserve">marker </w:t>
      </w:r>
      <w:r w:rsidR="002017A6" w:rsidRPr="00E249B8">
        <w:t>and s</w:t>
      </w:r>
      <w:r w:rsidR="004A4FC0" w:rsidRPr="00E249B8">
        <w:t>elect 200 larvae reflecting the</w:t>
      </w:r>
      <w:r w:rsidR="002017A6" w:rsidRPr="00E249B8">
        <w:t xml:space="preserve"> observed </w:t>
      </w:r>
      <w:r w:rsidR="004A4FC0" w:rsidRPr="00E249B8">
        <w:t xml:space="preserve">transgene frequency to populate the new cages. </w:t>
      </w:r>
    </w:p>
    <w:p w14:paraId="31272CBB" w14:textId="77777777" w:rsidR="00AB0C25" w:rsidRPr="006B7630" w:rsidRDefault="00AB0C25" w:rsidP="00442401">
      <w:pPr>
        <w:pStyle w:val="NoSpacing"/>
        <w:jc w:val="both"/>
        <w:rPr>
          <w:iCs/>
        </w:rPr>
      </w:pPr>
    </w:p>
    <w:p w14:paraId="0322C84D" w14:textId="566C76E8" w:rsidR="00F20679" w:rsidRPr="006B7630" w:rsidRDefault="006B7630" w:rsidP="00442401">
      <w:pPr>
        <w:pStyle w:val="NoSpacing"/>
        <w:jc w:val="both"/>
        <w:rPr>
          <w:iCs/>
        </w:rPr>
      </w:pPr>
      <w:r w:rsidRPr="006B7630">
        <w:rPr>
          <w:iCs/>
        </w:rPr>
        <w:t xml:space="preserve">NOTE: </w:t>
      </w:r>
      <w:r w:rsidR="002017A6" w:rsidRPr="006B7630">
        <w:rPr>
          <w:iCs/>
        </w:rPr>
        <w:t>The 1</w:t>
      </w:r>
      <w:r w:rsidR="004A4FC0" w:rsidRPr="006B7630">
        <w:rPr>
          <w:iCs/>
        </w:rPr>
        <w:t>:1</w:t>
      </w:r>
      <w:r w:rsidR="002017A6" w:rsidRPr="006B7630">
        <w:rPr>
          <w:iCs/>
        </w:rPr>
        <w:t>0</w:t>
      </w:r>
      <w:r w:rsidR="004A4FC0" w:rsidRPr="006B7630">
        <w:rPr>
          <w:iCs/>
        </w:rPr>
        <w:t xml:space="preserve"> cages can be maintained identically to 1:1 and </w:t>
      </w:r>
      <w:r w:rsidR="002017A6" w:rsidRPr="006B7630">
        <w:rPr>
          <w:iCs/>
        </w:rPr>
        <w:t>1</w:t>
      </w:r>
      <w:r w:rsidR="004A4FC0" w:rsidRPr="006B7630">
        <w:rPr>
          <w:iCs/>
        </w:rPr>
        <w:t>:</w:t>
      </w:r>
      <w:r w:rsidR="002017A6" w:rsidRPr="006B7630">
        <w:rPr>
          <w:iCs/>
        </w:rPr>
        <w:t>3</w:t>
      </w:r>
      <w:r w:rsidR="004A4FC0" w:rsidRPr="006B7630">
        <w:rPr>
          <w:iCs/>
        </w:rPr>
        <w:t xml:space="preserve"> cages </w:t>
      </w:r>
      <w:r w:rsidR="00F20679" w:rsidRPr="006B7630">
        <w:rPr>
          <w:iCs/>
        </w:rPr>
        <w:t xml:space="preserve">when they reach a transgene frequency </w:t>
      </w:r>
      <w:r w:rsidR="00017640" w:rsidRPr="006B7630">
        <w:rPr>
          <w:iCs/>
        </w:rPr>
        <w:t xml:space="preserve">of </w:t>
      </w:r>
      <w:r>
        <w:rPr>
          <w:rFonts w:ascii="Calibri" w:hAnsi="Calibri" w:cs="Calibri"/>
          <w:iCs/>
        </w:rPr>
        <w:t>≥</w:t>
      </w:r>
      <w:r w:rsidR="00F20679" w:rsidRPr="006B7630">
        <w:rPr>
          <w:iCs/>
        </w:rPr>
        <w:t>80%.</w:t>
      </w:r>
      <w:r w:rsidR="00F20679" w:rsidRPr="006B7630">
        <w:rPr>
          <w:bCs/>
          <w:iCs/>
        </w:rPr>
        <w:t xml:space="preserve"> </w:t>
      </w:r>
    </w:p>
    <w:p w14:paraId="29DBB629" w14:textId="77777777" w:rsidR="00B54563" w:rsidRDefault="00B54563" w:rsidP="00442401">
      <w:pPr>
        <w:pStyle w:val="NoSpacing"/>
        <w:jc w:val="both"/>
      </w:pPr>
    </w:p>
    <w:p w14:paraId="1A6FF8BC" w14:textId="5780F410" w:rsidR="00F20679" w:rsidRPr="00E249B8" w:rsidRDefault="00F57F99" w:rsidP="00442401">
      <w:pPr>
        <w:pStyle w:val="NoSpacing"/>
        <w:jc w:val="both"/>
      </w:pPr>
      <w:r>
        <w:t>3.</w:t>
      </w:r>
      <w:r w:rsidR="000C3EBD">
        <w:t>2.</w:t>
      </w:r>
      <w:r w:rsidR="001E51B2">
        <w:t>6</w:t>
      </w:r>
      <w:r>
        <w:t>.</w:t>
      </w:r>
      <w:r w:rsidRPr="00E249B8">
        <w:t xml:space="preserve"> </w:t>
      </w:r>
      <w:r w:rsidR="00C35A5C" w:rsidRPr="0082586E">
        <w:rPr>
          <w:highlight w:val="yellow"/>
        </w:rPr>
        <w:t xml:space="preserve">Select </w:t>
      </w:r>
      <w:r w:rsidR="004A4FC0" w:rsidRPr="0082586E">
        <w:rPr>
          <w:highlight w:val="yellow"/>
        </w:rPr>
        <w:t>500 larvae from each cage at random</w:t>
      </w:r>
      <w:r w:rsidR="00BB5338" w:rsidRPr="0082586E">
        <w:rPr>
          <w:highlight w:val="yellow"/>
        </w:rPr>
        <w:t xml:space="preserve"> </w:t>
      </w:r>
      <w:r w:rsidR="00F20679" w:rsidRPr="0082586E">
        <w:rPr>
          <w:highlight w:val="yellow"/>
        </w:rPr>
        <w:t xml:space="preserve">for an in-depth </w:t>
      </w:r>
      <w:r w:rsidR="005033A5" w:rsidRPr="0082586E">
        <w:rPr>
          <w:highlight w:val="yellow"/>
        </w:rPr>
        <w:t>analysis</w:t>
      </w:r>
      <w:r w:rsidR="00556A62">
        <w:rPr>
          <w:highlight w:val="yellow"/>
        </w:rPr>
        <w:t>. S</w:t>
      </w:r>
      <w:r w:rsidR="004A4FC0" w:rsidRPr="0082586E">
        <w:rPr>
          <w:highlight w:val="yellow"/>
        </w:rPr>
        <w:t xml:space="preserve">creen </w:t>
      </w:r>
      <w:r w:rsidR="007E30A3" w:rsidRPr="007E30A3">
        <w:rPr>
          <w:highlight w:val="yellow"/>
        </w:rPr>
        <w:t xml:space="preserve">under </w:t>
      </w:r>
      <w:r w:rsidR="00953E63">
        <w:rPr>
          <w:highlight w:val="yellow"/>
        </w:rPr>
        <w:t>a</w:t>
      </w:r>
      <w:r w:rsidR="007E30A3" w:rsidRPr="007E30A3">
        <w:rPr>
          <w:highlight w:val="yellow"/>
        </w:rPr>
        <w:t xml:space="preserve"> fluorescence </w:t>
      </w:r>
      <w:r w:rsidR="00556A62">
        <w:rPr>
          <w:highlight w:val="yellow"/>
        </w:rPr>
        <w:t xml:space="preserve">stereo </w:t>
      </w:r>
      <w:r w:rsidR="007E30A3" w:rsidRPr="007E30A3">
        <w:rPr>
          <w:highlight w:val="yellow"/>
        </w:rPr>
        <w:t xml:space="preserve">microscope </w:t>
      </w:r>
      <w:r w:rsidR="004A4FC0" w:rsidRPr="007E30A3">
        <w:rPr>
          <w:highlight w:val="yellow"/>
        </w:rPr>
        <w:t xml:space="preserve">for </w:t>
      </w:r>
      <w:r w:rsidR="00556A62">
        <w:rPr>
          <w:highlight w:val="yellow"/>
        </w:rPr>
        <w:t xml:space="preserve">the expected </w:t>
      </w:r>
      <w:r w:rsidR="002017A6" w:rsidRPr="0082586E">
        <w:rPr>
          <w:highlight w:val="yellow"/>
        </w:rPr>
        <w:t xml:space="preserve">marker </w:t>
      </w:r>
      <w:r w:rsidR="004A4FC0" w:rsidRPr="0082586E">
        <w:rPr>
          <w:highlight w:val="yellow"/>
        </w:rPr>
        <w:t>phenotypes at the larval</w:t>
      </w:r>
      <w:r w:rsidR="002017A6" w:rsidRPr="0082586E">
        <w:rPr>
          <w:highlight w:val="yellow"/>
        </w:rPr>
        <w:t xml:space="preserve"> and </w:t>
      </w:r>
      <w:r w:rsidR="004A4FC0" w:rsidRPr="0082586E">
        <w:rPr>
          <w:highlight w:val="yellow"/>
        </w:rPr>
        <w:t xml:space="preserve">pupal </w:t>
      </w:r>
      <w:r w:rsidR="002017A6" w:rsidRPr="0082586E">
        <w:rPr>
          <w:highlight w:val="yellow"/>
        </w:rPr>
        <w:t>stages</w:t>
      </w:r>
      <w:r w:rsidR="00556A62">
        <w:rPr>
          <w:highlight w:val="yellow"/>
        </w:rPr>
        <w:t xml:space="preserve"> and score sex on adu</w:t>
      </w:r>
      <w:r w:rsidR="00673B05">
        <w:rPr>
          <w:highlight w:val="yellow"/>
        </w:rPr>
        <w:t>l</w:t>
      </w:r>
      <w:r w:rsidR="00556A62">
        <w:rPr>
          <w:highlight w:val="yellow"/>
        </w:rPr>
        <w:t>ts</w:t>
      </w:r>
      <w:r w:rsidR="0053214E">
        <w:rPr>
          <w:highlight w:val="yellow"/>
        </w:rPr>
        <w:t xml:space="preserve"> </w:t>
      </w:r>
      <w:r w:rsidR="00BB5739">
        <w:t>(</w:t>
      </w:r>
      <w:r w:rsidR="00BB5739" w:rsidRPr="00BB5739">
        <w:rPr>
          <w:b/>
        </w:rPr>
        <w:t>Figure 3</w:t>
      </w:r>
      <w:r w:rsidR="00BB5739">
        <w:t>)</w:t>
      </w:r>
      <w:r w:rsidR="004A4FC0" w:rsidRPr="00E249B8">
        <w:t xml:space="preserve">. </w:t>
      </w:r>
    </w:p>
    <w:p w14:paraId="34E6CB10" w14:textId="77777777" w:rsidR="0082671C" w:rsidRPr="006B7630" w:rsidRDefault="0082671C" w:rsidP="00442401">
      <w:pPr>
        <w:pStyle w:val="NoSpacing"/>
        <w:jc w:val="both"/>
        <w:rPr>
          <w:iCs/>
        </w:rPr>
      </w:pPr>
    </w:p>
    <w:p w14:paraId="6D77727C" w14:textId="7AC785CE" w:rsidR="00F20679" w:rsidRPr="006B7630" w:rsidRDefault="006B7630" w:rsidP="00442401">
      <w:pPr>
        <w:pStyle w:val="NoSpacing"/>
        <w:jc w:val="both"/>
        <w:rPr>
          <w:iCs/>
        </w:rPr>
      </w:pPr>
      <w:r w:rsidRPr="006B7630">
        <w:rPr>
          <w:iCs/>
        </w:rPr>
        <w:t xml:space="preserve">NOTE: </w:t>
      </w:r>
      <w:r w:rsidR="00F20679" w:rsidRPr="006B7630">
        <w:rPr>
          <w:iCs/>
        </w:rPr>
        <w:t xml:space="preserve">‘Exceptional’ phenotypes can be selected to be further crossed and analyzed </w:t>
      </w:r>
      <w:r w:rsidR="00A24265" w:rsidRPr="006B7630">
        <w:rPr>
          <w:iCs/>
        </w:rPr>
        <w:t xml:space="preserve">molecularly </w:t>
      </w:r>
      <w:r w:rsidR="00F20679" w:rsidRPr="006B7630">
        <w:rPr>
          <w:iCs/>
        </w:rPr>
        <w:t>to monitor resistant allele formation.</w:t>
      </w:r>
    </w:p>
    <w:p w14:paraId="61ECF14D" w14:textId="77777777" w:rsidR="0082671C" w:rsidRDefault="0082671C" w:rsidP="00442401">
      <w:pPr>
        <w:pStyle w:val="NoSpacing"/>
        <w:jc w:val="both"/>
      </w:pPr>
    </w:p>
    <w:p w14:paraId="6BF6449D" w14:textId="2B4A4512" w:rsidR="00752D81" w:rsidRDefault="00752D81" w:rsidP="00442401">
      <w:pPr>
        <w:pStyle w:val="NoSpacing"/>
        <w:jc w:val="both"/>
      </w:pPr>
      <w:r w:rsidRPr="00752D81">
        <w:t>3.2.</w:t>
      </w:r>
      <w:r w:rsidR="001E51B2">
        <w:t>7</w:t>
      </w:r>
      <w:r w:rsidRPr="00752D81">
        <w:t>.</w:t>
      </w:r>
      <w:r w:rsidR="001E51B2">
        <w:t xml:space="preserve"> </w:t>
      </w:r>
      <w:r w:rsidR="0084152C" w:rsidRPr="00E249B8">
        <w:t>This protocol can be followed for as many generations as required by the outcome parameters defined in the experimental design</w:t>
      </w:r>
      <w:r>
        <w:t>.</w:t>
      </w:r>
      <w:r w:rsidR="0084152C" w:rsidRPr="00E249B8">
        <w:t xml:space="preserve"> </w:t>
      </w:r>
    </w:p>
    <w:p w14:paraId="6F02F6BF" w14:textId="77777777" w:rsidR="00752D81" w:rsidRPr="006B7630" w:rsidRDefault="00752D81" w:rsidP="00442401">
      <w:pPr>
        <w:pStyle w:val="NoSpacing"/>
        <w:jc w:val="both"/>
        <w:rPr>
          <w:iCs/>
        </w:rPr>
      </w:pPr>
    </w:p>
    <w:p w14:paraId="78741A19" w14:textId="6C555CED" w:rsidR="00D179FF" w:rsidRPr="006B7630" w:rsidRDefault="006B7630" w:rsidP="00442401">
      <w:pPr>
        <w:pStyle w:val="NoSpacing"/>
        <w:jc w:val="both"/>
        <w:rPr>
          <w:bCs/>
          <w:iCs/>
        </w:rPr>
      </w:pPr>
      <w:r w:rsidRPr="006B7630">
        <w:rPr>
          <w:iCs/>
        </w:rPr>
        <w:t xml:space="preserve">NOTE: </w:t>
      </w:r>
      <w:r w:rsidR="00752D81" w:rsidRPr="006B7630">
        <w:rPr>
          <w:iCs/>
        </w:rPr>
        <w:t xml:space="preserve">Each </w:t>
      </w:r>
      <w:r w:rsidR="0084152C" w:rsidRPr="006B7630">
        <w:rPr>
          <w:iCs/>
        </w:rPr>
        <w:t xml:space="preserve">generation </w:t>
      </w:r>
      <w:r w:rsidR="00752D81" w:rsidRPr="006B7630">
        <w:rPr>
          <w:iCs/>
        </w:rPr>
        <w:t xml:space="preserve">is </w:t>
      </w:r>
      <w:r w:rsidR="0084152C" w:rsidRPr="006B7630">
        <w:rPr>
          <w:iCs/>
        </w:rPr>
        <w:t>delimited by the bloodmeal and tak</w:t>
      </w:r>
      <w:r w:rsidR="00F80405" w:rsidRPr="006B7630">
        <w:rPr>
          <w:iCs/>
        </w:rPr>
        <w:t xml:space="preserve">es </w:t>
      </w:r>
      <w:r w:rsidR="0084152C" w:rsidRPr="006B7630">
        <w:rPr>
          <w:iCs/>
        </w:rPr>
        <w:t xml:space="preserve">~three weeks. The trial is usually terminated when all mosquitoes are deemed homozygous for the gene-drive construct or populations stabilize at a maximum </w:t>
      </w:r>
      <w:r w:rsidR="00F21678" w:rsidRPr="006B7630">
        <w:rPr>
          <w:iCs/>
        </w:rPr>
        <w:t xml:space="preserve">prevalence </w:t>
      </w:r>
      <w:r w:rsidR="0084152C" w:rsidRPr="006B7630">
        <w:rPr>
          <w:iCs/>
        </w:rPr>
        <w:t xml:space="preserve">of transgenic </w:t>
      </w:r>
      <w:r w:rsidR="00752D81" w:rsidRPr="006B7630">
        <w:rPr>
          <w:iCs/>
        </w:rPr>
        <w:t>mosquitoes. And a</w:t>
      </w:r>
      <w:r w:rsidR="002017A6" w:rsidRPr="006B7630">
        <w:rPr>
          <w:iCs/>
        </w:rPr>
        <w:t>s before,</w:t>
      </w:r>
      <w:r w:rsidR="00DE7668" w:rsidRPr="006B7630">
        <w:rPr>
          <w:iCs/>
        </w:rPr>
        <w:t xml:space="preserve"> </w:t>
      </w:r>
      <w:r w:rsidR="004A4FC0" w:rsidRPr="006B7630">
        <w:rPr>
          <w:iCs/>
        </w:rPr>
        <w:t xml:space="preserve">screening for phenotypes will depend on the dominant markers </w:t>
      </w:r>
      <w:r w:rsidR="008E3E2F" w:rsidRPr="006B7630">
        <w:rPr>
          <w:iCs/>
        </w:rPr>
        <w:t xml:space="preserve">and promoter </w:t>
      </w:r>
      <w:r w:rsidR="004A4FC0" w:rsidRPr="006B7630">
        <w:rPr>
          <w:iCs/>
        </w:rPr>
        <w:t>integrated in the transgenic mosquitoes (for example, DsRed, CFP, GFP) or in the targeted genes if they present a visible phenotype (for example, genes related to eye pigmentation).</w:t>
      </w:r>
    </w:p>
    <w:p w14:paraId="75BC82BD" w14:textId="77777777" w:rsidR="00DE7668" w:rsidRDefault="00DE7668" w:rsidP="00442401">
      <w:pPr>
        <w:pStyle w:val="NoSpacing"/>
        <w:jc w:val="both"/>
        <w:rPr>
          <w:rFonts w:cs="Times New Roman"/>
          <w:bCs/>
        </w:rPr>
      </w:pPr>
    </w:p>
    <w:p w14:paraId="3D7D9421" w14:textId="4D1DD5ED" w:rsidR="006C5541" w:rsidRPr="006B7630" w:rsidRDefault="006C5541" w:rsidP="00442401">
      <w:pPr>
        <w:pStyle w:val="NoSpacing"/>
        <w:jc w:val="both"/>
        <w:rPr>
          <w:rFonts w:cstheme="minorHAnsi"/>
          <w:b/>
          <w:bCs/>
          <w:color w:val="808080"/>
        </w:rPr>
      </w:pPr>
      <w:r w:rsidRPr="00A24265">
        <w:rPr>
          <w:rFonts w:cstheme="minorHAnsi"/>
          <w:b/>
          <w:bCs/>
        </w:rPr>
        <w:t>REPRESENTATIVE RESULTS</w:t>
      </w:r>
      <w:r w:rsidR="000C12C9">
        <w:rPr>
          <w:rFonts w:cstheme="minorHAnsi"/>
          <w:b/>
          <w:bCs/>
        </w:rPr>
        <w:t>:</w:t>
      </w:r>
    </w:p>
    <w:p w14:paraId="0355BE65" w14:textId="5A102AF5" w:rsidR="0056757A" w:rsidRDefault="0056757A" w:rsidP="00442401">
      <w:pPr>
        <w:pStyle w:val="NoSpacing"/>
        <w:jc w:val="both"/>
        <w:rPr>
          <w:rFonts w:cstheme="minorHAnsi"/>
        </w:rPr>
      </w:pPr>
      <w:r>
        <w:rPr>
          <w:rFonts w:cstheme="minorHAnsi"/>
        </w:rPr>
        <w:t xml:space="preserve">Transgenic </w:t>
      </w:r>
      <w:r w:rsidR="00DB7BE6">
        <w:rPr>
          <w:rFonts w:cstheme="minorHAnsi"/>
        </w:rPr>
        <w:t>a</w:t>
      </w:r>
      <w:r w:rsidRPr="0082586E">
        <w:rPr>
          <w:rFonts w:cstheme="minorHAnsi"/>
        </w:rPr>
        <w:t>nopheline</w:t>
      </w:r>
      <w:r w:rsidRPr="00346AF4">
        <w:rPr>
          <w:rFonts w:cstheme="minorHAnsi"/>
          <w:i/>
        </w:rPr>
        <w:t xml:space="preserve"> </w:t>
      </w:r>
      <w:r>
        <w:rPr>
          <w:rFonts w:cstheme="minorHAnsi"/>
        </w:rPr>
        <w:t xml:space="preserve">mosquitoes generated to bear non-gene drive or autonomous gene-drive modifications are set up for cage trials as described </w:t>
      </w:r>
      <w:r w:rsidRPr="0056757A">
        <w:rPr>
          <w:rFonts w:cstheme="minorHAnsi"/>
        </w:rPr>
        <w:t>in the Protocols</w:t>
      </w:r>
      <w:r w:rsidR="00346AF4">
        <w:rPr>
          <w:rFonts w:cstheme="minorHAnsi"/>
        </w:rPr>
        <w:t xml:space="preserve"> section</w:t>
      </w:r>
      <w:r w:rsidRPr="0056757A">
        <w:rPr>
          <w:rFonts w:cstheme="minorHAnsi"/>
        </w:rPr>
        <w:t>.</w:t>
      </w:r>
      <w:r>
        <w:rPr>
          <w:rFonts w:cstheme="minorHAnsi"/>
        </w:rPr>
        <w:t xml:space="preserve"> </w:t>
      </w:r>
      <w:r w:rsidR="00346AF4">
        <w:rPr>
          <w:rFonts w:cstheme="minorHAnsi"/>
        </w:rPr>
        <w:t xml:space="preserve">The representative results shown here depict the </w:t>
      </w:r>
      <w:r w:rsidR="00346AF4" w:rsidRPr="0056757A">
        <w:rPr>
          <w:rFonts w:cstheme="minorHAnsi"/>
        </w:rPr>
        <w:t xml:space="preserve">phenotype dynamics of the best-performing replicates of each of the cage trials experiments performed by Pham </w:t>
      </w:r>
      <w:r w:rsidR="006B7630">
        <w:rPr>
          <w:rFonts w:cstheme="minorHAnsi"/>
          <w:i/>
          <w:iCs/>
        </w:rPr>
        <w:t xml:space="preserve">et al. </w:t>
      </w:r>
      <w:r w:rsidR="00346AF4" w:rsidRPr="0056757A">
        <w:rPr>
          <w:rFonts w:cstheme="minorHAnsi"/>
        </w:rPr>
        <w:t>(2019)</w:t>
      </w:r>
      <w:r w:rsidR="00391A74" w:rsidRPr="002A6E0F">
        <w:rPr>
          <w:rFonts w:cstheme="minorHAnsi"/>
          <w:vertAlign w:val="superscript"/>
        </w:rPr>
        <w:t>2</w:t>
      </w:r>
      <w:r w:rsidR="00346AF4">
        <w:rPr>
          <w:rFonts w:cstheme="minorHAnsi"/>
        </w:rPr>
        <w:t xml:space="preserve"> for </w:t>
      </w:r>
      <w:r w:rsidR="00346AF4" w:rsidRPr="00346AF4">
        <w:rPr>
          <w:rFonts w:cstheme="minorHAnsi"/>
          <w:i/>
        </w:rPr>
        <w:t xml:space="preserve">Anopheles </w:t>
      </w:r>
      <w:proofErr w:type="spellStart"/>
      <w:r w:rsidR="00346AF4" w:rsidRPr="00346AF4">
        <w:rPr>
          <w:rFonts w:cstheme="minorHAnsi"/>
          <w:i/>
        </w:rPr>
        <w:t>stephensi</w:t>
      </w:r>
      <w:proofErr w:type="spellEnd"/>
      <w:r w:rsidR="00346AF4">
        <w:rPr>
          <w:rFonts w:cstheme="minorHAnsi"/>
        </w:rPr>
        <w:t xml:space="preserve"> mosquitoes. </w:t>
      </w:r>
      <w:r w:rsidR="0034735B" w:rsidRPr="0034735B">
        <w:rPr>
          <w:rFonts w:cstheme="minorHAnsi"/>
        </w:rPr>
        <w:t xml:space="preserve">The three trials </w:t>
      </w:r>
      <w:r w:rsidR="006E0746">
        <w:rPr>
          <w:rFonts w:cstheme="minorHAnsi"/>
        </w:rPr>
        <w:t>(</w:t>
      </w:r>
      <w:r w:rsidR="00F57F99">
        <w:rPr>
          <w:rFonts w:cstheme="minorHAnsi"/>
        </w:rPr>
        <w:t xml:space="preserve">1 – 3, respectively: </w:t>
      </w:r>
      <w:r w:rsidR="006E0746">
        <w:rPr>
          <w:rFonts w:cstheme="minorHAnsi"/>
        </w:rPr>
        <w:t>i</w:t>
      </w:r>
      <w:r w:rsidR="0034735B">
        <w:rPr>
          <w:rFonts w:cstheme="minorHAnsi"/>
        </w:rPr>
        <w:t>nundative non-gene drive</w:t>
      </w:r>
      <w:r w:rsidR="00F57F99">
        <w:rPr>
          <w:rFonts w:cstheme="minorHAnsi"/>
        </w:rPr>
        <w:t>,</w:t>
      </w:r>
      <w:r w:rsidR="0034735B">
        <w:rPr>
          <w:rFonts w:cstheme="minorHAnsi"/>
        </w:rPr>
        <w:t xml:space="preserve"> </w:t>
      </w:r>
      <w:r w:rsidR="006E0746">
        <w:rPr>
          <w:rFonts w:cstheme="minorHAnsi"/>
        </w:rPr>
        <w:t>o</w:t>
      </w:r>
      <w:r w:rsidR="0034735B">
        <w:rPr>
          <w:rFonts w:cstheme="minorHAnsi"/>
        </w:rPr>
        <w:t xml:space="preserve">verlapping gene-drive and </w:t>
      </w:r>
      <w:r w:rsidR="006E0746">
        <w:rPr>
          <w:rFonts w:cstheme="minorHAnsi"/>
        </w:rPr>
        <w:t>n</w:t>
      </w:r>
      <w:r w:rsidR="0034735B">
        <w:rPr>
          <w:rFonts w:cstheme="minorHAnsi"/>
        </w:rPr>
        <w:t xml:space="preserve">on-overlapping gene-drive) </w:t>
      </w:r>
      <w:r w:rsidR="0034735B" w:rsidRPr="0034735B">
        <w:rPr>
          <w:rFonts w:cstheme="minorHAnsi"/>
        </w:rPr>
        <w:t xml:space="preserve">varied in </w:t>
      </w:r>
      <w:r w:rsidR="0034735B">
        <w:rPr>
          <w:rFonts w:cstheme="minorHAnsi"/>
        </w:rPr>
        <w:t xml:space="preserve">different parameters, such as </w:t>
      </w:r>
      <w:r w:rsidR="0034735B" w:rsidRPr="0034735B">
        <w:rPr>
          <w:rFonts w:cstheme="minorHAnsi"/>
        </w:rPr>
        <w:t>the size of</w:t>
      </w:r>
      <w:r w:rsidR="0034735B">
        <w:rPr>
          <w:rFonts w:cstheme="minorHAnsi"/>
        </w:rPr>
        <w:t xml:space="preserve"> </w:t>
      </w:r>
      <w:r w:rsidR="0034735B" w:rsidRPr="0034735B">
        <w:rPr>
          <w:rFonts w:cstheme="minorHAnsi"/>
        </w:rPr>
        <w:t>the cage (0.216 m</w:t>
      </w:r>
      <w:r w:rsidR="0034735B" w:rsidRPr="00F16416">
        <w:rPr>
          <w:rFonts w:cstheme="minorHAnsi"/>
          <w:vertAlign w:val="superscript"/>
        </w:rPr>
        <w:t>3</w:t>
      </w:r>
      <w:r w:rsidR="0034735B" w:rsidRPr="0034735B">
        <w:rPr>
          <w:rFonts w:cstheme="minorHAnsi"/>
        </w:rPr>
        <w:t xml:space="preserve"> vs 0.005 m</w:t>
      </w:r>
      <w:r w:rsidR="0034735B" w:rsidRPr="00F16416">
        <w:rPr>
          <w:rFonts w:cstheme="minorHAnsi"/>
          <w:vertAlign w:val="superscript"/>
        </w:rPr>
        <w:t>3</w:t>
      </w:r>
      <w:r w:rsidR="0034735B" w:rsidRPr="0034735B">
        <w:rPr>
          <w:rFonts w:cstheme="minorHAnsi"/>
        </w:rPr>
        <w:t>), whether or not the target population was age-structured, source of</w:t>
      </w:r>
      <w:r w:rsidR="0034735B">
        <w:rPr>
          <w:rFonts w:cstheme="minorHAnsi"/>
        </w:rPr>
        <w:t xml:space="preserve"> </w:t>
      </w:r>
      <w:r w:rsidR="0034735B" w:rsidRPr="0034735B">
        <w:rPr>
          <w:rFonts w:cstheme="minorHAnsi"/>
        </w:rPr>
        <w:t>blood meal (mice or artificial feeder)</w:t>
      </w:r>
      <w:r w:rsidR="0034735B">
        <w:rPr>
          <w:rFonts w:cstheme="minorHAnsi"/>
        </w:rPr>
        <w:t xml:space="preserve"> and release ratios. </w:t>
      </w:r>
      <w:r>
        <w:rPr>
          <w:rFonts w:cstheme="minorHAnsi"/>
        </w:rPr>
        <w:t xml:space="preserve">As a means of representation, </w:t>
      </w:r>
      <w:r w:rsidR="00346AF4" w:rsidRPr="00346AF4">
        <w:rPr>
          <w:rFonts w:cstheme="minorHAnsi"/>
          <w:b/>
        </w:rPr>
        <w:t>Figure 6</w:t>
      </w:r>
      <w:r w:rsidR="00346AF4">
        <w:rPr>
          <w:rFonts w:cstheme="minorHAnsi"/>
        </w:rPr>
        <w:t xml:space="preserve"> displays the </w:t>
      </w:r>
      <w:r w:rsidR="00346AF4">
        <w:rPr>
          <w:rFonts w:cstheme="minorHAnsi"/>
        </w:rPr>
        <w:lastRenderedPageBreak/>
        <w:t xml:space="preserve">observed data selected from </w:t>
      </w:r>
      <w:r>
        <w:rPr>
          <w:rFonts w:cstheme="minorHAnsi"/>
        </w:rPr>
        <w:t>the same rel</w:t>
      </w:r>
      <w:r w:rsidR="00346AF4">
        <w:rPr>
          <w:rFonts w:cstheme="minorHAnsi"/>
        </w:rPr>
        <w:t>e</w:t>
      </w:r>
      <w:r>
        <w:rPr>
          <w:rFonts w:cstheme="minorHAnsi"/>
        </w:rPr>
        <w:t>ase ratio (1:1)</w:t>
      </w:r>
      <w:r w:rsidR="00346AF4">
        <w:rPr>
          <w:rFonts w:cstheme="minorHAnsi"/>
        </w:rPr>
        <w:t xml:space="preserve"> for all three </w:t>
      </w:r>
      <w:r w:rsidR="00346AF4" w:rsidRPr="00346AF4">
        <w:rPr>
          <w:rFonts w:cstheme="minorHAnsi"/>
        </w:rPr>
        <w:t>protocols used</w:t>
      </w:r>
      <w:r w:rsidR="006E0746">
        <w:rPr>
          <w:rFonts w:cstheme="minorHAnsi"/>
        </w:rPr>
        <w:t>,</w:t>
      </w:r>
      <w:r w:rsidR="00346AF4">
        <w:rPr>
          <w:rFonts w:cstheme="minorHAnsi"/>
        </w:rPr>
        <w:t xml:space="preserve"> on the course of </w:t>
      </w:r>
      <w:r w:rsidR="00DB7BE6">
        <w:rPr>
          <w:rFonts w:cstheme="minorHAnsi"/>
        </w:rPr>
        <w:t>seven</w:t>
      </w:r>
      <w:r w:rsidR="00346AF4">
        <w:rPr>
          <w:rFonts w:cstheme="minorHAnsi"/>
        </w:rPr>
        <w:t xml:space="preserve"> generations.</w:t>
      </w:r>
      <w:r w:rsidR="0053214E">
        <w:rPr>
          <w:rFonts w:cstheme="minorHAnsi"/>
        </w:rPr>
        <w:t xml:space="preserve"> </w:t>
      </w:r>
    </w:p>
    <w:p w14:paraId="12F9015E" w14:textId="77777777" w:rsidR="0009092D" w:rsidRDefault="0009092D" w:rsidP="00442401">
      <w:pPr>
        <w:pStyle w:val="NoSpacing"/>
        <w:jc w:val="both"/>
        <w:rPr>
          <w:rFonts w:cstheme="minorHAnsi"/>
        </w:rPr>
      </w:pPr>
    </w:p>
    <w:p w14:paraId="094E4551" w14:textId="46EBB47C" w:rsidR="00B07BC5" w:rsidRDefault="0034735B" w:rsidP="00442401">
      <w:pPr>
        <w:pStyle w:val="NoSpacing"/>
        <w:jc w:val="both"/>
        <w:rPr>
          <w:rFonts w:cs="Times New Roman"/>
          <w:lang w:val="en"/>
        </w:rPr>
      </w:pPr>
      <w:r>
        <w:rPr>
          <w:rFonts w:cstheme="minorHAnsi"/>
        </w:rPr>
        <w:t>The 1</w:t>
      </w:r>
      <w:r w:rsidRPr="0034735B">
        <w:rPr>
          <w:rFonts w:cstheme="minorHAnsi"/>
        </w:rPr>
        <w:t>:1 non-drive release reach</w:t>
      </w:r>
      <w:r>
        <w:rPr>
          <w:rFonts w:cstheme="minorHAnsi"/>
        </w:rPr>
        <w:t>es</w:t>
      </w:r>
      <w:r w:rsidRPr="0034735B">
        <w:rPr>
          <w:rFonts w:cstheme="minorHAnsi"/>
        </w:rPr>
        <w:t xml:space="preserve"> &gt;80% </w:t>
      </w:r>
      <w:r w:rsidR="003E625B">
        <w:rPr>
          <w:rFonts w:cstheme="minorHAnsi"/>
        </w:rPr>
        <w:t xml:space="preserve">transgene </w:t>
      </w:r>
      <w:r w:rsidRPr="0034735B">
        <w:rPr>
          <w:rFonts w:cstheme="minorHAnsi"/>
        </w:rPr>
        <w:t>introduction</w:t>
      </w:r>
      <w:r>
        <w:rPr>
          <w:rFonts w:cstheme="minorHAnsi"/>
        </w:rPr>
        <w:t xml:space="preserve"> within 6-7</w:t>
      </w:r>
      <w:r w:rsidRPr="0034735B">
        <w:rPr>
          <w:rFonts w:cstheme="minorHAnsi"/>
        </w:rPr>
        <w:t xml:space="preserve"> generations.</w:t>
      </w:r>
      <w:r w:rsidR="003E625B">
        <w:rPr>
          <w:rFonts w:cstheme="minorHAnsi"/>
        </w:rPr>
        <w:t xml:space="preserve"> For gene-drive transgenic cage trials, the 1:1 </w:t>
      </w:r>
      <w:r w:rsidR="003E625B" w:rsidRPr="003E625B">
        <w:rPr>
          <w:rFonts w:cstheme="minorHAnsi"/>
        </w:rPr>
        <w:t xml:space="preserve">releases in </w:t>
      </w:r>
      <w:r w:rsidR="003E625B">
        <w:rPr>
          <w:rFonts w:cstheme="minorHAnsi"/>
        </w:rPr>
        <w:t xml:space="preserve">both </w:t>
      </w:r>
      <w:r w:rsidR="003E625B" w:rsidRPr="003E625B">
        <w:rPr>
          <w:rFonts w:cstheme="minorHAnsi"/>
        </w:rPr>
        <w:t xml:space="preserve">the non-overlapping </w:t>
      </w:r>
      <w:r w:rsidR="003E625B">
        <w:rPr>
          <w:rFonts w:cstheme="minorHAnsi"/>
        </w:rPr>
        <w:t xml:space="preserve">and overlapping protocols reach </w:t>
      </w:r>
      <w:r w:rsidR="003E625B" w:rsidRPr="003E625B">
        <w:rPr>
          <w:rFonts w:cstheme="minorHAnsi"/>
        </w:rPr>
        <w:t>this level within</w:t>
      </w:r>
      <w:r w:rsidR="003E625B">
        <w:rPr>
          <w:rFonts w:cstheme="minorHAnsi"/>
        </w:rPr>
        <w:t xml:space="preserve"> </w:t>
      </w:r>
      <w:r w:rsidR="003E625B" w:rsidRPr="003E625B">
        <w:rPr>
          <w:rFonts w:cstheme="minorHAnsi"/>
        </w:rPr>
        <w:t>3</w:t>
      </w:r>
      <w:r w:rsidR="004C0A52">
        <w:rPr>
          <w:rFonts w:cstheme="minorHAnsi"/>
        </w:rPr>
        <w:t>-4</w:t>
      </w:r>
      <w:r w:rsidR="003E625B" w:rsidRPr="003E625B">
        <w:rPr>
          <w:rFonts w:cstheme="minorHAnsi"/>
        </w:rPr>
        <w:t xml:space="preserve"> generations</w:t>
      </w:r>
      <w:r w:rsidR="00DB7BE6">
        <w:rPr>
          <w:rFonts w:cstheme="minorHAnsi"/>
        </w:rPr>
        <w:t>, t</w:t>
      </w:r>
      <w:r w:rsidR="003E625B">
        <w:rPr>
          <w:rFonts w:cstheme="minorHAnsi"/>
        </w:rPr>
        <w:t>hus, v</w:t>
      </w:r>
      <w:r w:rsidR="003E625B" w:rsidRPr="003E625B">
        <w:rPr>
          <w:rFonts w:cstheme="minorHAnsi"/>
        </w:rPr>
        <w:t xml:space="preserve">alidating the expectation that </w:t>
      </w:r>
      <w:r w:rsidR="003E625B">
        <w:rPr>
          <w:rFonts w:cstheme="minorHAnsi"/>
        </w:rPr>
        <w:t xml:space="preserve">a single release of a </w:t>
      </w:r>
      <w:r w:rsidR="003E625B" w:rsidRPr="003E625B">
        <w:rPr>
          <w:rFonts w:cstheme="minorHAnsi"/>
        </w:rPr>
        <w:t xml:space="preserve">gene drive </w:t>
      </w:r>
      <w:r w:rsidR="003E625B">
        <w:rPr>
          <w:rFonts w:cstheme="minorHAnsi"/>
        </w:rPr>
        <w:t xml:space="preserve">system can be more efficient </w:t>
      </w:r>
      <w:r w:rsidR="003E625B" w:rsidRPr="003E625B">
        <w:rPr>
          <w:rFonts w:cstheme="minorHAnsi"/>
        </w:rPr>
        <w:t xml:space="preserve">than </w:t>
      </w:r>
      <w:r w:rsidR="004C0A52" w:rsidRPr="003E625B">
        <w:rPr>
          <w:rFonts w:cstheme="minorHAnsi"/>
        </w:rPr>
        <w:t xml:space="preserve">non-drive </w:t>
      </w:r>
      <w:r w:rsidR="003E625B">
        <w:rPr>
          <w:rFonts w:cstheme="minorHAnsi"/>
        </w:rPr>
        <w:t xml:space="preserve">inundative </w:t>
      </w:r>
      <w:r w:rsidR="003E625B" w:rsidRPr="003E625B">
        <w:rPr>
          <w:rFonts w:cstheme="minorHAnsi"/>
        </w:rPr>
        <w:t xml:space="preserve">releases </w:t>
      </w:r>
      <w:r w:rsidR="003E625B">
        <w:rPr>
          <w:rFonts w:cstheme="minorHAnsi"/>
        </w:rPr>
        <w:t>for transgene introduc</w:t>
      </w:r>
      <w:r w:rsidR="003E625B" w:rsidRPr="003E625B">
        <w:rPr>
          <w:rFonts w:cstheme="minorHAnsi"/>
        </w:rPr>
        <w:t>tion. The</w:t>
      </w:r>
      <w:r w:rsidR="003E625B">
        <w:rPr>
          <w:rFonts w:cstheme="minorHAnsi"/>
        </w:rPr>
        <w:t xml:space="preserve"> </w:t>
      </w:r>
      <w:r w:rsidRPr="0034735B">
        <w:rPr>
          <w:rFonts w:cstheme="minorHAnsi"/>
        </w:rPr>
        <w:t>fast</w:t>
      </w:r>
      <w:r w:rsidR="004C0A52">
        <w:rPr>
          <w:rFonts w:cstheme="minorHAnsi"/>
        </w:rPr>
        <w:t>er</w:t>
      </w:r>
      <w:r w:rsidRPr="0034735B">
        <w:rPr>
          <w:rFonts w:cstheme="minorHAnsi"/>
        </w:rPr>
        <w:t xml:space="preserve"> trajectory</w:t>
      </w:r>
      <w:r w:rsidR="003E625B">
        <w:rPr>
          <w:rFonts w:cstheme="minorHAnsi"/>
        </w:rPr>
        <w:t xml:space="preserve"> can also be confirmed by the slope of the trendlines. Both gene-drive protocols, despite different set ups</w:t>
      </w:r>
      <w:r w:rsidR="004C0A52">
        <w:rPr>
          <w:rFonts w:cstheme="minorHAnsi"/>
        </w:rPr>
        <w:t xml:space="preserve">, present </w:t>
      </w:r>
      <w:r w:rsidR="00026DF6">
        <w:rPr>
          <w:rFonts w:cstheme="minorHAnsi"/>
        </w:rPr>
        <w:t xml:space="preserve">similar angles and </w:t>
      </w:r>
      <w:r w:rsidR="006F1218">
        <w:rPr>
          <w:rFonts w:cstheme="minorHAnsi"/>
        </w:rPr>
        <w:t xml:space="preserve">slope </w:t>
      </w:r>
      <w:r w:rsidR="00741844">
        <w:rPr>
          <w:rFonts w:cstheme="minorHAnsi"/>
        </w:rPr>
        <w:t>trends</w:t>
      </w:r>
      <w:r w:rsidR="004C0A52">
        <w:rPr>
          <w:rFonts w:cstheme="minorHAnsi"/>
        </w:rPr>
        <w:t xml:space="preserve">. At the end of observation, </w:t>
      </w:r>
      <w:r w:rsidR="004C0A52" w:rsidRPr="0034735B">
        <w:rPr>
          <w:rFonts w:cstheme="minorHAnsi"/>
        </w:rPr>
        <w:t>non-drive</w:t>
      </w:r>
      <w:r w:rsidR="004C0A52">
        <w:rPr>
          <w:rFonts w:cstheme="minorHAnsi"/>
        </w:rPr>
        <w:t xml:space="preserve"> cages </w:t>
      </w:r>
      <w:r w:rsidR="00DB7BE6">
        <w:rPr>
          <w:rFonts w:cstheme="minorHAnsi"/>
        </w:rPr>
        <w:t>achieve</w:t>
      </w:r>
      <w:r w:rsidR="004C0A52">
        <w:rPr>
          <w:rFonts w:cstheme="minorHAnsi"/>
        </w:rPr>
        <w:t xml:space="preserve"> ~80%</w:t>
      </w:r>
      <w:r w:rsidR="0053214E">
        <w:rPr>
          <w:rFonts w:cstheme="minorHAnsi"/>
        </w:rPr>
        <w:t xml:space="preserve"> </w:t>
      </w:r>
      <w:r w:rsidR="004C0A52">
        <w:rPr>
          <w:rFonts w:cstheme="minorHAnsi"/>
        </w:rPr>
        <w:t>of individuals bearing the transgene, while cages with</w:t>
      </w:r>
      <w:r w:rsidR="00A970F4">
        <w:rPr>
          <w:rFonts w:cstheme="minorHAnsi"/>
        </w:rPr>
        <w:t xml:space="preserve"> gene-drive</w:t>
      </w:r>
      <w:r w:rsidR="004C0A52">
        <w:rPr>
          <w:rFonts w:cstheme="minorHAnsi"/>
        </w:rPr>
        <w:t xml:space="preserve"> individuals</w:t>
      </w:r>
      <w:r w:rsidR="00A970F4">
        <w:rPr>
          <w:rFonts w:cstheme="minorHAnsi"/>
        </w:rPr>
        <w:t xml:space="preserve"> </w:t>
      </w:r>
      <w:r w:rsidR="00A970F4" w:rsidRPr="00A970F4">
        <w:rPr>
          <w:rFonts w:cstheme="minorHAnsi"/>
        </w:rPr>
        <w:t xml:space="preserve">reach </w:t>
      </w:r>
      <w:r w:rsidR="00A970F4">
        <w:rPr>
          <w:rFonts w:cstheme="minorHAnsi"/>
        </w:rPr>
        <w:t>complete (or near</w:t>
      </w:r>
      <w:r w:rsidR="00DB7BE6">
        <w:rPr>
          <w:rFonts w:cstheme="minorHAnsi"/>
        </w:rPr>
        <w:t xml:space="preserve"> complete</w:t>
      </w:r>
      <w:r w:rsidR="00A970F4">
        <w:rPr>
          <w:rFonts w:cstheme="minorHAnsi"/>
        </w:rPr>
        <w:t>)</w:t>
      </w:r>
      <w:r w:rsidR="00A970F4" w:rsidRPr="00A970F4">
        <w:rPr>
          <w:rFonts w:cstheme="minorHAnsi"/>
        </w:rPr>
        <w:t xml:space="preserve"> introduction</w:t>
      </w:r>
      <w:r w:rsidR="00A970F4">
        <w:rPr>
          <w:rFonts w:cstheme="minorHAnsi"/>
        </w:rPr>
        <w:t>.</w:t>
      </w:r>
      <w:r w:rsidR="00DB7BE6">
        <w:rPr>
          <w:rFonts w:cstheme="minorHAnsi"/>
        </w:rPr>
        <w:t xml:space="preserve"> </w:t>
      </w:r>
      <w:r w:rsidR="00862B98">
        <w:rPr>
          <w:rFonts w:cstheme="minorHAnsi"/>
        </w:rPr>
        <w:t xml:space="preserve">Complete </w:t>
      </w:r>
      <w:r w:rsidR="00A970F4">
        <w:rPr>
          <w:rFonts w:cstheme="minorHAnsi"/>
        </w:rPr>
        <w:t xml:space="preserve">data </w:t>
      </w:r>
      <w:r w:rsidR="00862B98">
        <w:rPr>
          <w:rFonts w:cstheme="minorHAnsi"/>
        </w:rPr>
        <w:t xml:space="preserve">and processing details </w:t>
      </w:r>
      <w:r w:rsidR="00A970F4">
        <w:rPr>
          <w:rFonts w:cstheme="minorHAnsi"/>
        </w:rPr>
        <w:t xml:space="preserve">on </w:t>
      </w:r>
      <w:r w:rsidR="00D817B6">
        <w:rPr>
          <w:rFonts w:cstheme="minorHAnsi"/>
        </w:rPr>
        <w:t>individual experiment</w:t>
      </w:r>
      <w:r w:rsidR="00862B98">
        <w:rPr>
          <w:rFonts w:cstheme="minorHAnsi"/>
        </w:rPr>
        <w:t xml:space="preserve"> </w:t>
      </w:r>
      <w:r w:rsidR="00A970F4">
        <w:rPr>
          <w:rFonts w:cstheme="minorHAnsi"/>
        </w:rPr>
        <w:t xml:space="preserve">results using the protocols described here </w:t>
      </w:r>
      <w:r w:rsidR="00A970F4" w:rsidRPr="00A24265">
        <w:rPr>
          <w:rFonts w:cstheme="minorHAnsi"/>
        </w:rPr>
        <w:t xml:space="preserve">can be found in </w:t>
      </w:r>
      <w:r w:rsidR="00A970F4">
        <w:rPr>
          <w:rFonts w:cstheme="minorHAnsi"/>
        </w:rPr>
        <w:t xml:space="preserve">Figures 1-3 of </w:t>
      </w:r>
      <w:r w:rsidR="00A970F4" w:rsidRPr="00E249B8">
        <w:rPr>
          <w:rFonts w:cs="Times New Roman"/>
        </w:rPr>
        <w:t xml:space="preserve">Pham </w:t>
      </w:r>
      <w:r w:rsidR="006B7630">
        <w:rPr>
          <w:rFonts w:cs="Times New Roman"/>
          <w:i/>
          <w:iCs/>
        </w:rPr>
        <w:t xml:space="preserve">et al. </w:t>
      </w:r>
      <w:r w:rsidR="00A970F4" w:rsidRPr="00E249B8">
        <w:rPr>
          <w:rFonts w:cs="Times New Roman"/>
        </w:rPr>
        <w:t>(2019)</w:t>
      </w:r>
      <w:r w:rsidR="00391A74" w:rsidRPr="002A6E0F">
        <w:rPr>
          <w:rFonts w:cs="Times New Roman"/>
          <w:vertAlign w:val="superscript"/>
        </w:rPr>
        <w:t>2</w:t>
      </w:r>
      <w:r w:rsidR="00A970F4" w:rsidRPr="00E249B8">
        <w:rPr>
          <w:rFonts w:cs="Times New Roman"/>
        </w:rPr>
        <w:t xml:space="preserve">, </w:t>
      </w:r>
      <w:r w:rsidR="00A970F4">
        <w:rPr>
          <w:rFonts w:cs="Times New Roman"/>
        </w:rPr>
        <w:t xml:space="preserve">Figures 2-3 of </w:t>
      </w:r>
      <w:proofErr w:type="spellStart"/>
      <w:r w:rsidR="00A970F4" w:rsidRPr="00E249B8">
        <w:rPr>
          <w:rFonts w:cs="Times New Roman"/>
          <w:lang w:val="en"/>
        </w:rPr>
        <w:t>Carballa</w:t>
      </w:r>
      <w:r w:rsidR="00A970F4">
        <w:rPr>
          <w:rFonts w:cs="Times New Roman"/>
          <w:lang w:val="en"/>
        </w:rPr>
        <w:t>r</w:t>
      </w:r>
      <w:r w:rsidR="00A970F4" w:rsidRPr="00E249B8">
        <w:rPr>
          <w:rFonts w:cs="Times New Roman"/>
          <w:lang w:val="en"/>
        </w:rPr>
        <w:t>-Lejarazú</w:t>
      </w:r>
      <w:proofErr w:type="spellEnd"/>
      <w:r w:rsidR="00A970F4" w:rsidRPr="00E249B8">
        <w:rPr>
          <w:rFonts w:cs="Times New Roman"/>
          <w:lang w:val="en"/>
        </w:rPr>
        <w:t xml:space="preserve"> </w:t>
      </w:r>
      <w:r w:rsidR="006B7630">
        <w:rPr>
          <w:rFonts w:cs="Times New Roman"/>
          <w:i/>
          <w:iCs/>
          <w:lang w:val="en"/>
        </w:rPr>
        <w:t xml:space="preserve">et al. </w:t>
      </w:r>
      <w:r w:rsidR="00A970F4" w:rsidRPr="00E249B8">
        <w:rPr>
          <w:rFonts w:cs="Times New Roman"/>
          <w:lang w:val="en"/>
        </w:rPr>
        <w:t>(2020)</w:t>
      </w:r>
      <w:r w:rsidR="00391A74" w:rsidRPr="002A6E0F">
        <w:rPr>
          <w:rFonts w:cs="Times New Roman"/>
          <w:vertAlign w:val="superscript"/>
          <w:lang w:val="en"/>
        </w:rPr>
        <w:t>3</w:t>
      </w:r>
      <w:r w:rsidR="00A970F4" w:rsidRPr="00E249B8">
        <w:rPr>
          <w:rFonts w:cs="Times New Roman"/>
          <w:lang w:val="en"/>
        </w:rPr>
        <w:t xml:space="preserve"> and </w:t>
      </w:r>
      <w:r w:rsidR="00A970F4">
        <w:rPr>
          <w:rFonts w:cs="Times New Roman"/>
          <w:lang w:val="en"/>
        </w:rPr>
        <w:t xml:space="preserve">Figure 3 of </w:t>
      </w:r>
      <w:proofErr w:type="spellStart"/>
      <w:r w:rsidR="00A970F4" w:rsidRPr="00E249B8">
        <w:rPr>
          <w:rFonts w:cs="Times New Roman"/>
          <w:lang w:val="en"/>
        </w:rPr>
        <w:t>Adolfi</w:t>
      </w:r>
      <w:proofErr w:type="spellEnd"/>
      <w:r w:rsidR="00A970F4" w:rsidRPr="00E249B8">
        <w:rPr>
          <w:rFonts w:cs="Times New Roman"/>
          <w:lang w:val="en"/>
        </w:rPr>
        <w:t xml:space="preserve"> </w:t>
      </w:r>
      <w:r w:rsidR="006B7630">
        <w:rPr>
          <w:rFonts w:cs="Times New Roman"/>
          <w:i/>
          <w:iCs/>
          <w:lang w:val="en"/>
        </w:rPr>
        <w:t xml:space="preserve">et al. </w:t>
      </w:r>
      <w:r w:rsidR="00A970F4" w:rsidRPr="00E249B8">
        <w:rPr>
          <w:rFonts w:cs="Times New Roman"/>
          <w:lang w:val="en"/>
        </w:rPr>
        <w:t>(2020)</w:t>
      </w:r>
      <w:r w:rsidR="00391A74" w:rsidRPr="002A6E0F">
        <w:rPr>
          <w:rFonts w:cs="Times New Roman"/>
          <w:vertAlign w:val="superscript"/>
          <w:lang w:val="en"/>
        </w:rPr>
        <w:t>4</w:t>
      </w:r>
      <w:r w:rsidR="00A970F4">
        <w:rPr>
          <w:rFonts w:cs="Times New Roman"/>
          <w:lang w:val="en"/>
        </w:rPr>
        <w:t>.</w:t>
      </w:r>
    </w:p>
    <w:p w14:paraId="09C3C19F" w14:textId="77777777" w:rsidR="0009092D" w:rsidRPr="0009092D" w:rsidRDefault="0009092D" w:rsidP="00442401">
      <w:pPr>
        <w:pStyle w:val="NoSpacing"/>
        <w:jc w:val="both"/>
        <w:rPr>
          <w:rFonts w:cs="Times New Roman"/>
          <w:lang w:val="en"/>
        </w:rPr>
      </w:pPr>
    </w:p>
    <w:p w14:paraId="1995ED5C" w14:textId="3FEA6C23" w:rsidR="00073270" w:rsidRPr="006B7630" w:rsidRDefault="006C5541" w:rsidP="00442401">
      <w:pPr>
        <w:pStyle w:val="NoSpacing"/>
        <w:jc w:val="both"/>
        <w:rPr>
          <w:rFonts w:cstheme="minorHAnsi"/>
          <w:b/>
          <w:bCs/>
          <w:color w:val="808080"/>
        </w:rPr>
      </w:pPr>
      <w:r w:rsidRPr="00E249B8">
        <w:rPr>
          <w:rFonts w:cstheme="minorHAnsi"/>
          <w:b/>
          <w:bCs/>
        </w:rPr>
        <w:t>FIGURE AND TABLE LEGENDS</w:t>
      </w:r>
      <w:r w:rsidR="000C12C9">
        <w:rPr>
          <w:rFonts w:cstheme="minorHAnsi"/>
          <w:b/>
          <w:bCs/>
        </w:rPr>
        <w:t>:</w:t>
      </w:r>
    </w:p>
    <w:p w14:paraId="745885CD" w14:textId="77777777" w:rsidR="00FC4352" w:rsidRPr="0082586E" w:rsidRDefault="00FC4352" w:rsidP="00442401">
      <w:pPr>
        <w:pStyle w:val="NoSpacing"/>
        <w:jc w:val="both"/>
        <w:rPr>
          <w:rFonts w:cstheme="minorHAnsi"/>
          <w:b/>
        </w:rPr>
      </w:pPr>
      <w:r w:rsidRPr="0082586E">
        <w:rPr>
          <w:rFonts w:cstheme="minorHAnsi"/>
          <w:b/>
        </w:rPr>
        <w:t>Figure 1. Non-drive inundative release trial schematic.</w:t>
      </w:r>
    </w:p>
    <w:p w14:paraId="3EFE1508" w14:textId="202F9123" w:rsidR="00E22334" w:rsidRPr="0082586E" w:rsidRDefault="00FC4352" w:rsidP="00442401">
      <w:pPr>
        <w:pStyle w:val="NoSpacing"/>
        <w:jc w:val="both"/>
        <w:rPr>
          <w:rFonts w:cstheme="minorHAnsi"/>
        </w:rPr>
      </w:pPr>
      <w:r w:rsidRPr="0082586E">
        <w:rPr>
          <w:rFonts w:cstheme="minorHAnsi"/>
        </w:rPr>
        <w:t>Nine 0.216 m</w:t>
      </w:r>
      <w:r w:rsidRPr="0082586E">
        <w:rPr>
          <w:rFonts w:cstheme="minorHAnsi"/>
          <w:vertAlign w:val="superscript"/>
        </w:rPr>
        <w:t>3</w:t>
      </w:r>
      <w:r w:rsidRPr="0082586E">
        <w:rPr>
          <w:rFonts w:cstheme="minorHAnsi"/>
        </w:rPr>
        <w:t xml:space="preserve"> cages are set up with 60 wild-type </w:t>
      </w:r>
      <w:r w:rsidR="002C67C6">
        <w:rPr>
          <w:rFonts w:cstheme="minorHAnsi"/>
        </w:rPr>
        <w:t>second-instar (</w:t>
      </w:r>
      <w:r w:rsidR="00CE504C">
        <w:rPr>
          <w:rFonts w:cstheme="minorHAnsi"/>
        </w:rPr>
        <w:t>mixed-sexes</w:t>
      </w:r>
      <w:r w:rsidR="002C67C6">
        <w:rPr>
          <w:rFonts w:cstheme="minorHAnsi"/>
        </w:rPr>
        <w:t>)</w:t>
      </w:r>
      <w:r w:rsidRPr="0082586E">
        <w:rPr>
          <w:rFonts w:cstheme="minorHAnsi"/>
        </w:rPr>
        <w:t xml:space="preserve"> larvae added to each. Beginning week 3, females are provided a bloodmeal weekly and eggs are collected and hatched. Until week 8, 60 larvae are randomly selected and returned to their respective cages weekly to create an age-structured population in the cages (initial phase). Beginning week 9, the nine cages are randomly assigned in triplicate according to their transgenic:wild-type male release ratios (experimental phase). Cages A (Control) have no transgenic pupae added. Females are provided a bloodmeal weekly and eggs are collected, hatched, and reared to pupae. 30 male and 30 female wild- type pupae are added back to their cages. Cages 1:1 have an additional 30 transgenic male pupae added. Cages 1:0.1 have an additional 300 transgenic male pupae added. 300 larvae from each of the 9 cages are selected randomly and screened for the fluorescent marker. This procedure was repeatedly weekly until transgene fixation (stabilized ratio of transgenic-wildtype mosquitoes after a few generations). Adapted from Pham </w:t>
      </w:r>
      <w:r w:rsidR="006B7630">
        <w:rPr>
          <w:rFonts w:cstheme="minorHAnsi"/>
          <w:i/>
        </w:rPr>
        <w:t xml:space="preserve">et al. </w:t>
      </w:r>
      <w:r w:rsidRPr="0082586E">
        <w:rPr>
          <w:rFonts w:cstheme="minorHAnsi"/>
        </w:rPr>
        <w:t>(2019)</w:t>
      </w:r>
      <w:r w:rsidR="00313F4B">
        <w:rPr>
          <w:rFonts w:cstheme="minorHAnsi"/>
        </w:rPr>
        <w:fldChar w:fldCharType="begin" w:fldLock="1"/>
      </w:r>
      <w:r w:rsidR="00313F4B">
        <w:rPr>
          <w:rFonts w:cstheme="minorHAnsi"/>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eviouslyFormattedCitation":"&lt;sup&gt;2&lt;/sup&gt;"},"properties":{"noteIndex":0},"schema":"https://github.com/citation-style-language/schema/raw/master/csl-citation.json"}</w:instrText>
      </w:r>
      <w:r w:rsidR="00313F4B">
        <w:rPr>
          <w:rFonts w:cstheme="minorHAnsi"/>
        </w:rPr>
        <w:fldChar w:fldCharType="separate"/>
      </w:r>
      <w:r w:rsidR="00313F4B" w:rsidRPr="00313F4B">
        <w:rPr>
          <w:rFonts w:cstheme="minorHAnsi"/>
          <w:noProof/>
          <w:vertAlign w:val="superscript"/>
        </w:rPr>
        <w:t>2</w:t>
      </w:r>
      <w:r w:rsidR="00313F4B">
        <w:rPr>
          <w:rFonts w:cstheme="minorHAnsi"/>
        </w:rPr>
        <w:fldChar w:fldCharType="end"/>
      </w:r>
      <w:r w:rsidRPr="0082586E">
        <w:rPr>
          <w:rFonts w:cstheme="minorHAnsi"/>
        </w:rPr>
        <w:t>.</w:t>
      </w:r>
    </w:p>
    <w:p w14:paraId="2F586F6B" w14:textId="782531FE" w:rsidR="00FC4352" w:rsidRDefault="00FC4352" w:rsidP="00442401">
      <w:pPr>
        <w:pStyle w:val="NoSpacing"/>
        <w:jc w:val="both"/>
        <w:rPr>
          <w:rFonts w:cstheme="minorHAnsi"/>
          <w:color w:val="808080" w:themeColor="background1" w:themeShade="80"/>
        </w:rPr>
      </w:pPr>
    </w:p>
    <w:p w14:paraId="787AE87A" w14:textId="77777777" w:rsidR="00FC4352" w:rsidRPr="0082586E" w:rsidRDefault="00FC4352" w:rsidP="00442401">
      <w:pPr>
        <w:pStyle w:val="NoSpacing"/>
        <w:jc w:val="both"/>
        <w:rPr>
          <w:rFonts w:cstheme="minorHAnsi"/>
          <w:b/>
        </w:rPr>
      </w:pPr>
      <w:r w:rsidRPr="0082586E">
        <w:rPr>
          <w:rFonts w:cstheme="minorHAnsi"/>
          <w:b/>
        </w:rPr>
        <w:t>Figure 2. Blood feeding of cage populations.</w:t>
      </w:r>
    </w:p>
    <w:p w14:paraId="45FBCF64" w14:textId="7F2519FB" w:rsidR="00FC4352" w:rsidRPr="0082586E" w:rsidRDefault="00FC4352" w:rsidP="00442401">
      <w:pPr>
        <w:pStyle w:val="NoSpacing"/>
        <w:jc w:val="both"/>
        <w:rPr>
          <w:rFonts w:cstheme="minorHAnsi"/>
        </w:rPr>
      </w:pPr>
      <w:r w:rsidRPr="0082586E">
        <w:rPr>
          <w:rFonts w:cstheme="minorHAnsi"/>
          <w:b/>
        </w:rPr>
        <w:t>(A)</w:t>
      </w:r>
      <w:r w:rsidRPr="0082586E">
        <w:rPr>
          <w:rFonts w:cstheme="minorHAnsi"/>
        </w:rPr>
        <w:t xml:space="preserve"> Anesthetized mice or </w:t>
      </w:r>
      <w:r w:rsidRPr="0082586E">
        <w:rPr>
          <w:rFonts w:cstheme="minorHAnsi"/>
          <w:b/>
        </w:rPr>
        <w:t>(B)</w:t>
      </w:r>
      <w:r w:rsidRPr="0082586E">
        <w:rPr>
          <w:rFonts w:cstheme="minorHAnsi"/>
        </w:rPr>
        <w:t xml:space="preserve"> Hemotek blood feeders are offered for blood feeding female mosquitoes on the 0.216 m</w:t>
      </w:r>
      <w:r w:rsidRPr="0082586E">
        <w:rPr>
          <w:rFonts w:cstheme="minorHAnsi"/>
          <w:vertAlign w:val="superscript"/>
        </w:rPr>
        <w:t>3</w:t>
      </w:r>
      <w:r w:rsidRPr="0082586E">
        <w:rPr>
          <w:rFonts w:cstheme="minorHAnsi"/>
        </w:rPr>
        <w:t xml:space="preserve"> cages or the small 0.005 m</w:t>
      </w:r>
      <w:r w:rsidRPr="0082586E">
        <w:rPr>
          <w:rFonts w:cstheme="minorHAnsi"/>
          <w:vertAlign w:val="superscript"/>
        </w:rPr>
        <w:t>3</w:t>
      </w:r>
      <w:r w:rsidRPr="0082586E">
        <w:rPr>
          <w:rFonts w:cstheme="minorHAnsi"/>
        </w:rPr>
        <w:t xml:space="preserve"> cages, respectively.</w:t>
      </w:r>
    </w:p>
    <w:p w14:paraId="4D62B648" w14:textId="1AA94DA4" w:rsidR="00FC4352" w:rsidRDefault="00FC4352" w:rsidP="00442401">
      <w:pPr>
        <w:pStyle w:val="NoSpacing"/>
        <w:jc w:val="both"/>
        <w:rPr>
          <w:rFonts w:cstheme="minorHAnsi"/>
          <w:color w:val="808080" w:themeColor="background1" w:themeShade="80"/>
        </w:rPr>
      </w:pPr>
    </w:p>
    <w:p w14:paraId="16DC5075" w14:textId="77777777" w:rsidR="00FC4352" w:rsidRPr="0082586E" w:rsidRDefault="00FC4352" w:rsidP="00442401">
      <w:pPr>
        <w:pStyle w:val="NoSpacing"/>
        <w:jc w:val="both"/>
        <w:rPr>
          <w:rFonts w:cstheme="minorHAnsi"/>
          <w:b/>
        </w:rPr>
      </w:pPr>
      <w:r w:rsidRPr="0082586E">
        <w:rPr>
          <w:rFonts w:cstheme="minorHAnsi"/>
          <w:b/>
        </w:rPr>
        <w:t>Figure 3. Screening phenotypes for non-drive, overlapping gene-drive and non-overlapping gene-drive cage trials.</w:t>
      </w:r>
    </w:p>
    <w:p w14:paraId="6C1439C2" w14:textId="0738A284" w:rsidR="00FC4352" w:rsidRPr="0082586E" w:rsidRDefault="00FC4352" w:rsidP="00442401">
      <w:pPr>
        <w:pStyle w:val="NoSpacing"/>
        <w:jc w:val="both"/>
        <w:rPr>
          <w:rFonts w:cstheme="minorHAnsi"/>
        </w:rPr>
      </w:pPr>
      <w:r w:rsidRPr="0082586E">
        <w:rPr>
          <w:rFonts w:cstheme="minorHAnsi"/>
        </w:rPr>
        <w:t xml:space="preserve">Fluorescent images of a larva, pupa and adult of transgenic or wild-type phenotypes. In this example, </w:t>
      </w:r>
      <w:r w:rsidRPr="0082586E">
        <w:rPr>
          <w:rFonts w:cstheme="minorHAnsi"/>
          <w:i/>
        </w:rPr>
        <w:t xml:space="preserve">An. </w:t>
      </w:r>
      <w:proofErr w:type="spellStart"/>
      <w:r w:rsidRPr="0082586E">
        <w:rPr>
          <w:rFonts w:cstheme="minorHAnsi"/>
          <w:i/>
        </w:rPr>
        <w:t>stephensi</w:t>
      </w:r>
      <w:proofErr w:type="spellEnd"/>
      <w:r w:rsidRPr="0082586E">
        <w:rPr>
          <w:rFonts w:cstheme="minorHAnsi"/>
        </w:rPr>
        <w:t xml:space="preserve"> individuals were screened for the </w:t>
      </w:r>
      <w:proofErr w:type="spellStart"/>
      <w:r w:rsidRPr="0082586E">
        <w:rPr>
          <w:rFonts w:cstheme="minorHAnsi"/>
        </w:rPr>
        <w:t>DsRed</w:t>
      </w:r>
      <w:proofErr w:type="spellEnd"/>
      <w:r w:rsidRPr="0082586E">
        <w:rPr>
          <w:rFonts w:cstheme="minorHAnsi"/>
        </w:rPr>
        <w:t xml:space="preserve"> marker</w:t>
      </w:r>
      <w:r w:rsidR="00273CDE">
        <w:rPr>
          <w:rFonts w:cstheme="minorHAnsi"/>
        </w:rPr>
        <w:t xml:space="preserve"> driven by the 3xP3 promoter</w:t>
      </w:r>
      <w:r w:rsidRPr="0082586E">
        <w:rPr>
          <w:rFonts w:cstheme="minorHAnsi"/>
        </w:rPr>
        <w:t xml:space="preserve"> in the eyes (</w:t>
      </w:r>
      <w:proofErr w:type="spellStart"/>
      <w:r w:rsidRPr="0082586E">
        <w:rPr>
          <w:rFonts w:cstheme="minorHAnsi"/>
        </w:rPr>
        <w:t>DsRed</w:t>
      </w:r>
      <w:proofErr w:type="spellEnd"/>
      <w:r w:rsidRPr="0082586E">
        <w:rPr>
          <w:rFonts w:cstheme="minorHAnsi"/>
        </w:rPr>
        <w:t xml:space="preserve">+ or </w:t>
      </w:r>
      <w:proofErr w:type="spellStart"/>
      <w:r w:rsidRPr="0082586E">
        <w:rPr>
          <w:rFonts w:cstheme="minorHAnsi"/>
        </w:rPr>
        <w:t>DsRed</w:t>
      </w:r>
      <w:proofErr w:type="spellEnd"/>
      <w:r w:rsidRPr="0082586E">
        <w:rPr>
          <w:rFonts w:cstheme="minorHAnsi"/>
        </w:rPr>
        <w:t>-), visible in all three stages, and adults were screened for sex (</w:t>
      </w:r>
      <w:r w:rsidRPr="0082586E">
        <w:rPr>
          <w:rFonts w:cstheme="minorHAnsi" w:hint="eastAsia"/>
        </w:rPr>
        <w:t>♀</w:t>
      </w:r>
      <w:r w:rsidRPr="0082586E">
        <w:rPr>
          <w:rFonts w:cstheme="minorHAnsi"/>
        </w:rPr>
        <w:t xml:space="preserve"> or</w:t>
      </w:r>
      <w:r w:rsidRPr="0082586E">
        <w:rPr>
          <w:rFonts w:cstheme="minorHAnsi" w:hint="eastAsia"/>
        </w:rPr>
        <w:t>♂</w:t>
      </w:r>
      <w:r w:rsidRPr="0082586E">
        <w:rPr>
          <w:rFonts w:cstheme="minorHAnsi"/>
        </w:rPr>
        <w:t>).</w:t>
      </w:r>
      <w:r w:rsidR="002C67C6">
        <w:rPr>
          <w:rFonts w:cstheme="minorHAnsi"/>
        </w:rPr>
        <w:t xml:space="preserve"> Note the background fluorescence in wild-type larvae associated with the food bolus in the midgut.</w:t>
      </w:r>
    </w:p>
    <w:p w14:paraId="36486A64" w14:textId="5E377FB8" w:rsidR="00FC4352" w:rsidRDefault="00FC4352" w:rsidP="00442401">
      <w:pPr>
        <w:pStyle w:val="NoSpacing"/>
        <w:jc w:val="both"/>
        <w:rPr>
          <w:rFonts w:cstheme="minorHAnsi"/>
          <w:color w:val="808080" w:themeColor="background1" w:themeShade="80"/>
        </w:rPr>
      </w:pPr>
    </w:p>
    <w:p w14:paraId="2F37931D" w14:textId="77777777" w:rsidR="00FC4352" w:rsidRPr="0082586E" w:rsidRDefault="00FC4352" w:rsidP="00442401">
      <w:pPr>
        <w:pStyle w:val="NoSpacing"/>
        <w:jc w:val="both"/>
        <w:rPr>
          <w:rFonts w:cstheme="minorHAnsi"/>
          <w:b/>
        </w:rPr>
      </w:pPr>
      <w:r w:rsidRPr="0082586E">
        <w:rPr>
          <w:rFonts w:cstheme="minorHAnsi"/>
          <w:b/>
        </w:rPr>
        <w:t xml:space="preserve">Figure 4. Overlapping gene-drive cage trial schematic. </w:t>
      </w:r>
    </w:p>
    <w:p w14:paraId="122B9B99" w14:textId="2FF3098E" w:rsidR="00FC4352" w:rsidRPr="0082586E" w:rsidRDefault="00FC4352" w:rsidP="00442401">
      <w:pPr>
        <w:pStyle w:val="NoSpacing"/>
        <w:jc w:val="both"/>
        <w:rPr>
          <w:rFonts w:cstheme="minorHAnsi"/>
        </w:rPr>
      </w:pPr>
      <w:r w:rsidRPr="0082586E">
        <w:rPr>
          <w:rFonts w:cstheme="minorHAnsi"/>
        </w:rPr>
        <w:lastRenderedPageBreak/>
        <w:t>Six 0.216 m</w:t>
      </w:r>
      <w:r w:rsidRPr="0082586E">
        <w:rPr>
          <w:rFonts w:cstheme="minorHAnsi"/>
          <w:vertAlign w:val="superscript"/>
        </w:rPr>
        <w:t>3</w:t>
      </w:r>
      <w:r w:rsidRPr="0082586E">
        <w:rPr>
          <w:rFonts w:cstheme="minorHAnsi"/>
        </w:rPr>
        <w:t xml:space="preserve"> cages are set up in triplicate according to their gene-drive:wild-type male release ratios. 120 wild-type males and 120 wild-type females were added to each cage. Cages with a 1:1 gene-drive male release ratio had an additional 120 transgenic males added. Cages with a 1:10 male release ratio had an additional 12 transgenic males added. Until full introduction of the transgene, every 3 weeks, adult females are provided bloodmeals and eggs are collected and hatched. </w:t>
      </w:r>
      <w:r w:rsidR="002C67C6">
        <w:rPr>
          <w:rFonts w:cstheme="minorHAnsi"/>
        </w:rPr>
        <w:t xml:space="preserve">A total of </w:t>
      </w:r>
      <w:r w:rsidRPr="0082586E">
        <w:rPr>
          <w:rFonts w:cstheme="minorHAnsi"/>
        </w:rPr>
        <w:t xml:space="preserve">240 larvae were selected randomly and returned to their respective cages. </w:t>
      </w:r>
      <w:r w:rsidR="002C67C6">
        <w:rPr>
          <w:rFonts w:cstheme="minorHAnsi"/>
        </w:rPr>
        <w:t>Three-hundred (</w:t>
      </w:r>
      <w:r w:rsidRPr="0082586E">
        <w:rPr>
          <w:rFonts w:cstheme="minorHAnsi"/>
        </w:rPr>
        <w:t>30</w:t>
      </w:r>
      <w:r w:rsidR="002C67C6">
        <w:rPr>
          <w:rFonts w:cstheme="minorHAnsi"/>
        </w:rPr>
        <w:t>0)</w:t>
      </w:r>
      <w:r w:rsidRPr="0082586E">
        <w:rPr>
          <w:rFonts w:cstheme="minorHAnsi"/>
        </w:rPr>
        <w:t xml:space="preserve"> larvae are selected randomly and screened for the dominant marker. They are later screened as pupae and adults for eye-color and sex. No additional transgenic males are added to the original cages. Adapted from Pham </w:t>
      </w:r>
      <w:r w:rsidR="006B7630">
        <w:rPr>
          <w:rFonts w:cstheme="minorHAnsi"/>
          <w:i/>
        </w:rPr>
        <w:t xml:space="preserve">et al. </w:t>
      </w:r>
      <w:r w:rsidRPr="0082586E">
        <w:rPr>
          <w:rFonts w:cstheme="minorHAnsi"/>
        </w:rPr>
        <w:t>(2019)</w:t>
      </w:r>
      <w:r w:rsidR="00313F4B">
        <w:rPr>
          <w:rFonts w:cstheme="minorHAnsi"/>
        </w:rPr>
        <w:fldChar w:fldCharType="begin" w:fldLock="1"/>
      </w:r>
      <w:r w:rsidR="00313F4B">
        <w:rPr>
          <w:rFonts w:cstheme="minorHAnsi"/>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eviouslyFormattedCitation":"&lt;sup&gt;2&lt;/sup&gt;"},"properties":{"noteIndex":0},"schema":"https://github.com/citation-style-language/schema/raw/master/csl-citation.json"}</w:instrText>
      </w:r>
      <w:r w:rsidR="00313F4B">
        <w:rPr>
          <w:rFonts w:cstheme="minorHAnsi"/>
        </w:rPr>
        <w:fldChar w:fldCharType="separate"/>
      </w:r>
      <w:r w:rsidR="00313F4B" w:rsidRPr="00313F4B">
        <w:rPr>
          <w:rFonts w:cstheme="minorHAnsi"/>
          <w:noProof/>
          <w:vertAlign w:val="superscript"/>
        </w:rPr>
        <w:t>2</w:t>
      </w:r>
      <w:r w:rsidR="00313F4B">
        <w:rPr>
          <w:rFonts w:cstheme="minorHAnsi"/>
        </w:rPr>
        <w:fldChar w:fldCharType="end"/>
      </w:r>
      <w:r w:rsidRPr="0082586E">
        <w:rPr>
          <w:rFonts w:cstheme="minorHAnsi"/>
        </w:rPr>
        <w:t>.</w:t>
      </w:r>
    </w:p>
    <w:p w14:paraId="45FE322E" w14:textId="19C21AB8" w:rsidR="00FC4352" w:rsidRDefault="00FC4352" w:rsidP="00442401">
      <w:pPr>
        <w:pStyle w:val="NoSpacing"/>
        <w:jc w:val="both"/>
        <w:rPr>
          <w:rFonts w:cstheme="minorHAnsi"/>
          <w:color w:val="808080" w:themeColor="background1" w:themeShade="80"/>
        </w:rPr>
      </w:pPr>
    </w:p>
    <w:p w14:paraId="487887D6" w14:textId="77777777" w:rsidR="00FC4352" w:rsidRPr="0082586E" w:rsidRDefault="00FC4352" w:rsidP="00442401">
      <w:pPr>
        <w:pStyle w:val="NoSpacing"/>
        <w:jc w:val="both"/>
        <w:rPr>
          <w:rFonts w:cstheme="minorHAnsi"/>
          <w:b/>
        </w:rPr>
      </w:pPr>
      <w:r w:rsidRPr="0082586E">
        <w:rPr>
          <w:rFonts w:cstheme="minorHAnsi"/>
          <w:b/>
        </w:rPr>
        <w:t xml:space="preserve">Figure 5. Non-overlapping gene-drive cage trial schematic. </w:t>
      </w:r>
    </w:p>
    <w:p w14:paraId="4687D671" w14:textId="2472E21C" w:rsidR="00FC4352" w:rsidRPr="0082586E" w:rsidRDefault="00FC4352" w:rsidP="00442401">
      <w:pPr>
        <w:pStyle w:val="NoSpacing"/>
        <w:jc w:val="both"/>
        <w:rPr>
          <w:rFonts w:cstheme="minorHAnsi"/>
        </w:rPr>
      </w:pPr>
      <w:r w:rsidRPr="0082586E">
        <w:rPr>
          <w:rFonts w:cstheme="minorHAnsi"/>
        </w:rPr>
        <w:t>Nine small 0.005 m</w:t>
      </w:r>
      <w:r w:rsidRPr="0082586E">
        <w:rPr>
          <w:rFonts w:cstheme="minorHAnsi"/>
          <w:vertAlign w:val="superscript"/>
        </w:rPr>
        <w:t>3</w:t>
      </w:r>
      <w:r w:rsidRPr="0082586E">
        <w:rPr>
          <w:rFonts w:cstheme="minorHAnsi"/>
        </w:rPr>
        <w:t xml:space="preserve"> cages are set up in triplicate according to their gene-drive:wild-type male release ratios. Cages with a 1:1 male release ratio have 100 wild-type females, 50 wild-type males, and 50 gene-drive males added. Cages with a 1:3 male release ratio have 100 wild-type females, 75 wild-type males, and 25 gene-drive males added. Cages 1:10 male release ratio have 100 wild-type females, 90 wild-type males, and 9 gene-drive males added. Females are provided a blood meal and eggs collected and hatched. For 1:1 and 1:3 cages, 200 larvae are selected randomly and used to populate new cages, separate from that of their parents, for the next generation. An additional 500 larvae are selected randomly and reared to pupae, when they are screened for the dominant marker gene. The 500 pupae are then reared to adults and scored by sex. All remaining larvae are screened for the marker. For the 1:10 cages, all larvae are scored in generations 1–12 and 200 larvae reflecting the existing transgene frequency are used to populate new cages. Beginning at generation 13, these cages are set up identically to the 1:1 and 1:3 cages. Adapted from Pham </w:t>
      </w:r>
      <w:r w:rsidR="006B7630">
        <w:rPr>
          <w:rFonts w:cstheme="minorHAnsi"/>
          <w:i/>
        </w:rPr>
        <w:t xml:space="preserve">et al. </w:t>
      </w:r>
      <w:r w:rsidRPr="0082586E">
        <w:rPr>
          <w:rFonts w:cstheme="minorHAnsi"/>
        </w:rPr>
        <w:t>(2019)</w:t>
      </w:r>
      <w:r w:rsidR="00313F4B">
        <w:rPr>
          <w:rFonts w:cstheme="minorHAnsi"/>
        </w:rPr>
        <w:fldChar w:fldCharType="begin" w:fldLock="1"/>
      </w:r>
      <w:r w:rsidR="00313F4B">
        <w:rPr>
          <w:rFonts w:cstheme="minorHAnsi"/>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eviouslyFormattedCitation":"&lt;sup&gt;2&lt;/sup&gt;"},"properties":{"noteIndex":0},"schema":"https://github.com/citation-style-language/schema/raw/master/csl-citation.json"}</w:instrText>
      </w:r>
      <w:r w:rsidR="00313F4B">
        <w:rPr>
          <w:rFonts w:cstheme="minorHAnsi"/>
        </w:rPr>
        <w:fldChar w:fldCharType="separate"/>
      </w:r>
      <w:r w:rsidR="00313F4B" w:rsidRPr="00313F4B">
        <w:rPr>
          <w:rFonts w:cstheme="minorHAnsi"/>
          <w:noProof/>
          <w:vertAlign w:val="superscript"/>
        </w:rPr>
        <w:t>2</w:t>
      </w:r>
      <w:r w:rsidR="00313F4B">
        <w:rPr>
          <w:rFonts w:cstheme="minorHAnsi"/>
        </w:rPr>
        <w:fldChar w:fldCharType="end"/>
      </w:r>
      <w:r w:rsidRPr="0082586E">
        <w:rPr>
          <w:rFonts w:cstheme="minorHAnsi"/>
        </w:rPr>
        <w:t xml:space="preserve"> and </w:t>
      </w:r>
      <w:proofErr w:type="spellStart"/>
      <w:r w:rsidRPr="0082586E">
        <w:rPr>
          <w:rFonts w:cstheme="minorHAnsi"/>
        </w:rPr>
        <w:t>Carballar-Lejarazú</w:t>
      </w:r>
      <w:proofErr w:type="spellEnd"/>
      <w:r w:rsidRPr="0082586E">
        <w:rPr>
          <w:rFonts w:cstheme="minorHAnsi"/>
        </w:rPr>
        <w:t xml:space="preserve"> </w:t>
      </w:r>
      <w:r w:rsidR="006B7630">
        <w:rPr>
          <w:rFonts w:cstheme="minorHAnsi"/>
          <w:i/>
        </w:rPr>
        <w:t xml:space="preserve">et al. </w:t>
      </w:r>
      <w:r w:rsidRPr="0082586E">
        <w:rPr>
          <w:rFonts w:cstheme="minorHAnsi"/>
        </w:rPr>
        <w:t>(2020)</w:t>
      </w:r>
      <w:r w:rsidR="00313F4B">
        <w:rPr>
          <w:rFonts w:cstheme="minorHAnsi"/>
        </w:rPr>
        <w:fldChar w:fldCharType="begin" w:fldLock="1"/>
      </w:r>
      <w:r w:rsidR="00313F4B">
        <w:rPr>
          <w:rFonts w:cstheme="minorHAnsi"/>
        </w:rPr>
        <w:instrText>ADDIN CSL_CITATION {"citationItems":[{"id":"ITEM-1","itemData":{"DOI":"10.1073/pnas.2010214117","ISSN":"0027-8424","abstract":"A Cas9/guide RNA-based gene drive strain, AgNosCd-1, was developed to deliver antiparasite effector molecules to the malaria vector mosquito, Anopheles gambiae . The drive system targets the cardinal gene ortholog producing a red-eye phenotype. Drive can achieve 98 to 100% in both sexes and full introduction was observed in small cage trials within 6 to 10 generations following a single release of gene-drive males. No genetic load resulting from the integrated transgenes impaired drive performance in the trials. Potential drive-resistant target-site alleles arise at a frequency &lt;0.1, and five of the most prevalent polymorphisms in the guide RNA target site in collections of colonized and wild-derived African mosquitoes do not prevent cleavage in vitro by the Cas9/guide RNA complex. Only one predicted off-target site is cleavable in vitro, with negligible deletions observed in vivo. AgNosCd-1 meets key performance criteria of a target product profile and can be a valuable component of a field-ready strain for mosquito population modification to control malaria transmission.","author":[{"dropping-particle":"","family":"Carballar-Lejarazú","given":"Rebeca","non-dropping-particle":"","parse-names":false,"suffix":""},{"dropping-particle":"","family":"Ogaugwu","given":"Christian","non-dropping-particle":"","parse-names":false,"suffix":""},{"dropping-particle":"","family":"Tushar","given":"Taylor","non-dropping-particle":"","parse-names":false,"suffix":""},{"dropping-particle":"","family":"Kelsey","given":"Adam","non-dropping-particle":"","parse-names":false,"suffix":""},{"dropping-particle":"","family":"Pham","given":"Thai Binh","non-dropping-particle":"","parse-names":false,"suffix":""},{"dropping-particle":"","family":"Murphy","given":"Jazmin","non-dropping-particle":"","parse-names":false,"suffix":""},{"dropping-particle":"","family":"Schmidt","given":"Hanno","non-dropping-particle":"","parse-names":false,"suffix":""},{"dropping-particle":"","family":"Lee","given":"Yoosook","non-dropping-particle":"","parse-names":false,"suffix":""},{"dropping-particle":"","family":"Lanzaro","given":"Gregory C.","non-dropping-particle":"","parse-names":false,"suffix":""},{"dropping-particle":"","family":"James","given":"Anthony A.","non-dropping-particle":"","parse-names":false,"suffix":""}],"container-title":"Proceedings of the National Academy of Sciences","id":"ITEM-1","issue":"37","issued":{"date-parts":[["2020","9","15"]]},"page":"22805-22814","title":"Next-generation gene drive for population modification of the malaria vector mosquito, Anopheles gambiae","type":"article-journal","volume":"117"},"uris":["http://www.mendeley.com/documents/?uuid=37e473a5-f832-4b50-a75d-1cf18b10222f"]}],"mendeley":{"formattedCitation":"&lt;sup&gt;3&lt;/sup&gt;","plainTextFormattedCitation":"3","previouslyFormattedCitation":"&lt;sup&gt;3&lt;/sup&gt;"},"properties":{"noteIndex":0},"schema":"https://github.com/citation-style-language/schema/raw/master/csl-citation.json"}</w:instrText>
      </w:r>
      <w:r w:rsidR="00313F4B">
        <w:rPr>
          <w:rFonts w:cstheme="minorHAnsi"/>
        </w:rPr>
        <w:fldChar w:fldCharType="separate"/>
      </w:r>
      <w:r w:rsidR="00313F4B" w:rsidRPr="00313F4B">
        <w:rPr>
          <w:rFonts w:cstheme="minorHAnsi"/>
          <w:noProof/>
          <w:vertAlign w:val="superscript"/>
        </w:rPr>
        <w:t>3</w:t>
      </w:r>
      <w:r w:rsidR="00313F4B">
        <w:rPr>
          <w:rFonts w:cstheme="minorHAnsi"/>
        </w:rPr>
        <w:fldChar w:fldCharType="end"/>
      </w:r>
      <w:r w:rsidRPr="0082586E">
        <w:rPr>
          <w:rFonts w:cstheme="minorHAnsi"/>
        </w:rPr>
        <w:t>.</w:t>
      </w:r>
    </w:p>
    <w:p w14:paraId="34936841" w14:textId="2F10208A" w:rsidR="00FC4352" w:rsidRDefault="00FC4352" w:rsidP="00442401">
      <w:pPr>
        <w:pStyle w:val="NoSpacing"/>
        <w:jc w:val="both"/>
        <w:rPr>
          <w:rFonts w:cstheme="minorHAnsi"/>
          <w:color w:val="808080" w:themeColor="background1" w:themeShade="80"/>
        </w:rPr>
      </w:pPr>
    </w:p>
    <w:p w14:paraId="73FBFFA4" w14:textId="0C27F39D" w:rsidR="00FC4352" w:rsidRPr="0082586E" w:rsidRDefault="00FC4352" w:rsidP="00442401">
      <w:pPr>
        <w:pStyle w:val="NoSpacing"/>
        <w:jc w:val="both"/>
        <w:rPr>
          <w:rFonts w:cstheme="minorHAnsi"/>
          <w:b/>
        </w:rPr>
      </w:pPr>
      <w:r w:rsidRPr="0082586E">
        <w:rPr>
          <w:rFonts w:cstheme="minorHAnsi"/>
          <w:b/>
        </w:rPr>
        <w:t>Figure 6. Predicted transgene fixation dynamics for the different popu</w:t>
      </w:r>
      <w:r w:rsidR="0068118D" w:rsidRPr="0082586E">
        <w:rPr>
          <w:rFonts w:cstheme="minorHAnsi"/>
          <w:b/>
        </w:rPr>
        <w:t>lation replacement cage trials.</w:t>
      </w:r>
    </w:p>
    <w:p w14:paraId="27286D1C" w14:textId="4780CFF7" w:rsidR="00705785" w:rsidRPr="001D1BBF" w:rsidRDefault="00675FDC" w:rsidP="00442401">
      <w:pPr>
        <w:jc w:val="both"/>
        <w:rPr>
          <w:rFonts w:ascii="Calibri" w:hAnsi="Calibri" w:cs="Calibri"/>
        </w:rPr>
      </w:pPr>
      <w:r w:rsidRPr="00705785">
        <w:rPr>
          <w:rFonts w:ascii="Calibri" w:hAnsi="Calibri" w:cs="Calibri"/>
        </w:rPr>
        <w:t>Representation of</w:t>
      </w:r>
      <w:r w:rsidR="00FC4352" w:rsidRPr="00705785">
        <w:rPr>
          <w:rFonts w:ascii="Calibri" w:hAnsi="Calibri" w:cs="Calibri"/>
        </w:rPr>
        <w:t xml:space="preserve"> the expected phenotype dynamics of the best-performing replicates </w:t>
      </w:r>
      <w:r w:rsidRPr="00705785">
        <w:rPr>
          <w:rFonts w:ascii="Calibri" w:hAnsi="Calibri" w:cs="Calibri"/>
        </w:rPr>
        <w:t xml:space="preserve">for </w:t>
      </w:r>
      <w:r w:rsidR="00FC4352" w:rsidRPr="00705785">
        <w:rPr>
          <w:rFonts w:ascii="Calibri" w:hAnsi="Calibri" w:cs="Calibri"/>
        </w:rPr>
        <w:t xml:space="preserve">each of the cage trials experiments performed by Pham </w:t>
      </w:r>
      <w:r w:rsidR="006B7630">
        <w:rPr>
          <w:rFonts w:ascii="Calibri" w:hAnsi="Calibri" w:cs="Calibri"/>
          <w:i/>
        </w:rPr>
        <w:t xml:space="preserve">et al. </w:t>
      </w:r>
      <w:r w:rsidR="00FC4352" w:rsidRPr="00705785">
        <w:rPr>
          <w:rFonts w:ascii="Calibri" w:hAnsi="Calibri" w:cs="Calibri"/>
        </w:rPr>
        <w:t>(2019)</w:t>
      </w:r>
      <w:r w:rsidR="00705785" w:rsidRPr="005C668D">
        <w:rPr>
          <w:rFonts w:ascii="Calibri" w:hAnsi="Calibri" w:cs="Calibri"/>
        </w:rPr>
        <w:fldChar w:fldCharType="begin" w:fldLock="1"/>
      </w:r>
      <w:r w:rsidR="00705785" w:rsidRPr="00705785">
        <w:rPr>
          <w:rFonts w:ascii="Calibri" w:hAnsi="Calibri" w:cs="Calibri"/>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operties":{"noteIndex":0},"schema":"https://github.com/citation-style-language/schema/raw/master/csl-citation.json"}</w:instrText>
      </w:r>
      <w:r w:rsidR="00705785" w:rsidRPr="005C668D">
        <w:rPr>
          <w:rFonts w:ascii="Calibri" w:hAnsi="Calibri" w:cs="Calibri"/>
        </w:rPr>
        <w:fldChar w:fldCharType="separate"/>
      </w:r>
      <w:r w:rsidR="00705785" w:rsidRPr="00705785">
        <w:rPr>
          <w:rFonts w:ascii="Calibri" w:hAnsi="Calibri" w:cs="Calibri"/>
          <w:noProof/>
          <w:vertAlign w:val="superscript"/>
        </w:rPr>
        <w:t>2</w:t>
      </w:r>
      <w:r w:rsidR="00705785" w:rsidRPr="005C668D">
        <w:rPr>
          <w:rFonts w:ascii="Calibri" w:hAnsi="Calibri" w:cs="Calibri"/>
        </w:rPr>
        <w:fldChar w:fldCharType="end"/>
      </w:r>
      <w:r w:rsidR="00FC4352" w:rsidRPr="00705785">
        <w:rPr>
          <w:rFonts w:ascii="Calibri" w:hAnsi="Calibri" w:cs="Calibri"/>
        </w:rPr>
        <w:t xml:space="preserve">, monitored over 7 generations. Experiments set ups are described in the Protocols. The predictions are based on data from all 9 experiments on the 1:1 release models (triplicate replicates for each </w:t>
      </w:r>
      <w:r w:rsidRPr="00705785">
        <w:rPr>
          <w:rFonts w:ascii="Calibri" w:hAnsi="Calibri" w:cs="Calibri"/>
        </w:rPr>
        <w:t xml:space="preserve">of the three different </w:t>
      </w:r>
      <w:r w:rsidR="00FC4352" w:rsidRPr="00705785">
        <w:rPr>
          <w:rFonts w:ascii="Calibri" w:hAnsi="Calibri" w:cs="Calibri"/>
        </w:rPr>
        <w:t>cage trial protocol</w:t>
      </w:r>
      <w:r w:rsidRPr="00705785">
        <w:rPr>
          <w:rFonts w:ascii="Calibri" w:hAnsi="Calibri" w:cs="Calibri"/>
        </w:rPr>
        <w:t>s</w:t>
      </w:r>
      <w:r w:rsidR="00FC4352" w:rsidRPr="00705785">
        <w:rPr>
          <w:rFonts w:ascii="Calibri" w:hAnsi="Calibri" w:cs="Calibri"/>
        </w:rPr>
        <w:t xml:space="preserve">). The X-axis is the generation number after initial introduction and the Y-axis is the </w:t>
      </w:r>
      <w:r w:rsidR="00FC4352" w:rsidRPr="001D1BBF">
        <w:rPr>
          <w:rFonts w:ascii="Calibri" w:hAnsi="Calibri" w:cs="Calibri"/>
        </w:rPr>
        <w:t xml:space="preserve">proportion of larvae showing the DsRed marker phenotype (DsRed+) over </w:t>
      </w:r>
      <w:r w:rsidRPr="001D1BBF">
        <w:rPr>
          <w:rFonts w:ascii="Calibri" w:hAnsi="Calibri" w:cs="Calibri"/>
        </w:rPr>
        <w:t>time</w:t>
      </w:r>
      <w:r w:rsidR="00FC4352" w:rsidRPr="001D1BBF">
        <w:rPr>
          <w:rFonts w:ascii="Calibri" w:hAnsi="Calibri" w:cs="Calibri"/>
        </w:rPr>
        <w:t xml:space="preserve">. Dashed lines represent linear trendlines of the data. The DsRed+ phenotype results from having at least one copy of the </w:t>
      </w:r>
      <w:r w:rsidR="00B42C95" w:rsidRPr="001D1BBF">
        <w:rPr>
          <w:rFonts w:ascii="Calibri" w:hAnsi="Calibri" w:cs="Calibri"/>
        </w:rPr>
        <w:t>modified</w:t>
      </w:r>
      <w:r w:rsidR="00FC4352" w:rsidRPr="001D1BBF">
        <w:rPr>
          <w:rFonts w:ascii="Calibri" w:hAnsi="Calibri" w:cs="Calibri"/>
        </w:rPr>
        <w:t xml:space="preserve"> allele. Hence the results reflect the spread of the transgene, expedited in the gene drive system, reaching (near) full introduction at the end of the observation. For the variability between replicates and full detailed data on the experiments, please refer to Pham </w:t>
      </w:r>
      <w:r w:rsidR="006B7630">
        <w:rPr>
          <w:rFonts w:ascii="Calibri" w:hAnsi="Calibri" w:cs="Calibri"/>
          <w:i/>
        </w:rPr>
        <w:t xml:space="preserve">et al. </w:t>
      </w:r>
      <w:r w:rsidR="00FC4352" w:rsidRPr="001D1BBF">
        <w:rPr>
          <w:rFonts w:ascii="Calibri" w:hAnsi="Calibri" w:cs="Calibri"/>
        </w:rPr>
        <w:t>(2019)</w:t>
      </w:r>
      <w:r w:rsidR="00B65D3B" w:rsidRPr="001D1BBF">
        <w:rPr>
          <w:rFonts w:ascii="Calibri" w:hAnsi="Calibri" w:cs="Calibri"/>
        </w:rPr>
        <w:fldChar w:fldCharType="begin" w:fldLock="1"/>
      </w:r>
      <w:r w:rsidR="00B65D3B" w:rsidRPr="001D1BBF">
        <w:rPr>
          <w:rFonts w:ascii="Calibri" w:hAnsi="Calibri" w:cs="Calibri"/>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operties":{"noteIndex":0},"schema":"https://github.com/citation-style-language/schema/raw/master/csl-citation.json"}</w:instrText>
      </w:r>
      <w:r w:rsidR="00B65D3B" w:rsidRPr="001D1BBF">
        <w:rPr>
          <w:rFonts w:ascii="Calibri" w:hAnsi="Calibri" w:cs="Calibri"/>
        </w:rPr>
        <w:fldChar w:fldCharType="separate"/>
      </w:r>
      <w:r w:rsidR="00B65D3B" w:rsidRPr="001D1BBF">
        <w:rPr>
          <w:rFonts w:ascii="Calibri" w:hAnsi="Calibri" w:cs="Calibri"/>
          <w:noProof/>
          <w:vertAlign w:val="superscript"/>
        </w:rPr>
        <w:t>2</w:t>
      </w:r>
      <w:r w:rsidR="00B65D3B" w:rsidRPr="001D1BBF">
        <w:rPr>
          <w:rFonts w:ascii="Calibri" w:hAnsi="Calibri" w:cs="Calibri"/>
        </w:rPr>
        <w:fldChar w:fldCharType="end"/>
      </w:r>
      <w:r w:rsidR="00B02FE5">
        <w:rPr>
          <w:rFonts w:ascii="Calibri" w:hAnsi="Calibri" w:cs="Calibri"/>
        </w:rPr>
        <w:t xml:space="preserve">, </w:t>
      </w:r>
      <w:proofErr w:type="spellStart"/>
      <w:r w:rsidR="00B02FE5" w:rsidRPr="00B02FE5">
        <w:rPr>
          <w:rFonts w:ascii="Calibri" w:hAnsi="Calibri" w:cs="Calibri"/>
          <w:color w:val="212121"/>
          <w:shd w:val="clear" w:color="auto" w:fill="FFFFFF"/>
        </w:rPr>
        <w:t>Carballar-Lejarazú</w:t>
      </w:r>
      <w:proofErr w:type="spellEnd"/>
      <w:r w:rsidR="00B02FE5" w:rsidRPr="00B02FE5">
        <w:rPr>
          <w:rFonts w:ascii="Calibri" w:hAnsi="Calibri" w:cs="Calibri"/>
          <w:color w:val="212121"/>
          <w:shd w:val="clear" w:color="auto" w:fill="FFFFFF"/>
        </w:rPr>
        <w:t xml:space="preserve"> R et al. (2020)</w:t>
      </w:r>
      <w:r w:rsidR="00B02FE5" w:rsidRPr="00B02FE5">
        <w:rPr>
          <w:rFonts w:ascii="Calibri" w:hAnsi="Calibri" w:cs="Calibri"/>
          <w:color w:val="212121"/>
          <w:shd w:val="clear" w:color="auto" w:fill="FFFFFF"/>
          <w:vertAlign w:val="superscript"/>
        </w:rPr>
        <w:t>3</w:t>
      </w:r>
      <w:r w:rsidR="00B02FE5">
        <w:rPr>
          <w:rFonts w:ascii="Calibri" w:hAnsi="Calibri" w:cs="Calibri"/>
          <w:color w:val="212121"/>
          <w:shd w:val="clear" w:color="auto" w:fill="FFFFFF"/>
        </w:rPr>
        <w:t xml:space="preserve"> and </w:t>
      </w:r>
      <w:proofErr w:type="spellStart"/>
      <w:r w:rsidR="00B02FE5" w:rsidRPr="001D1BBF">
        <w:rPr>
          <w:rFonts w:ascii="Calibri" w:hAnsi="Calibri" w:cs="Calibri"/>
          <w:color w:val="212121"/>
          <w:shd w:val="clear" w:color="auto" w:fill="FFFFFF"/>
        </w:rPr>
        <w:t>Adolfi</w:t>
      </w:r>
      <w:proofErr w:type="spellEnd"/>
      <w:r w:rsidR="00B02FE5" w:rsidRPr="001D1BBF">
        <w:rPr>
          <w:rFonts w:ascii="Calibri" w:hAnsi="Calibri" w:cs="Calibri"/>
          <w:color w:val="212121"/>
          <w:shd w:val="clear" w:color="auto" w:fill="FFFFFF"/>
        </w:rPr>
        <w:t xml:space="preserve"> A</w:t>
      </w:r>
      <w:r w:rsidR="00B02FE5">
        <w:rPr>
          <w:rFonts w:ascii="Calibri" w:hAnsi="Calibri" w:cs="Calibri"/>
          <w:color w:val="212121"/>
          <w:shd w:val="clear" w:color="auto" w:fill="FFFFFF"/>
        </w:rPr>
        <w:t xml:space="preserve"> et al.</w:t>
      </w:r>
      <w:r w:rsidR="0053214E">
        <w:rPr>
          <w:rFonts w:ascii="Calibri" w:hAnsi="Calibri" w:cs="Calibri"/>
          <w:color w:val="212121"/>
          <w:shd w:val="clear" w:color="auto" w:fill="FFFFFF"/>
        </w:rPr>
        <w:t xml:space="preserve"> </w:t>
      </w:r>
      <w:r w:rsidR="00B02FE5">
        <w:rPr>
          <w:rFonts w:ascii="Calibri" w:hAnsi="Calibri" w:cs="Calibri"/>
          <w:color w:val="212121"/>
          <w:shd w:val="clear" w:color="auto" w:fill="FFFFFF"/>
        </w:rPr>
        <w:t>(2020)</w:t>
      </w:r>
      <w:r w:rsidR="00B02FE5" w:rsidRPr="00B02FE5">
        <w:rPr>
          <w:rFonts w:ascii="Calibri" w:hAnsi="Calibri" w:cs="Calibri"/>
          <w:color w:val="212121"/>
          <w:shd w:val="clear" w:color="auto" w:fill="FFFFFF"/>
          <w:vertAlign w:val="superscript"/>
        </w:rPr>
        <w:t>4</w:t>
      </w:r>
      <w:r w:rsidR="00FC4352" w:rsidRPr="001D1BBF">
        <w:rPr>
          <w:rFonts w:ascii="Calibri" w:hAnsi="Calibri" w:cs="Calibri"/>
        </w:rPr>
        <w:t>.</w:t>
      </w:r>
      <w:r w:rsidR="00705785" w:rsidRPr="001D1BBF">
        <w:rPr>
          <w:rFonts w:ascii="Calibri" w:hAnsi="Calibri" w:cs="Calibri"/>
        </w:rPr>
        <w:t xml:space="preserve"> Image</w:t>
      </w:r>
      <w:r w:rsidR="001D1BBF" w:rsidRPr="001D1BBF">
        <w:rPr>
          <w:rFonts w:ascii="Calibri" w:hAnsi="Calibri" w:cs="Calibri"/>
        </w:rPr>
        <w:t>s</w:t>
      </w:r>
      <w:r w:rsidR="00705785" w:rsidRPr="001D1BBF">
        <w:rPr>
          <w:rFonts w:ascii="Calibri" w:hAnsi="Calibri" w:cs="Calibri"/>
        </w:rPr>
        <w:t xml:space="preserve"> adapted from </w:t>
      </w:r>
      <w:r w:rsidR="00705785" w:rsidRPr="001D1BBF">
        <w:rPr>
          <w:rFonts w:ascii="Calibri" w:hAnsi="Calibri" w:cs="Calibri"/>
          <w:color w:val="212121"/>
          <w:shd w:val="clear" w:color="auto" w:fill="FFFFFF"/>
        </w:rPr>
        <w:t xml:space="preserve">Pham TB et al. (2019) Experimental population modification of the malaria vector mosquito, </w:t>
      </w:r>
      <w:r w:rsidR="00705785" w:rsidRPr="001D1BBF">
        <w:rPr>
          <w:rFonts w:ascii="Calibri" w:hAnsi="Calibri" w:cs="Calibri"/>
          <w:i/>
          <w:iCs/>
          <w:color w:val="212121"/>
          <w:shd w:val="clear" w:color="auto" w:fill="FFFFFF"/>
        </w:rPr>
        <w:t>Anopheles stephensi</w:t>
      </w:r>
      <w:r w:rsidR="00705785" w:rsidRPr="001D1BBF">
        <w:rPr>
          <w:rFonts w:ascii="Calibri" w:hAnsi="Calibri" w:cs="Calibri"/>
          <w:color w:val="212121"/>
          <w:shd w:val="clear" w:color="auto" w:fill="FFFFFF"/>
        </w:rPr>
        <w:t xml:space="preserve">. </w:t>
      </w:r>
      <w:r w:rsidR="00705785" w:rsidRPr="001D1BBF">
        <w:rPr>
          <w:rFonts w:ascii="Calibri" w:hAnsi="Calibri" w:cs="Calibri"/>
          <w:i/>
          <w:iCs/>
          <w:color w:val="212121"/>
          <w:shd w:val="clear" w:color="auto" w:fill="FFFFFF"/>
        </w:rPr>
        <w:t>PLOS Genet</w:t>
      </w:r>
      <w:r w:rsidR="00705785" w:rsidRPr="001D1BBF">
        <w:rPr>
          <w:rFonts w:ascii="Calibri" w:hAnsi="Calibri" w:cs="Calibri"/>
          <w:color w:val="212121"/>
          <w:shd w:val="clear" w:color="auto" w:fill="FFFFFF"/>
        </w:rPr>
        <w:t xml:space="preserve"> 15(12): e1008440. </w:t>
      </w:r>
      <w:proofErr w:type="spellStart"/>
      <w:r w:rsidR="00705785" w:rsidRPr="001D1BBF">
        <w:rPr>
          <w:rFonts w:ascii="Calibri" w:hAnsi="Calibri" w:cs="Calibri"/>
          <w:color w:val="212121"/>
          <w:shd w:val="clear" w:color="auto" w:fill="FFFFFF"/>
        </w:rPr>
        <w:t>doi</w:t>
      </w:r>
      <w:proofErr w:type="spellEnd"/>
      <w:r w:rsidR="00705785" w:rsidRPr="001D1BBF">
        <w:rPr>
          <w:rFonts w:ascii="Calibri" w:hAnsi="Calibri" w:cs="Calibri"/>
          <w:color w:val="212121"/>
          <w:shd w:val="clear" w:color="auto" w:fill="FFFFFF"/>
        </w:rPr>
        <w:t>: 10.1371/journal.pgen.1008440</w:t>
      </w:r>
      <w:r w:rsidR="001D1BBF" w:rsidRPr="001D1BBF">
        <w:rPr>
          <w:rFonts w:ascii="Calibri" w:hAnsi="Calibri" w:cs="Calibri"/>
          <w:color w:val="212121"/>
          <w:shd w:val="clear" w:color="auto" w:fill="FFFFFF"/>
        </w:rPr>
        <w:t xml:space="preserve">, </w:t>
      </w:r>
      <w:proofErr w:type="spellStart"/>
      <w:r w:rsidR="001D1BBF" w:rsidRPr="001D1BBF">
        <w:rPr>
          <w:rFonts w:ascii="Calibri" w:hAnsi="Calibri" w:cs="Calibri"/>
          <w:color w:val="212121"/>
          <w:shd w:val="clear" w:color="auto" w:fill="FFFFFF"/>
        </w:rPr>
        <w:t>Adolfi</w:t>
      </w:r>
      <w:proofErr w:type="spellEnd"/>
      <w:r w:rsidR="001D1BBF" w:rsidRPr="001D1BBF">
        <w:rPr>
          <w:rFonts w:ascii="Calibri" w:hAnsi="Calibri" w:cs="Calibri"/>
          <w:color w:val="212121"/>
          <w:shd w:val="clear" w:color="auto" w:fill="FFFFFF"/>
        </w:rPr>
        <w:t xml:space="preserve"> A</w:t>
      </w:r>
      <w:r w:rsidR="00B02FE5">
        <w:rPr>
          <w:rFonts w:ascii="Calibri" w:hAnsi="Calibri" w:cs="Calibri"/>
          <w:color w:val="212121"/>
          <w:shd w:val="clear" w:color="auto" w:fill="FFFFFF"/>
        </w:rPr>
        <w:t xml:space="preserve"> et al.</w:t>
      </w:r>
      <w:r w:rsidR="0053214E">
        <w:rPr>
          <w:rFonts w:ascii="Calibri" w:hAnsi="Calibri" w:cs="Calibri"/>
          <w:color w:val="212121"/>
          <w:shd w:val="clear" w:color="auto" w:fill="FFFFFF"/>
        </w:rPr>
        <w:t xml:space="preserve"> </w:t>
      </w:r>
      <w:r w:rsidR="00B02FE5">
        <w:rPr>
          <w:rFonts w:ascii="Calibri" w:hAnsi="Calibri" w:cs="Calibri"/>
          <w:color w:val="212121"/>
          <w:shd w:val="clear" w:color="auto" w:fill="FFFFFF"/>
        </w:rPr>
        <w:t>(2020)</w:t>
      </w:r>
      <w:r w:rsidR="001D1BBF" w:rsidRPr="001D1BBF">
        <w:rPr>
          <w:rFonts w:ascii="Calibri" w:hAnsi="Calibri" w:cs="Calibri"/>
          <w:color w:val="212121"/>
          <w:shd w:val="clear" w:color="auto" w:fill="FFFFFF"/>
        </w:rPr>
        <w:t xml:space="preserve"> </w:t>
      </w:r>
      <w:r w:rsidR="001D1BBF" w:rsidRPr="00B02FE5">
        <w:rPr>
          <w:rFonts w:ascii="Calibri" w:hAnsi="Calibri" w:cs="Calibri"/>
          <w:color w:val="212121"/>
          <w:shd w:val="clear" w:color="auto" w:fill="FFFFFF"/>
        </w:rPr>
        <w:t xml:space="preserve">Efficient population modification gene-drive rescue system in the malaria mosquito </w:t>
      </w:r>
      <w:r w:rsidR="001D1BBF" w:rsidRPr="00B02FE5">
        <w:rPr>
          <w:rFonts w:ascii="Calibri" w:hAnsi="Calibri" w:cs="Calibri"/>
          <w:i/>
          <w:iCs/>
          <w:color w:val="212121"/>
          <w:shd w:val="clear" w:color="auto" w:fill="FFFFFF"/>
        </w:rPr>
        <w:t>Anopheles stephensi</w:t>
      </w:r>
      <w:r w:rsidR="001D1BBF" w:rsidRPr="00B02FE5">
        <w:rPr>
          <w:rFonts w:ascii="Calibri" w:hAnsi="Calibri" w:cs="Calibri"/>
          <w:color w:val="212121"/>
          <w:shd w:val="clear" w:color="auto" w:fill="FFFFFF"/>
        </w:rPr>
        <w:t xml:space="preserve">. </w:t>
      </w:r>
      <w:r w:rsidR="001D1BBF" w:rsidRPr="00B02FE5">
        <w:rPr>
          <w:rFonts w:ascii="Calibri" w:hAnsi="Calibri" w:cs="Calibri"/>
          <w:i/>
          <w:iCs/>
          <w:color w:val="212121"/>
          <w:shd w:val="clear" w:color="auto" w:fill="FFFFFF"/>
        </w:rPr>
        <w:t xml:space="preserve">Nat </w:t>
      </w:r>
      <w:proofErr w:type="spellStart"/>
      <w:r w:rsidR="001D1BBF" w:rsidRPr="00B02FE5">
        <w:rPr>
          <w:rFonts w:ascii="Calibri" w:hAnsi="Calibri" w:cs="Calibri"/>
          <w:i/>
          <w:iCs/>
          <w:color w:val="212121"/>
          <w:shd w:val="clear" w:color="auto" w:fill="FFFFFF"/>
        </w:rPr>
        <w:t>Commun</w:t>
      </w:r>
      <w:proofErr w:type="spellEnd"/>
      <w:r w:rsidR="00B02FE5" w:rsidRPr="00B02FE5">
        <w:rPr>
          <w:rFonts w:ascii="Calibri" w:hAnsi="Calibri" w:cs="Calibri"/>
          <w:i/>
          <w:iCs/>
          <w:color w:val="212121"/>
          <w:shd w:val="clear" w:color="auto" w:fill="FFFFFF"/>
        </w:rPr>
        <w:t xml:space="preserve"> </w:t>
      </w:r>
      <w:r w:rsidR="001D1BBF" w:rsidRPr="00B02FE5">
        <w:rPr>
          <w:rFonts w:ascii="Calibri" w:hAnsi="Calibri" w:cs="Calibri"/>
          <w:color w:val="212121"/>
          <w:shd w:val="clear" w:color="auto" w:fill="FFFFFF"/>
        </w:rPr>
        <w:t>11(1):</w:t>
      </w:r>
      <w:r w:rsidR="00B02FE5" w:rsidRPr="00B02FE5">
        <w:rPr>
          <w:rFonts w:ascii="Calibri" w:hAnsi="Calibri" w:cs="Calibri"/>
          <w:color w:val="212121"/>
          <w:shd w:val="clear" w:color="auto" w:fill="FFFFFF"/>
        </w:rPr>
        <w:t xml:space="preserve"> </w:t>
      </w:r>
      <w:r w:rsidR="001D1BBF" w:rsidRPr="00B02FE5">
        <w:rPr>
          <w:rFonts w:ascii="Calibri" w:hAnsi="Calibri" w:cs="Calibri"/>
          <w:color w:val="212121"/>
          <w:shd w:val="clear" w:color="auto" w:fill="FFFFFF"/>
        </w:rPr>
        <w:t xml:space="preserve">5553. </w:t>
      </w:r>
      <w:proofErr w:type="spellStart"/>
      <w:r w:rsidR="001D1BBF" w:rsidRPr="00B02FE5">
        <w:rPr>
          <w:rFonts w:ascii="Calibri" w:hAnsi="Calibri" w:cs="Calibri"/>
          <w:color w:val="212121"/>
          <w:shd w:val="clear" w:color="auto" w:fill="FFFFFF"/>
        </w:rPr>
        <w:t>doi</w:t>
      </w:r>
      <w:proofErr w:type="spellEnd"/>
      <w:r w:rsidR="001D1BBF" w:rsidRPr="00B02FE5">
        <w:rPr>
          <w:rFonts w:ascii="Calibri" w:hAnsi="Calibri" w:cs="Calibri"/>
          <w:color w:val="212121"/>
          <w:shd w:val="clear" w:color="auto" w:fill="FFFFFF"/>
        </w:rPr>
        <w:t>: 10.1038/s41467-020-19426-0</w:t>
      </w:r>
      <w:r w:rsidR="00B02FE5" w:rsidRPr="00B02FE5">
        <w:rPr>
          <w:rFonts w:ascii="Calibri" w:hAnsi="Calibri" w:cs="Calibri"/>
          <w:color w:val="212121"/>
          <w:shd w:val="clear" w:color="auto" w:fill="FFFFFF"/>
        </w:rPr>
        <w:t xml:space="preserve"> and </w:t>
      </w:r>
      <w:proofErr w:type="spellStart"/>
      <w:r w:rsidR="001D1BBF" w:rsidRPr="00B02FE5">
        <w:rPr>
          <w:rFonts w:ascii="Calibri" w:hAnsi="Calibri" w:cs="Calibri"/>
          <w:color w:val="212121"/>
          <w:shd w:val="clear" w:color="auto" w:fill="FFFFFF"/>
        </w:rPr>
        <w:t>Carballar-Lejarazú</w:t>
      </w:r>
      <w:proofErr w:type="spellEnd"/>
      <w:r w:rsidR="001D1BBF" w:rsidRPr="00B02FE5">
        <w:rPr>
          <w:rFonts w:ascii="Calibri" w:hAnsi="Calibri" w:cs="Calibri"/>
          <w:color w:val="212121"/>
          <w:shd w:val="clear" w:color="auto" w:fill="FFFFFF"/>
        </w:rPr>
        <w:t xml:space="preserve"> R</w:t>
      </w:r>
      <w:r w:rsidR="00B02FE5" w:rsidRPr="00B02FE5">
        <w:rPr>
          <w:rFonts w:ascii="Calibri" w:hAnsi="Calibri" w:cs="Calibri"/>
          <w:color w:val="212121"/>
          <w:shd w:val="clear" w:color="auto" w:fill="FFFFFF"/>
        </w:rPr>
        <w:t xml:space="preserve"> et al. (2020)</w:t>
      </w:r>
      <w:r w:rsidR="001D1BBF" w:rsidRPr="00B02FE5">
        <w:rPr>
          <w:rFonts w:ascii="Calibri" w:hAnsi="Calibri" w:cs="Calibri"/>
          <w:color w:val="212121"/>
          <w:shd w:val="clear" w:color="auto" w:fill="FFFFFF"/>
        </w:rPr>
        <w:t xml:space="preserve"> Next-generation gene drive for population modification of the </w:t>
      </w:r>
      <w:r w:rsidR="001D1BBF" w:rsidRPr="00B02FE5">
        <w:rPr>
          <w:rFonts w:ascii="Calibri" w:hAnsi="Calibri" w:cs="Calibri"/>
          <w:color w:val="212121"/>
          <w:shd w:val="clear" w:color="auto" w:fill="FFFFFF"/>
        </w:rPr>
        <w:lastRenderedPageBreak/>
        <w:t>malaria vector mosquito, </w:t>
      </w:r>
      <w:r w:rsidR="001D1BBF" w:rsidRPr="00B02FE5">
        <w:rPr>
          <w:rFonts w:ascii="Calibri" w:hAnsi="Calibri" w:cs="Calibri"/>
          <w:i/>
          <w:iCs/>
          <w:color w:val="212121"/>
          <w:shd w:val="clear" w:color="auto" w:fill="FFFFFF"/>
        </w:rPr>
        <w:t>Anopheles gambiae</w:t>
      </w:r>
      <w:r w:rsidR="001D1BBF" w:rsidRPr="00B02FE5">
        <w:rPr>
          <w:rFonts w:ascii="Calibri" w:hAnsi="Calibri" w:cs="Calibri"/>
          <w:color w:val="212121"/>
          <w:shd w:val="clear" w:color="auto" w:fill="FFFFFF"/>
        </w:rPr>
        <w:t xml:space="preserve">. </w:t>
      </w:r>
      <w:r w:rsidR="001D1BBF" w:rsidRPr="00B02FE5">
        <w:rPr>
          <w:rFonts w:ascii="Calibri" w:hAnsi="Calibri" w:cs="Calibri"/>
          <w:i/>
          <w:iCs/>
          <w:color w:val="212121"/>
          <w:shd w:val="clear" w:color="auto" w:fill="FFFFFF"/>
        </w:rPr>
        <w:t xml:space="preserve">Proc Natl </w:t>
      </w:r>
      <w:proofErr w:type="spellStart"/>
      <w:r w:rsidR="001D1BBF" w:rsidRPr="00B02FE5">
        <w:rPr>
          <w:rFonts w:ascii="Calibri" w:hAnsi="Calibri" w:cs="Calibri"/>
          <w:i/>
          <w:iCs/>
          <w:color w:val="212121"/>
          <w:shd w:val="clear" w:color="auto" w:fill="FFFFFF"/>
        </w:rPr>
        <w:t>Acad</w:t>
      </w:r>
      <w:proofErr w:type="spellEnd"/>
      <w:r w:rsidR="001D1BBF" w:rsidRPr="00B02FE5">
        <w:rPr>
          <w:rFonts w:ascii="Calibri" w:hAnsi="Calibri" w:cs="Calibri"/>
          <w:i/>
          <w:iCs/>
          <w:color w:val="212121"/>
          <w:shd w:val="clear" w:color="auto" w:fill="FFFFFF"/>
        </w:rPr>
        <w:t xml:space="preserve"> Sci USA</w:t>
      </w:r>
      <w:r w:rsidR="00B02FE5" w:rsidRPr="00B02FE5">
        <w:rPr>
          <w:rFonts w:ascii="Calibri" w:hAnsi="Calibri" w:cs="Calibri"/>
          <w:i/>
          <w:iCs/>
          <w:color w:val="212121"/>
          <w:shd w:val="clear" w:color="auto" w:fill="FFFFFF"/>
        </w:rPr>
        <w:t xml:space="preserve"> </w:t>
      </w:r>
      <w:r w:rsidR="001D1BBF" w:rsidRPr="00B02FE5">
        <w:rPr>
          <w:rFonts w:ascii="Calibri" w:hAnsi="Calibri" w:cs="Calibri"/>
          <w:color w:val="212121"/>
          <w:shd w:val="clear" w:color="auto" w:fill="FFFFFF"/>
        </w:rPr>
        <w:t xml:space="preserve">117(37):22805-22814. </w:t>
      </w:r>
      <w:proofErr w:type="spellStart"/>
      <w:r w:rsidR="001D1BBF" w:rsidRPr="00B02FE5">
        <w:rPr>
          <w:rFonts w:ascii="Calibri" w:hAnsi="Calibri" w:cs="Calibri"/>
          <w:color w:val="212121"/>
          <w:shd w:val="clear" w:color="auto" w:fill="FFFFFF"/>
        </w:rPr>
        <w:t>doi</w:t>
      </w:r>
      <w:proofErr w:type="spellEnd"/>
      <w:r w:rsidR="001D1BBF" w:rsidRPr="00B02FE5">
        <w:rPr>
          <w:rFonts w:ascii="Calibri" w:hAnsi="Calibri" w:cs="Calibri"/>
          <w:color w:val="212121"/>
          <w:shd w:val="clear" w:color="auto" w:fill="FFFFFF"/>
        </w:rPr>
        <w:t>: 10.1073/pnas.2010214117.</w:t>
      </w:r>
      <w:r w:rsidR="0053214E">
        <w:rPr>
          <w:rFonts w:ascii="Calibri" w:hAnsi="Calibri" w:cs="Calibri"/>
          <w:color w:val="212121"/>
          <w:shd w:val="clear" w:color="auto" w:fill="FFFFFF"/>
        </w:rPr>
        <w:t xml:space="preserve"> </w:t>
      </w:r>
    </w:p>
    <w:p w14:paraId="2AE6704E" w14:textId="15E9AC1C" w:rsidR="00E22334" w:rsidRDefault="00E22334" w:rsidP="00442401">
      <w:pPr>
        <w:pStyle w:val="NoSpacing"/>
        <w:jc w:val="both"/>
        <w:rPr>
          <w:rFonts w:cstheme="minorHAnsi"/>
          <w:color w:val="808080" w:themeColor="background1" w:themeShade="80"/>
        </w:rPr>
      </w:pPr>
    </w:p>
    <w:p w14:paraId="7EE1B49E" w14:textId="435C6B51" w:rsidR="00325F4A" w:rsidRPr="00325F4A" w:rsidRDefault="00325F4A" w:rsidP="00325F4A">
      <w:pPr>
        <w:pStyle w:val="NoSpacing"/>
        <w:jc w:val="both"/>
        <w:rPr>
          <w:rFonts w:ascii="Calibri" w:hAnsi="Calibri" w:cs="Calibri"/>
          <w:b/>
          <w:bCs/>
        </w:rPr>
      </w:pPr>
      <w:r w:rsidRPr="00325F4A">
        <w:rPr>
          <w:rFonts w:cstheme="minorHAnsi"/>
          <w:b/>
          <w:bCs/>
        </w:rPr>
        <w:t xml:space="preserve">Supplemental File: </w:t>
      </w:r>
      <w:r w:rsidRPr="00325F4A">
        <w:rPr>
          <w:rFonts w:ascii="Calibri" w:hAnsi="Calibri" w:cs="Calibri"/>
          <w:b/>
          <w:bCs/>
        </w:rPr>
        <w:t>T</w:t>
      </w:r>
      <w:r w:rsidRPr="00325F4A">
        <w:rPr>
          <w:rFonts w:ascii="Calibri" w:hAnsi="Calibri" w:cs="Calibri"/>
          <w:b/>
          <w:bCs/>
        </w:rPr>
        <w:t>he construction of the 0.005 m</w:t>
      </w:r>
      <w:r w:rsidRPr="00325F4A">
        <w:rPr>
          <w:rFonts w:ascii="Calibri" w:hAnsi="Calibri" w:cs="Calibri"/>
          <w:b/>
          <w:bCs/>
          <w:vertAlign w:val="superscript"/>
        </w:rPr>
        <w:t xml:space="preserve">3 </w:t>
      </w:r>
      <w:r w:rsidRPr="00325F4A">
        <w:rPr>
          <w:rFonts w:ascii="Calibri" w:hAnsi="Calibri" w:cs="Calibri"/>
          <w:b/>
          <w:bCs/>
        </w:rPr>
        <w:t>colony cage.</w:t>
      </w:r>
    </w:p>
    <w:p w14:paraId="407C761A" w14:textId="33DB13A0" w:rsidR="00325F4A" w:rsidRPr="00325F4A" w:rsidRDefault="00325F4A" w:rsidP="00442401">
      <w:pPr>
        <w:pStyle w:val="NoSpacing"/>
        <w:jc w:val="both"/>
        <w:rPr>
          <w:rFonts w:cstheme="minorHAnsi"/>
          <w:b/>
          <w:bCs/>
          <w:color w:val="808080" w:themeColor="background1" w:themeShade="80"/>
        </w:rPr>
      </w:pPr>
    </w:p>
    <w:p w14:paraId="080D6981" w14:textId="77777777" w:rsidR="006B7630" w:rsidRDefault="006C5541" w:rsidP="00442401">
      <w:pPr>
        <w:pStyle w:val="NoSpacing"/>
        <w:jc w:val="both"/>
        <w:rPr>
          <w:rFonts w:cstheme="minorHAnsi"/>
          <w:b/>
          <w:bCs/>
        </w:rPr>
      </w:pPr>
      <w:r w:rsidRPr="002C67C6">
        <w:rPr>
          <w:rFonts w:cstheme="minorHAnsi"/>
          <w:b/>
          <w:bCs/>
        </w:rPr>
        <w:t>DISCUSSION</w:t>
      </w:r>
      <w:r w:rsidR="000C12C9" w:rsidRPr="002C67C6">
        <w:rPr>
          <w:rFonts w:cstheme="minorHAnsi"/>
          <w:b/>
          <w:bCs/>
        </w:rPr>
        <w:t>:</w:t>
      </w:r>
      <w:r w:rsidR="00CE504C">
        <w:rPr>
          <w:rFonts w:cstheme="minorHAnsi"/>
          <w:b/>
          <w:bCs/>
        </w:rPr>
        <w:t xml:space="preserve"> </w:t>
      </w:r>
    </w:p>
    <w:p w14:paraId="72C91014" w14:textId="1CD08F12" w:rsidR="00855961" w:rsidRDefault="00675FDC" w:rsidP="00442401">
      <w:pPr>
        <w:pStyle w:val="NoSpacing"/>
        <w:jc w:val="both"/>
        <w:rPr>
          <w:rFonts w:cs="Times New Roman"/>
          <w:bCs/>
        </w:rPr>
      </w:pPr>
      <w:proofErr w:type="gramStart"/>
      <w:r>
        <w:rPr>
          <w:rFonts w:cstheme="minorHAnsi"/>
        </w:rPr>
        <w:t>Genetically-engineered</w:t>
      </w:r>
      <w:proofErr w:type="gramEnd"/>
      <w:r>
        <w:rPr>
          <w:rFonts w:cstheme="minorHAnsi"/>
        </w:rPr>
        <w:t xml:space="preserve"> mosquitoes</w:t>
      </w:r>
      <w:r w:rsidRPr="00675FDC">
        <w:rPr>
          <w:rFonts w:cstheme="minorHAnsi"/>
        </w:rPr>
        <w:t xml:space="preserve"> that </w:t>
      </w:r>
      <w:r>
        <w:rPr>
          <w:rFonts w:cstheme="minorHAnsi"/>
        </w:rPr>
        <w:t>have pathogen blocking ability</w:t>
      </w:r>
      <w:r w:rsidRPr="00675FDC">
        <w:rPr>
          <w:rFonts w:cstheme="minorHAnsi"/>
        </w:rPr>
        <w:t xml:space="preserve"> or bear sterility genes constitute new tools to control </w:t>
      </w:r>
      <w:r>
        <w:rPr>
          <w:rFonts w:cstheme="minorHAnsi"/>
        </w:rPr>
        <w:t>vector-borne diseases</w:t>
      </w:r>
      <w:r w:rsidR="00EF341B">
        <w:rPr>
          <w:rFonts w:cstheme="minorHAnsi"/>
        </w:rPr>
        <w:t xml:space="preserve">. </w:t>
      </w:r>
      <w:r w:rsidR="00A07B14">
        <w:rPr>
          <w:rFonts w:cstheme="minorHAnsi"/>
        </w:rPr>
        <w:t>Given the multiplicity of parameters that comp</w:t>
      </w:r>
      <w:r w:rsidR="002C67C6">
        <w:rPr>
          <w:rFonts w:cstheme="minorHAnsi"/>
        </w:rPr>
        <w:t>ri</w:t>
      </w:r>
      <w:r w:rsidR="00A07B14">
        <w:rPr>
          <w:rFonts w:cstheme="minorHAnsi"/>
        </w:rPr>
        <w:t>se these alternative approaches, a</w:t>
      </w:r>
      <w:r w:rsidR="00EF341B">
        <w:rPr>
          <w:rFonts w:cstheme="minorHAnsi"/>
        </w:rPr>
        <w:t xml:space="preserve"> critical step </w:t>
      </w:r>
      <w:r w:rsidR="00A07B14">
        <w:rPr>
          <w:rFonts w:cstheme="minorHAnsi"/>
        </w:rPr>
        <w:t xml:space="preserve">in </w:t>
      </w:r>
      <w:r w:rsidR="00965E1F">
        <w:rPr>
          <w:rFonts w:cstheme="minorHAnsi"/>
        </w:rPr>
        <w:t>the</w:t>
      </w:r>
      <w:r w:rsidR="002C67C6">
        <w:rPr>
          <w:rFonts w:cstheme="minorHAnsi"/>
        </w:rPr>
        <w:t>ir</w:t>
      </w:r>
      <w:r w:rsidR="00965E1F">
        <w:rPr>
          <w:rFonts w:cstheme="minorHAnsi"/>
        </w:rPr>
        <w:t xml:space="preserve"> </w:t>
      </w:r>
      <w:r w:rsidR="00A07B14">
        <w:rPr>
          <w:rFonts w:cstheme="minorHAnsi"/>
        </w:rPr>
        <w:t xml:space="preserve">research </w:t>
      </w:r>
      <w:r w:rsidR="00965E1F">
        <w:rPr>
          <w:rFonts w:cstheme="minorHAnsi"/>
        </w:rPr>
        <w:t>consists of</w:t>
      </w:r>
      <w:r w:rsidR="00EF341B">
        <w:rPr>
          <w:rFonts w:cstheme="minorHAnsi"/>
        </w:rPr>
        <w:t xml:space="preserve"> </w:t>
      </w:r>
      <w:r w:rsidR="00965E1F">
        <w:rPr>
          <w:rFonts w:cstheme="minorHAnsi"/>
        </w:rPr>
        <w:t>laboratory</w:t>
      </w:r>
      <w:r w:rsidR="002C67C6">
        <w:rPr>
          <w:rFonts w:cstheme="minorHAnsi"/>
        </w:rPr>
        <w:t>-</w:t>
      </w:r>
      <w:r w:rsidRPr="00675FDC">
        <w:rPr>
          <w:rFonts w:cstheme="minorHAnsi"/>
        </w:rPr>
        <w:t xml:space="preserve">confined experimental </w:t>
      </w:r>
      <w:r w:rsidR="00A07B14">
        <w:rPr>
          <w:rFonts w:cstheme="minorHAnsi"/>
        </w:rPr>
        <w:t>evaluations</w:t>
      </w:r>
      <w:r w:rsidRPr="00675FDC">
        <w:rPr>
          <w:rFonts w:cstheme="minorHAnsi"/>
        </w:rPr>
        <w:t xml:space="preserve"> </w:t>
      </w:r>
      <w:r w:rsidR="00643233">
        <w:rPr>
          <w:rFonts w:cstheme="minorHAnsi"/>
        </w:rPr>
        <w:t>that</w:t>
      </w:r>
      <w:r w:rsidR="00EF341B">
        <w:rPr>
          <w:rFonts w:cstheme="minorHAnsi"/>
        </w:rPr>
        <w:t xml:space="preserve"> allow </w:t>
      </w:r>
      <w:r w:rsidR="00A07B14">
        <w:rPr>
          <w:rFonts w:cstheme="minorHAnsi"/>
        </w:rPr>
        <w:t xml:space="preserve">a fast </w:t>
      </w:r>
      <w:r w:rsidR="002739B6">
        <w:rPr>
          <w:rFonts w:cstheme="minorHAnsi"/>
        </w:rPr>
        <w:t xml:space="preserve">and safe </w:t>
      </w:r>
      <w:r w:rsidR="00EF341B" w:rsidRPr="00EF341B">
        <w:rPr>
          <w:rFonts w:cstheme="minorHAnsi"/>
        </w:rPr>
        <w:t>predict</w:t>
      </w:r>
      <w:r w:rsidR="00EF341B">
        <w:rPr>
          <w:rFonts w:cstheme="minorHAnsi"/>
        </w:rPr>
        <w:t>ion of</w:t>
      </w:r>
      <w:r w:rsidR="00EF341B" w:rsidRPr="00EF341B">
        <w:rPr>
          <w:rFonts w:cstheme="minorHAnsi"/>
        </w:rPr>
        <w:t xml:space="preserve"> the</w:t>
      </w:r>
      <w:r w:rsidR="00A07B14">
        <w:rPr>
          <w:rFonts w:cstheme="minorHAnsi"/>
        </w:rPr>
        <w:t xml:space="preserve"> potential</w:t>
      </w:r>
      <w:r w:rsidR="00EF341B" w:rsidRPr="00EF341B">
        <w:rPr>
          <w:rFonts w:cstheme="minorHAnsi"/>
        </w:rPr>
        <w:t xml:space="preserve"> outco</w:t>
      </w:r>
      <w:r w:rsidR="00EF341B">
        <w:rPr>
          <w:rFonts w:cstheme="minorHAnsi"/>
        </w:rPr>
        <w:t xml:space="preserve">mes of </w:t>
      </w:r>
      <w:r w:rsidR="00855961">
        <w:rPr>
          <w:rFonts w:cstheme="minorHAnsi"/>
        </w:rPr>
        <w:t xml:space="preserve">a </w:t>
      </w:r>
      <w:r w:rsidR="00EF341B">
        <w:rPr>
          <w:rFonts w:cstheme="minorHAnsi"/>
        </w:rPr>
        <w:t xml:space="preserve">synthetic </w:t>
      </w:r>
      <w:r w:rsidR="00A07B14">
        <w:rPr>
          <w:rFonts w:cstheme="minorHAnsi"/>
        </w:rPr>
        <w:t>transgene</w:t>
      </w:r>
      <w:r w:rsidR="00EF341B">
        <w:rPr>
          <w:rFonts w:cstheme="minorHAnsi"/>
        </w:rPr>
        <w:t xml:space="preserve"> release</w:t>
      </w:r>
      <w:r w:rsidR="007D056C">
        <w:rPr>
          <w:rFonts w:cstheme="minorHAnsi"/>
        </w:rPr>
        <w:t xml:space="preserve"> </w:t>
      </w:r>
      <w:r w:rsidR="00BB2430">
        <w:rPr>
          <w:rFonts w:cstheme="minorHAnsi"/>
        </w:rPr>
        <w:t>for control purposes</w:t>
      </w:r>
      <w:r w:rsidR="00313F4B">
        <w:rPr>
          <w:rFonts w:cstheme="minorHAnsi"/>
        </w:rPr>
        <w:fldChar w:fldCharType="begin" w:fldLock="1"/>
      </w:r>
      <w:r w:rsidR="00313F4B">
        <w:rPr>
          <w:rFonts w:cstheme="minorHAnsi"/>
        </w:rPr>
        <w:instrText>ADDIN CSL_CITATION {"citationItems":[{"id":"ITEM-1","itemData":{"DOI":"10.1080/20477724.2018.1427192","ISSN":"20477732","PMID":"29385893","abstract":"AbstractVector control strategies based on population modification of Anopheline mosquitoes may have a significant role in the malaria eradication agenda. They could consolidate elimination gains by providing barriers to the reintroduction of parasites and competent vectors, and allow resources to be allocated to new control sites while maintaining treated areas free of malaria. Synthetic biological approaches are being used to generate transgenic mosquitoes for population modification. Proofs-of-principle exist for mosquito transgenesis, the construction of anti-parasite effector genes and gene-drive systems for rapidly introgressing beneficial genes into wild populations. Key challenges now are to develop field-ready strains of mosquitoes that incorporate features that maximize safety and efficacy, and specify pathways from discovery to development. We propose three pathways and a framework for target product profiles that maximize safety and efficacy while meeting the demands of the complexity of malar...","author":[{"dropping-particle":"","family":"Carballar-Lejarazú","given":"Rebeca","non-dropping-particle":"","parse-names":false,"suffix":""},{"dropping-particle":"","family":"James","given":"Anthony A.","non-dropping-particle":"","parse-names":false,"suffix":""}],"container-title":"Pathogens and Global Health","id":"ITEM-1","issue":"8","issued":{"date-parts":[["2017"]]},"page":"424-435","publisher":"Taylor &amp; Francis","title":"Population modification of Anopheline species to control malaria transmission","type":"article-journal","volume":"111"},"uris":["http://www.mendeley.com/documents/?uuid=5c84736a-6fa1-4a20-86cc-9f4502bec29e"]}],"mendeley":{"formattedCitation":"&lt;sup&gt;1&lt;/sup&gt;","plainTextFormattedCitation":"1","previouslyFormattedCitation":"&lt;sup&gt;1&lt;/sup&gt;"},"properties":{"noteIndex":0},"schema":"https://github.com/citation-style-language/schema/raw/master/csl-citation.json"}</w:instrText>
      </w:r>
      <w:r w:rsidR="00313F4B">
        <w:rPr>
          <w:rFonts w:cstheme="minorHAnsi"/>
        </w:rPr>
        <w:fldChar w:fldCharType="separate"/>
      </w:r>
      <w:r w:rsidR="00313F4B" w:rsidRPr="00313F4B">
        <w:rPr>
          <w:rFonts w:cstheme="minorHAnsi"/>
          <w:noProof/>
          <w:vertAlign w:val="superscript"/>
        </w:rPr>
        <w:t>1</w:t>
      </w:r>
      <w:r w:rsidR="00313F4B">
        <w:rPr>
          <w:rFonts w:cstheme="minorHAnsi"/>
        </w:rPr>
        <w:fldChar w:fldCharType="end"/>
      </w:r>
      <w:r w:rsidR="00313F4B">
        <w:rPr>
          <w:rFonts w:cs="Times New Roman"/>
          <w:bCs/>
        </w:rPr>
        <w:t>.</w:t>
      </w:r>
    </w:p>
    <w:p w14:paraId="3AC5C55D" w14:textId="77777777" w:rsidR="0009092D" w:rsidRDefault="0009092D" w:rsidP="00442401">
      <w:pPr>
        <w:pStyle w:val="NoSpacing"/>
        <w:jc w:val="both"/>
        <w:rPr>
          <w:rFonts w:cstheme="minorHAnsi"/>
        </w:rPr>
      </w:pPr>
    </w:p>
    <w:p w14:paraId="6CE9717C" w14:textId="0B199CB4" w:rsidR="0047096E" w:rsidRDefault="00331B69" w:rsidP="00442401">
      <w:pPr>
        <w:pStyle w:val="NoSpacing"/>
        <w:jc w:val="both"/>
        <w:rPr>
          <w:rFonts w:cstheme="minorHAnsi"/>
        </w:rPr>
      </w:pPr>
      <w:r>
        <w:rPr>
          <w:rFonts w:cstheme="minorHAnsi"/>
        </w:rPr>
        <w:t>Because the</w:t>
      </w:r>
      <w:r w:rsidR="00BB2430">
        <w:rPr>
          <w:rFonts w:cstheme="minorHAnsi"/>
        </w:rPr>
        <w:t xml:space="preserve"> monitoring of the transgene dynamics in caged populations </w:t>
      </w:r>
      <w:r>
        <w:rPr>
          <w:rFonts w:cstheme="minorHAnsi"/>
        </w:rPr>
        <w:t>can extend for several months, one of</w:t>
      </w:r>
      <w:r w:rsidR="00A07B14">
        <w:rPr>
          <w:rFonts w:cstheme="minorHAnsi"/>
        </w:rPr>
        <w:t xml:space="preserve"> the central aspects of the protocols </w:t>
      </w:r>
      <w:r>
        <w:rPr>
          <w:rFonts w:cstheme="minorHAnsi"/>
        </w:rPr>
        <w:t>is the</w:t>
      </w:r>
      <w:r w:rsidR="00A07B14">
        <w:rPr>
          <w:rFonts w:cstheme="minorHAnsi"/>
        </w:rPr>
        <w:t xml:space="preserve"> </w:t>
      </w:r>
      <w:r>
        <w:rPr>
          <w:rFonts w:cstheme="minorHAnsi"/>
        </w:rPr>
        <w:t>consistency in e</w:t>
      </w:r>
      <w:r w:rsidRPr="00331B69">
        <w:rPr>
          <w:rFonts w:cstheme="minorHAnsi"/>
        </w:rPr>
        <w:t xml:space="preserve">xperimental design </w:t>
      </w:r>
      <w:r>
        <w:rPr>
          <w:rFonts w:cstheme="minorHAnsi"/>
        </w:rPr>
        <w:t>between replicates (</w:t>
      </w:r>
      <w:r w:rsidRPr="00331B69">
        <w:rPr>
          <w:rFonts w:cstheme="minorHAnsi"/>
        </w:rPr>
        <w:t>includ</w:t>
      </w:r>
      <w:r>
        <w:rPr>
          <w:rFonts w:cstheme="minorHAnsi"/>
        </w:rPr>
        <w:t>ing</w:t>
      </w:r>
      <w:r w:rsidR="00BB2430">
        <w:rPr>
          <w:rFonts w:cstheme="minorHAnsi"/>
        </w:rPr>
        <w:t xml:space="preserve"> mosquito rearing,</w:t>
      </w:r>
      <w:r w:rsidRPr="00331B69">
        <w:rPr>
          <w:rFonts w:cstheme="minorHAnsi"/>
        </w:rPr>
        <w:t xml:space="preserve"> </w:t>
      </w:r>
      <w:r>
        <w:rPr>
          <w:rFonts w:cstheme="minorHAnsi"/>
        </w:rPr>
        <w:t>cage</w:t>
      </w:r>
      <w:r w:rsidRPr="00331B69">
        <w:rPr>
          <w:rFonts w:cstheme="minorHAnsi"/>
        </w:rPr>
        <w:t xml:space="preserve"> size</w:t>
      </w:r>
      <w:r>
        <w:rPr>
          <w:rFonts w:cstheme="minorHAnsi"/>
        </w:rPr>
        <w:t>,</w:t>
      </w:r>
      <w:r w:rsidRPr="00331B69">
        <w:rPr>
          <w:rFonts w:cstheme="minorHAnsi"/>
        </w:rPr>
        <w:t xml:space="preserve"> age-structured populations, </w:t>
      </w:r>
      <w:r>
        <w:rPr>
          <w:rFonts w:cstheme="minorHAnsi"/>
        </w:rPr>
        <w:t xml:space="preserve">fixed </w:t>
      </w:r>
      <w:r w:rsidRPr="00331B69">
        <w:rPr>
          <w:rFonts w:cstheme="minorHAnsi"/>
        </w:rPr>
        <w:t xml:space="preserve">release ratios, </w:t>
      </w:r>
      <w:r>
        <w:rPr>
          <w:rFonts w:cstheme="minorHAnsi"/>
        </w:rPr>
        <w:t xml:space="preserve">stable </w:t>
      </w:r>
      <w:r w:rsidRPr="00331B69">
        <w:rPr>
          <w:rFonts w:cstheme="minorHAnsi"/>
        </w:rPr>
        <w:t xml:space="preserve">blood meal sources and </w:t>
      </w:r>
      <w:r>
        <w:rPr>
          <w:rFonts w:cstheme="minorHAnsi"/>
        </w:rPr>
        <w:t xml:space="preserve">minimally invasive </w:t>
      </w:r>
      <w:r w:rsidRPr="00331B69">
        <w:rPr>
          <w:rFonts w:cstheme="minorHAnsi"/>
        </w:rPr>
        <w:t>screening procedures</w:t>
      </w:r>
      <w:r>
        <w:rPr>
          <w:rFonts w:cstheme="minorHAnsi"/>
        </w:rPr>
        <w:t>)</w:t>
      </w:r>
      <w:r w:rsidRPr="00331B69">
        <w:rPr>
          <w:rFonts w:cstheme="minorHAnsi"/>
        </w:rPr>
        <w:t>.</w:t>
      </w:r>
      <w:r>
        <w:rPr>
          <w:rFonts w:cstheme="minorHAnsi"/>
        </w:rPr>
        <w:t xml:space="preserve"> </w:t>
      </w:r>
    </w:p>
    <w:p w14:paraId="709D68AC" w14:textId="77777777" w:rsidR="0009092D" w:rsidRDefault="0009092D" w:rsidP="00442401">
      <w:pPr>
        <w:pStyle w:val="NoSpacing"/>
        <w:jc w:val="both"/>
        <w:rPr>
          <w:rFonts w:cstheme="minorHAnsi"/>
        </w:rPr>
      </w:pPr>
    </w:p>
    <w:p w14:paraId="30B81220" w14:textId="0F569ACD" w:rsidR="00E50BD1" w:rsidRDefault="00331B69" w:rsidP="00442401">
      <w:pPr>
        <w:pStyle w:val="NoSpacing"/>
        <w:jc w:val="both"/>
        <w:rPr>
          <w:rFonts w:cstheme="minorHAnsi"/>
        </w:rPr>
      </w:pPr>
      <w:r>
        <w:rPr>
          <w:rFonts w:cstheme="minorHAnsi"/>
        </w:rPr>
        <w:t>Male-only releases are</w:t>
      </w:r>
      <w:r w:rsidR="00BD7AEF">
        <w:rPr>
          <w:rFonts w:cstheme="minorHAnsi"/>
        </w:rPr>
        <w:t xml:space="preserve"> </w:t>
      </w:r>
      <w:r w:rsidR="00965E1F">
        <w:rPr>
          <w:rFonts w:cstheme="minorHAnsi"/>
        </w:rPr>
        <w:t xml:space="preserve">considered </w:t>
      </w:r>
      <w:r w:rsidR="00BD7AEF">
        <w:rPr>
          <w:rFonts w:cstheme="minorHAnsi"/>
        </w:rPr>
        <w:t>ideal</w:t>
      </w:r>
      <w:r w:rsidR="00E50BD1">
        <w:rPr>
          <w:rFonts w:cstheme="minorHAnsi"/>
        </w:rPr>
        <w:t xml:space="preserve"> b</w:t>
      </w:r>
      <w:r w:rsidR="00E50BD1" w:rsidRPr="00E50BD1">
        <w:rPr>
          <w:rFonts w:cstheme="minorHAnsi"/>
        </w:rPr>
        <w:t xml:space="preserve">ecause </w:t>
      </w:r>
      <w:r w:rsidR="00BD7AEF">
        <w:rPr>
          <w:rFonts w:cstheme="minorHAnsi"/>
        </w:rPr>
        <w:t>male mosquitoes</w:t>
      </w:r>
      <w:r w:rsidR="00E50BD1">
        <w:rPr>
          <w:rFonts w:cstheme="minorHAnsi"/>
        </w:rPr>
        <w:t xml:space="preserve"> </w:t>
      </w:r>
      <w:r w:rsidR="00E50BD1" w:rsidRPr="00E50BD1">
        <w:rPr>
          <w:rFonts w:cstheme="minorHAnsi"/>
        </w:rPr>
        <w:t>neither transmit</w:t>
      </w:r>
      <w:r w:rsidR="00E50BD1">
        <w:rPr>
          <w:rFonts w:cstheme="minorHAnsi"/>
        </w:rPr>
        <w:t xml:space="preserve"> pathogens nor </w:t>
      </w:r>
      <w:r w:rsidR="00E50BD1" w:rsidRPr="00E50BD1">
        <w:rPr>
          <w:rFonts w:cstheme="minorHAnsi"/>
        </w:rPr>
        <w:t xml:space="preserve">feed on humans, </w:t>
      </w:r>
      <w:r w:rsidR="00E50BD1">
        <w:rPr>
          <w:rFonts w:cstheme="minorHAnsi"/>
        </w:rPr>
        <w:t xml:space="preserve">therefore </w:t>
      </w:r>
      <w:r w:rsidR="00E50BD1" w:rsidRPr="00E50BD1">
        <w:rPr>
          <w:rFonts w:cstheme="minorHAnsi"/>
        </w:rPr>
        <w:t>they can safely introduce heritable character</w:t>
      </w:r>
      <w:r w:rsidR="00BD7AEF">
        <w:rPr>
          <w:rFonts w:cstheme="minorHAnsi"/>
        </w:rPr>
        <w:t>istic</w:t>
      </w:r>
      <w:r w:rsidR="00E50BD1" w:rsidRPr="00E50BD1">
        <w:rPr>
          <w:rFonts w:cstheme="minorHAnsi"/>
        </w:rPr>
        <w:t>s into wild populations.</w:t>
      </w:r>
      <w:r w:rsidR="00E50BD1">
        <w:rPr>
          <w:rFonts w:cstheme="minorHAnsi"/>
        </w:rPr>
        <w:t xml:space="preserve"> </w:t>
      </w:r>
      <w:r w:rsidR="00D411D7">
        <w:rPr>
          <w:rFonts w:cstheme="minorHAnsi"/>
        </w:rPr>
        <w:t xml:space="preserve">In laboratory cage experiments, it </w:t>
      </w:r>
      <w:r w:rsidR="00965E1F">
        <w:rPr>
          <w:rFonts w:cstheme="minorHAnsi"/>
        </w:rPr>
        <w:t>is possible to detect</w:t>
      </w:r>
      <w:r w:rsidR="00BD7AEF">
        <w:rPr>
          <w:rFonts w:cstheme="minorHAnsi"/>
        </w:rPr>
        <w:t xml:space="preserve"> transgenic </w:t>
      </w:r>
      <w:r w:rsidR="00BD7AEF" w:rsidRPr="00BD7AEF">
        <w:rPr>
          <w:rFonts w:cstheme="minorHAnsi"/>
        </w:rPr>
        <w:t xml:space="preserve">strains </w:t>
      </w:r>
      <w:r w:rsidR="00BD7AEF">
        <w:rPr>
          <w:rFonts w:cstheme="minorHAnsi"/>
        </w:rPr>
        <w:t>with reduced</w:t>
      </w:r>
      <w:r w:rsidR="00BD7AEF" w:rsidRPr="00BD7AEF">
        <w:rPr>
          <w:rFonts w:cstheme="minorHAnsi"/>
        </w:rPr>
        <w:t xml:space="preserve"> male mating competitiveness and other </w:t>
      </w:r>
      <w:r w:rsidR="00DE6E09" w:rsidRPr="00DE6E09">
        <w:rPr>
          <w:rFonts w:cstheme="minorHAnsi"/>
        </w:rPr>
        <w:t>fitness load</w:t>
      </w:r>
      <w:r w:rsidR="00D411D7">
        <w:rPr>
          <w:rFonts w:cstheme="minorHAnsi"/>
        </w:rPr>
        <w:t>s</w:t>
      </w:r>
      <w:r w:rsidR="00DE6E09" w:rsidRPr="00DE6E09">
        <w:rPr>
          <w:rFonts w:cstheme="minorHAnsi"/>
        </w:rPr>
        <w:t xml:space="preserve"> associated with </w:t>
      </w:r>
      <w:r w:rsidR="00DE6E09">
        <w:rPr>
          <w:rFonts w:cstheme="minorHAnsi"/>
        </w:rPr>
        <w:t>transgene integration</w:t>
      </w:r>
      <w:r w:rsidR="00BD7AEF">
        <w:rPr>
          <w:rFonts w:cstheme="minorHAnsi"/>
        </w:rPr>
        <w:t>.</w:t>
      </w:r>
      <w:r w:rsidR="0053214E">
        <w:rPr>
          <w:rFonts w:cstheme="minorHAnsi"/>
        </w:rPr>
        <w:t xml:space="preserve"> </w:t>
      </w:r>
      <w:r w:rsidR="003658B3">
        <w:rPr>
          <w:rFonts w:cstheme="minorHAnsi"/>
        </w:rPr>
        <w:t>However, d</w:t>
      </w:r>
      <w:r w:rsidR="003658B3" w:rsidRPr="003658B3">
        <w:rPr>
          <w:rFonts w:cstheme="minorHAnsi"/>
        </w:rPr>
        <w:t>irect and specific experiments</w:t>
      </w:r>
      <w:r w:rsidR="00BB2430">
        <w:rPr>
          <w:rFonts w:cstheme="minorHAnsi"/>
        </w:rPr>
        <w:t>, such as those conducted in large cages</w:t>
      </w:r>
      <w:r w:rsidR="00BA3374" w:rsidRPr="005C668D">
        <w:rPr>
          <w:rFonts w:cstheme="minorHAnsi"/>
          <w:vertAlign w:val="superscript"/>
        </w:rPr>
        <w:t>10</w:t>
      </w:r>
      <w:r w:rsidR="00BA3374">
        <w:rPr>
          <w:rFonts w:cstheme="minorHAnsi"/>
        </w:rPr>
        <w:t xml:space="preserve">, </w:t>
      </w:r>
      <w:r w:rsidR="00705785">
        <w:rPr>
          <w:rFonts w:cstheme="minorHAnsi"/>
        </w:rPr>
        <w:t>can</w:t>
      </w:r>
      <w:r w:rsidR="00705785" w:rsidRPr="003658B3">
        <w:rPr>
          <w:rFonts w:cstheme="minorHAnsi"/>
        </w:rPr>
        <w:t xml:space="preserve"> </w:t>
      </w:r>
      <w:r w:rsidR="003658B3" w:rsidRPr="003658B3">
        <w:rPr>
          <w:rFonts w:cstheme="minorHAnsi"/>
        </w:rPr>
        <w:t xml:space="preserve">be conducted to </w:t>
      </w:r>
      <w:r w:rsidR="003658B3">
        <w:rPr>
          <w:rFonts w:cstheme="minorHAnsi"/>
        </w:rPr>
        <w:t xml:space="preserve">properly </w:t>
      </w:r>
      <w:r w:rsidR="00D411D7">
        <w:rPr>
          <w:rFonts w:cstheme="minorHAnsi"/>
        </w:rPr>
        <w:t>analyze</w:t>
      </w:r>
      <w:r w:rsidR="00D411D7" w:rsidRPr="003658B3">
        <w:rPr>
          <w:rFonts w:cstheme="minorHAnsi"/>
        </w:rPr>
        <w:t xml:space="preserve"> </w:t>
      </w:r>
      <w:r w:rsidR="003658B3" w:rsidRPr="003658B3">
        <w:rPr>
          <w:rFonts w:cstheme="minorHAnsi"/>
        </w:rPr>
        <w:t>male competitiveness</w:t>
      </w:r>
      <w:r w:rsidR="003658B3">
        <w:rPr>
          <w:rFonts w:cstheme="minorHAnsi"/>
        </w:rPr>
        <w:t>, as well as female fecundity</w:t>
      </w:r>
      <w:r w:rsidR="00705785">
        <w:rPr>
          <w:rFonts w:cstheme="minorHAnsi"/>
        </w:rPr>
        <w:t xml:space="preserve"> in more natural mosquito </w:t>
      </w:r>
      <w:r w:rsidR="001C270C">
        <w:rPr>
          <w:rFonts w:cstheme="minorHAnsi"/>
        </w:rPr>
        <w:t>densities</w:t>
      </w:r>
      <w:r w:rsidR="00313F4B">
        <w:rPr>
          <w:rFonts w:cstheme="minorHAnsi"/>
        </w:rPr>
        <w:fldChar w:fldCharType="begin" w:fldLock="1"/>
      </w:r>
      <w:r w:rsidR="00D02C90">
        <w:rPr>
          <w:rFonts w:cstheme="minorHAnsi"/>
        </w:rPr>
        <w:instrText>ADDIN CSL_CITATION {"citationItems":[{"id":"ITEM-1","itemData":{"DOI":"10.1371/journal.pgen.1008440","ISBN":"1111111111","ISSN":"1553-7404","author":[{"dropping-particle":"","family":"Pham","given":"Thai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A.","non-dropping-particle":"","parse-names":false,"suffix":""}],"container-title":"PLOS Genetics","editor":[{"dropping-particle":"","family":"Desplan","given":"Claude","non-dropping-particle":"","parse-names":false,"suffix":""}],"id":"ITEM-1","issue":"12","issued":{"date-parts":[["2019","12","19"]]},"page":"e1008440","title":"Experimental population modification of the malaria vector mosquito, Anopheles stephensi","type":"article-journal","volume":"15"},"uris":["http://www.mendeley.com/documents/?uuid=0e54a552-bfb1-45fc-beca-1e34eccfb0f2"]}],"mendeley":{"formattedCitation":"&lt;sup&gt;2&lt;/sup&gt;","plainTextFormattedCitation":"2","previouslyFormattedCitation":"&lt;sup&gt;2&lt;/sup&gt;"},"properties":{"noteIndex":0},"schema":"https://github.com/citation-style-language/schema/raw/master/csl-citation.json"}</w:instrText>
      </w:r>
      <w:r w:rsidR="00313F4B">
        <w:rPr>
          <w:rFonts w:cstheme="minorHAnsi"/>
        </w:rPr>
        <w:fldChar w:fldCharType="separate"/>
      </w:r>
      <w:r w:rsidR="00313F4B" w:rsidRPr="00313F4B">
        <w:rPr>
          <w:rFonts w:cstheme="minorHAnsi"/>
          <w:noProof/>
          <w:vertAlign w:val="superscript"/>
        </w:rPr>
        <w:t>2</w:t>
      </w:r>
      <w:r w:rsidR="00313F4B">
        <w:rPr>
          <w:rFonts w:cstheme="minorHAnsi"/>
        </w:rPr>
        <w:fldChar w:fldCharType="end"/>
      </w:r>
      <w:r w:rsidR="00313F4B">
        <w:rPr>
          <w:rFonts w:cstheme="minorHAnsi"/>
        </w:rPr>
        <w:t xml:space="preserve">. </w:t>
      </w:r>
      <w:r w:rsidR="00965E1F">
        <w:rPr>
          <w:rFonts w:cstheme="minorHAnsi"/>
        </w:rPr>
        <w:t>Furthermore, e</w:t>
      </w:r>
      <w:r w:rsidR="00965E1F" w:rsidRPr="00965E1F">
        <w:rPr>
          <w:rFonts w:cstheme="minorHAnsi"/>
        </w:rPr>
        <w:t xml:space="preserve">mpirical data from the </w:t>
      </w:r>
      <w:r w:rsidR="00965E1F">
        <w:rPr>
          <w:rFonts w:cstheme="minorHAnsi"/>
        </w:rPr>
        <w:t>cage</w:t>
      </w:r>
      <w:r w:rsidR="00965E1F" w:rsidRPr="00965E1F">
        <w:rPr>
          <w:rFonts w:cstheme="minorHAnsi"/>
        </w:rPr>
        <w:t xml:space="preserve"> trials </w:t>
      </w:r>
      <w:r w:rsidR="00965E1F">
        <w:rPr>
          <w:rFonts w:cstheme="minorHAnsi"/>
        </w:rPr>
        <w:t>can be</w:t>
      </w:r>
      <w:r w:rsidR="00965E1F" w:rsidRPr="00965E1F">
        <w:rPr>
          <w:rFonts w:cstheme="minorHAnsi"/>
        </w:rPr>
        <w:t xml:space="preserve"> used to parameterize model</w:t>
      </w:r>
      <w:r w:rsidR="002739B6">
        <w:rPr>
          <w:rFonts w:cstheme="minorHAnsi"/>
        </w:rPr>
        <w:t>s</w:t>
      </w:r>
      <w:r w:rsidR="00965E1F" w:rsidRPr="00965E1F">
        <w:rPr>
          <w:rFonts w:cstheme="minorHAnsi"/>
        </w:rPr>
        <w:t xml:space="preserve"> </w:t>
      </w:r>
      <w:r w:rsidR="00965E1F">
        <w:rPr>
          <w:rFonts w:cstheme="minorHAnsi"/>
        </w:rPr>
        <w:t xml:space="preserve">of </w:t>
      </w:r>
      <w:r w:rsidR="00965E1F" w:rsidRPr="00965E1F">
        <w:rPr>
          <w:rFonts w:cstheme="minorHAnsi"/>
        </w:rPr>
        <w:t>cage population dynamics</w:t>
      </w:r>
      <w:r w:rsidR="00965E1F">
        <w:rPr>
          <w:rFonts w:cstheme="minorHAnsi"/>
        </w:rPr>
        <w:t xml:space="preserve">, </w:t>
      </w:r>
      <w:r w:rsidR="00965E1F" w:rsidRPr="00965E1F">
        <w:rPr>
          <w:rFonts w:cstheme="minorHAnsi"/>
        </w:rPr>
        <w:t>including resistant allele formation</w:t>
      </w:r>
      <w:r w:rsidR="002739B6">
        <w:rPr>
          <w:rFonts w:cstheme="minorHAnsi"/>
        </w:rPr>
        <w:t xml:space="preserve">, and </w:t>
      </w:r>
      <w:r w:rsidR="002739B6" w:rsidRPr="002739B6">
        <w:rPr>
          <w:rFonts w:cstheme="minorHAnsi"/>
        </w:rPr>
        <w:t xml:space="preserve">provide </w:t>
      </w:r>
      <w:r w:rsidR="002739B6">
        <w:rPr>
          <w:rFonts w:cstheme="minorHAnsi"/>
        </w:rPr>
        <w:t xml:space="preserve">useful </w:t>
      </w:r>
      <w:r w:rsidR="002739B6" w:rsidRPr="002739B6">
        <w:rPr>
          <w:rFonts w:cstheme="minorHAnsi"/>
        </w:rPr>
        <w:t xml:space="preserve">information on </w:t>
      </w:r>
      <w:r w:rsidR="002739B6">
        <w:rPr>
          <w:rFonts w:cstheme="minorHAnsi"/>
        </w:rPr>
        <w:t>effectiveness</w:t>
      </w:r>
      <w:r w:rsidR="002739B6" w:rsidRPr="002739B6">
        <w:rPr>
          <w:rFonts w:cstheme="minorHAnsi"/>
        </w:rPr>
        <w:t xml:space="preserve"> and </w:t>
      </w:r>
      <w:r w:rsidR="002739B6">
        <w:rPr>
          <w:rFonts w:cstheme="minorHAnsi"/>
        </w:rPr>
        <w:t xml:space="preserve">possible </w:t>
      </w:r>
      <w:r w:rsidR="002739B6" w:rsidRPr="002739B6">
        <w:rPr>
          <w:rFonts w:cstheme="minorHAnsi"/>
        </w:rPr>
        <w:t xml:space="preserve">adjustments in the </w:t>
      </w:r>
      <w:r w:rsidR="002739B6">
        <w:rPr>
          <w:rFonts w:cstheme="minorHAnsi"/>
        </w:rPr>
        <w:t>proposed technology.</w:t>
      </w:r>
    </w:p>
    <w:p w14:paraId="373810F5" w14:textId="77777777" w:rsidR="0009092D" w:rsidRDefault="0009092D" w:rsidP="00442401">
      <w:pPr>
        <w:pStyle w:val="NoSpacing"/>
        <w:jc w:val="both"/>
        <w:rPr>
          <w:rFonts w:cstheme="minorHAnsi"/>
        </w:rPr>
      </w:pPr>
    </w:p>
    <w:p w14:paraId="038EBF5F" w14:textId="4A98BB52" w:rsidR="003264FD" w:rsidRDefault="00DE5B46" w:rsidP="00442401">
      <w:pPr>
        <w:pStyle w:val="NoSpacing"/>
        <w:jc w:val="both"/>
        <w:rPr>
          <w:rFonts w:cstheme="minorHAnsi"/>
        </w:rPr>
      </w:pPr>
      <w:r w:rsidRPr="00E22334">
        <w:rPr>
          <w:rFonts w:cstheme="minorHAnsi"/>
        </w:rPr>
        <w:t>The</w:t>
      </w:r>
      <w:r>
        <w:rPr>
          <w:rFonts w:cstheme="minorHAnsi"/>
        </w:rPr>
        <w:t xml:space="preserve"> protocols described here can be easily </w:t>
      </w:r>
      <w:r w:rsidR="002739B6">
        <w:rPr>
          <w:rFonts w:cstheme="minorHAnsi"/>
        </w:rPr>
        <w:t xml:space="preserve">adapted </w:t>
      </w:r>
      <w:r>
        <w:rPr>
          <w:rFonts w:cstheme="minorHAnsi"/>
        </w:rPr>
        <w:t>to other experimental designs as required</w:t>
      </w:r>
      <w:r w:rsidR="002739B6">
        <w:rPr>
          <w:rFonts w:cstheme="minorHAnsi"/>
        </w:rPr>
        <w:t>, with minimal requirements regarding regular insectary infrastructure and conditions</w:t>
      </w:r>
      <w:r>
        <w:rPr>
          <w:rFonts w:cstheme="minorHAnsi"/>
        </w:rPr>
        <w:t xml:space="preserve">. In addition, except for the commercial cages and microscopes, most of the materials are inexpensive and allow low-cost multiple replicates and iterations of the trials. </w:t>
      </w:r>
      <w:r w:rsidR="00DF2B51">
        <w:rPr>
          <w:rFonts w:cstheme="minorHAnsi"/>
        </w:rPr>
        <w:t>Notably, t</w:t>
      </w:r>
      <w:r w:rsidR="003264FD">
        <w:rPr>
          <w:rFonts w:cstheme="minorHAnsi"/>
        </w:rPr>
        <w:t xml:space="preserve">his </w:t>
      </w:r>
      <w:r w:rsidR="00DF2B51">
        <w:rPr>
          <w:rFonts w:cstheme="minorHAnsi"/>
        </w:rPr>
        <w:t xml:space="preserve">also </w:t>
      </w:r>
      <w:r w:rsidR="003264FD">
        <w:rPr>
          <w:rFonts w:cstheme="minorHAnsi"/>
        </w:rPr>
        <w:t xml:space="preserve">allows multiple </w:t>
      </w:r>
      <w:r w:rsidR="00DF2B51">
        <w:rPr>
          <w:rFonts w:cstheme="minorHAnsi"/>
        </w:rPr>
        <w:t>transgenic strains</w:t>
      </w:r>
      <w:r w:rsidR="003264FD">
        <w:rPr>
          <w:rFonts w:cstheme="minorHAnsi"/>
        </w:rPr>
        <w:t xml:space="preserve"> to be pre-screened in small cage trials </w:t>
      </w:r>
      <w:proofErr w:type="gramStart"/>
      <w:r w:rsidR="003264FD">
        <w:rPr>
          <w:rFonts w:cstheme="minorHAnsi"/>
        </w:rPr>
        <w:t>in order to</w:t>
      </w:r>
      <w:proofErr w:type="gramEnd"/>
      <w:r w:rsidR="003264FD">
        <w:rPr>
          <w:rFonts w:cstheme="minorHAnsi"/>
        </w:rPr>
        <w:t xml:space="preserve"> prioritize best-performing candidates to be moved forward in the phased testing pathway and </w:t>
      </w:r>
      <w:r w:rsidR="00DF2B51">
        <w:rPr>
          <w:rFonts w:cstheme="minorHAnsi"/>
        </w:rPr>
        <w:t xml:space="preserve">to </w:t>
      </w:r>
      <w:r w:rsidR="00F27D43">
        <w:rPr>
          <w:rFonts w:cstheme="minorHAnsi"/>
        </w:rPr>
        <w:t>suspend</w:t>
      </w:r>
      <w:r w:rsidR="003264FD">
        <w:rPr>
          <w:rFonts w:cstheme="minorHAnsi"/>
        </w:rPr>
        <w:t xml:space="preserve"> </w:t>
      </w:r>
      <w:r w:rsidR="00DF2B51">
        <w:rPr>
          <w:rFonts w:cstheme="minorHAnsi"/>
        </w:rPr>
        <w:t xml:space="preserve">testing on </w:t>
      </w:r>
      <w:r w:rsidR="003264FD">
        <w:rPr>
          <w:rFonts w:cstheme="minorHAnsi"/>
        </w:rPr>
        <w:t>those showing sub-optimal performances.</w:t>
      </w:r>
      <w:r w:rsidR="0053214E">
        <w:rPr>
          <w:rFonts w:cstheme="minorHAnsi"/>
        </w:rPr>
        <w:t xml:space="preserve"> </w:t>
      </w:r>
    </w:p>
    <w:p w14:paraId="28AA59CC" w14:textId="77777777" w:rsidR="0009092D" w:rsidRDefault="0009092D" w:rsidP="00442401">
      <w:pPr>
        <w:pStyle w:val="NoSpacing"/>
        <w:jc w:val="both"/>
        <w:rPr>
          <w:rFonts w:cstheme="minorHAnsi"/>
        </w:rPr>
      </w:pPr>
    </w:p>
    <w:p w14:paraId="6D442CD3" w14:textId="74F9AD0D" w:rsidR="00F20679" w:rsidRPr="0009092D" w:rsidRDefault="003264FD" w:rsidP="00442401">
      <w:pPr>
        <w:pStyle w:val="NoSpacing"/>
        <w:jc w:val="both"/>
        <w:rPr>
          <w:rFonts w:cstheme="minorHAnsi"/>
        </w:rPr>
      </w:pPr>
      <w:r>
        <w:rPr>
          <w:rFonts w:cstheme="minorHAnsi"/>
        </w:rPr>
        <w:t>Finally</w:t>
      </w:r>
      <w:r w:rsidR="00DE5B46">
        <w:rPr>
          <w:rFonts w:cstheme="minorHAnsi"/>
        </w:rPr>
        <w:t>, c</w:t>
      </w:r>
      <w:r w:rsidR="00DE5B46" w:rsidRPr="00675FDC">
        <w:rPr>
          <w:rFonts w:cstheme="minorHAnsi"/>
        </w:rPr>
        <w:t xml:space="preserve">oncern regarding the use of </w:t>
      </w:r>
      <w:r w:rsidR="00DE5B46">
        <w:rPr>
          <w:rFonts w:cstheme="minorHAnsi"/>
        </w:rPr>
        <w:t>genetically modified</w:t>
      </w:r>
      <w:r w:rsidR="00DE5B46" w:rsidRPr="00675FDC">
        <w:rPr>
          <w:rFonts w:cstheme="minorHAnsi"/>
        </w:rPr>
        <w:t xml:space="preserve"> organisms</w:t>
      </w:r>
      <w:r w:rsidR="00DE5B46">
        <w:rPr>
          <w:rFonts w:cstheme="minorHAnsi"/>
        </w:rPr>
        <w:t xml:space="preserve"> motivates</w:t>
      </w:r>
      <w:r w:rsidR="00DE5B46" w:rsidRPr="00675FDC">
        <w:rPr>
          <w:rFonts w:cstheme="minorHAnsi"/>
        </w:rPr>
        <w:t xml:space="preserve"> the elaboration of framework</w:t>
      </w:r>
      <w:r w:rsidR="00DE5B46">
        <w:rPr>
          <w:rFonts w:cstheme="minorHAnsi"/>
        </w:rPr>
        <w:t>s</w:t>
      </w:r>
      <w:r w:rsidR="00DE5B46" w:rsidRPr="00675FDC">
        <w:rPr>
          <w:rFonts w:cstheme="minorHAnsi"/>
        </w:rPr>
        <w:t xml:space="preserve"> for the development, evaluation, and application of genetic strategies for prevent</w:t>
      </w:r>
      <w:r w:rsidR="00DE5B46">
        <w:rPr>
          <w:rFonts w:cstheme="minorHAnsi"/>
        </w:rPr>
        <w:t>ion of mosquito-borne diseases</w:t>
      </w:r>
      <w:r w:rsidR="00D02C90">
        <w:rPr>
          <w:rFonts w:cstheme="minorHAnsi"/>
        </w:rPr>
        <w:fldChar w:fldCharType="begin" w:fldLock="1"/>
      </w:r>
      <w:r w:rsidR="00D02C90">
        <w:rPr>
          <w:rFonts w:cstheme="minorHAnsi"/>
        </w:rPr>
        <w:instrText>ADDIN CSL_CITATION {"citationItems":[{"id":"ITEM-1","itemData":{"DOI":"10.1126/science.aac7932","ISBN":"1095-9203 (Electronic) 0036-8075 (Linking)","ISSN":"0036-8075","PMID":"26229113","abstract":"Multiple strategies are needed to ensure safe gene drive experiments","author":[{"dropping-particle":"","family":"Akbari","given":"O. S.","non-dropping-particle":"","parse-names":false,"suffix":""},{"dropping-particle":"","family":"Bellen","given":"Hugo J.","non-dropping-particle":"","parse-names":false,"suffix":""},{"dropping-particle":"","family":"Bier","given":"Ethan","non-dropping-particle":"","parse-names":false,"suffix":""},{"dropping-particle":"","family":"Bullock","given":"Simon L.","non-dropping-particle":"","parse-names":false,"suffix":""},{"dropping-particle":"","family":"Burt","given":"Austin","non-dropping-particle":"","parse-names":false,"suffix":""},{"dropping-particle":"","family":"Church","given":"George M.","non-dropping-particle":"","parse-names":false,"suffix":""},{"dropping-particle":"","family":"Cook","given":"Kevin R.","non-dropping-particle":"","parse-names":false,"suffix":""},{"dropping-particle":"","family":"Duchek","given":"Peter","non-dropping-particle":"","parse-names":false,"suffix":""},{"dropping-particle":"","family":"Edwards","given":"Owain R.","non-dropping-particle":"","parse-names":false,"suffix":""},{"dropping-particle":"","family":"Esvelt","given":"Kevin M.","non-dropping-particle":"","parse-names":false,"suffix":""},{"dropping-particle":"","family":"Gantz","given":"Valentino M.","non-dropping-particle":"","parse-names":false,"suffix":""},{"dropping-particle":"","family":"Golic","given":"Kent G.","non-dropping-particle":"","parse-names":false,"suffix":""},{"dropping-particle":"","family":"Gratz","given":"Scott J.","non-dropping-particle":"","parse-names":false,"suffix":""},{"dropping-particle":"","family":"Harrison","given":"Melissa M.","non-dropping-particle":"","parse-names":false,"suffix":""},{"dropping-particle":"","family":"Hayes","given":"Keith R.","non-dropping-particle":"","parse-names":false,"suffix":""},{"dropping-particle":"","family":"James","given":"Anthony A.","non-dropping-particle":"","parse-names":false,"suffix":""},{"dropping-particle":"","family":"Kaufman","given":"Thomas C.","non-dropping-particle":"","parse-names":false,"suffix":""},{"dropping-particle":"","family":"Knoblich","given":"Juergen","non-dropping-particle":"","parse-names":false,"suffix":""},{"dropping-particle":"","family":"Malik","given":"Harmit S.","non-dropping-particle":"","parse-names":false,"suffix":""},{"dropping-particle":"","family":"Matthews","given":"Kathy A.","non-dropping-particle":"","parse-names":false,"suffix":""},{"dropping-particle":"","family":"O'Connor-Giles","given":"Kate M.","non-dropping-particle":"","parse-names":false,"suffix":""},{"dropping-particle":"","family":"Parks","given":"Annette L.","non-dropping-particle":"","parse-names":false,"suffix":""},{"dropping-particle":"","family":"Perrimon","given":"Norbert","non-dropping-particle":"","parse-names":false,"suffix":""},{"dropping-particle":"","family":"Port","given":"Fillip","non-dropping-particle":"","parse-names":false,"suffix":""},{"dropping-particle":"","family":"Russell","given":"Steven","non-dropping-particle":"","parse-names":false,"suffix":""},{"dropping-particle":"","family":"Ueda","given":"Ryu","non-dropping-particle":"","parse-names":false,"suffix":""},{"dropping-particle":"","family":"Wildonger","given":"Jill","non-dropping-particle":"","parse-names":false,"suffix":""}],"container-title":"Science","id":"ITEM-1","issue":"6251","issued":{"date-parts":[["2015","8","28"]]},"page":"927-929","title":"Safeguarding gene drive experiments in the laboratory","type":"article-journal","volume":"349"},"uris":["http://www.mendeley.com/documents/?uuid=6b96936c-584f-4ca1-889a-66531baa1dbe"]},{"id":"ITEM-2","itemData":{"DOI":"10.1038/nbt.3926","ISSN":"15461696","PMID":"28787415","author":[{"dropping-particle":"","family":"Adelman","given":"Zach","non-dropping-particle":"","parse-names":false,"suffix":""},{"dropping-particle":"","family":"Akbari","given":"Omar","non-dropping-particle":"","parse-names":false,"suffix":""},{"dropping-particle":"","family":"Bauer","given":"John","non-dropping-particle":"","parse-names":false,"suffix":""},{"dropping-particle":"","family":"Bier","given":"Ethan","non-dropping-particle":"","parse-names":false,"suffix":""},{"dropping-particle":"","family":"Bloss","given":"Cinnamon","non-dropping-particle":"","parse-names":false,"suffix":""},{"dropping-particle":"","family":"Carter","given":"Sarah R.","non-dropping-particle":"","parse-names":false,"suffix":""},{"dropping-particle":"","family":"Callender","given":"Craig","non-dropping-particle":"","parse-names":false,"suffix":""},{"dropping-particle":"Saint","family":"Denis","given":"Adriana Costero","non-dropping-particle":"","parse-names":false,"suffix":""},{"dropping-particle":"","family":"Cowhey","given":"Peter","non-dropping-particle":"","parse-names":false,"suffix":""},{"dropping-particle":"","family":"Dass","given":"Brinda","non-dropping-particle":"","parse-names":false,"suffix":""},{"dropping-particle":"","family":"Delborne","given":"Jason","non-dropping-particle":"","parse-names":false,"suffix":""},{"dropping-particle":"","family":"Devereaux","given":"Mary","non-dropping-particle":"","parse-names":false,"suffix":""},{"dropping-particle":"","family":"Ellsworth","given":"Peter","non-dropping-particle":"","parse-names":false,"suffix":""},{"dropping-particle":"","family":"Friedman","given":"Robert M.","non-dropping-particle":"","parse-names":false,"suffix":""},{"dropping-particle":"","family":"Gantz","given":"Valentino","non-dropping-particle":"","parse-names":false,"suffix":""},{"dropping-particle":"","family":"Gibson","given":"Clark","non-dropping-particle":"","parse-names":false,"suffix":""},{"dropping-particle":"","family":"Hay","given":"Bruce A.","non-dropping-particle":"","parse-names":false,"suffix":""},{"dropping-particle":"","family":"Hoddle","given":"Mark","non-dropping-particle":"","parse-names":false,"suffix":""},{"dropping-particle":"","family":"James","given":"Anthony A.","non-dropping-particle":"","parse-names":false,"suffix":""},{"dropping-particle":"","family":"James","given":"Stephanie","non-dropping-particle":"","parse-names":false,"suffix":""},{"dropping-particle":"","family":"Jorgenson","given":"Lyric","non-dropping-particle":"","parse-names":false,"suffix":""},{"dropping-particle":"","family":"Kalichman","given":"Michael","non-dropping-particle":"","parse-names":false,"suffix":""},{"dropping-particle":"","family":"Marshall","given":"John","non-dropping-particle":"","parse-names":false,"suffix":""},{"dropping-particle":"","family":"McGinnis","given":"William","non-dropping-particle":"","parse-names":false,"suffix":""},{"dropping-particle":"","family":"Newman","given":"Jack","non-dropping-particle":"","parse-names":false,"suffix":""},{"dropping-particle":"","family":"Pearson","given":"Alan","non-dropping-particle":"","parse-names":false,"suffix":""},{"dropping-particle":"","family":"Quemada","given":"Hector","non-dropping-particle":"","parse-names":false,"suffix":""},{"dropping-particle":"","family":"Rudenko","given":"Larisa","non-dropping-particle":"","parse-names":false,"suffix":""},{"dropping-particle":"","family":"Shelton","given":"Anthony","non-dropping-particle":"","parse-names":false,"suffix":""},{"dropping-particle":"","family":"Vinetz","given":"Joseph M.","non-dropping-particle":"","parse-names":false,"suffix":""},{"dropping-particle":"","family":"Weisman","given":"Jennifer","non-dropping-particle":"","parse-names":false,"suffix":""},{"dropping-particle":"","family":"Wong","given":"Brenda","non-dropping-particle":"","parse-names":false,"suffix":""},{"dropping-particle":"","family":"Wozniak","given":"Chris","non-dropping-particle":"","parse-names":false,"suffix":""}],"container-title":"Nature Biotechnology","id":"ITEM-2","issue":"8","issued":{"date-parts":[["2017"]]},"page":"716-718","title":"Rules of the road for insect gene drive research and testing","type":"article-journal","volume":"35"},"uris":["http://www.mendeley.com/documents/?uuid=1e8e8cc8-f1c4-467e-aa5c-9836264fd361"]},{"id":"ITEM-3","itemData":{"DOI":"10.1126/science.abd1908","ISSN":"10959203","PMID":"33335055","author":[{"dropping-particle":"","family":"Long","given":"Kanya C.","non-dropping-particle":"","parse-names":false,"suffix":""},{"dropping-particle":"","family":"Alphey","given":"Luke","non-dropping-particle":"","parse-names":false,"suffix":""},{"dropping-particle":"","family":"Annas","given":"George J.","non-dropping-particle":"","parse-names":false,"suffix":""},{"dropping-particle":"","family":"Bloss","given":"Cinnamon S.","non-dropping-particle":"","parse-names":false,"suffix":""},{"dropping-particle":"","family":"Campbell","given":"Karl J.","non-dropping-particle":"","parse-names":false,"suffix":""},{"dropping-particle":"","family":"Champer","given":"Jackson","non-dropping-particle":"","parse-names":false,"suffix":""},{"dropping-particle":"","family":"Chen","given":"Chun Hong","non-dropping-particle":"","parse-names":false,"suffix":""},{"dropping-particle":"","family":"Choudhary","given":"Amit","non-dropping-particle":"","parse-names":false,"suffix":""},{"dropping-particle":"","family":"Church","given":"George M.","non-dropping-particle":"","parse-names":false,"suffix":""},{"dropping-particle":"","family":"Collins","given":"James P.","non-dropping-particle":"","parse-names":false,"suffix":""},{"dropping-particle":"","family":"Cooper","given":"Kimberly L.","non-dropping-particle":"","parse-names":false,"suffix":""},{"dropping-particle":"","family":"Delborne","given":"Jason A.","non-dropping-particle":"","parse-names":false,"suffix":""},{"dropping-particle":"","family":"Edwards","given":"Owain R.","non-dropping-particle":"","parse-names":false,"suffix":""},{"dropping-particle":"","family":"Emerson","given":"Claudia I.","non-dropping-particle":"","parse-names":false,"suffix":""},{"dropping-particle":"","family":"Esvelt","given":"Kevin","non-dropping-particle":"","parse-names":false,"suffix":""},{"dropping-particle":"","family":"Evans","given":"Sam Weiss","non-dropping-particle":"","parse-names":false,"suffix":""},{"dropping-particle":"","family":"Friedman","given":"Robert M.","non-dropping-particle":"","parse-names":false,"suffix":""},{"dropping-particle":"","family":"Gantz","given":"Valentino M.","non-dropping-particle":"","parse-names":false,"suffix":""},{"dropping-particle":"","family":"Gould","given":"Fred","non-dropping-particle":"","parse-names":false,"suffix":""},{"dropping-particle":"","family":"Hartley","given":"Sarah","non-dropping-particle":"","parse-names":false,"suffix":""},{"dropping-particle":"","family":"Heitman","given":"Elizabeth","non-dropping-particle":"","parse-names":false,"suffix":""},{"dropping-particle":"","family":"Hemingway","given":"Janet","non-dropping-particle":"","parse-names":false,"suffix":""},{"dropping-particle":"","family":"Kanuka","given":"Hirotaka","non-dropping-particle":"","parse-names":false,"suffix":""},{"dropping-particle":"","family":"Kuzma","given":"Jennifer","non-dropping-particle":"","parse-names":false,"suffix":""},{"dropping-particle":"V.","family":"Lavery","given":"James","non-dropping-particle":"","parse-names":false,"suffix":""},{"dropping-particle":"","family":"Lee","given":"Yoosook","non-dropping-particle":"","parse-names":false,"suffix":""},{"dropping-particle":"","family":"Lorenzen","given":"Marce","non-dropping-particle":"","parse-names":false,"suffix":""},{"dropping-particle":"","family":"Lunshof","given":"Jeantine E.","non-dropping-particle":"","parse-names":false,"suffix":""},{"dropping-particle":"","family":"Marshall","given":"John M.","non-dropping-particle":"","parse-names":false,"suffix":""},{"dropping-particle":"","family":"Messer","given":"Philipp W.","non-dropping-particle":"","parse-names":false,"suffix":""},{"dropping-particle":"","family":"Montell","given":"Craig","non-dropping-particle":"","parse-names":false,"suffix":""},{"dropping-particle":"","family":"Oye","given":"Kenneth A.","non-dropping-particle":"","parse-names":false,"suffix":""},{"dropping-particle":"","family":"Palmer","given":"Megan J.","non-dropping-particle":"","parse-names":false,"suffix":""},{"dropping-particle":"","family":"Papathanos","given":"Philippos Aris","non-dropping-particle":"","parse-names":false,"suffix":""},{"dropping-particle":"","family":"Paradkar","given":"Prasad N.","non-dropping-particle":"","parse-names":false,"suffix":""},{"dropping-particle":"","family":"Piaggio","given":"Antoinette J.","non-dropping-particle":"","parse-names":false,"suffix":""},{"dropping-particle":"","family":"Rasgon","given":"Jason L.","non-dropping-particle":"","parse-names":false,"suffix":""},{"dropping-particle":"","family":"Rašic","given":"Gordana","non-dropping-particle":"","parse-names":false,"suffix":""},{"dropping-particle":"","family":"Rudenko","given":"Larisa","non-dropping-particle":"","parse-names":false,"suffix":""},{"dropping-particle":"","family":"Saah","given":"J. Royden","non-dropping-particle":"","parse-names":false,"suffix":""},{"dropping-particle":"","family":"Scott","given":"Maxwell J.","non-dropping-particle":"","parse-names":false,"suffix":""},{"dropping-particle":"","family":"Sutton","given":"Jolene T.","non-dropping-particle":"","parse-names":false,"suffix":""},{"dropping-particle":"","family":"Vorsino","given":"Adam E.","non-dropping-particle":"","parse-names":false,"suffix":""},{"dropping-particle":"","family":"Akbari","given":"Omar S.","non-dropping-particle":"","parse-names":false,"suffix":""}],"container-title":"Science","id":"ITEM-3","issue":"6523","issued":{"date-parts":[["2021"]]},"page":"1417-1419","title":"Core commitments for field trials of gene drive organisms","type":"article-journal","volume":"370"},"uris":["http://www.mendeley.com/documents/?uuid=3061a84f-3fea-4f43-bb38-5513c049cad5"]}],"mendeley":{"formattedCitation":"&lt;sup&gt;5, 8, 9&lt;/sup&gt;","plainTextFormattedCitation":"5, 8, 9","previouslyFormattedCitation":"&lt;sup&gt;5, 8, 9&lt;/sup&gt;"},"properties":{"noteIndex":0},"schema":"https://github.com/citation-style-language/schema/raw/master/csl-citation.json"}</w:instrText>
      </w:r>
      <w:r w:rsidR="00D02C90">
        <w:rPr>
          <w:rFonts w:cstheme="minorHAnsi"/>
        </w:rPr>
        <w:fldChar w:fldCharType="separate"/>
      </w:r>
      <w:r w:rsidR="00D02C90" w:rsidRPr="00D02C90">
        <w:rPr>
          <w:rFonts w:cstheme="minorHAnsi"/>
          <w:noProof/>
          <w:vertAlign w:val="superscript"/>
        </w:rPr>
        <w:t>5, 8, 9</w:t>
      </w:r>
      <w:r w:rsidR="00D02C90">
        <w:rPr>
          <w:rFonts w:cstheme="minorHAnsi"/>
        </w:rPr>
        <w:fldChar w:fldCharType="end"/>
      </w:r>
      <w:r w:rsidR="00D02C90">
        <w:rPr>
          <w:rFonts w:cstheme="minorHAnsi"/>
        </w:rPr>
        <w:t xml:space="preserve">. </w:t>
      </w:r>
      <w:r w:rsidR="00DE5B46" w:rsidRPr="00675FDC">
        <w:rPr>
          <w:rFonts w:cstheme="minorHAnsi"/>
        </w:rPr>
        <w:t xml:space="preserve">The </w:t>
      </w:r>
      <w:r w:rsidR="00EC31E6">
        <w:rPr>
          <w:rFonts w:cstheme="minorHAnsi"/>
        </w:rPr>
        <w:t>relevance</w:t>
      </w:r>
      <w:r w:rsidR="00DE5B46" w:rsidRPr="00675FDC">
        <w:rPr>
          <w:rFonts w:cstheme="minorHAnsi"/>
        </w:rPr>
        <w:t xml:space="preserve"> and execution of the </w:t>
      </w:r>
      <w:r w:rsidR="00DE5B46">
        <w:rPr>
          <w:rFonts w:cstheme="minorHAnsi"/>
        </w:rPr>
        <w:t>protocols</w:t>
      </w:r>
      <w:r w:rsidR="00DE5B46" w:rsidRPr="00675FDC">
        <w:rPr>
          <w:rFonts w:cstheme="minorHAnsi"/>
        </w:rPr>
        <w:t xml:space="preserve"> de</w:t>
      </w:r>
      <w:r w:rsidR="00DE5B46">
        <w:rPr>
          <w:rFonts w:cstheme="minorHAnsi"/>
        </w:rPr>
        <w:t>fined</w:t>
      </w:r>
      <w:r w:rsidR="00DE5B46" w:rsidRPr="00675FDC">
        <w:rPr>
          <w:rFonts w:cstheme="minorHAnsi"/>
        </w:rPr>
        <w:t xml:space="preserve"> here</w:t>
      </w:r>
      <w:r w:rsidR="00DE5B46">
        <w:rPr>
          <w:rFonts w:cstheme="minorHAnsi"/>
        </w:rPr>
        <w:t xml:space="preserve"> are </w:t>
      </w:r>
      <w:r w:rsidR="002C67C6">
        <w:rPr>
          <w:rFonts w:cstheme="minorHAnsi"/>
        </w:rPr>
        <w:t>consistent</w:t>
      </w:r>
      <w:r w:rsidR="002739B6">
        <w:rPr>
          <w:rFonts w:cstheme="minorHAnsi"/>
        </w:rPr>
        <w:t xml:space="preserve"> </w:t>
      </w:r>
      <w:r w:rsidR="00DE5B46">
        <w:rPr>
          <w:rFonts w:cstheme="minorHAnsi"/>
        </w:rPr>
        <w:t>with these guidelines</w:t>
      </w:r>
      <w:r w:rsidR="00DE5B46" w:rsidRPr="00675FDC">
        <w:rPr>
          <w:rFonts w:cstheme="minorHAnsi"/>
        </w:rPr>
        <w:t>.</w:t>
      </w:r>
    </w:p>
    <w:p w14:paraId="556E6F11" w14:textId="77777777" w:rsidR="00B07BC5" w:rsidRDefault="00B07BC5" w:rsidP="00442401">
      <w:pPr>
        <w:pStyle w:val="NoSpacing"/>
        <w:jc w:val="both"/>
        <w:rPr>
          <w:rFonts w:cs="Times New Roman"/>
          <w:b/>
        </w:rPr>
      </w:pPr>
    </w:p>
    <w:p w14:paraId="389DC315" w14:textId="1673D7CD" w:rsidR="00372E94" w:rsidRPr="00E249B8" w:rsidRDefault="006C5541" w:rsidP="00442401">
      <w:pPr>
        <w:pStyle w:val="NoSpacing"/>
        <w:jc w:val="both"/>
        <w:rPr>
          <w:rFonts w:cs="Times New Roman"/>
          <w:b/>
        </w:rPr>
      </w:pPr>
      <w:r w:rsidRPr="00E249B8">
        <w:rPr>
          <w:rFonts w:cs="Times New Roman"/>
          <w:b/>
        </w:rPr>
        <w:t>ACKNOWLEDGEMENTS</w:t>
      </w:r>
      <w:r w:rsidR="000C12C9">
        <w:rPr>
          <w:rFonts w:cs="Times New Roman"/>
          <w:b/>
        </w:rPr>
        <w:t>:</w:t>
      </w:r>
    </w:p>
    <w:p w14:paraId="1751C10B" w14:textId="0B1CDE35" w:rsidR="00372E94" w:rsidRPr="00E249B8" w:rsidRDefault="00372E94" w:rsidP="00442401">
      <w:pPr>
        <w:pStyle w:val="NoSpacing"/>
        <w:jc w:val="both"/>
        <w:rPr>
          <w:rFonts w:cs="Times New Roman"/>
        </w:rPr>
      </w:pPr>
      <w:r w:rsidRPr="00E249B8">
        <w:rPr>
          <w:rFonts w:cs="Times New Roman"/>
        </w:rPr>
        <w:lastRenderedPageBreak/>
        <w:t>We are grateful to Drusilla Stillinger, K</w:t>
      </w:r>
      <w:r w:rsidR="0030374A" w:rsidRPr="00E249B8">
        <w:rPr>
          <w:rFonts w:cs="Times New Roman"/>
        </w:rPr>
        <w:t>i</w:t>
      </w:r>
      <w:r w:rsidRPr="00E249B8">
        <w:rPr>
          <w:rFonts w:cs="Times New Roman"/>
        </w:rPr>
        <w:t>ona Parker, Parrish</w:t>
      </w:r>
      <w:r w:rsidR="00AE4D18">
        <w:rPr>
          <w:rFonts w:cs="Times New Roman"/>
        </w:rPr>
        <w:t xml:space="preserve"> Powell and </w:t>
      </w:r>
      <w:r w:rsidRPr="00E249B8">
        <w:rPr>
          <w:rFonts w:cs="Times New Roman"/>
        </w:rPr>
        <w:t>Madeline Nottoli for mosquito husbandry. Funding was provided by the University of California Irvine Malaria Initiative. AAJ is a Donald Bren Professor at the University of California,</w:t>
      </w:r>
      <w:r w:rsidRPr="00E249B8">
        <w:rPr>
          <w:rFonts w:cs="Times New Roman"/>
          <w:spacing w:val="-2"/>
        </w:rPr>
        <w:t xml:space="preserve"> </w:t>
      </w:r>
      <w:r w:rsidRPr="00E249B8">
        <w:rPr>
          <w:rFonts w:cs="Times New Roman"/>
        </w:rPr>
        <w:t>Irvine.</w:t>
      </w:r>
    </w:p>
    <w:p w14:paraId="7FE05B7C" w14:textId="77777777" w:rsidR="00FD42A0" w:rsidRDefault="00FD42A0" w:rsidP="00442401">
      <w:pPr>
        <w:pStyle w:val="NoSpacing"/>
        <w:jc w:val="both"/>
        <w:rPr>
          <w:rFonts w:cs="Times New Roman"/>
          <w:b/>
        </w:rPr>
      </w:pPr>
    </w:p>
    <w:p w14:paraId="3E9583F1" w14:textId="2EABE4BD" w:rsidR="006C5541" w:rsidRPr="00E249B8" w:rsidRDefault="006C5541" w:rsidP="00442401">
      <w:pPr>
        <w:pStyle w:val="NoSpacing"/>
        <w:jc w:val="both"/>
        <w:rPr>
          <w:rFonts w:cs="Times New Roman"/>
          <w:b/>
        </w:rPr>
      </w:pPr>
      <w:r w:rsidRPr="00E249B8">
        <w:rPr>
          <w:rFonts w:cs="Times New Roman"/>
          <w:b/>
        </w:rPr>
        <w:t>DISCLOSURES</w:t>
      </w:r>
      <w:r w:rsidR="000C12C9">
        <w:rPr>
          <w:rFonts w:cs="Times New Roman"/>
          <w:b/>
        </w:rPr>
        <w:t>:</w:t>
      </w:r>
    </w:p>
    <w:p w14:paraId="08F38CD3" w14:textId="77777777" w:rsidR="006C5541" w:rsidRPr="00A919BA" w:rsidRDefault="006C5541" w:rsidP="00442401">
      <w:pPr>
        <w:pStyle w:val="NoSpacing"/>
        <w:jc w:val="both"/>
        <w:rPr>
          <w:rFonts w:cs="Times New Roman"/>
          <w:bCs/>
        </w:rPr>
      </w:pPr>
      <w:r w:rsidRPr="00A919BA">
        <w:rPr>
          <w:rFonts w:cs="Times New Roman"/>
          <w:lang w:val="en"/>
        </w:rPr>
        <w:t>The authors have no disclosures.</w:t>
      </w:r>
    </w:p>
    <w:p w14:paraId="3C2D0335" w14:textId="77777777" w:rsidR="00FD42A0" w:rsidRDefault="00FD42A0" w:rsidP="00442401">
      <w:pPr>
        <w:pStyle w:val="NoSpacing"/>
        <w:jc w:val="both"/>
        <w:rPr>
          <w:rFonts w:cs="Times New Roman"/>
          <w:b/>
        </w:rPr>
      </w:pPr>
    </w:p>
    <w:p w14:paraId="36677041" w14:textId="0B5900EC" w:rsidR="00372E94" w:rsidRDefault="006C5541" w:rsidP="00442401">
      <w:pPr>
        <w:pStyle w:val="NoSpacing"/>
        <w:jc w:val="both"/>
        <w:rPr>
          <w:rFonts w:ascii="Calibri" w:hAnsi="Calibri" w:cs="Calibri"/>
          <w:b/>
        </w:rPr>
      </w:pPr>
      <w:r w:rsidRPr="00AE4D18">
        <w:rPr>
          <w:rFonts w:ascii="Calibri" w:hAnsi="Calibri" w:cs="Calibri"/>
          <w:b/>
        </w:rPr>
        <w:t>REFERENCES</w:t>
      </w:r>
      <w:r w:rsidR="000C12C9">
        <w:rPr>
          <w:rFonts w:ascii="Calibri" w:hAnsi="Calibri" w:cs="Calibri"/>
          <w:b/>
        </w:rPr>
        <w:t>:</w:t>
      </w:r>
    </w:p>
    <w:p w14:paraId="708520DE" w14:textId="7527D2A8" w:rsidR="00D02C90" w:rsidRDefault="00D02C90" w:rsidP="00442401">
      <w:pPr>
        <w:pStyle w:val="NoSpacing"/>
        <w:jc w:val="both"/>
        <w:rPr>
          <w:rFonts w:ascii="Calibri" w:hAnsi="Calibri" w:cs="Calibri"/>
          <w:b/>
        </w:rPr>
      </w:pPr>
    </w:p>
    <w:p w14:paraId="6875EEE2" w14:textId="3B7CC69D" w:rsidR="00B65D3B" w:rsidRPr="00B65D3B" w:rsidRDefault="00D02C90" w:rsidP="00442401">
      <w:pPr>
        <w:widowControl w:val="0"/>
        <w:autoSpaceDE w:val="0"/>
        <w:autoSpaceDN w:val="0"/>
        <w:adjustRightInd w:val="0"/>
        <w:jc w:val="both"/>
        <w:rPr>
          <w:rFonts w:ascii="Calibri" w:hAnsi="Calibri" w:cs="Calibri"/>
          <w:noProof/>
        </w:rPr>
      </w:pPr>
      <w:r>
        <w:rPr>
          <w:rFonts w:ascii="Calibri" w:hAnsi="Calibri" w:cs="Calibri"/>
          <w:b/>
        </w:rPr>
        <w:fldChar w:fldCharType="begin" w:fldLock="1"/>
      </w:r>
      <w:r>
        <w:rPr>
          <w:rFonts w:ascii="Calibri" w:hAnsi="Calibri" w:cs="Calibri"/>
          <w:b/>
        </w:rPr>
        <w:instrText xml:space="preserve">ADDIN Mendeley Bibliography CSL_BIBLIOGRAPHY </w:instrText>
      </w:r>
      <w:r>
        <w:rPr>
          <w:rFonts w:ascii="Calibri" w:hAnsi="Calibri" w:cs="Calibri"/>
          <w:b/>
        </w:rPr>
        <w:fldChar w:fldCharType="separate"/>
      </w:r>
      <w:r w:rsidR="00B65D3B" w:rsidRPr="00B65D3B">
        <w:rPr>
          <w:rFonts w:ascii="Calibri" w:hAnsi="Calibri" w:cs="Calibri"/>
          <w:noProof/>
        </w:rPr>
        <w:t>1.</w:t>
      </w:r>
      <w:r w:rsidR="00B65D3B" w:rsidRPr="00B65D3B">
        <w:rPr>
          <w:rFonts w:ascii="Calibri" w:hAnsi="Calibri" w:cs="Calibri"/>
          <w:noProof/>
        </w:rPr>
        <w:tab/>
        <w:t xml:space="preserve">Carballar-Lejarazú, R., James, A.A. Population modification of Anopheline species to control malaria transmission. </w:t>
      </w:r>
      <w:r w:rsidR="00B65D3B" w:rsidRPr="00B65D3B">
        <w:rPr>
          <w:rFonts w:ascii="Calibri" w:hAnsi="Calibri" w:cs="Calibri"/>
          <w:i/>
          <w:iCs/>
          <w:noProof/>
        </w:rPr>
        <w:t>Pathogens and Global Health</w:t>
      </w:r>
      <w:r w:rsidR="00B65D3B" w:rsidRPr="00B65D3B">
        <w:rPr>
          <w:rFonts w:ascii="Calibri" w:hAnsi="Calibri" w:cs="Calibri"/>
          <w:noProof/>
        </w:rPr>
        <w:t xml:space="preserve">. </w:t>
      </w:r>
      <w:r w:rsidR="00B65D3B" w:rsidRPr="00B65D3B">
        <w:rPr>
          <w:rFonts w:ascii="Calibri" w:hAnsi="Calibri" w:cs="Calibri"/>
          <w:b/>
          <w:bCs/>
          <w:noProof/>
        </w:rPr>
        <w:t>111</w:t>
      </w:r>
      <w:r w:rsidR="00B65D3B" w:rsidRPr="00B65D3B">
        <w:rPr>
          <w:rFonts w:ascii="Calibri" w:hAnsi="Calibri" w:cs="Calibri"/>
          <w:noProof/>
        </w:rPr>
        <w:t xml:space="preserve"> (8), 424–435, doi: 10.1080/20477724.2018.1427192 (2017).</w:t>
      </w:r>
    </w:p>
    <w:p w14:paraId="0F5A4A91"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2.</w:t>
      </w:r>
      <w:r w:rsidRPr="00B65D3B">
        <w:rPr>
          <w:rFonts w:ascii="Calibri" w:hAnsi="Calibri" w:cs="Calibri"/>
          <w:noProof/>
        </w:rPr>
        <w:tab/>
        <w:t xml:space="preserve">Pham, T.B. </w:t>
      </w:r>
      <w:r w:rsidRPr="00B65D3B">
        <w:rPr>
          <w:rFonts w:ascii="Calibri" w:hAnsi="Calibri" w:cs="Calibri"/>
          <w:i/>
          <w:iCs/>
          <w:noProof/>
        </w:rPr>
        <w:t>et al.</w:t>
      </w:r>
      <w:r w:rsidRPr="00B65D3B">
        <w:rPr>
          <w:rFonts w:ascii="Calibri" w:hAnsi="Calibri" w:cs="Calibri"/>
          <w:noProof/>
        </w:rPr>
        <w:t xml:space="preserve"> Experimental population modification of the malaria vector mosquito, Anopheles stephensi. </w:t>
      </w:r>
      <w:r w:rsidRPr="00B65D3B">
        <w:rPr>
          <w:rFonts w:ascii="Calibri" w:hAnsi="Calibri" w:cs="Calibri"/>
          <w:i/>
          <w:iCs/>
          <w:noProof/>
        </w:rPr>
        <w:t>PLOS Genetics</w:t>
      </w:r>
      <w:r w:rsidRPr="00B65D3B">
        <w:rPr>
          <w:rFonts w:ascii="Calibri" w:hAnsi="Calibri" w:cs="Calibri"/>
          <w:noProof/>
        </w:rPr>
        <w:t xml:space="preserve">. </w:t>
      </w:r>
      <w:r w:rsidRPr="00B65D3B">
        <w:rPr>
          <w:rFonts w:ascii="Calibri" w:hAnsi="Calibri" w:cs="Calibri"/>
          <w:b/>
          <w:bCs/>
          <w:noProof/>
        </w:rPr>
        <w:t>15</w:t>
      </w:r>
      <w:r w:rsidRPr="00B65D3B">
        <w:rPr>
          <w:rFonts w:ascii="Calibri" w:hAnsi="Calibri" w:cs="Calibri"/>
          <w:noProof/>
        </w:rPr>
        <w:t xml:space="preserve"> (12), e1008440, doi: 10.1371/journal.pgen.1008440 (2019).</w:t>
      </w:r>
    </w:p>
    <w:p w14:paraId="15EB56D3"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3.</w:t>
      </w:r>
      <w:r w:rsidRPr="00B65D3B">
        <w:rPr>
          <w:rFonts w:ascii="Calibri" w:hAnsi="Calibri" w:cs="Calibri"/>
          <w:noProof/>
        </w:rPr>
        <w:tab/>
        <w:t xml:space="preserve">Carballar-Lejarazú, R. </w:t>
      </w:r>
      <w:r w:rsidRPr="00B65D3B">
        <w:rPr>
          <w:rFonts w:ascii="Calibri" w:hAnsi="Calibri" w:cs="Calibri"/>
          <w:i/>
          <w:iCs/>
          <w:noProof/>
        </w:rPr>
        <w:t>et al.</w:t>
      </w:r>
      <w:r w:rsidRPr="00B65D3B">
        <w:rPr>
          <w:rFonts w:ascii="Calibri" w:hAnsi="Calibri" w:cs="Calibri"/>
          <w:noProof/>
        </w:rPr>
        <w:t xml:space="preserve"> Next-generation gene drive for population modification of the malaria vector mosquito, Anopheles gambiae. </w:t>
      </w:r>
      <w:r w:rsidRPr="00B65D3B">
        <w:rPr>
          <w:rFonts w:ascii="Calibri" w:hAnsi="Calibri" w:cs="Calibri"/>
          <w:i/>
          <w:iCs/>
          <w:noProof/>
        </w:rPr>
        <w:t>Proceedings of the National Academy of Sciences</w:t>
      </w:r>
      <w:r w:rsidRPr="00B65D3B">
        <w:rPr>
          <w:rFonts w:ascii="Calibri" w:hAnsi="Calibri" w:cs="Calibri"/>
          <w:noProof/>
        </w:rPr>
        <w:t xml:space="preserve">. </w:t>
      </w:r>
      <w:r w:rsidRPr="00B65D3B">
        <w:rPr>
          <w:rFonts w:ascii="Calibri" w:hAnsi="Calibri" w:cs="Calibri"/>
          <w:b/>
          <w:bCs/>
          <w:noProof/>
        </w:rPr>
        <w:t>117</w:t>
      </w:r>
      <w:r w:rsidRPr="00B65D3B">
        <w:rPr>
          <w:rFonts w:ascii="Calibri" w:hAnsi="Calibri" w:cs="Calibri"/>
          <w:noProof/>
        </w:rPr>
        <w:t xml:space="preserve"> (37), 22805–22814, doi: 10.1073/pnas.2010214117 (2020).</w:t>
      </w:r>
    </w:p>
    <w:p w14:paraId="006E8E56"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4.</w:t>
      </w:r>
      <w:r w:rsidRPr="00B65D3B">
        <w:rPr>
          <w:rFonts w:ascii="Calibri" w:hAnsi="Calibri" w:cs="Calibri"/>
          <w:noProof/>
        </w:rPr>
        <w:tab/>
        <w:t xml:space="preserve">Adolfi, A. </w:t>
      </w:r>
      <w:r w:rsidRPr="00B65D3B">
        <w:rPr>
          <w:rFonts w:ascii="Calibri" w:hAnsi="Calibri" w:cs="Calibri"/>
          <w:i/>
          <w:iCs/>
          <w:noProof/>
        </w:rPr>
        <w:t>et al.</w:t>
      </w:r>
      <w:r w:rsidRPr="00B65D3B">
        <w:rPr>
          <w:rFonts w:ascii="Calibri" w:hAnsi="Calibri" w:cs="Calibri"/>
          <w:noProof/>
        </w:rPr>
        <w:t xml:space="preserve"> Efficient population modification gene-drive rescue system in the malaria mosquito Anopheles stephensi. </w:t>
      </w:r>
      <w:r w:rsidRPr="00B65D3B">
        <w:rPr>
          <w:rFonts w:ascii="Calibri" w:hAnsi="Calibri" w:cs="Calibri"/>
          <w:i/>
          <w:iCs/>
          <w:noProof/>
        </w:rPr>
        <w:t>Nature Communications</w:t>
      </w:r>
      <w:r w:rsidRPr="00B65D3B">
        <w:rPr>
          <w:rFonts w:ascii="Calibri" w:hAnsi="Calibri" w:cs="Calibri"/>
          <w:noProof/>
        </w:rPr>
        <w:t xml:space="preserve">. </w:t>
      </w:r>
      <w:r w:rsidRPr="00B65D3B">
        <w:rPr>
          <w:rFonts w:ascii="Calibri" w:hAnsi="Calibri" w:cs="Calibri"/>
          <w:b/>
          <w:bCs/>
          <w:noProof/>
        </w:rPr>
        <w:t>11</w:t>
      </w:r>
      <w:r w:rsidRPr="00B65D3B">
        <w:rPr>
          <w:rFonts w:ascii="Calibri" w:hAnsi="Calibri" w:cs="Calibri"/>
          <w:noProof/>
        </w:rPr>
        <w:t xml:space="preserve"> (1), 5553, doi: 10.1038/s41467-020-19426-0 (2020).</w:t>
      </w:r>
    </w:p>
    <w:p w14:paraId="2C5716C4"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5.</w:t>
      </w:r>
      <w:r w:rsidRPr="00B65D3B">
        <w:rPr>
          <w:rFonts w:ascii="Calibri" w:hAnsi="Calibri" w:cs="Calibri"/>
          <w:noProof/>
        </w:rPr>
        <w:tab/>
        <w:t xml:space="preserve">Akbari, O.S. </w:t>
      </w:r>
      <w:r w:rsidRPr="00B65D3B">
        <w:rPr>
          <w:rFonts w:ascii="Calibri" w:hAnsi="Calibri" w:cs="Calibri"/>
          <w:i/>
          <w:iCs/>
          <w:noProof/>
        </w:rPr>
        <w:t>et al.</w:t>
      </w:r>
      <w:r w:rsidRPr="00B65D3B">
        <w:rPr>
          <w:rFonts w:ascii="Calibri" w:hAnsi="Calibri" w:cs="Calibri"/>
          <w:noProof/>
        </w:rPr>
        <w:t xml:space="preserve"> Safeguarding gene drive experiments in the laboratory. </w:t>
      </w:r>
      <w:r w:rsidRPr="00B65D3B">
        <w:rPr>
          <w:rFonts w:ascii="Calibri" w:hAnsi="Calibri" w:cs="Calibri"/>
          <w:i/>
          <w:iCs/>
          <w:noProof/>
        </w:rPr>
        <w:t>Science</w:t>
      </w:r>
      <w:r w:rsidRPr="00B65D3B">
        <w:rPr>
          <w:rFonts w:ascii="Calibri" w:hAnsi="Calibri" w:cs="Calibri"/>
          <w:noProof/>
        </w:rPr>
        <w:t xml:space="preserve">. </w:t>
      </w:r>
      <w:r w:rsidRPr="00B65D3B">
        <w:rPr>
          <w:rFonts w:ascii="Calibri" w:hAnsi="Calibri" w:cs="Calibri"/>
          <w:b/>
          <w:bCs/>
          <w:noProof/>
        </w:rPr>
        <w:t>349</w:t>
      </w:r>
      <w:r w:rsidRPr="00B65D3B">
        <w:rPr>
          <w:rFonts w:ascii="Calibri" w:hAnsi="Calibri" w:cs="Calibri"/>
          <w:noProof/>
        </w:rPr>
        <w:t xml:space="preserve"> (6251), 927–929, doi: 10.1126/science.aac7932 (2015).</w:t>
      </w:r>
    </w:p>
    <w:p w14:paraId="24112669"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6.</w:t>
      </w:r>
      <w:r w:rsidRPr="00B65D3B">
        <w:rPr>
          <w:rFonts w:ascii="Calibri" w:hAnsi="Calibri" w:cs="Calibri"/>
          <w:noProof/>
        </w:rPr>
        <w:tab/>
        <w:t xml:space="preserve">Benedict, M.Q. </w:t>
      </w:r>
      <w:r w:rsidRPr="00B65D3B">
        <w:rPr>
          <w:rFonts w:ascii="Calibri" w:hAnsi="Calibri" w:cs="Calibri"/>
          <w:i/>
          <w:iCs/>
          <w:noProof/>
        </w:rPr>
        <w:t>et al.</w:t>
      </w:r>
      <w:r w:rsidRPr="00B65D3B">
        <w:rPr>
          <w:rFonts w:ascii="Calibri" w:hAnsi="Calibri" w:cs="Calibri"/>
          <w:noProof/>
        </w:rPr>
        <w:t xml:space="preserve"> Recommendations for Laboratory Containment and Management of Gene Drive Systems in Arthropods. </w:t>
      </w:r>
      <w:r w:rsidRPr="00B65D3B">
        <w:rPr>
          <w:rFonts w:ascii="Calibri" w:hAnsi="Calibri" w:cs="Calibri"/>
          <w:i/>
          <w:iCs/>
          <w:noProof/>
        </w:rPr>
        <w:t>Vector-Borne and Zoonotic Diseases</w:t>
      </w:r>
      <w:r w:rsidRPr="00B65D3B">
        <w:rPr>
          <w:rFonts w:ascii="Calibri" w:hAnsi="Calibri" w:cs="Calibri"/>
          <w:noProof/>
        </w:rPr>
        <w:t xml:space="preserve">. </w:t>
      </w:r>
      <w:r w:rsidRPr="00B65D3B">
        <w:rPr>
          <w:rFonts w:ascii="Calibri" w:hAnsi="Calibri" w:cs="Calibri"/>
          <w:b/>
          <w:bCs/>
          <w:noProof/>
        </w:rPr>
        <w:t>18</w:t>
      </w:r>
      <w:r w:rsidRPr="00B65D3B">
        <w:rPr>
          <w:rFonts w:ascii="Calibri" w:hAnsi="Calibri" w:cs="Calibri"/>
          <w:noProof/>
        </w:rPr>
        <w:t xml:space="preserve"> (1), 2–13, doi: 10.1089/vbz.2017.2121 (2018).</w:t>
      </w:r>
    </w:p>
    <w:p w14:paraId="40FB5AE1"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7.</w:t>
      </w:r>
      <w:r w:rsidRPr="00B65D3B">
        <w:rPr>
          <w:rFonts w:ascii="Calibri" w:hAnsi="Calibri" w:cs="Calibri"/>
          <w:noProof/>
        </w:rPr>
        <w:tab/>
        <w:t>CDC/NIH Biosafety in Microbiological and Biomedical Laboratories. (6th Edition), 1–574, at &lt;https://www.cdc.gov/labs/pdf/SF__19_308133-A_BMBL6_00-BOOK-WEB-final-3.pdf&gt; (2020).</w:t>
      </w:r>
    </w:p>
    <w:p w14:paraId="05DA4BF0" w14:textId="77777777" w:rsidR="00B65D3B" w:rsidRP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8.</w:t>
      </w:r>
      <w:r w:rsidRPr="00B65D3B">
        <w:rPr>
          <w:rFonts w:ascii="Calibri" w:hAnsi="Calibri" w:cs="Calibri"/>
          <w:noProof/>
        </w:rPr>
        <w:tab/>
        <w:t xml:space="preserve">Adelman, Z. </w:t>
      </w:r>
      <w:r w:rsidRPr="00B65D3B">
        <w:rPr>
          <w:rFonts w:ascii="Calibri" w:hAnsi="Calibri" w:cs="Calibri"/>
          <w:i/>
          <w:iCs/>
          <w:noProof/>
        </w:rPr>
        <w:t>et al.</w:t>
      </w:r>
      <w:r w:rsidRPr="00B65D3B">
        <w:rPr>
          <w:rFonts w:ascii="Calibri" w:hAnsi="Calibri" w:cs="Calibri"/>
          <w:noProof/>
        </w:rPr>
        <w:t xml:space="preserve"> Rules of the road for insect gene drive research and testing. </w:t>
      </w:r>
      <w:r w:rsidRPr="00B65D3B">
        <w:rPr>
          <w:rFonts w:ascii="Calibri" w:hAnsi="Calibri" w:cs="Calibri"/>
          <w:i/>
          <w:iCs/>
          <w:noProof/>
        </w:rPr>
        <w:t>Nature Biotechnology</w:t>
      </w:r>
      <w:r w:rsidRPr="00B65D3B">
        <w:rPr>
          <w:rFonts w:ascii="Calibri" w:hAnsi="Calibri" w:cs="Calibri"/>
          <w:noProof/>
        </w:rPr>
        <w:t xml:space="preserve">. </w:t>
      </w:r>
      <w:r w:rsidRPr="00B65D3B">
        <w:rPr>
          <w:rFonts w:ascii="Calibri" w:hAnsi="Calibri" w:cs="Calibri"/>
          <w:b/>
          <w:bCs/>
          <w:noProof/>
        </w:rPr>
        <w:t>35</w:t>
      </w:r>
      <w:r w:rsidRPr="00B65D3B">
        <w:rPr>
          <w:rFonts w:ascii="Calibri" w:hAnsi="Calibri" w:cs="Calibri"/>
          <w:noProof/>
        </w:rPr>
        <w:t xml:space="preserve"> (8), 716–718, doi: 10.1038/nbt.3926 (2017).</w:t>
      </w:r>
    </w:p>
    <w:p w14:paraId="229FD80F" w14:textId="7E15997D" w:rsidR="00B65D3B" w:rsidRDefault="00B65D3B" w:rsidP="00442401">
      <w:pPr>
        <w:widowControl w:val="0"/>
        <w:autoSpaceDE w:val="0"/>
        <w:autoSpaceDN w:val="0"/>
        <w:adjustRightInd w:val="0"/>
        <w:jc w:val="both"/>
        <w:rPr>
          <w:rFonts w:ascii="Calibri" w:hAnsi="Calibri" w:cs="Calibri"/>
          <w:noProof/>
        </w:rPr>
      </w:pPr>
      <w:r w:rsidRPr="00B65D3B">
        <w:rPr>
          <w:rFonts w:ascii="Calibri" w:hAnsi="Calibri" w:cs="Calibri"/>
          <w:noProof/>
        </w:rPr>
        <w:t>9.</w:t>
      </w:r>
      <w:r w:rsidRPr="00B65D3B">
        <w:rPr>
          <w:rFonts w:ascii="Calibri" w:hAnsi="Calibri" w:cs="Calibri"/>
          <w:noProof/>
        </w:rPr>
        <w:tab/>
        <w:t xml:space="preserve">Long, K.C. </w:t>
      </w:r>
      <w:r w:rsidRPr="00B65D3B">
        <w:rPr>
          <w:rFonts w:ascii="Calibri" w:hAnsi="Calibri" w:cs="Calibri"/>
          <w:i/>
          <w:iCs/>
          <w:noProof/>
        </w:rPr>
        <w:t>et al.</w:t>
      </w:r>
      <w:r w:rsidRPr="00B65D3B">
        <w:rPr>
          <w:rFonts w:ascii="Calibri" w:hAnsi="Calibri" w:cs="Calibri"/>
          <w:noProof/>
        </w:rPr>
        <w:t xml:space="preserve"> Core commitments for field trials of gene drive organisms. </w:t>
      </w:r>
      <w:r w:rsidRPr="00B65D3B">
        <w:rPr>
          <w:rFonts w:ascii="Calibri" w:hAnsi="Calibri" w:cs="Calibri"/>
          <w:i/>
          <w:iCs/>
          <w:noProof/>
        </w:rPr>
        <w:t>Science</w:t>
      </w:r>
      <w:r w:rsidRPr="00B65D3B">
        <w:rPr>
          <w:rFonts w:ascii="Calibri" w:hAnsi="Calibri" w:cs="Calibri"/>
          <w:noProof/>
        </w:rPr>
        <w:t xml:space="preserve">. </w:t>
      </w:r>
      <w:r w:rsidRPr="00B65D3B">
        <w:rPr>
          <w:rFonts w:ascii="Calibri" w:hAnsi="Calibri" w:cs="Calibri"/>
          <w:b/>
          <w:bCs/>
          <w:noProof/>
        </w:rPr>
        <w:t>370</w:t>
      </w:r>
      <w:r w:rsidRPr="00B65D3B">
        <w:rPr>
          <w:rFonts w:ascii="Calibri" w:hAnsi="Calibri" w:cs="Calibri"/>
          <w:noProof/>
        </w:rPr>
        <w:t xml:space="preserve"> (6523), 1417–1419, doi: 10.1126/science.abd1908 (2021).</w:t>
      </w:r>
    </w:p>
    <w:p w14:paraId="1DAE4FB7" w14:textId="23DC88CC" w:rsidR="00BA3374" w:rsidRPr="00B65D3B" w:rsidRDefault="00BA3374" w:rsidP="00442401">
      <w:pPr>
        <w:widowControl w:val="0"/>
        <w:autoSpaceDE w:val="0"/>
        <w:autoSpaceDN w:val="0"/>
        <w:adjustRightInd w:val="0"/>
        <w:jc w:val="both"/>
        <w:rPr>
          <w:rFonts w:ascii="Calibri" w:hAnsi="Calibri" w:cs="Calibri"/>
          <w:noProof/>
        </w:rPr>
      </w:pPr>
      <w:r>
        <w:rPr>
          <w:rFonts w:ascii="Calibri" w:hAnsi="Calibri" w:cs="Calibri"/>
          <w:noProof/>
        </w:rPr>
        <w:t>10.</w:t>
      </w:r>
      <w:r w:rsidR="00442401">
        <w:rPr>
          <w:rFonts w:ascii="Calibri" w:hAnsi="Calibri" w:cs="Calibri"/>
          <w:noProof/>
        </w:rPr>
        <w:tab/>
      </w:r>
      <w:r w:rsidRPr="00BA3374">
        <w:rPr>
          <w:rFonts w:ascii="Calibri" w:hAnsi="Calibri" w:cs="Calibri"/>
          <w:noProof/>
        </w:rPr>
        <w:t xml:space="preserve">Facchinelli, L., North, A.R., Collins, C.M. et al. Large-cage assessment of a transgenic sex-ratio distortion strain on populations of an African malaria vector. </w:t>
      </w:r>
      <w:r w:rsidRPr="005C668D">
        <w:rPr>
          <w:rFonts w:ascii="Calibri" w:hAnsi="Calibri" w:cs="Calibri"/>
          <w:i/>
          <w:iCs/>
          <w:noProof/>
        </w:rPr>
        <w:t>Parasites Vectors</w:t>
      </w:r>
      <w:r w:rsidRPr="00BA3374">
        <w:rPr>
          <w:rFonts w:ascii="Calibri" w:hAnsi="Calibri" w:cs="Calibri"/>
          <w:noProof/>
        </w:rPr>
        <w:t xml:space="preserve"> </w:t>
      </w:r>
      <w:r w:rsidRPr="005C668D">
        <w:rPr>
          <w:rFonts w:ascii="Calibri" w:hAnsi="Calibri" w:cs="Calibri"/>
          <w:b/>
          <w:bCs/>
          <w:noProof/>
        </w:rPr>
        <w:t>12</w:t>
      </w:r>
      <w:r w:rsidRPr="00BA3374">
        <w:rPr>
          <w:rFonts w:ascii="Calibri" w:hAnsi="Calibri" w:cs="Calibri"/>
          <w:noProof/>
        </w:rPr>
        <w:t>, 70 (2019).</w:t>
      </w:r>
    </w:p>
    <w:p w14:paraId="479D7B39" w14:textId="4E024CF3" w:rsidR="00B144EE" w:rsidRPr="00E249B8" w:rsidRDefault="00D02C90" w:rsidP="00442401">
      <w:pPr>
        <w:pStyle w:val="NoSpacing"/>
        <w:jc w:val="both"/>
        <w:rPr>
          <w:rFonts w:cs="Times New Roman"/>
        </w:rPr>
      </w:pPr>
      <w:r>
        <w:rPr>
          <w:rFonts w:ascii="Calibri" w:hAnsi="Calibri" w:cs="Calibri"/>
          <w:b/>
        </w:rPr>
        <w:fldChar w:fldCharType="end"/>
      </w:r>
    </w:p>
    <w:sectPr w:rsidR="00B144EE" w:rsidRPr="00E249B8" w:rsidSect="00757964">
      <w:footerReference w:type="default" r:id="rId8"/>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F461" w14:textId="77777777" w:rsidR="00B058C9" w:rsidRDefault="00B058C9" w:rsidP="00CE621B">
      <w:r>
        <w:separator/>
      </w:r>
    </w:p>
  </w:endnote>
  <w:endnote w:type="continuationSeparator" w:id="0">
    <w:p w14:paraId="7A623B08" w14:textId="77777777" w:rsidR="00B058C9" w:rsidRDefault="00B058C9" w:rsidP="00CE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259752"/>
      <w:docPartObj>
        <w:docPartGallery w:val="Page Numbers (Bottom of Page)"/>
        <w:docPartUnique/>
      </w:docPartObj>
    </w:sdtPr>
    <w:sdtEndPr/>
    <w:sdtContent>
      <w:sdt>
        <w:sdtPr>
          <w:id w:val="-1705238520"/>
          <w:docPartObj>
            <w:docPartGallery w:val="Page Numbers (Top of Page)"/>
            <w:docPartUnique/>
          </w:docPartObj>
        </w:sdtPr>
        <w:sdtEndPr/>
        <w:sdtContent>
          <w:p w14:paraId="41B9C609" w14:textId="7ABF4A8B" w:rsidR="001A79DD" w:rsidRDefault="001A79DD">
            <w:pPr>
              <w:pStyle w:val="Foo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416F2B9F" w14:textId="77777777" w:rsidR="001A79DD" w:rsidRDefault="001A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3967" w14:textId="77777777" w:rsidR="00B058C9" w:rsidRDefault="00B058C9" w:rsidP="00CE621B">
      <w:r>
        <w:separator/>
      </w:r>
    </w:p>
  </w:footnote>
  <w:footnote w:type="continuationSeparator" w:id="0">
    <w:p w14:paraId="424771E0" w14:textId="77777777" w:rsidR="00B058C9" w:rsidRDefault="00B058C9" w:rsidP="00CE6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3743"/>
    <w:multiLevelType w:val="multilevel"/>
    <w:tmpl w:val="0B503F62"/>
    <w:lvl w:ilvl="0">
      <w:start w:val="14"/>
      <w:numFmt w:val="decimal"/>
      <w:lvlText w:val="%1)"/>
      <w:lvlJc w:val="left"/>
      <w:pPr>
        <w:tabs>
          <w:tab w:val="num" w:pos="435"/>
        </w:tabs>
        <w:ind w:left="435" w:hanging="435"/>
      </w:pPr>
      <w:rPr>
        <w:rFonts w:ascii="Times New Roman" w:hAnsi="Times New Roman" w:cs="Times New Roman" w:hint="default"/>
        <w:b w:val="0"/>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944B73"/>
    <w:multiLevelType w:val="hybridMultilevel"/>
    <w:tmpl w:val="2F32E8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BA14DD"/>
    <w:multiLevelType w:val="hybridMultilevel"/>
    <w:tmpl w:val="9ABC9C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AB14C9"/>
    <w:multiLevelType w:val="hybridMultilevel"/>
    <w:tmpl w:val="A3CEB8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050797"/>
    <w:multiLevelType w:val="hybridMultilevel"/>
    <w:tmpl w:val="448E83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FF"/>
    <w:rsid w:val="00003C09"/>
    <w:rsid w:val="00017640"/>
    <w:rsid w:val="00017668"/>
    <w:rsid w:val="00022CFC"/>
    <w:rsid w:val="00026DF6"/>
    <w:rsid w:val="00027BE3"/>
    <w:rsid w:val="000305CD"/>
    <w:rsid w:val="000505CB"/>
    <w:rsid w:val="000554CA"/>
    <w:rsid w:val="00073270"/>
    <w:rsid w:val="000800EF"/>
    <w:rsid w:val="00082EB7"/>
    <w:rsid w:val="00086636"/>
    <w:rsid w:val="00090852"/>
    <w:rsid w:val="0009092D"/>
    <w:rsid w:val="00092190"/>
    <w:rsid w:val="00097FC2"/>
    <w:rsid w:val="000A02AB"/>
    <w:rsid w:val="000C12C9"/>
    <w:rsid w:val="000C3EBD"/>
    <w:rsid w:val="000C4208"/>
    <w:rsid w:val="000D28D2"/>
    <w:rsid w:val="000D6AE6"/>
    <w:rsid w:val="000E47DC"/>
    <w:rsid w:val="000E4D69"/>
    <w:rsid w:val="000F24E4"/>
    <w:rsid w:val="000F38D4"/>
    <w:rsid w:val="000F6312"/>
    <w:rsid w:val="0010294C"/>
    <w:rsid w:val="00106662"/>
    <w:rsid w:val="00115556"/>
    <w:rsid w:val="00117223"/>
    <w:rsid w:val="001226B0"/>
    <w:rsid w:val="00124414"/>
    <w:rsid w:val="00124505"/>
    <w:rsid w:val="00125225"/>
    <w:rsid w:val="00125DA5"/>
    <w:rsid w:val="00130C36"/>
    <w:rsid w:val="00132D7E"/>
    <w:rsid w:val="0013362F"/>
    <w:rsid w:val="0013621F"/>
    <w:rsid w:val="00141513"/>
    <w:rsid w:val="001433FB"/>
    <w:rsid w:val="00151267"/>
    <w:rsid w:val="0015481C"/>
    <w:rsid w:val="0015546F"/>
    <w:rsid w:val="001563D8"/>
    <w:rsid w:val="00156EE8"/>
    <w:rsid w:val="00163CAD"/>
    <w:rsid w:val="00165D6E"/>
    <w:rsid w:val="001716AE"/>
    <w:rsid w:val="00171722"/>
    <w:rsid w:val="00173B57"/>
    <w:rsid w:val="00177AB2"/>
    <w:rsid w:val="001814F1"/>
    <w:rsid w:val="00181996"/>
    <w:rsid w:val="00186143"/>
    <w:rsid w:val="00187DA7"/>
    <w:rsid w:val="00191842"/>
    <w:rsid w:val="001A32A8"/>
    <w:rsid w:val="001A3851"/>
    <w:rsid w:val="001A3F46"/>
    <w:rsid w:val="001A4851"/>
    <w:rsid w:val="001A52A1"/>
    <w:rsid w:val="001A59A5"/>
    <w:rsid w:val="001A6C12"/>
    <w:rsid w:val="001A79DD"/>
    <w:rsid w:val="001B0C8A"/>
    <w:rsid w:val="001B70ED"/>
    <w:rsid w:val="001C08F2"/>
    <w:rsid w:val="001C270C"/>
    <w:rsid w:val="001D165E"/>
    <w:rsid w:val="001D1BBF"/>
    <w:rsid w:val="001D3530"/>
    <w:rsid w:val="001D563A"/>
    <w:rsid w:val="001E0ECE"/>
    <w:rsid w:val="001E51B2"/>
    <w:rsid w:val="001F3B28"/>
    <w:rsid w:val="001F4A45"/>
    <w:rsid w:val="001F61A8"/>
    <w:rsid w:val="002017A6"/>
    <w:rsid w:val="002142C3"/>
    <w:rsid w:val="00216D68"/>
    <w:rsid w:val="00223506"/>
    <w:rsid w:val="00224645"/>
    <w:rsid w:val="0023598F"/>
    <w:rsid w:val="002404BB"/>
    <w:rsid w:val="00244787"/>
    <w:rsid w:val="00254704"/>
    <w:rsid w:val="00261CC1"/>
    <w:rsid w:val="00262D4A"/>
    <w:rsid w:val="00264575"/>
    <w:rsid w:val="002668FF"/>
    <w:rsid w:val="002739B6"/>
    <w:rsid w:val="00273CDE"/>
    <w:rsid w:val="00281581"/>
    <w:rsid w:val="00290F29"/>
    <w:rsid w:val="002928C1"/>
    <w:rsid w:val="0029327F"/>
    <w:rsid w:val="00293B37"/>
    <w:rsid w:val="0029570B"/>
    <w:rsid w:val="002A699C"/>
    <w:rsid w:val="002A6E0F"/>
    <w:rsid w:val="002A7C0B"/>
    <w:rsid w:val="002B0584"/>
    <w:rsid w:val="002B0C82"/>
    <w:rsid w:val="002B7B75"/>
    <w:rsid w:val="002C1963"/>
    <w:rsid w:val="002C657E"/>
    <w:rsid w:val="002C67C6"/>
    <w:rsid w:val="002D16BC"/>
    <w:rsid w:val="002D24A0"/>
    <w:rsid w:val="002D529B"/>
    <w:rsid w:val="002D7D42"/>
    <w:rsid w:val="002E4502"/>
    <w:rsid w:val="002E54C7"/>
    <w:rsid w:val="002E626F"/>
    <w:rsid w:val="002F4A72"/>
    <w:rsid w:val="0030374A"/>
    <w:rsid w:val="003043C0"/>
    <w:rsid w:val="003055EC"/>
    <w:rsid w:val="00310F85"/>
    <w:rsid w:val="00312767"/>
    <w:rsid w:val="00313F4B"/>
    <w:rsid w:val="00315664"/>
    <w:rsid w:val="00324002"/>
    <w:rsid w:val="00324158"/>
    <w:rsid w:val="00325F4A"/>
    <w:rsid w:val="003264FD"/>
    <w:rsid w:val="00331B69"/>
    <w:rsid w:val="003335D0"/>
    <w:rsid w:val="00334BE4"/>
    <w:rsid w:val="003359EF"/>
    <w:rsid w:val="00336055"/>
    <w:rsid w:val="00346AF4"/>
    <w:rsid w:val="0034735B"/>
    <w:rsid w:val="00352ACF"/>
    <w:rsid w:val="00355B10"/>
    <w:rsid w:val="003658B3"/>
    <w:rsid w:val="00366197"/>
    <w:rsid w:val="00367AC4"/>
    <w:rsid w:val="00372E94"/>
    <w:rsid w:val="0037303B"/>
    <w:rsid w:val="0038454E"/>
    <w:rsid w:val="00387F5C"/>
    <w:rsid w:val="00391A74"/>
    <w:rsid w:val="00396079"/>
    <w:rsid w:val="003B40A6"/>
    <w:rsid w:val="003C3AF7"/>
    <w:rsid w:val="003C50C7"/>
    <w:rsid w:val="003D05D3"/>
    <w:rsid w:val="003D079C"/>
    <w:rsid w:val="003D1E2D"/>
    <w:rsid w:val="003E4E18"/>
    <w:rsid w:val="003E625B"/>
    <w:rsid w:val="003F70E8"/>
    <w:rsid w:val="003F77A3"/>
    <w:rsid w:val="004027C6"/>
    <w:rsid w:val="0040789E"/>
    <w:rsid w:val="00414DD6"/>
    <w:rsid w:val="00416882"/>
    <w:rsid w:val="00417092"/>
    <w:rsid w:val="0042050D"/>
    <w:rsid w:val="00420757"/>
    <w:rsid w:val="00425A9D"/>
    <w:rsid w:val="00431A68"/>
    <w:rsid w:val="004337DB"/>
    <w:rsid w:val="00434A5F"/>
    <w:rsid w:val="0044058D"/>
    <w:rsid w:val="00442401"/>
    <w:rsid w:val="00444050"/>
    <w:rsid w:val="0044594C"/>
    <w:rsid w:val="00451314"/>
    <w:rsid w:val="0045630F"/>
    <w:rsid w:val="00456BFE"/>
    <w:rsid w:val="00466FF4"/>
    <w:rsid w:val="004706FC"/>
    <w:rsid w:val="0047096E"/>
    <w:rsid w:val="00471317"/>
    <w:rsid w:val="0047581E"/>
    <w:rsid w:val="0049737C"/>
    <w:rsid w:val="004A2945"/>
    <w:rsid w:val="004A4FC0"/>
    <w:rsid w:val="004B365E"/>
    <w:rsid w:val="004B3D44"/>
    <w:rsid w:val="004B40D2"/>
    <w:rsid w:val="004C0A52"/>
    <w:rsid w:val="004C533B"/>
    <w:rsid w:val="004E61A2"/>
    <w:rsid w:val="004E76F7"/>
    <w:rsid w:val="004F4011"/>
    <w:rsid w:val="00500A1E"/>
    <w:rsid w:val="005033A5"/>
    <w:rsid w:val="00503CB1"/>
    <w:rsid w:val="00512CF8"/>
    <w:rsid w:val="00516538"/>
    <w:rsid w:val="00516729"/>
    <w:rsid w:val="00520182"/>
    <w:rsid w:val="0053214E"/>
    <w:rsid w:val="00537208"/>
    <w:rsid w:val="0054193E"/>
    <w:rsid w:val="00543B96"/>
    <w:rsid w:val="005507A3"/>
    <w:rsid w:val="00556256"/>
    <w:rsid w:val="005565F2"/>
    <w:rsid w:val="00556A62"/>
    <w:rsid w:val="00565460"/>
    <w:rsid w:val="0056685E"/>
    <w:rsid w:val="0056757A"/>
    <w:rsid w:val="0057029E"/>
    <w:rsid w:val="0059496B"/>
    <w:rsid w:val="005962C7"/>
    <w:rsid w:val="005B2A3A"/>
    <w:rsid w:val="005C59FD"/>
    <w:rsid w:val="005C668D"/>
    <w:rsid w:val="005D0341"/>
    <w:rsid w:val="005D6719"/>
    <w:rsid w:val="005D6DB7"/>
    <w:rsid w:val="005E05A9"/>
    <w:rsid w:val="005E1D70"/>
    <w:rsid w:val="005E76B5"/>
    <w:rsid w:val="005F2F12"/>
    <w:rsid w:val="005F4CC8"/>
    <w:rsid w:val="005F6A7C"/>
    <w:rsid w:val="005F7FC6"/>
    <w:rsid w:val="00603FFA"/>
    <w:rsid w:val="0061015D"/>
    <w:rsid w:val="00613FF1"/>
    <w:rsid w:val="0061478D"/>
    <w:rsid w:val="006266A3"/>
    <w:rsid w:val="00630300"/>
    <w:rsid w:val="006308FB"/>
    <w:rsid w:val="006354D4"/>
    <w:rsid w:val="00642289"/>
    <w:rsid w:val="00643233"/>
    <w:rsid w:val="00644C98"/>
    <w:rsid w:val="0065257D"/>
    <w:rsid w:val="00657F1D"/>
    <w:rsid w:val="00660FB6"/>
    <w:rsid w:val="006643A9"/>
    <w:rsid w:val="00665747"/>
    <w:rsid w:val="00665DA8"/>
    <w:rsid w:val="00665F34"/>
    <w:rsid w:val="00673B05"/>
    <w:rsid w:val="00674122"/>
    <w:rsid w:val="00675FDC"/>
    <w:rsid w:val="0068118D"/>
    <w:rsid w:val="00682264"/>
    <w:rsid w:val="00684FC8"/>
    <w:rsid w:val="00695682"/>
    <w:rsid w:val="00696472"/>
    <w:rsid w:val="006A1C0A"/>
    <w:rsid w:val="006A5757"/>
    <w:rsid w:val="006B362B"/>
    <w:rsid w:val="006B3BE3"/>
    <w:rsid w:val="006B7630"/>
    <w:rsid w:val="006B767C"/>
    <w:rsid w:val="006C0A25"/>
    <w:rsid w:val="006C36CA"/>
    <w:rsid w:val="006C4B43"/>
    <w:rsid w:val="006C5541"/>
    <w:rsid w:val="006C5558"/>
    <w:rsid w:val="006C5B6D"/>
    <w:rsid w:val="006C710C"/>
    <w:rsid w:val="006C74B3"/>
    <w:rsid w:val="006D121F"/>
    <w:rsid w:val="006D2B12"/>
    <w:rsid w:val="006D65B3"/>
    <w:rsid w:val="006D6EC2"/>
    <w:rsid w:val="006E0746"/>
    <w:rsid w:val="006E14D0"/>
    <w:rsid w:val="006F1218"/>
    <w:rsid w:val="006F79FA"/>
    <w:rsid w:val="006F7A19"/>
    <w:rsid w:val="00705785"/>
    <w:rsid w:val="00707CDD"/>
    <w:rsid w:val="00710866"/>
    <w:rsid w:val="00726D12"/>
    <w:rsid w:val="0073746F"/>
    <w:rsid w:val="00741844"/>
    <w:rsid w:val="00746CDD"/>
    <w:rsid w:val="007511E6"/>
    <w:rsid w:val="00752D81"/>
    <w:rsid w:val="00755354"/>
    <w:rsid w:val="00756353"/>
    <w:rsid w:val="00757964"/>
    <w:rsid w:val="00762EC2"/>
    <w:rsid w:val="00764C5E"/>
    <w:rsid w:val="0077540B"/>
    <w:rsid w:val="007763B6"/>
    <w:rsid w:val="007776EC"/>
    <w:rsid w:val="007777F8"/>
    <w:rsid w:val="00793350"/>
    <w:rsid w:val="007A0DFB"/>
    <w:rsid w:val="007B12AC"/>
    <w:rsid w:val="007C09BD"/>
    <w:rsid w:val="007C75C2"/>
    <w:rsid w:val="007D056C"/>
    <w:rsid w:val="007D05F7"/>
    <w:rsid w:val="007D59C7"/>
    <w:rsid w:val="007E143D"/>
    <w:rsid w:val="007E30A3"/>
    <w:rsid w:val="007E7ECB"/>
    <w:rsid w:val="007F1E84"/>
    <w:rsid w:val="007F219F"/>
    <w:rsid w:val="007F3EB3"/>
    <w:rsid w:val="007F4177"/>
    <w:rsid w:val="007F6969"/>
    <w:rsid w:val="00801D0E"/>
    <w:rsid w:val="008030EA"/>
    <w:rsid w:val="00807AF8"/>
    <w:rsid w:val="008176DB"/>
    <w:rsid w:val="00817723"/>
    <w:rsid w:val="0082586E"/>
    <w:rsid w:val="00825991"/>
    <w:rsid w:val="008259F2"/>
    <w:rsid w:val="0082671C"/>
    <w:rsid w:val="00834D88"/>
    <w:rsid w:val="008350B3"/>
    <w:rsid w:val="0084152C"/>
    <w:rsid w:val="00841647"/>
    <w:rsid w:val="00855961"/>
    <w:rsid w:val="00862B98"/>
    <w:rsid w:val="008661DD"/>
    <w:rsid w:val="00870AAD"/>
    <w:rsid w:val="00876B97"/>
    <w:rsid w:val="0089277F"/>
    <w:rsid w:val="00892BEF"/>
    <w:rsid w:val="00897B8B"/>
    <w:rsid w:val="008A0E25"/>
    <w:rsid w:val="008A7D2F"/>
    <w:rsid w:val="008D3C17"/>
    <w:rsid w:val="008D78E4"/>
    <w:rsid w:val="008E3E2F"/>
    <w:rsid w:val="008F2B6D"/>
    <w:rsid w:val="008F3D17"/>
    <w:rsid w:val="008F769E"/>
    <w:rsid w:val="00901A11"/>
    <w:rsid w:val="00915458"/>
    <w:rsid w:val="00916114"/>
    <w:rsid w:val="009168C5"/>
    <w:rsid w:val="00916CAE"/>
    <w:rsid w:val="009201E4"/>
    <w:rsid w:val="0092214E"/>
    <w:rsid w:val="0093161D"/>
    <w:rsid w:val="00934E79"/>
    <w:rsid w:val="009360F3"/>
    <w:rsid w:val="00936F36"/>
    <w:rsid w:val="0094254A"/>
    <w:rsid w:val="00953E63"/>
    <w:rsid w:val="00955F46"/>
    <w:rsid w:val="00957046"/>
    <w:rsid w:val="00957342"/>
    <w:rsid w:val="00965E1F"/>
    <w:rsid w:val="009814D8"/>
    <w:rsid w:val="00982249"/>
    <w:rsid w:val="00982A1F"/>
    <w:rsid w:val="0098426C"/>
    <w:rsid w:val="00984797"/>
    <w:rsid w:val="009918EA"/>
    <w:rsid w:val="009A1217"/>
    <w:rsid w:val="009B0E73"/>
    <w:rsid w:val="009C3F36"/>
    <w:rsid w:val="009C4CEF"/>
    <w:rsid w:val="009C5431"/>
    <w:rsid w:val="009D01DB"/>
    <w:rsid w:val="009D1436"/>
    <w:rsid w:val="009D2A7A"/>
    <w:rsid w:val="009D2C61"/>
    <w:rsid w:val="009D6BBF"/>
    <w:rsid w:val="009E6C07"/>
    <w:rsid w:val="009E7875"/>
    <w:rsid w:val="009F2131"/>
    <w:rsid w:val="009F537D"/>
    <w:rsid w:val="009F57A5"/>
    <w:rsid w:val="009F758E"/>
    <w:rsid w:val="00A03021"/>
    <w:rsid w:val="00A0418F"/>
    <w:rsid w:val="00A04888"/>
    <w:rsid w:val="00A04FCF"/>
    <w:rsid w:val="00A07B14"/>
    <w:rsid w:val="00A1517D"/>
    <w:rsid w:val="00A17A72"/>
    <w:rsid w:val="00A21E69"/>
    <w:rsid w:val="00A24265"/>
    <w:rsid w:val="00A2492B"/>
    <w:rsid w:val="00A33BF9"/>
    <w:rsid w:val="00A3716E"/>
    <w:rsid w:val="00A46D5C"/>
    <w:rsid w:val="00A51216"/>
    <w:rsid w:val="00A6510A"/>
    <w:rsid w:val="00A746E8"/>
    <w:rsid w:val="00A74D9D"/>
    <w:rsid w:val="00A848B5"/>
    <w:rsid w:val="00A84B84"/>
    <w:rsid w:val="00A85C57"/>
    <w:rsid w:val="00A94771"/>
    <w:rsid w:val="00A94E4F"/>
    <w:rsid w:val="00A970F4"/>
    <w:rsid w:val="00AA078C"/>
    <w:rsid w:val="00AA2A0F"/>
    <w:rsid w:val="00AA5237"/>
    <w:rsid w:val="00AB03F9"/>
    <w:rsid w:val="00AB0C25"/>
    <w:rsid w:val="00AC468F"/>
    <w:rsid w:val="00AD0BA8"/>
    <w:rsid w:val="00AD20F8"/>
    <w:rsid w:val="00AD36C6"/>
    <w:rsid w:val="00AE2F0D"/>
    <w:rsid w:val="00AE4183"/>
    <w:rsid w:val="00AE4D18"/>
    <w:rsid w:val="00AE4ECA"/>
    <w:rsid w:val="00AF20F1"/>
    <w:rsid w:val="00AF2F6F"/>
    <w:rsid w:val="00AF3D05"/>
    <w:rsid w:val="00AF7D39"/>
    <w:rsid w:val="00B0261E"/>
    <w:rsid w:val="00B02FE5"/>
    <w:rsid w:val="00B058C9"/>
    <w:rsid w:val="00B06CE6"/>
    <w:rsid w:val="00B07BC5"/>
    <w:rsid w:val="00B12E51"/>
    <w:rsid w:val="00B144EE"/>
    <w:rsid w:val="00B17194"/>
    <w:rsid w:val="00B20820"/>
    <w:rsid w:val="00B33116"/>
    <w:rsid w:val="00B36379"/>
    <w:rsid w:val="00B364B7"/>
    <w:rsid w:val="00B412C5"/>
    <w:rsid w:val="00B42C95"/>
    <w:rsid w:val="00B43AD0"/>
    <w:rsid w:val="00B50FF4"/>
    <w:rsid w:val="00B5288B"/>
    <w:rsid w:val="00B54563"/>
    <w:rsid w:val="00B54618"/>
    <w:rsid w:val="00B559ED"/>
    <w:rsid w:val="00B56206"/>
    <w:rsid w:val="00B57D6E"/>
    <w:rsid w:val="00B627F9"/>
    <w:rsid w:val="00B65D3B"/>
    <w:rsid w:val="00B74FBE"/>
    <w:rsid w:val="00B77E93"/>
    <w:rsid w:val="00B856F0"/>
    <w:rsid w:val="00B901B3"/>
    <w:rsid w:val="00BA009B"/>
    <w:rsid w:val="00BA3374"/>
    <w:rsid w:val="00BB2430"/>
    <w:rsid w:val="00BB5338"/>
    <w:rsid w:val="00BB5739"/>
    <w:rsid w:val="00BC2A53"/>
    <w:rsid w:val="00BC31E4"/>
    <w:rsid w:val="00BC3A89"/>
    <w:rsid w:val="00BC4BF4"/>
    <w:rsid w:val="00BC7B3F"/>
    <w:rsid w:val="00BD0EC1"/>
    <w:rsid w:val="00BD13D7"/>
    <w:rsid w:val="00BD2023"/>
    <w:rsid w:val="00BD2059"/>
    <w:rsid w:val="00BD2A52"/>
    <w:rsid w:val="00BD7AEF"/>
    <w:rsid w:val="00BE4B4E"/>
    <w:rsid w:val="00BF44E7"/>
    <w:rsid w:val="00C0647C"/>
    <w:rsid w:val="00C1691C"/>
    <w:rsid w:val="00C225E6"/>
    <w:rsid w:val="00C24AC5"/>
    <w:rsid w:val="00C259A3"/>
    <w:rsid w:val="00C26F55"/>
    <w:rsid w:val="00C35A5C"/>
    <w:rsid w:val="00C43032"/>
    <w:rsid w:val="00C4425E"/>
    <w:rsid w:val="00C44798"/>
    <w:rsid w:val="00C46B93"/>
    <w:rsid w:val="00C51DDA"/>
    <w:rsid w:val="00C548D8"/>
    <w:rsid w:val="00C61B4A"/>
    <w:rsid w:val="00C670D0"/>
    <w:rsid w:val="00C775AB"/>
    <w:rsid w:val="00C8272B"/>
    <w:rsid w:val="00C92169"/>
    <w:rsid w:val="00C94F5C"/>
    <w:rsid w:val="00CB3CB8"/>
    <w:rsid w:val="00CB59C3"/>
    <w:rsid w:val="00CB6463"/>
    <w:rsid w:val="00CC4985"/>
    <w:rsid w:val="00CD09C7"/>
    <w:rsid w:val="00CD34F9"/>
    <w:rsid w:val="00CD6B2B"/>
    <w:rsid w:val="00CD7D02"/>
    <w:rsid w:val="00CE209B"/>
    <w:rsid w:val="00CE504C"/>
    <w:rsid w:val="00CE621B"/>
    <w:rsid w:val="00CF72DE"/>
    <w:rsid w:val="00D00912"/>
    <w:rsid w:val="00D02C90"/>
    <w:rsid w:val="00D05892"/>
    <w:rsid w:val="00D12F62"/>
    <w:rsid w:val="00D1670D"/>
    <w:rsid w:val="00D179FF"/>
    <w:rsid w:val="00D22C2E"/>
    <w:rsid w:val="00D30B3D"/>
    <w:rsid w:val="00D3185A"/>
    <w:rsid w:val="00D35574"/>
    <w:rsid w:val="00D37DBA"/>
    <w:rsid w:val="00D411D7"/>
    <w:rsid w:val="00D466F1"/>
    <w:rsid w:val="00D5187F"/>
    <w:rsid w:val="00D607F7"/>
    <w:rsid w:val="00D640E3"/>
    <w:rsid w:val="00D65166"/>
    <w:rsid w:val="00D72695"/>
    <w:rsid w:val="00D817B6"/>
    <w:rsid w:val="00D90E29"/>
    <w:rsid w:val="00D9349E"/>
    <w:rsid w:val="00D94040"/>
    <w:rsid w:val="00DB3E40"/>
    <w:rsid w:val="00DB598A"/>
    <w:rsid w:val="00DB7BE6"/>
    <w:rsid w:val="00DC0410"/>
    <w:rsid w:val="00DC61A9"/>
    <w:rsid w:val="00DD7594"/>
    <w:rsid w:val="00DE0972"/>
    <w:rsid w:val="00DE44DE"/>
    <w:rsid w:val="00DE5B46"/>
    <w:rsid w:val="00DE6E09"/>
    <w:rsid w:val="00DE7668"/>
    <w:rsid w:val="00DF2B51"/>
    <w:rsid w:val="00DF63F6"/>
    <w:rsid w:val="00DF7072"/>
    <w:rsid w:val="00E10406"/>
    <w:rsid w:val="00E11123"/>
    <w:rsid w:val="00E119F0"/>
    <w:rsid w:val="00E11E17"/>
    <w:rsid w:val="00E11EDB"/>
    <w:rsid w:val="00E16177"/>
    <w:rsid w:val="00E1635B"/>
    <w:rsid w:val="00E20AB4"/>
    <w:rsid w:val="00E22334"/>
    <w:rsid w:val="00E23149"/>
    <w:rsid w:val="00E249B8"/>
    <w:rsid w:val="00E2512A"/>
    <w:rsid w:val="00E26FA0"/>
    <w:rsid w:val="00E31FE1"/>
    <w:rsid w:val="00E46850"/>
    <w:rsid w:val="00E47E70"/>
    <w:rsid w:val="00E503E2"/>
    <w:rsid w:val="00E50BD1"/>
    <w:rsid w:val="00E56902"/>
    <w:rsid w:val="00E57081"/>
    <w:rsid w:val="00E579E1"/>
    <w:rsid w:val="00E66A6F"/>
    <w:rsid w:val="00E673EC"/>
    <w:rsid w:val="00E76E48"/>
    <w:rsid w:val="00E83583"/>
    <w:rsid w:val="00E91058"/>
    <w:rsid w:val="00E911BD"/>
    <w:rsid w:val="00E93F23"/>
    <w:rsid w:val="00EA373E"/>
    <w:rsid w:val="00EA4494"/>
    <w:rsid w:val="00EB1C50"/>
    <w:rsid w:val="00EB4308"/>
    <w:rsid w:val="00EC189F"/>
    <w:rsid w:val="00EC31E6"/>
    <w:rsid w:val="00ED173D"/>
    <w:rsid w:val="00ED1C85"/>
    <w:rsid w:val="00ED321C"/>
    <w:rsid w:val="00ED5B12"/>
    <w:rsid w:val="00EE75C2"/>
    <w:rsid w:val="00EF1C54"/>
    <w:rsid w:val="00EF341B"/>
    <w:rsid w:val="00EF3F81"/>
    <w:rsid w:val="00EF7381"/>
    <w:rsid w:val="00F0170E"/>
    <w:rsid w:val="00F02C2E"/>
    <w:rsid w:val="00F06473"/>
    <w:rsid w:val="00F06A09"/>
    <w:rsid w:val="00F11B19"/>
    <w:rsid w:val="00F16416"/>
    <w:rsid w:val="00F20679"/>
    <w:rsid w:val="00F21572"/>
    <w:rsid w:val="00F21678"/>
    <w:rsid w:val="00F2717E"/>
    <w:rsid w:val="00F27B1E"/>
    <w:rsid w:val="00F27D43"/>
    <w:rsid w:val="00F344BD"/>
    <w:rsid w:val="00F41E4D"/>
    <w:rsid w:val="00F43D1A"/>
    <w:rsid w:val="00F445F6"/>
    <w:rsid w:val="00F4531A"/>
    <w:rsid w:val="00F453B2"/>
    <w:rsid w:val="00F519A1"/>
    <w:rsid w:val="00F57F99"/>
    <w:rsid w:val="00F7073D"/>
    <w:rsid w:val="00F713D2"/>
    <w:rsid w:val="00F7369A"/>
    <w:rsid w:val="00F73743"/>
    <w:rsid w:val="00F741FE"/>
    <w:rsid w:val="00F762BC"/>
    <w:rsid w:val="00F80405"/>
    <w:rsid w:val="00F83CFD"/>
    <w:rsid w:val="00F8751C"/>
    <w:rsid w:val="00F87888"/>
    <w:rsid w:val="00F90C84"/>
    <w:rsid w:val="00F93838"/>
    <w:rsid w:val="00F95EC0"/>
    <w:rsid w:val="00F97DC7"/>
    <w:rsid w:val="00FB25BD"/>
    <w:rsid w:val="00FB7257"/>
    <w:rsid w:val="00FC1493"/>
    <w:rsid w:val="00FC4017"/>
    <w:rsid w:val="00FC4352"/>
    <w:rsid w:val="00FC4E92"/>
    <w:rsid w:val="00FD42A0"/>
    <w:rsid w:val="00FE1E82"/>
    <w:rsid w:val="00FE23C9"/>
    <w:rsid w:val="00FE549A"/>
    <w:rsid w:val="00FF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7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D0E"/>
    <w:pPr>
      <w:keepNext/>
      <w:keepLines/>
      <w:spacing w:before="360" w:after="12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B07B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79FF"/>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D179FF"/>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D179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9FF"/>
    <w:rPr>
      <w:rFonts w:ascii="Times New Roman" w:hAnsi="Times New Roman" w:cs="Times New Roman"/>
      <w:sz w:val="18"/>
      <w:szCs w:val="18"/>
    </w:rPr>
  </w:style>
  <w:style w:type="paragraph" w:styleId="ListParagraph">
    <w:name w:val="List Paragraph"/>
    <w:basedOn w:val="Normal"/>
    <w:uiPriority w:val="34"/>
    <w:qFormat/>
    <w:rsid w:val="00F41E4D"/>
    <w:pPr>
      <w:ind w:left="720"/>
      <w:contextualSpacing/>
    </w:pPr>
  </w:style>
  <w:style w:type="character" w:styleId="CommentReference">
    <w:name w:val="annotation reference"/>
    <w:basedOn w:val="DefaultParagraphFont"/>
    <w:uiPriority w:val="99"/>
    <w:semiHidden/>
    <w:unhideWhenUsed/>
    <w:rsid w:val="00A1517D"/>
    <w:rPr>
      <w:sz w:val="16"/>
      <w:szCs w:val="16"/>
    </w:rPr>
  </w:style>
  <w:style w:type="paragraph" w:styleId="CommentText">
    <w:name w:val="annotation text"/>
    <w:basedOn w:val="Normal"/>
    <w:link w:val="CommentTextChar"/>
    <w:uiPriority w:val="99"/>
    <w:semiHidden/>
    <w:unhideWhenUsed/>
    <w:rsid w:val="00A1517D"/>
    <w:rPr>
      <w:sz w:val="20"/>
      <w:szCs w:val="20"/>
    </w:rPr>
  </w:style>
  <w:style w:type="character" w:customStyle="1" w:styleId="CommentTextChar">
    <w:name w:val="Comment Text Char"/>
    <w:basedOn w:val="DefaultParagraphFont"/>
    <w:link w:val="CommentText"/>
    <w:uiPriority w:val="99"/>
    <w:semiHidden/>
    <w:rsid w:val="00A1517D"/>
    <w:rPr>
      <w:sz w:val="20"/>
      <w:szCs w:val="20"/>
    </w:rPr>
  </w:style>
  <w:style w:type="paragraph" w:styleId="CommentSubject">
    <w:name w:val="annotation subject"/>
    <w:basedOn w:val="CommentText"/>
    <w:next w:val="CommentText"/>
    <w:link w:val="CommentSubjectChar"/>
    <w:uiPriority w:val="99"/>
    <w:semiHidden/>
    <w:unhideWhenUsed/>
    <w:rsid w:val="00A1517D"/>
    <w:rPr>
      <w:b/>
      <w:bCs/>
    </w:rPr>
  </w:style>
  <w:style w:type="character" w:customStyle="1" w:styleId="CommentSubjectChar">
    <w:name w:val="Comment Subject Char"/>
    <w:basedOn w:val="CommentTextChar"/>
    <w:link w:val="CommentSubject"/>
    <w:uiPriority w:val="99"/>
    <w:semiHidden/>
    <w:rsid w:val="00A1517D"/>
    <w:rPr>
      <w:b/>
      <w:bCs/>
      <w:sz w:val="20"/>
      <w:szCs w:val="20"/>
    </w:rPr>
  </w:style>
  <w:style w:type="character" w:styleId="Hyperlink">
    <w:name w:val="Hyperlink"/>
    <w:basedOn w:val="DefaultParagraphFont"/>
    <w:uiPriority w:val="99"/>
    <w:unhideWhenUsed/>
    <w:rsid w:val="00A1517D"/>
    <w:rPr>
      <w:color w:val="0000FF"/>
      <w:u w:val="single"/>
    </w:rPr>
  </w:style>
  <w:style w:type="character" w:customStyle="1" w:styleId="labs-docsum-authors2">
    <w:name w:val="labs-docsum-authors2"/>
    <w:basedOn w:val="DefaultParagraphFont"/>
    <w:rsid w:val="00372E94"/>
  </w:style>
  <w:style w:type="character" w:customStyle="1" w:styleId="labs-docsum-journal-citation">
    <w:name w:val="labs-docsum-journal-citation"/>
    <w:basedOn w:val="DefaultParagraphFont"/>
    <w:rsid w:val="00372E94"/>
  </w:style>
  <w:style w:type="character" w:customStyle="1" w:styleId="citation-part">
    <w:name w:val="citation-part"/>
    <w:basedOn w:val="DefaultParagraphFont"/>
    <w:rsid w:val="00372E94"/>
  </w:style>
  <w:style w:type="character" w:customStyle="1" w:styleId="docsum-pmid">
    <w:name w:val="docsum-pmid"/>
    <w:basedOn w:val="DefaultParagraphFont"/>
    <w:rsid w:val="00372E94"/>
  </w:style>
  <w:style w:type="paragraph" w:customStyle="1" w:styleId="BodyA">
    <w:name w:val="Body A"/>
    <w:rsid w:val="00372E94"/>
    <w:rPr>
      <w:rFonts w:ascii="Helvetica Neue" w:eastAsia="Helvetica Neue" w:hAnsi="Helvetica Neue" w:cs="Helvetica Neue"/>
      <w:color w:val="000000"/>
      <w:sz w:val="22"/>
      <w:szCs w:val="22"/>
      <w:u w:color="000000"/>
      <w:lang w:eastAsia="en-US"/>
    </w:rPr>
  </w:style>
  <w:style w:type="character" w:customStyle="1" w:styleId="Hyperlink1">
    <w:name w:val="Hyperlink.1"/>
    <w:basedOn w:val="DefaultParagraphFont"/>
    <w:rsid w:val="00372E94"/>
    <w:rPr>
      <w:rFonts w:ascii="Times New Roman" w:eastAsia="Times New Roman" w:hAnsi="Times New Roman" w:cs="Times New Roman" w:hint="default"/>
      <w:sz w:val="24"/>
      <w:szCs w:val="24"/>
      <w:u w:color="000000"/>
    </w:rPr>
  </w:style>
  <w:style w:type="character" w:customStyle="1" w:styleId="Hyperlink2">
    <w:name w:val="Hyperlink.2"/>
    <w:basedOn w:val="DefaultParagraphFont"/>
    <w:rsid w:val="00372E94"/>
    <w:rPr>
      <w:rFonts w:ascii="Times New Roman" w:eastAsia="Times New Roman" w:hAnsi="Times New Roman" w:cs="Times New Roman" w:hint="default"/>
      <w:i/>
      <w:iCs/>
      <w:sz w:val="24"/>
      <w:szCs w:val="24"/>
      <w:u w:color="000000"/>
      <w:lang w:val="en-US"/>
    </w:rPr>
  </w:style>
  <w:style w:type="character" w:customStyle="1" w:styleId="Hyperlink3">
    <w:name w:val="Hyperlink.3"/>
    <w:basedOn w:val="DefaultParagraphFont"/>
    <w:rsid w:val="00372E94"/>
    <w:rPr>
      <w:rFonts w:ascii="Times New Roman" w:eastAsia="Times New Roman" w:hAnsi="Times New Roman" w:cs="Times New Roman" w:hint="default"/>
      <w:sz w:val="24"/>
      <w:szCs w:val="24"/>
      <w:u w:color="000000"/>
      <w:lang w:val="en-US"/>
    </w:rPr>
  </w:style>
  <w:style w:type="character" w:customStyle="1" w:styleId="None">
    <w:name w:val="None"/>
    <w:rsid w:val="00372E94"/>
  </w:style>
  <w:style w:type="paragraph" w:styleId="Revision">
    <w:name w:val="Revision"/>
    <w:hidden/>
    <w:uiPriority w:val="99"/>
    <w:semiHidden/>
    <w:rsid w:val="00665DA8"/>
  </w:style>
  <w:style w:type="paragraph" w:styleId="Header">
    <w:name w:val="header"/>
    <w:basedOn w:val="Normal"/>
    <w:link w:val="HeaderChar"/>
    <w:uiPriority w:val="99"/>
    <w:unhideWhenUsed/>
    <w:rsid w:val="00CE621B"/>
    <w:pPr>
      <w:tabs>
        <w:tab w:val="center" w:pos="4680"/>
        <w:tab w:val="right" w:pos="9360"/>
      </w:tabs>
    </w:pPr>
  </w:style>
  <w:style w:type="character" w:customStyle="1" w:styleId="HeaderChar">
    <w:name w:val="Header Char"/>
    <w:basedOn w:val="DefaultParagraphFont"/>
    <w:link w:val="Header"/>
    <w:uiPriority w:val="99"/>
    <w:rsid w:val="00CE621B"/>
  </w:style>
  <w:style w:type="paragraph" w:styleId="Footer">
    <w:name w:val="footer"/>
    <w:basedOn w:val="Normal"/>
    <w:link w:val="FooterChar"/>
    <w:uiPriority w:val="99"/>
    <w:unhideWhenUsed/>
    <w:rsid w:val="00CE621B"/>
    <w:pPr>
      <w:tabs>
        <w:tab w:val="center" w:pos="4680"/>
        <w:tab w:val="right" w:pos="9360"/>
      </w:tabs>
    </w:pPr>
  </w:style>
  <w:style w:type="character" w:customStyle="1" w:styleId="FooterChar">
    <w:name w:val="Footer Char"/>
    <w:basedOn w:val="DefaultParagraphFont"/>
    <w:link w:val="Footer"/>
    <w:uiPriority w:val="99"/>
    <w:rsid w:val="00CE621B"/>
  </w:style>
  <w:style w:type="character" w:customStyle="1" w:styleId="Heading1Char">
    <w:name w:val="Heading 1 Char"/>
    <w:basedOn w:val="DefaultParagraphFont"/>
    <w:link w:val="Heading1"/>
    <w:uiPriority w:val="9"/>
    <w:rsid w:val="00801D0E"/>
    <w:rPr>
      <w:rFonts w:eastAsiaTheme="majorEastAsia" w:cstheme="majorBidi"/>
      <w:b/>
      <w:szCs w:val="32"/>
    </w:rPr>
  </w:style>
  <w:style w:type="paragraph" w:styleId="NormalWeb">
    <w:name w:val="Normal (Web)"/>
    <w:basedOn w:val="Normal"/>
    <w:rsid w:val="006C5541"/>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 w:type="paragraph" w:styleId="NoSpacing">
    <w:name w:val="No Spacing"/>
    <w:uiPriority w:val="1"/>
    <w:qFormat/>
    <w:rsid w:val="00901A11"/>
  </w:style>
  <w:style w:type="table" w:styleId="TableGrid">
    <w:name w:val="Table Grid"/>
    <w:basedOn w:val="TableNormal"/>
    <w:uiPriority w:val="39"/>
    <w:rsid w:val="0031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07BC5"/>
    <w:rPr>
      <w:rFonts w:asciiTheme="majorHAnsi" w:eastAsiaTheme="majorEastAsia" w:hAnsiTheme="majorHAnsi" w:cstheme="majorBidi"/>
      <w:color w:val="2F5496" w:themeColor="accent1" w:themeShade="BF"/>
      <w:sz w:val="26"/>
      <w:szCs w:val="26"/>
    </w:rPr>
  </w:style>
  <w:style w:type="character" w:styleId="LineNumber">
    <w:name w:val="line number"/>
    <w:basedOn w:val="DefaultParagraphFont"/>
    <w:uiPriority w:val="99"/>
    <w:semiHidden/>
    <w:unhideWhenUsed/>
    <w:rsid w:val="00E579E1"/>
  </w:style>
  <w:style w:type="character" w:styleId="FollowedHyperlink">
    <w:name w:val="FollowedHyperlink"/>
    <w:basedOn w:val="DefaultParagraphFont"/>
    <w:uiPriority w:val="99"/>
    <w:semiHidden/>
    <w:unhideWhenUsed/>
    <w:rsid w:val="002E54C7"/>
    <w:rPr>
      <w:color w:val="954F72" w:themeColor="followedHyperlink"/>
      <w:u w:val="single"/>
    </w:rPr>
  </w:style>
  <w:style w:type="character" w:styleId="UnresolvedMention">
    <w:name w:val="Unresolved Mention"/>
    <w:basedOn w:val="DefaultParagraphFont"/>
    <w:uiPriority w:val="99"/>
    <w:semiHidden/>
    <w:unhideWhenUsed/>
    <w:rsid w:val="00BD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4550">
      <w:bodyDiv w:val="1"/>
      <w:marLeft w:val="0"/>
      <w:marRight w:val="0"/>
      <w:marTop w:val="0"/>
      <w:marBottom w:val="0"/>
      <w:divBdr>
        <w:top w:val="none" w:sz="0" w:space="0" w:color="auto"/>
        <w:left w:val="none" w:sz="0" w:space="0" w:color="auto"/>
        <w:bottom w:val="none" w:sz="0" w:space="0" w:color="auto"/>
        <w:right w:val="none" w:sz="0" w:space="0" w:color="auto"/>
      </w:divBdr>
    </w:div>
    <w:div w:id="126434469">
      <w:bodyDiv w:val="1"/>
      <w:marLeft w:val="0"/>
      <w:marRight w:val="0"/>
      <w:marTop w:val="0"/>
      <w:marBottom w:val="0"/>
      <w:divBdr>
        <w:top w:val="none" w:sz="0" w:space="0" w:color="auto"/>
        <w:left w:val="none" w:sz="0" w:space="0" w:color="auto"/>
        <w:bottom w:val="none" w:sz="0" w:space="0" w:color="auto"/>
        <w:right w:val="none" w:sz="0" w:space="0" w:color="auto"/>
      </w:divBdr>
    </w:div>
    <w:div w:id="160387316">
      <w:bodyDiv w:val="1"/>
      <w:marLeft w:val="0"/>
      <w:marRight w:val="0"/>
      <w:marTop w:val="0"/>
      <w:marBottom w:val="0"/>
      <w:divBdr>
        <w:top w:val="none" w:sz="0" w:space="0" w:color="auto"/>
        <w:left w:val="none" w:sz="0" w:space="0" w:color="auto"/>
        <w:bottom w:val="none" w:sz="0" w:space="0" w:color="auto"/>
        <w:right w:val="none" w:sz="0" w:space="0" w:color="auto"/>
      </w:divBdr>
    </w:div>
    <w:div w:id="234358748">
      <w:bodyDiv w:val="1"/>
      <w:marLeft w:val="0"/>
      <w:marRight w:val="0"/>
      <w:marTop w:val="0"/>
      <w:marBottom w:val="0"/>
      <w:divBdr>
        <w:top w:val="none" w:sz="0" w:space="0" w:color="auto"/>
        <w:left w:val="none" w:sz="0" w:space="0" w:color="auto"/>
        <w:bottom w:val="none" w:sz="0" w:space="0" w:color="auto"/>
        <w:right w:val="none" w:sz="0" w:space="0" w:color="auto"/>
      </w:divBdr>
    </w:div>
    <w:div w:id="234362412">
      <w:bodyDiv w:val="1"/>
      <w:marLeft w:val="0"/>
      <w:marRight w:val="0"/>
      <w:marTop w:val="0"/>
      <w:marBottom w:val="0"/>
      <w:divBdr>
        <w:top w:val="none" w:sz="0" w:space="0" w:color="auto"/>
        <w:left w:val="none" w:sz="0" w:space="0" w:color="auto"/>
        <w:bottom w:val="none" w:sz="0" w:space="0" w:color="auto"/>
        <w:right w:val="none" w:sz="0" w:space="0" w:color="auto"/>
      </w:divBdr>
    </w:div>
    <w:div w:id="313148795">
      <w:bodyDiv w:val="1"/>
      <w:marLeft w:val="0"/>
      <w:marRight w:val="0"/>
      <w:marTop w:val="0"/>
      <w:marBottom w:val="0"/>
      <w:divBdr>
        <w:top w:val="none" w:sz="0" w:space="0" w:color="auto"/>
        <w:left w:val="none" w:sz="0" w:space="0" w:color="auto"/>
        <w:bottom w:val="none" w:sz="0" w:space="0" w:color="auto"/>
        <w:right w:val="none" w:sz="0" w:space="0" w:color="auto"/>
      </w:divBdr>
    </w:div>
    <w:div w:id="564268258">
      <w:bodyDiv w:val="1"/>
      <w:marLeft w:val="0"/>
      <w:marRight w:val="0"/>
      <w:marTop w:val="0"/>
      <w:marBottom w:val="0"/>
      <w:divBdr>
        <w:top w:val="none" w:sz="0" w:space="0" w:color="auto"/>
        <w:left w:val="none" w:sz="0" w:space="0" w:color="auto"/>
        <w:bottom w:val="none" w:sz="0" w:space="0" w:color="auto"/>
        <w:right w:val="none" w:sz="0" w:space="0" w:color="auto"/>
      </w:divBdr>
    </w:div>
    <w:div w:id="647369740">
      <w:bodyDiv w:val="1"/>
      <w:marLeft w:val="0"/>
      <w:marRight w:val="0"/>
      <w:marTop w:val="0"/>
      <w:marBottom w:val="0"/>
      <w:divBdr>
        <w:top w:val="none" w:sz="0" w:space="0" w:color="auto"/>
        <w:left w:val="none" w:sz="0" w:space="0" w:color="auto"/>
        <w:bottom w:val="none" w:sz="0" w:space="0" w:color="auto"/>
        <w:right w:val="none" w:sz="0" w:space="0" w:color="auto"/>
      </w:divBdr>
    </w:div>
    <w:div w:id="1429080836">
      <w:bodyDiv w:val="1"/>
      <w:marLeft w:val="0"/>
      <w:marRight w:val="0"/>
      <w:marTop w:val="0"/>
      <w:marBottom w:val="0"/>
      <w:divBdr>
        <w:top w:val="none" w:sz="0" w:space="0" w:color="auto"/>
        <w:left w:val="none" w:sz="0" w:space="0" w:color="auto"/>
        <w:bottom w:val="none" w:sz="0" w:space="0" w:color="auto"/>
        <w:right w:val="none" w:sz="0" w:space="0" w:color="auto"/>
      </w:divBdr>
    </w:div>
    <w:div w:id="1563558280">
      <w:bodyDiv w:val="1"/>
      <w:marLeft w:val="0"/>
      <w:marRight w:val="0"/>
      <w:marTop w:val="0"/>
      <w:marBottom w:val="0"/>
      <w:divBdr>
        <w:top w:val="none" w:sz="0" w:space="0" w:color="auto"/>
        <w:left w:val="none" w:sz="0" w:space="0" w:color="auto"/>
        <w:bottom w:val="none" w:sz="0" w:space="0" w:color="auto"/>
        <w:right w:val="none" w:sz="0" w:space="0" w:color="auto"/>
      </w:divBdr>
    </w:div>
    <w:div w:id="1695694845">
      <w:bodyDiv w:val="1"/>
      <w:marLeft w:val="0"/>
      <w:marRight w:val="0"/>
      <w:marTop w:val="0"/>
      <w:marBottom w:val="0"/>
      <w:divBdr>
        <w:top w:val="none" w:sz="0" w:space="0" w:color="auto"/>
        <w:left w:val="none" w:sz="0" w:space="0" w:color="auto"/>
        <w:bottom w:val="none" w:sz="0" w:space="0" w:color="auto"/>
        <w:right w:val="none" w:sz="0" w:space="0" w:color="auto"/>
      </w:divBdr>
    </w:div>
    <w:div w:id="1915820101">
      <w:bodyDiv w:val="1"/>
      <w:marLeft w:val="0"/>
      <w:marRight w:val="0"/>
      <w:marTop w:val="0"/>
      <w:marBottom w:val="0"/>
      <w:divBdr>
        <w:top w:val="none" w:sz="0" w:space="0" w:color="auto"/>
        <w:left w:val="none" w:sz="0" w:space="0" w:color="auto"/>
        <w:bottom w:val="none" w:sz="0" w:space="0" w:color="auto"/>
        <w:right w:val="none" w:sz="0" w:space="0" w:color="auto"/>
      </w:divBdr>
    </w:div>
    <w:div w:id="1960791395">
      <w:bodyDiv w:val="1"/>
      <w:marLeft w:val="0"/>
      <w:marRight w:val="0"/>
      <w:marTop w:val="0"/>
      <w:marBottom w:val="0"/>
      <w:divBdr>
        <w:top w:val="none" w:sz="0" w:space="0" w:color="auto"/>
        <w:left w:val="none" w:sz="0" w:space="0" w:color="auto"/>
        <w:bottom w:val="none" w:sz="0" w:space="0" w:color="auto"/>
        <w:right w:val="none" w:sz="0" w:space="0" w:color="auto"/>
      </w:divBdr>
    </w:div>
    <w:div w:id="21090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C3C0-8150-4FAC-A93F-0A98FF90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12351</Words>
  <Characters>70404</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2021-04-08T17:06:00Z</dcterms:created>
  <dcterms:modified xsi:type="dcterms:W3CDTF">2021-04-20T16:34:00Z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http://www.zotero.org/styles/frontiers-in-physiology</vt:lpwstr>
  </property>
  <property fmtid="{D5CDD505-2E9C-101B-9397-08002B2CF9AE}" pid="15" name="Mendeley Recent Style Name 6_1">
    <vt:lpwstr>Frontiers in Physiology</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405e7405-c1d5-31ba-a521-7662e793db1e</vt:lpwstr>
  </property>
</Properties>
</file>