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Measurement of Myocardial Lactate Production for Diagnosis of Coronary Microvascular Spasm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Jun Takahashi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Akira Suda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Satoshi Yasuda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Hiroaki Shimokawa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Cardiovascular Medicine, Tohoku University Graduate School of Medicine, Sendai, Japan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Jun Takahashi</w:t>
        <w:tab/>
        <w:tab/>
        <w:t xml:space="preserve">(jtakahashi@cardio.med.tohoku.ac.jp)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Akira Suda</w:t>
        <w:tab/>
        <w:tab/>
        <w:t xml:space="preserve">(akira5885@cardio.med.tohoku.ac.jp)</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Satoshi Yasuda</w:t>
        <w:tab/>
        <w:t xml:space="preserve">(syasuda@cardio.med.tohoku.ac.jp</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Hiroaki Shimokawa</w:t>
        <w:tab/>
        <w:t xml:space="preserve">(shimo@cardio.med.tohoku.ac.jp)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Hiroaki Shimokawa</w:t>
        <w:tab/>
        <w:t xml:space="preserve">(shimo@cardio.med.tohoku.ac.jp)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lactate, coronary sinus, myocardial ischemia, coronary microvascular spasm, acetylcholine provocation testing, angina, INOCA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Myocardial lactate production (coronary arterial-venous difference in serum lactate level) during coronary spasm provocation testing is considered as a highly sensitive marker that reflects acetylcholine-induced myocardial ischemia due to microvascular spasm. This article presents the procedures to assess myocardial lactate production for the diagnosis of coronary microvascular spasm.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about a quarter of patients with angina and non-obstructive coronary arteries, no epicardial spasm is noted on coronary arteriography during an angina attack. Since the pressure-rate product is almost identical at rest and the onset of attack in those patients, the decrease in coronary blood flow rather than increased myocardial oxygen consumption is likely to explain myocardial ischemia, indicating a substantial involvement with coronary microvascular spasm (MVS). Myocardial lactate production, which could be defined as a negative myocardial lactate extraction ratio (ratio of the coronary arterial-venous difference in lactate concentration to arterial concentration), is considered indicative of objective evidence to support the emerging myocardial ischemia. Thus, monitoring of the myocardial lactate production and the emergence of chest pain and ischemic electrocardiographic changes during acetylcholine (ACh) provocation testing is of significant value for detecting the entity of MVS. Practically, 1 min after incremental doses of ACh (20, 50, and 100 &amp;#956;g) are administered into the left coronary artery (LCA), paired samples of 1 mL of blood are collected from the LCA ostium and coronary sinus for measurement of lactate concentration by a calibrated automatic lactate analyzer. Then, the development of MVS could be confirmed by negative myocardial lactate extraction ratio despite the absence of angiographically demonstrable epicardial coronary spasm or before its occurrence throughout ACh provocation testing. In conclusion, assessment of myocardial lactate production is essential and valuable for the diagnosis of MVS.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 studies demonstrated that ischemia with non-obstructive coronary arteries (INOCA) is caused mainly by functional coronary vasomotion disorders, including epicardial and microvascular spasms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diagnosis of coronary vasoconstrictor dysfunction at the epicardial and/or microvascular levels often requires intracoronary provocation testing with a pharmacological vasoactive agent such as acetylcholine (ACh) during coronary angiography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Many patients with INOCA have no epicardial spasm on coronary arteriography despite the development of angina attack and ischemic electrocardiographic (ECG) changes in response to intracoronary ACh</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Since the pressure-rate product is almost identical at rest and the onset of attack in those patients, the decrease in coronary blood flow rather than increased myocardial oxygen consumption is likely to explain myocardial ischemia, indicating a substantial involvement with coronary microvascular spasm (MVS). Additionally, MVS also seems to be involved in angina in a quarter of patients with vasospastic angina (VSA) due to epicardial coronary spasm</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no technique is available for visualizing coronary microvessels in humans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MVS is defined as ischemic ECG changes associated with the reproduction of usual chest pain in the absence of epicardial spasm (90%) intracoronary provocation testing</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Usually, upon the development of ischemia, myocardial lactate consumption decreases, and a shift to lactate production occurs as myocardial ischemia increases in severity</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Thus, an additional myocardial lactate production measurement is considered to be useful in confirming ACh-induced microvascular myocardial ischemia during provocation testing</w:t>
      </w:r>
      <w:r>
        <w:rPr>
          <w:rFonts w:ascii="Calibri" w:hAnsi="Calibri" w:cs="Calibri" w:eastAsia="Calibri"/>
          <w:color w:val="auto"/>
          <w:spacing w:val="0"/>
          <w:position w:val="0"/>
          <w:sz w:val="24"/>
          <w:shd w:fill="auto" w:val="clear"/>
          <w:vertAlign w:val="superscript"/>
        </w:rPr>
        <w:t xml:space="preserve">3,4,8</w:t>
      </w:r>
      <w:r>
        <w:rPr>
          <w:rFonts w:ascii="Calibri" w:hAnsi="Calibri" w:cs="Calibri" w:eastAsia="Calibri"/>
          <w:color w:val="auto"/>
          <w:spacing w:val="0"/>
          <w:position w:val="0"/>
          <w:sz w:val="24"/>
          <w:shd w:fill="auto" w:val="clear"/>
        </w:rPr>
        <w:t xml:space="preserve">. Here, the current protocol presents coronary sinus (CS) lactate measurements for the diagnosis of MVS.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measurement of myocardial lactate production during ACh provocation testing to evaluate coronary vasoreactivity was conducted following the ethical principles in the Declaration of Helsinki, and the protocol was approved by the Ethics Committees of Tohoku University (No.2016-1-643). All the patients provided written informed consent before the procedure. In this article, ACh provocation testing was performed following the guidelines of the Japanese Circulation Society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for the procedure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Ensure that the measurement of myocardial lactate production is performed in patients undergoing ACh provocation testing to diagnose VSA and/or microvascular angina (MVA) due to vasospasm.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Ensure that the patients discontinue all vasoactive agents for accuracy of those diagnoses, including calcium channel blockers, long-acting nitrates, and nicorandil, at least 48 h before catheterization study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Do shave hair at puncture sites, including both inguinal regions and wrists.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Insertion of catheters before ACh provocation testing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Use local anesthesia at puncture sites with subcutaneous 1% lidocaine to insert intravenous and radial artery sheaths.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anesthesia effect is confirmed by the loss of pain sensation at the anesthetized area by pricking with a needle.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Place two 5 Fr venous sheaths through the right or left femoral vein with ultrasound guidance.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One venous sheath is used to insert a temporary pacing electrode in the right ventricle in case of severe bradycardia after intracoronary ACh. The other one is for a CS catheter to obtain blood samples to measure lactate levels in the 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Place a 5 or 6 Fr arterial sheath through the radial or femoral artery.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Administer intravenous heparin (50 to 70 U/kg) to achieve therapeutic anticoagulation (activated clotting time ~250 s) before coronary instrumentation.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Canulate a 5 Fr or 6 Fr Judkins-left catheter into LCA through the radial or femoral artery.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usual catheter manipulations are performed with the Judkins left catheter.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Advance a CS catheter, for often a hydrophilic coating Amplatz-left catheter is used, from a venous sheath placed at the right femoral vein to the right atrium.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Confirm the configuration of CS and the location of its orifice in the right atrium in advance by detecting the CS image in the venous phase of LCA angiography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Canulate an Amplatz-left catheter into CS by turning the catheter counterclockwise at the right atrium with the left anterior oblique (LAO) view.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Verify whether the catheter is cannulated into CS and its position in CS is adequate by contrast injection from the end of the catheter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venous phase of the LCA angiography confirms whether the catheter is cannulated into 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t xml:space="preserve">Take a pair of blood samples from the CS and the ostium of LCA simultaneously to examine myocardial lactate metabolism at baseline. Then, measure lactate levels in those samples using blood gas analysis equipped with automatic lactate measurement function.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Measurement of myocardial lactate production during ACh provocation testing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Perform the baseline left coronary angiography in an appropriate projection that ensures the best separation of the branches of each coronary artery, and serial angiographies after intracoronary injection of ACh should be performed in the same projection.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Since the great coronary sinus drains blood from perfusion regions of the LCA but not from the right coronary artery, evaluation of myocardial lactate production is possible only for the LCA during ACh provocation testing</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Administer ACh into the coronary artery in a cumulative manner (ACh 20, 50, and 100 &amp;#181;g in 10 mL of solution) over 20 s with careful monitoring of blood pressure and 12-lead electrocardiography (ECG). Perform coronary angiography when chest pain or any ECG ST-segment change occurs, or routinely after completing each ACh injection</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Collect paired samples of 1 mL of blood from the LCA ostium and the CS to measure lactate concentrations at 1 min after each dose of ACh is given to LCA and determine lactate concentrations with a calibrated automatic lactate analyzer.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Calculate the lactate extraction ratio (LER) by dividing the coronary arteriovenous difference in the lactate concentration by the arterial lactate concentration as follows</w:t>
      </w:r>
      <w:r>
        <w:rPr>
          <w:rFonts w:ascii="Calibri" w:hAnsi="Calibri" w:cs="Calibri" w:eastAsia="Calibri"/>
          <w:color w:val="auto"/>
          <w:spacing w:val="0"/>
          <w:position w:val="0"/>
          <w:sz w:val="24"/>
          <w:shd w:fill="auto" w:val="clear"/>
          <w:vertAlign w:val="superscript"/>
        </w:rPr>
        <w:t xml:space="preserve">4,8,10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LER = (arterial lactate concentration [mmol/L]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coronary venous lactate concentration [mmol/L])/arterial lactate concentration (mmol/L).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Myocardial lactate production defined by negative LER is objective evidence to support the emerging myocardial ischemia</w:t>
      </w:r>
      <w:r>
        <w:rPr>
          <w:rFonts w:ascii="Calibri" w:hAnsi="Calibri" w:cs="Calibri" w:eastAsia="Calibri"/>
          <w:color w:val="auto"/>
          <w:spacing w:val="0"/>
          <w:position w:val="0"/>
          <w:sz w:val="24"/>
          <w:shd w:fill="auto" w:val="clear"/>
          <w:vertAlign w:val="superscript"/>
        </w:rPr>
        <w:t xml:space="preserve">4,8,10</w:t>
      </w:r>
      <w:r>
        <w:rPr>
          <w:rFonts w:ascii="Calibri" w:hAnsi="Calibri" w:cs="Calibri" w:eastAsia="Calibri"/>
          <w:color w:val="auto"/>
          <w:spacing w:val="0"/>
          <w:position w:val="0"/>
          <w:sz w:val="24"/>
          <w:shd w:fill="auto" w:val="clear"/>
        </w:rPr>
        <w:t xml:space="preserve">. Therefore, the occurrence of MVS as myocardial lactate production (negative LFR) becomes recognizable without or before the occurrence of angiographically apparent epicardial coronary spasm during ACh provocation testing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Administer 5 mg of isosorbide dinitrate into the LCA if epicardial coronary spasms were induced. Promptly, perform coronary angiography while the coronary artery is maximally dilated.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w:t>
        <w:tab/>
        <w:t xml:space="preserve">Simultaneously, collect blood samples of 1 mL of blood from the LCA ostium and the CS to measure lactate concentrations after the relief of ACh-induced spasm.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56-year-old woman with no coronary risk factors suffered from transient chest discomfort at rest. She underwent ACh provocation testing and measurement of myocardial lactate production for diagnosis of MVS. As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chest pain, ischemic ECG changes, and negative LER were noted immediately following 100 &amp;#181;g of ACh administration into the LCA. Still, no relevant epicardial coronary spasm was observed on angiography. Thus, she was diagnosed as having MVS. Intriguingly, she had persistent negative LER even after isosorbide dinitrate (ISDN) was administered into the LCA, suggesting that myocardial ischemia attributable to impaired bioavailability of nitric oxide in coronary pre-arterioles was prolonged.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 blood sampling setting for measuring lactate concentrations in LCA and CS (LAO 50&amp;#176;).</w:t>
      </w:r>
      <w:r>
        <w:rPr>
          <w:rFonts w:ascii="Calibri" w:hAnsi="Calibri" w:cs="Calibri" w:eastAsia="Calibri"/>
          <w:color w:val="auto"/>
          <w:spacing w:val="0"/>
          <w:position w:val="0"/>
          <w:sz w:val="24"/>
          <w:shd w:fill="auto" w:val="clear"/>
        </w:rPr>
        <w:t xml:space="preserve"> A Judkins-left catheter was introduced into LCA (black arrow). To detect the CS orifice and visualize its whole configuration, the venous phase of LCA angiography (white arrows) is applicable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Regarding the CS imaging obtained at the venous phase of LCA angiography, an Amplatz-left catheter (white outlined arrow) was inserted through the right femoral vascular access into CS (white arrows) reliably and safely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CS indicates coronary sinus; LAO is left anterior oblique; LCA is left coronary artery.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Coronary angiograms, ECG changes, and lactate levels during ACh provocation testing in a 56-year-old female patient with repetitive resting angina attacks. </w:t>
      </w:r>
      <w:r>
        <w:rPr>
          <w:rFonts w:ascii="Calibri" w:hAnsi="Calibri" w:cs="Calibri" w:eastAsia="Calibri"/>
          <w:color w:val="auto"/>
          <w:spacing w:val="0"/>
          <w:position w:val="0"/>
          <w:sz w:val="24"/>
          <w:shd w:fill="auto" w:val="clear"/>
        </w:rPr>
        <w:t xml:space="preserve">Baseline coronary angiogram of LCA and ECG findings were normal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Intracoronary 100 &amp;#956;g of ACh induced reproduction of her usual symptoms and marked ST-segment depression in V</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-V</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(red arrows), but no epicardial coronary vasoconstriction was noted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Changes in myocardial lactate metabolism throughout ACh provocation testing are summarized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LER, which is calculated as the ratio of the coronary arteriovenous difference in lactate concentration to arterial concentration, turned negative just after administration of 100 &amp;#956;g of acetylcholine, reflecting myocardial ischemia. ACh indicates acetylcholine; CS is coronary sinus; ISDN is isosorbide dinitrate; LCA is left coronary artery; LER is lactate extraction ratio.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Detection of enhanced coronary vasoconstriction is possible by an additional pharmacological provocation testing with ACh or ergometrine during coronary angiography. Even now, there is no technique to directly visualize the coronary microvasculature for evaluation of its function</w:t>
      </w:r>
      <w:r>
        <w:rPr>
          <w:rFonts w:ascii="Calibri" w:hAnsi="Calibri" w:cs="Calibri" w:eastAsia="Calibri"/>
          <w:i/>
          <w:color w:val="auto"/>
          <w:spacing w:val="0"/>
          <w:position w:val="0"/>
          <w:sz w:val="24"/>
          <w:shd w:fill="auto" w:val="clear"/>
        </w:rPr>
        <w:t xml:space="preserve"> in vivo</w:t>
      </w:r>
      <w:r>
        <w:rPr>
          <w:rFonts w:ascii="Calibri" w:hAnsi="Calibri" w:cs="Calibri" w:eastAsia="Calibri"/>
          <w:color w:val="auto"/>
          <w:spacing w:val="0"/>
          <w:position w:val="0"/>
          <w:sz w:val="24"/>
          <w:shd w:fill="auto" w:val="clear"/>
        </w:rPr>
        <w:t xml:space="preserve">, the occurrence of coronary spasm at microvascular level could be solely deduced by the reproduction of usual symptoms together with ischemic ECG changes despite the absence of epicardial coronary spasm during ACh provocation testing. Notably, an additional measurement of myocardial lactate production, a highly sensitive surrogate marker for myocardial ischemia, confirms the presence of myocardial ischemia objectively throughout provocative testing. Mohri et al. demonstrated that myocardial lactate production was noted during intracoronary ACh-induced angina attack in 9 of the 11 patients (82%) without epicardial coronary spasm. However, it was observed in none of 10 patients with atypical chest pain who showed a comparable degree of epicardial constriction induced by ACh</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Furthermore, about 25% of patients with vasospastic angina (VSA) caused by epicardial coronary spasm could be associated with MVS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They are prevalent in women and often have prolonged and drug-tolerant seizures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Since emerging MVS could be detected by myocardial lactate production before the occurrence of angiographic epicardial spasm</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high-risk VSA patients can be dissected with both microvascular and epicardial spasms from those with epicardial spasm alone.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Measurement of myocardial lactate production during ACh provocation testing is safe and straightforward from a technical point of view. Indeed, the procedure’s success depends on the cannulation into CS. Therefore, as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it is crucial to identify the location of CS orifice utilizing the venous phase imaging of LCA angiography before attempting to insert a catheter into CS. This process contributes to the ease of cannulation into CS and prevents complications, including CS dissection, perforation of CS or right atrium, and resultant cardiac tamponade. Actually, in the previous study with 198 patients who underwent the evaluation of myocardial lactate production during ACh provocation testing, no complication associated with the cannulation into CS was noted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Occasionally, however, there is a failure to insert a catheter to collect blood samples into CS. The anatomic location of CS ostium to the right atrium is the crucial point for successful cannulation. When an Amplatz-left type catheter is advanced from the right femoral vein, catheter insertion into CS is often tricky in cases with CS ostium too close to or too far from the opening of the inferior vena cava. In such cases, vascular access for the CS catheter must be changed from the femoral vein to the internal jugular vein to complete cannulation into CS. In contrast, the procedure under systemic heparinization entails a risk of bleeding complications. Thus, the change of puncture site for the CS catheter should be determined in terms of clinical risk and benefit of evaluation of myocardial lactate production during ACh provocative testing.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measurement of myocardial lactate production is essential and valuable for the diagnosis of MVS, and the procedure is generally safe and straightforward, although it requires some experience.</w:t>
      </w:r>
    </w:p>
    <w:p>
      <w:pPr>
        <w:tabs>
          <w:tab w:val="left" w:pos="6144" w:leader="none"/>
        </w:tabs>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H.S. received lecture fees from Bayer Yakuhin, Ltd. and Daiichi Sankyo Co. Ltd., but declares no conflicts of interest regarding the present work. All the other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all the staff of the catheterization laboratory of the Tohoku University Hospital.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Kunadian,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 EAPCI expert consensus document on ischaemia with non-obstructive coronary arteries in collaboration with European Society of Cardiology Working Group on Coronary Pathophysiology &amp;amp; Microcirculation endorsed by Coronary Vasomotor Disorders International Study Group. </w:t>
      </w:r>
      <w:r>
        <w:rPr>
          <w:rFonts w:ascii="Calibri" w:hAnsi="Calibri" w:cs="Calibri" w:eastAsia="Calibri"/>
          <w:i/>
          <w:color w:val="auto"/>
          <w:spacing w:val="0"/>
          <w:position w:val="0"/>
          <w:sz w:val="24"/>
          <w:shd w:fill="auto" w:val="clear"/>
        </w:rPr>
        <w:t xml:space="preserve">European Heart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(37), 3504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3520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Ong, P. et al. Diagnosis of coronary microvascular dysfunction in the clinic. </w:t>
      </w:r>
      <w:r>
        <w:rPr>
          <w:rFonts w:ascii="Calibri" w:hAnsi="Calibri" w:cs="Calibri" w:eastAsia="Calibri"/>
          <w:i/>
          <w:color w:val="auto"/>
          <w:spacing w:val="0"/>
          <w:position w:val="0"/>
          <w:sz w:val="24"/>
          <w:shd w:fill="auto" w:val="clear"/>
        </w:rPr>
        <w:t xml:space="preserve">Cardiovascular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(4), 841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Mohri,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Angina pectoris caused by coronary microvascular spasm.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351</w:t>
      </w:r>
      <w:r>
        <w:rPr>
          <w:rFonts w:ascii="Calibri" w:hAnsi="Calibri" w:cs="Calibri" w:eastAsia="Calibri"/>
          <w:color w:val="auto"/>
          <w:spacing w:val="0"/>
          <w:position w:val="0"/>
          <w:sz w:val="24"/>
          <w:shd w:fill="auto" w:val="clear"/>
        </w:rPr>
        <w:t xml:space="preserve"> (9110), 1165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1169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Sun, H.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Coronary microvascular spasm causes myocardial ischemia in patients with vasospastic angina. </w:t>
      </w:r>
      <w:r>
        <w:rPr>
          <w:rFonts w:ascii="Calibri" w:hAnsi="Calibri" w:cs="Calibri" w:eastAsia="Calibri"/>
          <w:i/>
          <w:color w:val="auto"/>
          <w:spacing w:val="0"/>
          <w:position w:val="0"/>
          <w:sz w:val="24"/>
          <w:shd w:fill="auto" w:val="clear"/>
        </w:rPr>
        <w:t xml:space="preserve">Journal of the American College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(5), 847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851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Ong,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International standardization of diagnostic criteria for microvascular angina. </w:t>
      </w:r>
      <w:r>
        <w:rPr>
          <w:rFonts w:ascii="Calibri" w:hAnsi="Calibri" w:cs="Calibri" w:eastAsia="Calibri"/>
          <w:i/>
          <w:color w:val="auto"/>
          <w:spacing w:val="0"/>
          <w:position w:val="0"/>
          <w:sz w:val="24"/>
          <w:shd w:fill="auto" w:val="clear"/>
        </w:rPr>
        <w:t xml:space="preserve">International Journal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250</w:t>
      </w:r>
      <w:r>
        <w:rPr>
          <w:rFonts w:ascii="Calibri" w:hAnsi="Calibri" w:cs="Calibri" w:eastAsia="Calibri"/>
          <w:color w:val="auto"/>
          <w:spacing w:val="0"/>
          <w:position w:val="0"/>
          <w:sz w:val="24"/>
          <w:shd w:fill="auto" w:val="clear"/>
        </w:rPr>
        <w:t xml:space="preserve">, 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Matsuyama, K.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Increased plasma level of endothelin-1-like immunoreactivity during coronary spasm in patients with coronary spastic angina. </w:t>
      </w:r>
      <w:r>
        <w:rPr>
          <w:rFonts w:ascii="Calibri" w:hAnsi="Calibri" w:cs="Calibri" w:eastAsia="Calibri"/>
          <w:i/>
          <w:color w:val="auto"/>
          <w:spacing w:val="0"/>
          <w:position w:val="0"/>
          <w:sz w:val="24"/>
          <w:shd w:fill="auto" w:val="clear"/>
        </w:rPr>
        <w:t xml:space="preserve">American Journal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(10), 991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995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Goldberg,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Coronary hemodynamic and myocardial metabolic alterations accompanying coronary spasm. </w:t>
      </w:r>
      <w:r>
        <w:rPr>
          <w:rFonts w:ascii="Calibri" w:hAnsi="Calibri" w:cs="Calibri" w:eastAsia="Calibri"/>
          <w:i/>
          <w:color w:val="auto"/>
          <w:spacing w:val="0"/>
          <w:position w:val="0"/>
          <w:sz w:val="24"/>
          <w:shd w:fill="auto" w:val="clear"/>
        </w:rPr>
        <w:t xml:space="preserve">American Journal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(3), 481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487 (1979).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Odaka,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Plasma concentration of serotonin is a novel biomarker for coronary microvascular dysfunction in patients with suspected angina and unobstructive coronary arteries. </w:t>
      </w:r>
      <w:r>
        <w:rPr>
          <w:rFonts w:ascii="Calibri" w:hAnsi="Calibri" w:cs="Calibri" w:eastAsia="Calibri"/>
          <w:i/>
          <w:color w:val="auto"/>
          <w:spacing w:val="0"/>
          <w:position w:val="0"/>
          <w:sz w:val="24"/>
          <w:shd w:fill="auto" w:val="clear"/>
        </w:rPr>
        <w:t xml:space="preserve">European Heart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(7), 489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J. C. S. Joint Working Group. Guidelines for diagnosis and treatment of patients with vasospastic angina (Coronary Spastic Angina) (JCS 2013). </w:t>
      </w:r>
      <w:r>
        <w:rPr>
          <w:rFonts w:ascii="Calibri" w:hAnsi="Calibri" w:cs="Calibri" w:eastAsia="Calibri"/>
          <w:i/>
          <w:color w:val="auto"/>
          <w:spacing w:val="0"/>
          <w:position w:val="0"/>
          <w:sz w:val="24"/>
          <w:shd w:fill="auto" w:val="clear"/>
        </w:rPr>
        <w:t xml:space="preserve">Circulation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(11), 2779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2801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Kaikita,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Determinants of myocardial lactate production during acetylcholine provocation test in patients with coronary spasm. </w:t>
      </w:r>
      <w:r>
        <w:rPr>
          <w:rFonts w:ascii="Calibri" w:hAnsi="Calibri" w:cs="Calibri" w:eastAsia="Calibri"/>
          <w:i/>
          <w:color w:val="auto"/>
          <w:spacing w:val="0"/>
          <w:position w:val="0"/>
          <w:sz w:val="24"/>
          <w:shd w:fill="auto" w:val="clear"/>
        </w:rPr>
        <w:t xml:space="preserve">Journal of American Heart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Sueda, S., Kohno, H., Ochi, T., Uraoka, T. Overview of the acetylcholine spasm provocation test. </w:t>
      </w:r>
      <w:r>
        <w:rPr>
          <w:rFonts w:ascii="Calibri" w:hAnsi="Calibri" w:cs="Calibri" w:eastAsia="Calibri"/>
          <w:i/>
          <w:color w:val="auto"/>
          <w:spacing w:val="0"/>
          <w:position w:val="0"/>
          <w:sz w:val="24"/>
          <w:shd w:fill="auto" w:val="clear"/>
        </w:rPr>
        <w:t xml:space="preserve">Clinical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 </w:t>
      </w:r>
      <w:r>
        <w:rPr>
          <w:rFonts w:ascii="Calibri" w:hAnsi="Calibri" w:cs="Calibri" w:eastAsia="Calibri"/>
          <w:color w:val="auto"/>
          <w:spacing w:val="0"/>
          <w:position w:val="0"/>
          <w:sz w:val="24"/>
          <w:shd w:fill="auto" w:val="clear"/>
        </w:rPr>
        <w:t xml:space="preserve">(7), 430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438 (2015).</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