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Intra-Abdominal Pressure Measurements in Neurocritical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Xuxu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Zhenghui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Yingchi Shan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Qing Mao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Junfeng Feng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Guoyi Gao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Renji Hospital, Shanghai Jiaotong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Shanghai General Hospital, Shanghai Jiaotong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Guoyi Gao </w:t>
        <w:tab/>
        <w:tab/>
        <w:t xml:space="preserve">(gao3@sina.com)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Xuxu Xu </w:t>
        <w:tab/>
        <w:tab/>
        <w:t xml:space="preserve">(18326936939@163.com)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Zhenghui He </w:t>
        <w:tab/>
        <w:t xml:space="preserve">(Hezheghui8@hotmail.com)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Yingchi Shan </w:t>
        <w:tab/>
        <w:t xml:space="preserve">(18301965008@163.com)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Mao </w:t>
        <w:tab/>
        <w:tab/>
        <w:t xml:space="preserve">(neurojack@163.com)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Junfeng Feng </w:t>
        <w:tab/>
        <w:t xml:space="preserve">(fengjfmail@163.com)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intra-abdominal pressure, intra-bladder pressure, intracranial pressure, urinary output, monitoring, humans, prognosis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use of a set of intra-abdominal pressure monitoring systems with advantages of convenience, continuous monitoring, digital visualization, and long-term IAP recording and data storage in neurocritical patients to detect intra-abdominal hypertension, which is used for correlation analysis to guide treatment and predict prognoses.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Intra-abdominal pressure (IAP) is increasingly being recognized as an indispensable and significant physiological parameter in intensive care units (ICU). IAP has been measured in a variety of ways with the development of many techniques in recent years. The level of intra-abdominal pressure under normal conditions is generally equal to or less than 12 mmHg. Accordingly, abdominal hypertension (IAH) is defined as two consecutive IAP measurements higher than 12 mmHg within 4-6 h. When IAH deteriorates further with IAP higher than 20 mmHg along with organ dysfunction and/or failure, this clinical manifestation can be diagnosed as abdominal compartment syndrome (ACS). IAH and ACS are associated with gastrointestinal ischemia, acute renal failure, and lung injury, leading to severe morbidity and mortality. Elevated IAP and IAH may affect the cerebral venous return and outflow of the cerebrospinal fluid by increasing the intrathoracic pressure (ITP), ultimately leading to an increased intracranial pressure (ICP). Therefore, it is essential to monitor IAP in critically ill patients. The reproducibility and accuracy of intra-bladder pressure (IBP) measurements in previous studies need to be further improved, although the indirect measurement of IAP is now a widely used technique. To address these limitations, we recently used a set of IAP monitoring systems with advantages of convenience, continuous monitoring, digital visualization, and long-term IAP recording and data storage in critically ill patients. This IAP monitoring system can detect intra-abdominal hypertension and potentially analyze clinical status in real time. The recorded IAP data and other physiological indicators, such as intracranial pressure, can be further used for correlation analysis to guide treatment and predict a patient's possible prognosis.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pressure in the abdominal cavity is known as the intra-abdominal pressure (IAP). Accordingly, abdominal hypertension (IAH) is defined as two consecutive IAP measurements higher than 12 mmHg within 4-6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IAH deteriorates further, with IAP higher than 20 mmHg and organ dysfunction or failure, the clinical manifestation can be diagnosed as abdominal compartment syndrome (ACS). IAH and ACS are associated with gastrointestinal ischemia, acute renal failure, and lung injury, leading to severe morbidity and mortality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Increased IAP can also lead to diaphragmatic elevation, which increases intrathoracic pressure to reduce pulmonary compliance and increases central venous pressure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Cerebral venous return in the jugular system and outflow of the cerebrospinal fluid may be disturbed by excessive intra-thoracic pressure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leading to intracranial congestion and intracranial hypertension, which can further cause brain dysfunction and affect the prognosis</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Another theoretical approach is that increased IAP will cause the blood from the sacral venous plexus and vertebral veins to return to the spinal canal, thereby causing intraspinal vein congestion and eventually venous blood flowing into the brain, leading to an increased intracranial pressure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Currently, IAP is measured by both direct and indirect methods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The intermittent recording of intra-bladder pressure using an indwelling bladder catheter is the most common and widely accepted method</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This convenient and quick method still relies on the periodical pressure measurements and is usually labor-intensive and time-consuming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solve these difficulties, we have recently adopted a set of IAP monitoring systems with advantages of convenience, continuous monitoring, digital visualization for IAP measurement, and long-term IAP data recording and storage for neurocritical patients. The system is developed for the bladder pressure measurement, and its built-in pressure sensor measures the fluid pressure in the urinary catheter to obtain intra-abdominal pressure. This IAP monitoring system can be used to confirm intra-abdominal hypertension, to analyze the current clinical status, and to predict the possible prognosis of neurosurgical ICU patients. Compared with previous intra-abdominal pressure measurements, this intra-abdominal pressure monitoring system has certain advantages: the system is portable and easy to use; IAP data can be collected and stored in real-time every minute; multiple parameters (i.e., IAP, urinary output, and urinary flow rate) can be measured, recorded, and visualized; and the monitoring is long-term, continuous, and less susceptible to urinary tract infections than previous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purpose of this paper is to present a detailed approach of using digitalized monitoring systems to record IAP for patients with severe traumatic brain injury (TBI) or intracranial hemorrhage (ICH).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approved by the Institutional Review Board of Renji Hospital affiliated with the Shanghai Jiao Tong University School of Medicine.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 inclusion and exclusion criteria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Include patients with Glasgow coma scale (GCS)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8, 18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years of age who have been diagnosed with TBI or ICH. The diagnosis of traumatic brain injury or cerebral hemorrhage was performed by clinicians using clinical manifestations and radiographic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Exclude patients who cannot tolerate catheterization. Also, exclude patients who have urinary tract infections, gastrointestinal system diseases, coagulopathy, and immune metabolic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enrolled subjects were all adults, and there was no sex bias. If patients experience pain during catheterization, inject 2 mL of 1% lidocaine hydrochloride into the patient's lower urinary tract to relieve the discomfort.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Lay the patient in a supine position with genitals exposed and use iodophor to thoroughly disinfect the patient’s perineum and urethral orifice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Lubricate the Foley catheter (16 Fr) in the catheter bag and insert the whole catheter into the patient's urethra. Inject 20 mL of sterile normal saline into the balloon of the Foley catheter. Then slowly pull out the Foley catheter until the urine flows out of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needs surgery on admission, perform catheterization in the operating room. If not, perform catheterization in the neurologic intensive care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Preparations and connections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IAP monitoring system consists of three components: disposable pressure sensors, a urodynamic monitor, and an intra-abdominal pressure and urine volume data management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Connect the urinary catheter to the collection bag with a sensor and fix the midline of the tee fittings at the same level as the patient's axilla’s midline plane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Check that the entire tube is unobstructed to ensure that it can be filled with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Install the sensor on the urine collection bag onto the IAP monitoring device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IAP monitoring device has a unique card slot for the sensor, and the sensor can be inserted into the slot to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Hang the urine collection bag below the IAP monitoring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urine collection bag reaches 2000 mL, the IAP monitoring device will sound an alarm. Empty the urine collection bag to continue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Press the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button to turn on the IAP monitoring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Enter the timing mode, set the mode parameters as required, and enter the standard display interface to determine the closed valve.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Timing mode sets a certain time interval to open the valve to release urine in the catheter. For this experiment, the time to open the valve was set to every 0.5 h and the duration was set to 3 min because, in this way, the IAP can be measured without affecting the patient's urination. The valve is located in the sensor and is usually closed in the mode setting.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Rotate the tee fitting, point the OFF end to the patient's urinary duct's direction, and unscrew the Luer joint sealing cap.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step is similar to the invasive arterial pressure zeroing. There is a knob on the tee to rotate and close the catheter segment and loosen the sealing cap at the air end of the connection. The sensor on the equipment contacts the air to obtain the value of atmospheric pressure.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Long press the return key for 3 s to enter the sensor setting interface,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reset to zero, and press </w:t>
      </w:r>
      <w:r>
        <w:rPr>
          <w:rFonts w:ascii="Calibri" w:hAnsi="Calibri" w:cs="Calibri" w:eastAsia="Calibri"/>
          <w:b/>
          <w:color w:val="000000"/>
          <w:spacing w:val="0"/>
          <w:position w:val="0"/>
          <w:sz w:val="24"/>
          <w:shd w:fill="FFFF00" w:val="clear"/>
        </w:rPr>
        <w:t xml:space="preserve">OK </w:t>
      </w:r>
      <w:r>
        <w:rPr>
          <w:rFonts w:ascii="Calibri" w:hAnsi="Calibri" w:cs="Calibri" w:eastAsia="Calibri"/>
          <w:color w:val="000000"/>
          <w:spacing w:val="0"/>
          <w:position w:val="0"/>
          <w:sz w:val="24"/>
          <w:shd w:fill="FFFF00" w:val="clear"/>
        </w:rPr>
        <w:t xml:space="preserve">after "reset to zero completed" is displayed.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00" w:val="clear"/>
        </w:rPr>
        <w:t xml:space="preserve">Screw back the sealing cap and rotate the tee so that the OFF points towards the Ruhr cap's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After IBP in the standard display interface becomes positive and stable, the IBP displayed is the IAP value of the patient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displayed value is negative or greater than 30 mmHg, it means that it was not zeroed correctly and needs to be reset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Recording and storing data of IAP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intra-abdominal pressure and urine volume data management software is used to record and store IAP data. Ensure that the software is correctly installed on the work computer.</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Connect the IAP monitor and a computer via a wireless network on a router.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Open the intra-abdominal pressure and urine volume data management software on the laptop with the key inserted and enter the password to log 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Wait for a few seconds until the software runs automatically.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Medical Record</w:t>
      </w:r>
      <w:r>
        <w:rPr>
          <w:rFonts w:ascii="Calibri" w:hAnsi="Calibri" w:cs="Calibri" w:eastAsia="Calibri"/>
          <w:color w:val="000000"/>
          <w:spacing w:val="0"/>
          <w:position w:val="0"/>
          <w:sz w:val="24"/>
          <w:shd w:fill="FFFF00" w:val="clear"/>
        </w:rPr>
        <w:t xml:space="preserve"> button and enter the patient's information, including the age, ID, bed number, gender, diagnosis.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and wait 10 s to start data collection and storing.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real-time data displayed in the software.</w:t>
      </w:r>
    </w:p>
    <w:p>
      <w:pPr>
        <w:spacing w:before="0" w:after="0" w:line="240"/>
        <w:ind w:right="0" w:left="0" w:firstLine="0"/>
        <w:jc w:val="both"/>
        <w:rPr>
          <w:rFonts w:ascii="Calibri" w:hAnsi="Calibri" w:cs="Calibri" w:eastAsia="Calibri"/>
          <w:color w:val="FFFF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Click the </w:t>
      </w:r>
      <w:r>
        <w:rPr>
          <w:rFonts w:ascii="Calibri" w:hAnsi="Calibri" w:cs="Calibri" w:eastAsia="Calibri"/>
          <w:b/>
          <w:color w:val="auto"/>
          <w:spacing w:val="0"/>
          <w:position w:val="0"/>
          <w:sz w:val="24"/>
          <w:shd w:fill="FFFF00" w:val="clear"/>
        </w:rPr>
        <w:t xml:space="preserve">Layout Settings</w:t>
      </w:r>
      <w:r>
        <w:rPr>
          <w:rFonts w:ascii="Calibri" w:hAnsi="Calibri" w:cs="Calibri" w:eastAsia="Calibri"/>
          <w:color w:val="auto"/>
          <w:spacing w:val="0"/>
          <w:position w:val="0"/>
          <w:sz w:val="24"/>
          <w:shd w:fill="FFFF00" w:val="clear"/>
        </w:rPr>
        <w:t xml:space="preserve"> button to display the real-time monitoring of multiple patients as required (max=64). </w:t>
      </w:r>
      <w:r>
        <w:rPr>
          <w:rFonts w:ascii="Calibri" w:hAnsi="Calibri" w:cs="Calibri" w:eastAsia="Calibri"/>
          <w:color w:val="auto"/>
          <w:spacing w:val="0"/>
          <w:position w:val="0"/>
          <w:sz w:val="24"/>
          <w:shd w:fill="auto" w:val="clear"/>
        </w:rPr>
        <w:t xml:space="preserve">Adjust the window interface to see multi-patient monitoring and adjust the timeline to see the requirements’ details, including the daily urine volume, daily changes in intra-abdominal pressure trend, demonstrated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Click the </w:t>
      </w:r>
      <w:r>
        <w:rPr>
          <w:rFonts w:ascii="Calibri" w:hAnsi="Calibri" w:cs="Calibri" w:eastAsia="Calibri"/>
          <w:b/>
          <w:color w:val="auto"/>
          <w:spacing w:val="0"/>
          <w:position w:val="0"/>
          <w:sz w:val="24"/>
          <w:shd w:fill="FFFF00" w:val="clear"/>
        </w:rPr>
        <w:t xml:space="preserve">Trend Review</w:t>
      </w:r>
      <w:r>
        <w:rPr>
          <w:rFonts w:ascii="Calibri" w:hAnsi="Calibri" w:cs="Calibri" w:eastAsia="Calibri"/>
          <w:color w:val="auto"/>
          <w:spacing w:val="0"/>
          <w:position w:val="0"/>
          <w:sz w:val="24"/>
          <w:shd w:fill="FFFF00" w:val="clear"/>
        </w:rPr>
        <w:t xml:space="preserve"> button to see the detailed parameter changes,</w:t>
      </w:r>
      <w:r>
        <w:rPr>
          <w:rFonts w:ascii="Calibri" w:hAnsi="Calibri" w:cs="Calibri" w:eastAsia="Calibri"/>
          <w:color w:val="auto"/>
          <w:spacing w:val="0"/>
          <w:position w:val="0"/>
          <w:sz w:val="24"/>
          <w:shd w:fill="F7F8FA" w:val="clear"/>
        </w:rPr>
        <w:t xml:space="preserve"> </w:t>
      </w:r>
      <w:r>
        <w:rPr>
          <w:rFonts w:ascii="Calibri" w:hAnsi="Calibri" w:cs="Calibri" w:eastAsia="Calibri"/>
          <w:color w:val="auto"/>
          <w:spacing w:val="0"/>
          <w:position w:val="0"/>
          <w:sz w:val="24"/>
          <w:shd w:fill="FFFF00" w:val="clear"/>
        </w:rPr>
        <w:t xml:space="preserve">including the recorded parameter values and the trend chart for the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pressure sensor is valid for one week, ensure the patient's urine collection bag is replaced with a regular one. The data recorded by the software can be used for further analysis. It can be combined with other physiological data such as correlation analysis with intracranial pressure monitored at the same time to determine the effect of intra-abdominal pressure on intracranial pressure. To facilitate the calculation, 0.5 h mean IAP and 0.5 h mean ICP were selected to perform correlation analysis and to plot the scatterplot using a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type of continuous IAP monitoring system was used in eight neurosurgical ICU patients (7 males) on admission.</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shows real-time data obtained from the software. The IAP in this figure indicates that the patient is in a state of intraabdominal hypertension. The physician can adjust the window interface to see multi-patient monitoring and adjust the timeline to see the requirements’ details, including the daily urine volume, daily changes in intra-abdominal pressure trend, demonstrated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Six of the patients (75%) had suffered from intracranial hemorrhage (ICH), and two of them (25%) had a traumatic brain injury (TBI)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mean IAP of five patients was less than 12 mmHg. We observed that the IAP of two patients was between 12 to 20 mmHg, and one patient had IAP over 20 mmHg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Three of the eight patients were also monitored for ICP, and the correlation between ICP and IAP was significant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total monitoring time is 7 days per patient. Clinical diagnoses and treatment were performed by the physicians according to the various IAP level. None of the patients developed urinary tract infections (UTI) during the monitoring period.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IAP sensor connection.</w:t>
      </w:r>
      <w:r>
        <w:rPr>
          <w:rFonts w:ascii="Calibri" w:hAnsi="Calibri" w:cs="Calibri" w:eastAsia="Calibri"/>
          <w:color w:val="auto"/>
          <w:spacing w:val="0"/>
          <w:position w:val="0"/>
          <w:sz w:val="24"/>
          <w:shd w:fill="auto" w:val="clear"/>
        </w:rPr>
        <w:t xml:space="preserve"> The patient needs to be catheterized before the connection setup. This figure shows the connection and fixation of the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Bedside equipment placement.</w:t>
      </w:r>
      <w:r>
        <w:rPr>
          <w:rFonts w:ascii="Calibri" w:hAnsi="Calibri" w:cs="Calibri" w:eastAsia="Calibri"/>
          <w:color w:val="auto"/>
          <w:spacing w:val="0"/>
          <w:position w:val="0"/>
          <w:sz w:val="24"/>
          <w:shd w:fill="auto" w:val="clear"/>
        </w:rPr>
        <w:t xml:space="preserve"> Install the valve on the urine collection bag on the equipment and place it next to the bed. Connect the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 of IAP monitoring device.</w:t>
      </w:r>
      <w:r>
        <w:rPr>
          <w:rFonts w:ascii="Calibri" w:hAnsi="Calibri" w:cs="Calibri" w:eastAsia="Calibri"/>
          <w:color w:val="auto"/>
          <w:spacing w:val="0"/>
          <w:position w:val="0"/>
          <w:sz w:val="24"/>
          <w:shd w:fill="auto" w:val="clear"/>
        </w:rPr>
        <w:t xml:space="preserve"> The middle of the screen shows the current IAP waveform, number, and pressure rating. Time and urine output is displayed at the top and bottom of the screen, respectively. The right side is a variety of function keys, and the upper right side is the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 of the monitoring device.</w:t>
      </w:r>
      <w:r>
        <w:rPr>
          <w:rFonts w:ascii="Calibri" w:hAnsi="Calibri" w:cs="Calibri" w:eastAsia="Calibri"/>
          <w:color w:val="auto"/>
          <w:spacing w:val="0"/>
          <w:position w:val="0"/>
          <w:sz w:val="24"/>
          <w:shd w:fill="auto" w:val="clear"/>
        </w:rPr>
        <w:t xml:space="preserve"> The upper screen shows the patient’s information, including bed number, hospital number, and present time. The middle screen shows that the real-time IAP is 14 mmHg and the pressure rank is the grade I. The lower screen shows that the patient's current urine volume is 751 mL, the average hourly urine volume is 114 mL, the urine volume in the collection bag is 1499 mL, and the total urine volume within 24 h is 5316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Detailed information on representative data.</w:t>
      </w:r>
      <w:r>
        <w:rPr>
          <w:rFonts w:ascii="Calibri" w:hAnsi="Calibri" w:cs="Calibri" w:eastAsia="Calibri"/>
          <w:color w:val="auto"/>
          <w:spacing w:val="0"/>
          <w:position w:val="0"/>
          <w:sz w:val="24"/>
          <w:shd w:fill="auto" w:val="clear"/>
        </w:rPr>
        <w:t xml:space="preserve"> More details were displayed after adjusting the timeline. The timeline is on the X-axis, and the separate parameters are on the Y-axis, shown in the middle window. The default duration is 24 h. Blue represents hourly urine volume or IBP. Intra-abdominal pressure per minute, hourly urine volume, cumulative urine volume, and 24 h urine volume can also be reviewed through the lower window.</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characteristics of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Mean IAP changes for all patients during the week.</w:t>
      </w:r>
      <w:r>
        <w:rPr>
          <w:rFonts w:ascii="Calibri" w:hAnsi="Calibri" w:cs="Calibri" w:eastAsia="Calibri"/>
          <w:color w:val="auto"/>
          <w:spacing w:val="0"/>
          <w:position w:val="0"/>
          <w:sz w:val="24"/>
          <w:shd w:fill="auto" w:val="clear"/>
        </w:rPr>
        <w:t xml:space="preserve"> This picture shows the change in average daily IAP for eight patients, one of whom had the highest mean IAP (mean IAP=20.75 mmHg, on the 3rd day), and the other had the lowest mean IAP (mean IAP=0.06 mmHg, on the 2nd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Scatter plots of IAP and ICP. </w:t>
      </w:r>
      <w:r>
        <w:rPr>
          <w:rFonts w:ascii="Calibri" w:hAnsi="Calibri" w:cs="Calibri" w:eastAsia="Calibri"/>
          <w:color w:val="auto"/>
          <w:spacing w:val="0"/>
          <w:position w:val="0"/>
          <w:sz w:val="24"/>
          <w:shd w:fill="auto" w:val="clear"/>
        </w:rPr>
        <w:t xml:space="preserve">ICP values were also monitored in three of the eight patients, and the correlation between ICP and IAP was significant (r=0.47, 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&amp;#945;=0.05).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brief article’s primary purpose is to introduce continuous monitoring and data storage systems for critical patients in the neurosurgical (ICU). This system can digitally and continuously monitor IAP, thereby providing the possibility of a wider time window of data storage, review, and analysis. The variation of the IAP, especially the IAP increment, always indicates the change of physical status of intra-abdominal organs, such as acute gastrointestinal injury under neurocritical circumstances. Further, the increased IAP may consequently influence intra-thoracal pressure. The affected central venous pressure positively impacts the intracranial status, such as intracranial pressure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abdominal perfusion pressure evaluation, which is related closely to the cerebral perfusion pressure, provides a convenient method to manage cerebral blood supply if appropriately applied</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For the reasons above, detection of intra-abdominal hypertension exhibits the potential to analyze the current clinical status, and, hopefully, predicts the patients’ prognosis in the neurosurgical ICU.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three decades, IAP’s concerns have been rediscovered, better articulated and have achieved numerous clinical significance</w:t>
      </w:r>
      <w:r>
        <w:rPr>
          <w:rFonts w:ascii="Calibri" w:hAnsi="Calibri" w:cs="Calibri" w:eastAsia="Calibri"/>
          <w:color w:val="auto"/>
          <w:spacing w:val="0"/>
          <w:position w:val="0"/>
          <w:sz w:val="24"/>
          <w:shd w:fill="auto" w:val="clear"/>
          <w:vertAlign w:val="superscript"/>
        </w:rPr>
        <w:t xml:space="preserve">11,24,25</w:t>
      </w:r>
      <w:r>
        <w:rPr>
          <w:rFonts w:ascii="Calibri" w:hAnsi="Calibri" w:cs="Calibri" w:eastAsia="Calibri"/>
          <w:color w:val="auto"/>
          <w:spacing w:val="0"/>
          <w:position w:val="0"/>
          <w:sz w:val="24"/>
          <w:shd w:fill="auto" w:val="clear"/>
        </w:rPr>
        <w:t xml:space="preserve">. The ideal IAP measurement method was tried over 150 years ago and has since evolved into direct and indirect measurement methods. The former is measured surgically by placing a Veress needle or intraperitoneal catheters in the abdominal cavity and connecting it to pressure transducers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The latter measures the pressure in the abdominal organs, including the stomach, bladder, uterus, and rectum</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Among them, intra-bladder pressure (IBP) is the most accepted IAP measurement method by researchers because it is practical, feasible, and non-invasive features</w:t>
      </w:r>
      <w:r>
        <w:rPr>
          <w:rFonts w:ascii="Calibri" w:hAnsi="Calibri" w:cs="Calibri" w:eastAsia="Calibri"/>
          <w:color w:val="auto"/>
          <w:spacing w:val="0"/>
          <w:position w:val="0"/>
          <w:sz w:val="24"/>
          <w:shd w:fill="auto" w:val="clear"/>
          <w:vertAlign w:val="superscript"/>
        </w:rPr>
        <w:t xml:space="preserve">20,21,32</w:t>
      </w:r>
      <w:r>
        <w:rPr>
          <w:rFonts w:ascii="Calibri" w:hAnsi="Calibri" w:cs="Calibri" w:eastAsia="Calibri"/>
          <w:color w:val="auto"/>
          <w:spacing w:val="0"/>
          <w:position w:val="0"/>
          <w:sz w:val="24"/>
          <w:shd w:fill="auto" w:val="clear"/>
        </w:rPr>
        <w:t xml:space="preserve">. It can be obtained by connecting a catheter to a three-way tube and injecting 25 mL of sterile normal saline into the catheter lumen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physician used the above method routinely to measure the intra-abdominal pressure of patients in the neurological ICU. However, a great deal of time and effort is wasted on data with limited timeliness because it cannot be continuously monitored and recorded. The IAP monitoring system resolves the problem of intermittent bladder pressure measurement. However, all parts need to be connected correctly and zeroed correctly according to the above protocol. Otherwise, the incorrectly measured IAP will affect the diagnosis and treatment of the disease state. The IAP monitoring system has been monitored in 8 patients with critical neurological conditions. Although no system failures or errors have been reported, we recommend seeking the assistance of the system maintenance engineer in the event of a problem. Moreover, some minor defects need to be further resolved, such as the 2,000 mL maximum volume of the urine collection bag and one week validity of the pressure transducers.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the measuring system introduced in the manuscript demonstrates the advantages of accurate data measurement, long-term monitoring, data digitalization, storage, and visualization. Also, the autonomic operation, after properly applied, solves the labor burden in ICU settings. The intra-abdominal pressure monitoring system may become a routine procedure in neurointensive care units in the future, but further clinical evaluation on the relationship of IAP with clinical manifestation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nature science foundation of china (81971699).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thank all the colleagues in the Neurological Intensive Care Unit for their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Pereira, B. M. Abdominal compartment syndrome and intra-abdominal hypertension. </w:t>
      </w:r>
      <w:r>
        <w:rPr>
          <w:rFonts w:ascii="Calibri" w:hAnsi="Calibri" w:cs="Calibri" w:eastAsia="Calibri"/>
          <w:i/>
          <w:color w:val="auto"/>
          <w:spacing w:val="0"/>
          <w:position w:val="0"/>
          <w:sz w:val="24"/>
          <w:shd w:fill="auto" w:val="clear"/>
        </w:rPr>
        <w:t xml:space="preserve">Current Opinion in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688-696 (2019).</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Sadeghi,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w:t>
      </w:r>
      <w:r>
        <w:rPr>
          <w:rFonts w:ascii="Calibri" w:hAnsi="Calibri" w:cs="Calibri" w:eastAsia="Calibri"/>
          <w:color w:val="000000"/>
          <w:spacing w:val="0"/>
          <w:position w:val="0"/>
          <w:sz w:val="24"/>
          <w:shd w:fill="FFFFFF" w:val="clear"/>
        </w:rPr>
        <w:t xml:space="preserve">Abdominal Compartment Syndrome in Critically Ill Patient. </w:t>
      </w:r>
      <w:r>
        <w:rPr>
          <w:rFonts w:ascii="Calibri" w:hAnsi="Calibri" w:cs="Calibri" w:eastAsia="Calibri"/>
          <w:i/>
          <w:color w:val="auto"/>
          <w:spacing w:val="0"/>
          <w:position w:val="0"/>
          <w:sz w:val="24"/>
          <w:shd w:fill="FFFFFF" w:val="clear"/>
        </w:rPr>
        <w:t xml:space="preserve">Open Access Macedonian Journal of Medical Sciences.</w:t>
      </w:r>
      <w:r>
        <w:rPr>
          <w:rFonts w:ascii="Calibri" w:hAnsi="Calibri" w:cs="Calibri" w:eastAsia="Calibri"/>
          <w:color w:val="auto"/>
          <w:spacing w:val="0"/>
          <w:position w:val="0"/>
          <w:sz w:val="24"/>
          <w:shd w:fill="FFFFFF" w:val="clear"/>
        </w:rPr>
        <w:t xml:space="preserve"> 7 (7), 1097-1102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Maluso, P., Olson, J., Sarani, B. Abdominal compartment hypertension and abdominal compartment syndrome. </w:t>
      </w:r>
      <w:r>
        <w:rPr>
          <w:rFonts w:ascii="Calibri" w:hAnsi="Calibri" w:cs="Calibri" w:eastAsia="Calibri"/>
          <w:i/>
          <w:color w:val="auto"/>
          <w:spacing w:val="0"/>
          <w:position w:val="0"/>
          <w:sz w:val="24"/>
          <w:shd w:fill="auto" w:val="clear"/>
        </w:rPr>
        <w:t xml:space="preserve">Critical Care cClinics.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213-222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Oda, J. et al. Resuscitation fluid volume and abdominal compartment syndrome in patients with major burns.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151-154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Regli, A., Pelosi, P., Malbrain, M. Ventilation in patients with intra-abdominal hypertension: What every critical care physician needs to know. </w:t>
      </w:r>
      <w:r>
        <w:rPr>
          <w:rFonts w:ascii="Calibri" w:hAnsi="Calibri" w:cs="Calibri" w:eastAsia="Calibri"/>
          <w:i/>
          <w:color w:val="auto"/>
          <w:spacing w:val="0"/>
          <w:position w:val="0"/>
          <w:sz w:val="24"/>
          <w:shd w:fill="auto" w:val="clear"/>
        </w:rPr>
        <w:t xml:space="preserve">Annals of Intensive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Rosenthal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hyperventilation and hypoventilation on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intracranial pressure during acute elevations of intraabdominal pressure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pneumoperitoneum: Large animal observations. </w:t>
      </w:r>
      <w:r>
        <w:rPr>
          <w:rFonts w:ascii="Calibri" w:hAnsi="Calibri" w:cs="Calibri" w:eastAsia="Calibri"/>
          <w:i/>
          <w:color w:val="auto"/>
          <w:spacing w:val="0"/>
          <w:position w:val="0"/>
          <w:sz w:val="24"/>
          <w:shd w:fill="auto" w:val="clear"/>
        </w:rPr>
        <w:t xml:space="preserve">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32-38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Wilson, M. H. Monro-Kellie 2.0: The dynamic vascular and venous pathophysiological components of intracranial pressure. </w:t>
      </w:r>
      <w:r>
        <w:rPr>
          <w:rFonts w:ascii="Calibri" w:hAnsi="Calibri" w:cs="Calibri" w:eastAsia="Calibri"/>
          <w:i/>
          <w:color w:val="auto"/>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1338-1350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Depauw, P. et al. The significance of intra-abdominal pressure in neurosurgery and neurological diseases: A narrative review and a conceptual proposal. </w:t>
      </w:r>
      <w:r>
        <w:rPr>
          <w:rFonts w:ascii="Calibri" w:hAnsi="Calibri" w:cs="Calibri" w:eastAsia="Calibri"/>
          <w:i/>
          <w:color w:val="auto"/>
          <w:spacing w:val="0"/>
          <w:position w:val="0"/>
          <w:sz w:val="24"/>
          <w:shd w:fill="auto" w:val="clear"/>
        </w:rPr>
        <w:t xml:space="preserve">Acta Neurochirurgica(Wien).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855-864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Laet, I., Citerio, G., Malbrain, M. L. The influence of intra-abdominal hypertension on the central nervous system: Current insights and clinical recommendations, is it all in the head? </w:t>
      </w:r>
      <w:r>
        <w:rPr>
          <w:rFonts w:ascii="Calibri" w:hAnsi="Calibri" w:cs="Calibri" w:eastAsia="Calibri"/>
          <w:i/>
          <w:color w:val="auto"/>
          <w:spacing w:val="0"/>
          <w:position w:val="0"/>
          <w:sz w:val="24"/>
          <w:shd w:fill="auto" w:val="clear"/>
        </w:rPr>
        <w:t xml:space="preserve">Acta Clinica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Suppl 1</w:t>
      </w:r>
      <w:r>
        <w:rPr>
          <w:rFonts w:ascii="Calibri" w:hAnsi="Calibri" w:cs="Calibri" w:eastAsia="Calibri"/>
          <w:color w:val="auto"/>
          <w:spacing w:val="0"/>
          <w:position w:val="0"/>
          <w:sz w:val="24"/>
          <w:shd w:fill="auto" w:val="clear"/>
        </w:rPr>
        <w:t xml:space="preserve">, 89-97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Deeren D. H, Dits H, Malbrain M. L. N. GCorrelation between intra-abdominal and intracranial pressure in nontraumatic brain injury.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1577-1581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Cheatham, M. L. Abdominal compartment syndrome: pathophysiology and definitions. </w:t>
      </w:r>
      <w:r>
        <w:rPr>
          <w:rFonts w:ascii="Calibri" w:hAnsi="Calibri" w:cs="Calibri" w:eastAsia="Calibri"/>
          <w:i/>
          <w:color w:val="auto"/>
          <w:spacing w:val="0"/>
          <w:position w:val="0"/>
          <w:sz w:val="24"/>
          <w:shd w:fill="auto" w:val="clear"/>
        </w:rPr>
        <w:t xml:space="preserve">Scandinavian Journal of Trauma, Resuscitation and Emergency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Ben-Haim, M., Mandeli, J., Friedman, R. L., Rosenthal, R. J. Mechanisms of systemic hypertension during acute elevation of intraabdominal pressure. </w:t>
      </w:r>
      <w:r>
        <w:rPr>
          <w:rFonts w:ascii="Calibri" w:hAnsi="Calibri" w:cs="Calibri" w:eastAsia="Calibri"/>
          <w:i/>
          <w:color w:val="auto"/>
          <w:spacing w:val="0"/>
          <w:position w:val="0"/>
          <w:sz w:val="24"/>
          <w:shd w:fill="auto" w:val="clear"/>
        </w:rPr>
        <w:t xml:space="preserve">The 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101-105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Marinis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Ischemia as a possible effect of increased intra-abdominal pressure on central nervous system cytokines, lactate and perfusion pressures.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R31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Scalea,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intra-abdominal, intrathoracic, and intracranial pressure after severe brain injury: Multiple compartment syndrome. </w:t>
      </w:r>
      <w:r>
        <w:rPr>
          <w:rFonts w:ascii="Calibri" w:hAnsi="Calibri" w:cs="Calibri" w:eastAsia="Calibri"/>
          <w:i/>
          <w:color w:val="auto"/>
          <w:spacing w:val="0"/>
          <w:position w:val="0"/>
          <w:sz w:val="24"/>
          <w:shd w:fill="auto" w:val="clear"/>
        </w:rPr>
        <w:t xml:space="preserve">Journal of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647-656; discussion 656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Schachtrupp,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two novel methods for the direct and continuous measurement of the intra-abdominal pressure in a porcine model.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1605-1608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Malbrain, M. L. Different techniques to measure intra-abdominal pressure (IAP): Time for a critical re-appraisal.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357-371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Polistena,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Local radiotherapy of exposed murine small bowel: apoptosis and inflammation. </w:t>
      </w:r>
      <w:r>
        <w:rPr>
          <w:rFonts w:ascii="Calibri" w:hAnsi="Calibri" w:cs="Calibri" w:eastAsia="Calibri"/>
          <w:i/>
          <w:color w:val="auto"/>
          <w:spacing w:val="0"/>
          <w:position w:val="0"/>
          <w:sz w:val="24"/>
          <w:shd w:fill="auto" w:val="clear"/>
        </w:rPr>
        <w:t xml:space="preserve">BioMed Central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Waes, 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single-lumen central venous catheter for continuous and direct intra-abdominal pressure measurement. </w:t>
      </w:r>
      <w:r>
        <w:rPr>
          <w:rFonts w:ascii="Calibri" w:hAnsi="Calibri" w:cs="Calibri" w:eastAsia="Calibri"/>
          <w:i/>
          <w:color w:val="auto"/>
          <w:spacing w:val="0"/>
          <w:position w:val="0"/>
          <w:sz w:val="24"/>
          <w:shd w:fill="auto" w:val="clear"/>
        </w:rPr>
        <w:t xml:space="preserve">European Journal of Trauma and Emergency Surgery : Official Publication of the European Trauma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532-537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Kron, I. L., Harman, P. K., Nolan, S. P. The measurement of intra-abdominal pressure as a criterion for abdominal re-exploration.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 28-30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Iberti, T. J., Lieber, C. E., Benjamin, E. Determination of intra-abdominal pressure using a transurethral bladder catheter: Clinical validation of the technique.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47-50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Fusco, M. A., Martin, R. S., Chang, M. C. Estimation of intra-abdominal pressure by bladder pressure measurement: Validity and methodology. </w:t>
      </w:r>
      <w:r>
        <w:rPr>
          <w:rFonts w:ascii="Calibri" w:hAnsi="Calibri" w:cs="Calibri" w:eastAsia="Calibri"/>
          <w:i/>
          <w:color w:val="auto"/>
          <w:spacing w:val="0"/>
          <w:position w:val="0"/>
          <w:sz w:val="24"/>
          <w:shd w:fill="auto" w:val="clear"/>
        </w:rPr>
        <w:t xml:space="preserve">Journal of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297-302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Al-Abassi, A. A., Al Saadi, A. S., Ahmed, F. Is intra-bladder pressure measurement a reliable indicator for raised intra-abdominal pressure? A prospective comparative study. </w:t>
      </w:r>
      <w:r>
        <w:rPr>
          <w:rFonts w:ascii="Calibri" w:hAnsi="Calibri" w:cs="Calibri" w:eastAsia="Calibri"/>
          <w:i/>
          <w:color w:val="auto"/>
          <w:spacing w:val="0"/>
          <w:position w:val="0"/>
          <w:sz w:val="24"/>
          <w:shd w:fill="auto" w:val="clear"/>
        </w:rPr>
        <w:t xml:space="preserve">BMC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 Waele, J. J., De Laet, I., Malbrain, M. L. Rational intraabdominal pressure monitoring: how to do it? </w:t>
      </w:r>
      <w:r>
        <w:rPr>
          <w:rFonts w:ascii="Calibri" w:hAnsi="Calibri" w:cs="Calibri" w:eastAsia="Calibri"/>
          <w:i/>
          <w:color w:val="auto"/>
          <w:spacing w:val="0"/>
          <w:position w:val="0"/>
          <w:sz w:val="24"/>
          <w:shd w:fill="auto" w:val="clear"/>
        </w:rPr>
        <w:t xml:space="preserve">Acta Clinica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Suppl 1</w:t>
      </w:r>
      <w:r>
        <w:rPr>
          <w:rFonts w:ascii="Calibri" w:hAnsi="Calibri" w:cs="Calibri" w:eastAsia="Calibri"/>
          <w:color w:val="auto"/>
          <w:spacing w:val="0"/>
          <w:position w:val="0"/>
          <w:sz w:val="24"/>
          <w:shd w:fill="auto" w:val="clear"/>
        </w:rPr>
        <w:t xml:space="preserve">, 16-25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Japiassú, A. M. et al. Measurement of intra-abdominal pressure in the intensive care unit: the opinion of the critical care physicians. </w:t>
      </w:r>
      <w:r>
        <w:rPr>
          <w:rFonts w:ascii="Calibri" w:hAnsi="Calibri" w:cs="Calibri" w:eastAsia="Calibri"/>
          <w:i/>
          <w:color w:val="auto"/>
          <w:spacing w:val="0"/>
          <w:position w:val="0"/>
          <w:sz w:val="24"/>
          <w:shd w:fill="auto" w:val="clear"/>
        </w:rPr>
        <w:t xml:space="preserve">Revista Brasileira de Terapia Intensiva.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186-191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Ravishankar, N., Hunter, J. Measurement of intra-abdominal pressure in intensive care units in the United Kingdom: A national postal questionnaire study.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763-766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Schachtrupp,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two novel methods for the direct and continuous measurement of the intra-abdominal pressure in a porcine model.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1605-1608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Risin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technique of direct intra-abdominal pressure measurement. </w:t>
      </w:r>
      <w:r>
        <w:rPr>
          <w:rFonts w:ascii="Calibri" w:hAnsi="Calibri" w:cs="Calibri" w:eastAsia="Calibri"/>
          <w:i/>
          <w:color w:val="auto"/>
          <w:spacing w:val="0"/>
          <w:position w:val="0"/>
          <w:sz w:val="24"/>
          <w:shd w:fill="auto" w:val="clear"/>
        </w:rPr>
        <w:t xml:space="preserve">Asian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247-250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Risin, E., Kessel, B., Ashkenazi, I., Lieberman, N., Alfici, R. A new technique of direct intra-abdominal pressure measurement: a preliminary study.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(2), 235-237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Wauters, J. et al. A novel method (CiMON) for continuous intra-abdominal pressure monitoring: Pilot test in a pig model. </w:t>
      </w:r>
      <w:r>
        <w:rPr>
          <w:rFonts w:ascii="Calibri" w:hAnsi="Calibri" w:cs="Calibri" w:eastAsia="Calibri"/>
          <w:i/>
          <w:color w:val="auto"/>
          <w:spacing w:val="0"/>
          <w:position w:val="0"/>
          <w:sz w:val="24"/>
          <w:shd w:fill="auto" w:val="clear"/>
        </w:rPr>
        <w:t xml:space="preserve">Critical Care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181563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Staelens,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Intra-abdominal pressure measurements in term pregnancy and postpartum: an observational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e104782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Rosenbluth, E. M., Johnson, P. J., Hitchcock, R. W., Nygaard, I. E. Development and testing of a vaginal pressure sensor to measure intra-abdominal pressure in women.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532-535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Stappen,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Validation of a novel method for measuring intra-abdominal pressure and gastric residual volume in critically ill patients. </w:t>
      </w:r>
      <w:r>
        <w:rPr>
          <w:rFonts w:ascii="Calibri" w:hAnsi="Calibri" w:cs="Calibri" w:eastAsia="Calibri"/>
          <w:i/>
          <w:color w:val="auto"/>
          <w:spacing w:val="0"/>
          <w:position w:val="0"/>
          <w:sz w:val="24"/>
          <w:shd w:fill="auto" w:val="clear"/>
        </w:rPr>
        <w:t xml:space="preserve">Anaesthesiology Intensive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245-254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