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Cisterna Magna Injection Approach for the Treatment of Leptomeningeal Metastatic Brain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Zhenhua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Najiba Murad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Yanxin Pei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Cancer and Immunology Research, Children’s Research Institute, Children’s National Medical Center, Washington D.C.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Zhenhua Xu</w:t>
        <w:tab/>
        <w:t xml:space="preserve">(zxu@childrensnational.org)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Najiba Murad</w:t>
        <w:tab/>
        <w:t xml:space="preserve">(nmurad@childrensnational.org)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Yanxin Pei</w:t>
        <w:tab/>
        <w:t xml:space="preserve">(ypei@childrensnational.org)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tumor, leptomeningeal metastases, medulloblastoma, CSF, cisternal magna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straightforward procedure that enables direct intrathecal delivery of agents to cerebrospinal fluid without operative damage to the skull or brain parenchyma. This approach provides a solution to deliver molecules that could not otherwise cross the blood-brain barrier or blood-cerebrospinal fluid barrier to treat leptomeningeal metastatic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Leptomeningeal metastases (LM) in the setting of pediatric brain tumors are associated with particularly poor prognosis. Current therapies for pediatric brain tumors include surgery, radiation, and chemotherapy. However, LM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not amenable to surgical resection and frequently do not respond to radiation. Moreover, most chemotherapeutic drugs are unable to cross the blood-brain barrier or blood-cerebrospinal fluid (CSF) barrier to reach LM. Here, we describe a mouse model of pediatric brain tumors that develop LM and an easy, reproducible approach to deliver therapeutic agents to treat LM. We intrathecally injected a CSF tracer via the cisterna magna in mice. After a single injection, the CSF tracer influx was observed along the leptomeninges throughout the entire central nervous system and persisted for at least 6 hours. Daily injection did not result in apparent toxicity or impact animal weight. The results of this study highlight the utility of a mouse model of metastatic pediatric brain tumors as well as the potential application of a repeated intrathecal injection technique to deliver therapeutic agents to treat metastatic brain tumors.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Leptomeningeal metastases (LM) are common in patients with advanced brain cancer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breast cancer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lung cancer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melanoma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leukemia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presence of LM uniformly confers a poor prognosis and negatively impacts patient quality of life. Because meaningful surgical resection is impossible due to the diffuse nature of LM, the standard of care for leptomeningeal metastatic disease involves radiation and chemotherapy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extensive irradiation of the entire central nervous system often causes severe treatment-related side effects, particularly for young patients. Moreover, </w:t>
      </w:r>
      <w:r>
        <w:rPr>
          <w:rFonts w:ascii="Calibri" w:hAnsi="Calibri" w:cs="Calibri" w:eastAsia="Calibri"/>
          <w:color w:val="211D1E"/>
          <w:spacing w:val="0"/>
          <w:position w:val="0"/>
          <w:sz w:val="24"/>
          <w:shd w:fill="auto" w:val="clear"/>
        </w:rPr>
        <w:t xml:space="preserve">many chemotherapeutic drugs cannot readily cross the </w:t>
      </w:r>
      <w:r>
        <w:rPr>
          <w:rFonts w:ascii="Calibri" w:hAnsi="Calibri" w:cs="Calibri" w:eastAsia="Calibri"/>
          <w:color w:val="auto"/>
          <w:spacing w:val="0"/>
          <w:position w:val="0"/>
          <w:sz w:val="24"/>
          <w:shd w:fill="auto" w:val="clear"/>
        </w:rPr>
        <w:t xml:space="preserve">blood-brain barrier and blood-cerebrospinal fluid (CSF) </w:t>
      </w:r>
      <w:r>
        <w:rPr>
          <w:rFonts w:ascii="Calibri" w:hAnsi="Calibri" w:cs="Calibri" w:eastAsia="Calibri"/>
          <w:color w:val="211D1E"/>
          <w:spacing w:val="0"/>
          <w:position w:val="0"/>
          <w:sz w:val="24"/>
          <w:shd w:fill="auto" w:val="clear"/>
        </w:rPr>
        <w:t xml:space="preserve">barrier, limiting their distribution to LM upon</w:t>
      </w:r>
      <w:r>
        <w:rPr>
          <w:rFonts w:ascii="Calibri" w:hAnsi="Calibri" w:cs="Calibri" w:eastAsia="Calibri"/>
          <w:color w:val="auto"/>
          <w:spacing w:val="0"/>
          <w:position w:val="0"/>
          <w:sz w:val="24"/>
          <w:shd w:fill="auto" w:val="clear"/>
        </w:rPr>
        <w:t xml:space="preserve"> intraperitoneal, intravenous or oral administration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drugs that are capable of permeating these barriers, achieving effective pharmacological concentrations through simple diffusion from the blood to the LM remains a challenge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Intrathecal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injection, which allows direct drug delivery to the CSF, can circumvent these barriers and is widely used for the treatment of LM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Intrathecal injection can be performed through either lumbar puncture or implantation of catheters/cannulas into the ventricles or cisterna magna</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However, the surgery that is required to perform these procedures in preclinical models is inconvenient and may cause undue stress to animals</w:t>
      </w:r>
      <w:r>
        <w:rPr>
          <w:rFonts w:ascii="Calibri" w:hAnsi="Calibri" w:cs="Calibri" w:eastAsia="Calibri"/>
          <w:color w:val="auto"/>
          <w:spacing w:val="0"/>
          <w:position w:val="0"/>
          <w:sz w:val="24"/>
          <w:shd w:fill="auto" w:val="clear"/>
          <w:vertAlign w:val="superscript"/>
        </w:rPr>
        <w:t xml:space="preserve">16,18-22</w:t>
      </w:r>
      <w:r>
        <w:rPr>
          <w:rFonts w:ascii="Calibri" w:hAnsi="Calibri" w:cs="Calibri" w:eastAsia="Calibri"/>
          <w:color w:val="auto"/>
          <w:spacing w:val="0"/>
          <w:position w:val="0"/>
          <w:sz w:val="24"/>
          <w:shd w:fill="auto" w:val="clear"/>
        </w:rPr>
        <w:t xml:space="preserve">. These procedures also carry the risk of post-operative injection injury</w:t>
      </w:r>
      <w:r>
        <w:rPr>
          <w:rFonts w:ascii="Calibri" w:hAnsi="Calibri" w:cs="Calibri" w:eastAsia="Calibri"/>
          <w:color w:val="auto"/>
          <w:spacing w:val="0"/>
          <w:position w:val="0"/>
          <w:sz w:val="24"/>
          <w:shd w:fill="auto" w:val="clear"/>
          <w:vertAlign w:val="superscript"/>
        </w:rPr>
        <w:t xml:space="preserve">16,23</w:t>
      </w:r>
      <w:r>
        <w:rPr>
          <w:rFonts w:ascii="Calibri" w:hAnsi="Calibri" w:cs="Calibri" w:eastAsia="Calibri"/>
          <w:color w:val="auto"/>
          <w:spacing w:val="0"/>
          <w:position w:val="0"/>
          <w:sz w:val="24"/>
          <w:shd w:fill="auto" w:val="clear"/>
        </w:rPr>
        <w:t xml:space="preserve">. Thus, the goal of this study was to develop a non-invasive approach to repeatedly and accurately deliver agents directly to the CSF to facilitate the treatment of LM in preclinical mouse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Medulloblastoma, one of the most common malignant pediatric brain tumors, is a significant cause of childhood morbidity and mortality</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Approximately one-third of patients with malignant medulloblastoma present with metastases and nearly all have metastatic disease at the relapse</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Medulloblastoma metastases are found almost exclusively along the leptomeninges on the surface of the brain and spinal cord</w:t>
      </w:r>
      <w:r>
        <w:rPr>
          <w:rFonts w:ascii="Calibri" w:hAnsi="Calibri" w:cs="Calibri" w:eastAsia="Calibri"/>
          <w:color w:val="auto"/>
          <w:spacing w:val="0"/>
          <w:position w:val="0"/>
          <w:sz w:val="24"/>
          <w:shd w:fill="auto" w:val="clear"/>
          <w:vertAlign w:val="superscript"/>
        </w:rPr>
        <w:t xml:space="preserve">5,28,29</w:t>
      </w:r>
      <w:r>
        <w:rPr>
          <w:rFonts w:ascii="Calibri" w:hAnsi="Calibri" w:cs="Calibri" w:eastAsia="Calibri"/>
          <w:color w:val="auto"/>
          <w:spacing w:val="0"/>
          <w:position w:val="0"/>
          <w:sz w:val="24"/>
          <w:shd w:fill="auto" w:val="clear"/>
        </w:rPr>
        <w:t xml:space="preserve">. Therefore, intrathecal drug delivery shows promise as an effective technique for the treatment of metastatic medulloblastoma. Here, we describe a protocol to generate a metastatic medulloblastoma mouse model as well as a simple and reliable intrathecal injection approach to deliver agents to the CSF in mice. Because surgery is not required, this approach is less invasive than other methods and allows animals to recover more rapidly.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performed according to the NIH guidelines and were approved by the Research Animal Facility Committee, Children’s Research Institute (Protocol #30351).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Generation of a mouse model of metastatic medulloblastoma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this is a recovery surgery, procedures should be performed under sterile conditions. All surgical tools should be sterilized by autoclaving or with a hot bead sterilizer.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Stereotactic implantation of medulloblastoma tumor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Transfect tumor cells with mCherry and luciferase reporters. To transfect cells, culture  2 x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patient-driven xenograft medulloblastoma cells in a 24 well plate with 360 </w:t>
      </w:r>
      <w:r>
        <w:rPr>
          <w:rFonts w:ascii="Times New Roman" w:hAnsi="Times New Roman" w:cs="Times New Roman" w:eastAsia="Times New Roman"/>
          <w:color w:val="auto"/>
          <w:spacing w:val="0"/>
          <w:position w:val="0"/>
          <w:sz w:val="24"/>
          <w:shd w:fill="auto" w:val="clear"/>
        </w:rPr>
        <w:t xml:space="preserve">μL of neural stem cell medium and proliferation supplement. Add 40 μL of lentivirus encoding both mCherry and luciferase in one vector to the culture medium without polybrene, and culture overnight at 37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After the overnight culture, collect cells into a microcentrifuge tube by pipetting.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Times New Roman" w:hAnsi="Times New Roman" w:cs="Times New Roman" w:eastAsia="Times New Roman"/>
          <w:color w:val="auto"/>
          <w:spacing w:val="0"/>
          <w:position w:val="0"/>
          <w:sz w:val="24"/>
          <w:shd w:fill="auto" w:val="clear"/>
        </w:rPr>
        <w:t xml:space="preserve">Centrifuge cells at 220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room temperature. Remove the supernatant carefully with a micropipette and discard the supernatant into a 5% bleach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Times New Roman" w:hAnsi="Times New Roman" w:cs="Times New Roman" w:eastAsia="Times New Roman"/>
          <w:color w:val="auto"/>
          <w:spacing w:val="0"/>
          <w:position w:val="0"/>
          <w:sz w:val="24"/>
          <w:shd w:fill="auto" w:val="clear"/>
        </w:rPr>
        <w:t xml:space="preserve">Wash once by resuspending the pelleted cells in 500 </w:t>
      </w:r>
      <w:r>
        <w:rPr>
          <w:rFonts w:ascii="Times New Roman" w:hAnsi="Times New Roman" w:cs="Times New Roman" w:eastAsia="Times New Roman"/>
          <w:color w:val="auto"/>
          <w:spacing w:val="0"/>
          <w:position w:val="0"/>
          <w:sz w:val="24"/>
          <w:shd w:fill="auto" w:val="clear"/>
        </w:rPr>
        <w:t xml:space="preserve">μL of fresh neural stem cell medium and centrifuging at 220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Times New Roman" w:hAnsi="Times New Roman" w:cs="Times New Roman" w:eastAsia="Times New Roman"/>
          <w:color w:val="auto"/>
          <w:spacing w:val="0"/>
          <w:position w:val="0"/>
          <w:sz w:val="24"/>
          <w:shd w:fill="auto" w:val="clear"/>
        </w:rPr>
        <w:t xml:space="preserve">Remove the supernatant and resuspend cells in 16 </w:t>
      </w:r>
      <w:r>
        <w:rPr>
          <w:rFonts w:ascii="Times New Roman" w:hAnsi="Times New Roman" w:cs="Times New Roman" w:eastAsia="Times New Roman"/>
          <w:color w:val="auto"/>
          <w:spacing w:val="0"/>
          <w:position w:val="0"/>
          <w:sz w:val="24"/>
          <w:shd w:fill="auto" w:val="clear"/>
        </w:rPr>
        <w:t xml:space="preserve">μL of neural stem cell medium. Keep the tube on ice for the duration of the transplantation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Times New Roman" w:hAnsi="Times New Roman" w:cs="Times New Roman" w:eastAsia="Times New Roman"/>
          <w:color w:val="auto"/>
          <w:spacing w:val="0"/>
          <w:position w:val="0"/>
          <w:sz w:val="24"/>
          <w:shd w:fill="auto" w:val="clear"/>
        </w:rPr>
        <w:t xml:space="preserve">Anesthetize an immunodeficient mouse (4-6 weeks old) by placing the animal in an isoflurane induction chamber (3% isoflurane, 97% air, 250 mL/min) until the toe pinch reflex ceases.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Times New Roman" w:hAnsi="Times New Roman" w:cs="Times New Roman" w:eastAsia="Times New Roman"/>
          <w:color w:val="auto"/>
          <w:spacing w:val="0"/>
          <w:position w:val="0"/>
          <w:sz w:val="24"/>
          <w:shd w:fill="auto" w:val="clear"/>
        </w:rPr>
        <w:t xml:space="preserve">Load the mouse in the prone position on a stereotactic frame over a heating pad connected to an anesthesia gas mask to keep the mouse under 1.5-2% isoflurane anesthesia.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Times New Roman" w:hAnsi="Times New Roman" w:cs="Times New Roman" w:eastAsia="Times New Roman"/>
          <w:color w:val="auto"/>
          <w:spacing w:val="0"/>
          <w:position w:val="0"/>
          <w:sz w:val="24"/>
          <w:shd w:fill="auto" w:val="clear"/>
        </w:rPr>
        <w:t xml:space="preserve">Disinfect the head of the mouse with 70% ethanol and apply non-antibiotic ophthalmic ointment to keep the eyes moist while the mouse is anesthetized.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Times New Roman" w:hAnsi="Times New Roman" w:cs="Times New Roman" w:eastAsia="Times New Roman"/>
          <w:color w:val="auto"/>
          <w:spacing w:val="0"/>
          <w:position w:val="0"/>
          <w:sz w:val="24"/>
          <w:shd w:fill="auto" w:val="clear"/>
        </w:rPr>
        <w:t xml:space="preserve">Using a sterile #10 scalpel, make an approximately 12 mm incision in the skin at the midline of the scalp over the position of the cerebellum. Expose the skull by pushing aside the muscle tissue over the lambdoid suture with sterile fine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r>
      <w:r>
        <w:rPr>
          <w:rFonts w:ascii="Times New Roman" w:hAnsi="Times New Roman" w:cs="Times New Roman" w:eastAsia="Times New Roman"/>
          <w:color w:val="auto"/>
          <w:spacing w:val="0"/>
          <w:position w:val="0"/>
          <w:sz w:val="24"/>
          <w:shd w:fill="auto" w:val="clear"/>
        </w:rPr>
        <w:t xml:space="preserve">Determine the coordinates for injection into the cerebellum using a mouse brain atlas (1 mm lateral to the midline). Using the beveled end (sharp point) of a sterile 18 G needle to puncture the skull and create a small hole with a diameter of approximately 0.5 mm in the skull. Use a dissection microscope to visualize the injection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r>
      <w:r>
        <w:rPr>
          <w:rFonts w:ascii="Times New Roman" w:hAnsi="Times New Roman" w:cs="Times New Roman" w:eastAsia="Times New Roman"/>
          <w:color w:val="auto"/>
          <w:spacing w:val="0"/>
          <w:position w:val="0"/>
          <w:sz w:val="24"/>
          <w:shd w:fill="auto" w:val="clear"/>
        </w:rPr>
        <w:t xml:space="preserve">Load cells (5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in 4 µL of neural stem cell media) into a 5 </w:t>
      </w:r>
      <w:r>
        <w:rPr>
          <w:rFonts w:ascii="Times New Roman" w:hAnsi="Times New Roman" w:cs="Times New Roman" w:eastAsia="Times New Roman"/>
          <w:color w:val="auto"/>
          <w:spacing w:val="0"/>
          <w:position w:val="0"/>
          <w:sz w:val="24"/>
          <w:shd w:fill="auto" w:val="clear"/>
        </w:rPr>
        <w:t xml:space="preserve">μL microliter syringe with an unbeveled 24 G needle. Mount the syringe on a micromanipulator and introduce the needle through the hole in the skull into the brain at a depth of 2.2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r>
      <w:r>
        <w:rPr>
          <w:rFonts w:ascii="Times New Roman" w:hAnsi="Times New Roman" w:cs="Times New Roman" w:eastAsia="Times New Roman"/>
          <w:color w:val="auto"/>
          <w:spacing w:val="0"/>
          <w:position w:val="0"/>
          <w:sz w:val="24"/>
          <w:shd w:fill="auto" w:val="clear"/>
        </w:rPr>
        <w:t xml:space="preserve">Inject cells using an electronic pump at a flow rate of 3 </w:t>
      </w:r>
      <w:r>
        <w:rPr>
          <w:rFonts w:ascii="Times New Roman" w:hAnsi="Times New Roman" w:cs="Times New Roman" w:eastAsia="Times New Roman"/>
          <w:color w:val="auto"/>
          <w:spacing w:val="0"/>
          <w:position w:val="0"/>
          <w:sz w:val="24"/>
          <w:shd w:fill="auto" w:val="clear"/>
        </w:rPr>
        <w:t xml:space="preserve">μL/min. After injection, leave the needle in place for 1 min to avoid the backflow of the cells or fluid.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r>
      <w:r>
        <w:rPr>
          <w:rFonts w:ascii="Times New Roman" w:hAnsi="Times New Roman" w:cs="Times New Roman" w:eastAsia="Times New Roman"/>
          <w:color w:val="auto"/>
          <w:spacing w:val="0"/>
          <w:position w:val="0"/>
          <w:sz w:val="24"/>
          <w:shd w:fill="auto" w:val="clear"/>
        </w:rPr>
        <w:t xml:space="preserve">Withdraw the needle slowly and remove the mouse from the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r>
      <w:r>
        <w:rPr>
          <w:rFonts w:ascii="Times New Roman" w:hAnsi="Times New Roman" w:cs="Times New Roman" w:eastAsia="Times New Roman"/>
          <w:color w:val="auto"/>
          <w:spacing w:val="0"/>
          <w:position w:val="0"/>
          <w:sz w:val="24"/>
          <w:shd w:fill="auto" w:val="clear"/>
        </w:rPr>
        <w:t xml:space="preserve">Close the skin with tissue adhesive or sutures.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1.1.15</w:t>
        <w:tab/>
      </w:r>
      <w:r>
        <w:rPr>
          <w:rFonts w:ascii="Times New Roman" w:hAnsi="Times New Roman" w:cs="Times New Roman" w:eastAsia="Times New Roman"/>
          <w:color w:val="auto"/>
          <w:spacing w:val="0"/>
          <w:position w:val="0"/>
          <w:sz w:val="24"/>
          <w:shd w:fill="auto" w:val="clear"/>
        </w:rPr>
        <w:t xml:space="preserve">Place the mouse in a new cage containing bedding. Place the cage under a heat lamp to keep the animal warm. Repeat steps 1.1.6 -1.1.15 for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1.1.16</w:t>
        <w:tab/>
      </w:r>
      <w:r>
        <w:rPr>
          <w:rFonts w:ascii="Times New Roman" w:hAnsi="Times New Roman" w:cs="Times New Roman" w:eastAsia="Times New Roman"/>
          <w:color w:val="auto"/>
          <w:spacing w:val="0"/>
          <w:position w:val="0"/>
          <w:sz w:val="24"/>
          <w:shd w:fill="auto" w:val="clear"/>
        </w:rPr>
        <w:t xml:space="preserve">Monitor the animals until they have completely recovered from anesthesia and are fully mobile (approximately 2-3 min). Continue to monitor these animals for an additional 30 min post-operatively.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1.1.17</w:t>
        <w:tab/>
      </w:r>
      <w:r>
        <w:rPr>
          <w:rFonts w:ascii="Times New Roman" w:hAnsi="Times New Roman" w:cs="Times New Roman" w:eastAsia="Times New Roman"/>
          <w:color w:val="auto"/>
          <w:spacing w:val="0"/>
          <w:position w:val="0"/>
          <w:sz w:val="24"/>
          <w:shd w:fill="auto" w:val="clear"/>
        </w:rPr>
        <w:t xml:space="preserve">Administer 0.05-0.1 mg/kg buprenorphine subcutaneously as postoperative analgesia. Continue to administer buprenorphine every 12 h for 48 h after the procedure to manage any pain from the injection.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Guidelines for postoperative pain management vary between institutions.  Please consult with the institutional guidelines to ensure proper pain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1.1.18</w:t>
        <w:tab/>
      </w:r>
      <w:r>
        <w:rPr>
          <w:rFonts w:ascii="Times New Roman" w:hAnsi="Times New Roman" w:cs="Times New Roman" w:eastAsia="Times New Roman"/>
          <w:color w:val="auto"/>
          <w:spacing w:val="0"/>
          <w:position w:val="0"/>
          <w:sz w:val="24"/>
          <w:shd w:fill="auto" w:val="clear"/>
        </w:rPr>
        <w:t xml:space="preserve">Monitor the tumor growth once a week using a bioluminescent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Irradiation of tumor-bearing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Irradiate the tumor-bearing animals when the luciferase signals reach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-1 x 10</w:t>
      </w:r>
      <w:r>
        <w:rPr>
          <w:rFonts w:ascii="Times New Roman" w:hAnsi="Times New Roman" w:cs="Times New Roman" w:eastAsia="Times New Roman"/>
          <w:color w:val="auto"/>
          <w:spacing w:val="0"/>
          <w:position w:val="0"/>
          <w:sz w:val="24"/>
          <w:shd w:fill="auto" w:val="clear"/>
          <w:vertAlign w:val="superscript"/>
        </w:rPr>
        <w:t xml:space="preserve">7 </w:t>
      </w:r>
      <w:r>
        <w:rPr>
          <w:rFonts w:ascii="Times New Roman" w:hAnsi="Times New Roman" w:cs="Times New Roman" w:eastAsia="Times New Roman"/>
          <w:color w:val="auto"/>
          <w:spacing w:val="0"/>
          <w:position w:val="0"/>
          <w:sz w:val="24"/>
          <w:shd w:fill="auto" w:val="clear"/>
        </w:rPr>
        <w:t xml:space="preserve">radiance per second.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time for animals to develop tumors depends on the number of tumor cells, but typically animals develop tumors within 3-4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Times New Roman" w:hAnsi="Times New Roman" w:cs="Times New Roman" w:eastAsia="Times New Roman"/>
          <w:color w:val="auto"/>
          <w:spacing w:val="0"/>
          <w:position w:val="0"/>
          <w:sz w:val="24"/>
          <w:shd w:fill="auto" w:val="clear"/>
        </w:rPr>
        <w:t xml:space="preserve">Pre-warm the irradiator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Times New Roman" w:hAnsi="Times New Roman" w:cs="Times New Roman" w:eastAsia="Times New Roman"/>
          <w:color w:val="auto"/>
          <w:spacing w:val="0"/>
          <w:position w:val="0"/>
          <w:sz w:val="24"/>
          <w:shd w:fill="auto" w:val="clear"/>
        </w:rPr>
        <w:t xml:space="preserve">Restrain the mouse in a lead </w:t>
      </w:r>
      <w:r>
        <w:rPr>
          <w:rFonts w:ascii="Times New Roman" w:hAnsi="Times New Roman" w:cs="Times New Roman" w:eastAsia="Times New Roman"/>
          <w:color w:val="000000"/>
          <w:spacing w:val="0"/>
          <w:position w:val="0"/>
          <w:sz w:val="24"/>
          <w:shd w:fill="auto" w:val="clear"/>
        </w:rPr>
        <w:t xml:space="preserve">shielding </w:t>
      </w:r>
      <w:r>
        <w:rPr>
          <w:rFonts w:ascii="Times New Roman" w:hAnsi="Times New Roman" w:cs="Times New Roman" w:eastAsia="Times New Roman"/>
          <w:color w:val="auto"/>
          <w:spacing w:val="0"/>
          <w:position w:val="0"/>
          <w:sz w:val="24"/>
          <w:shd w:fill="auto" w:val="clear"/>
        </w:rPr>
        <w:t xml:space="preserve">without anesthesia. </w:t>
      </w:r>
      <w:r>
        <w:rPr>
          <w:rFonts w:ascii="Times New Roman" w:hAnsi="Times New Roman" w:cs="Times New Roman" w:eastAsia="Times New Roman"/>
          <w:color w:val="000000"/>
          <w:spacing w:val="0"/>
          <w:position w:val="0"/>
          <w:sz w:val="24"/>
          <w:shd w:fill="auto" w:val="clear"/>
        </w:rPr>
        <w:t xml:space="preserve">The shielding is composed of two lead boxes with a narrow open space between, allowing radiation exposure to only the brain and spine </w:t>
      </w:r>
      <w:r>
        <w:rPr>
          <w:rFonts w:ascii="Times New Roman" w:hAnsi="Times New Roman" w:cs="Times New Roman" w:eastAsia="Times New Roman"/>
          <w:color w:val="auto"/>
          <w:spacing w:val="0"/>
          <w:position w:val="0"/>
          <w:sz w:val="24"/>
          <w:shd w:fill="auto" w:val="clear"/>
        </w:rPr>
        <w:t xml:space="preserve">while shielding the rest of the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Times New Roman" w:hAnsi="Times New Roman" w:cs="Times New Roman" w:eastAsia="Times New Roman"/>
          <w:color w:val="auto"/>
          <w:spacing w:val="0"/>
          <w:position w:val="0"/>
          <w:sz w:val="24"/>
          <w:shd w:fill="auto" w:val="clear"/>
        </w:rPr>
        <w:t xml:space="preserve">Place the restrained mouse into the irradiator.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Times New Roman" w:hAnsi="Times New Roman" w:cs="Times New Roman" w:eastAsia="Times New Roman"/>
          <w:color w:val="auto"/>
          <w:spacing w:val="0"/>
          <w:position w:val="0"/>
          <w:sz w:val="24"/>
          <w:shd w:fill="auto" w:val="clear"/>
        </w:rPr>
        <w:t xml:space="preserve">Irradiate the mouse with 2 Gy per dose </w:t>
      </w:r>
      <w:r>
        <w:rPr>
          <w:rFonts w:ascii="Times New Roman" w:hAnsi="Times New Roman" w:cs="Times New Roman" w:eastAsia="Times New Roman"/>
          <w:color w:val="000000"/>
          <w:spacing w:val="0"/>
          <w:position w:val="0"/>
          <w:sz w:val="24"/>
          <w:shd w:fill="auto" w:val="clear"/>
        </w:rPr>
        <w:t xml:space="preserve">at a rate of approximately 120 rads/min.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r>
      <w:r>
        <w:rPr>
          <w:rFonts w:ascii="Times New Roman" w:hAnsi="Times New Roman" w:cs="Times New Roman" w:eastAsia="Times New Roman"/>
          <w:color w:val="000000"/>
          <w:spacing w:val="0"/>
          <w:position w:val="0"/>
          <w:sz w:val="24"/>
          <w:shd w:fill="auto" w:val="clear"/>
        </w:rPr>
        <w:t xml:space="preserve">After irradiation, return the mouse to its original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r>
      <w:r>
        <w:rPr>
          <w:rFonts w:ascii="Times New Roman" w:hAnsi="Times New Roman" w:cs="Times New Roman" w:eastAsia="Times New Roman"/>
          <w:color w:val="000000"/>
          <w:spacing w:val="0"/>
          <w:position w:val="0"/>
          <w:sz w:val="24"/>
          <w:shd w:fill="auto" w:val="clear"/>
        </w:rPr>
        <w:t xml:space="preserve">Repeat irradiation every other day for a total cumulative dose of up to 18 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r>
      <w:r>
        <w:rPr>
          <w:rFonts w:ascii="Times New Roman" w:hAnsi="Times New Roman" w:cs="Times New Roman" w:eastAsia="Times New Roman"/>
          <w:color w:val="000000"/>
          <w:spacing w:val="0"/>
          <w:position w:val="0"/>
          <w:sz w:val="24"/>
          <w:shd w:fill="auto" w:val="clear"/>
        </w:rPr>
        <w:t xml:space="preserve">Image mice once per week with a bioluminescent imaging system to monitor the development of metastases. Metastases typically develop within 3-4 weeks following the first dose of radiation.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Identifying metastases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Times New Roman" w:hAnsi="Times New Roman" w:cs="Times New Roman" w:eastAsia="Times New Roman"/>
          <w:color w:val="000000"/>
          <w:spacing w:val="0"/>
          <w:position w:val="0"/>
          <w:sz w:val="24"/>
          <w:shd w:fill="auto" w:val="clear"/>
        </w:rPr>
        <w:t xml:space="preserve">Perfuse mice intracardially with 0.01 M phosphate buffer saline (PBS) followed by 4% paraformaldehyde (PFA) in 0.01 M PBS at a rate of 5 mL/min.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Times New Roman" w:hAnsi="Times New Roman" w:cs="Times New Roman" w:eastAsia="Times New Roman"/>
          <w:color w:val="auto"/>
          <w:spacing w:val="0"/>
          <w:position w:val="0"/>
          <w:sz w:val="24"/>
          <w:shd w:fill="auto" w:val="clear"/>
        </w:rPr>
        <w:t xml:space="preserve">Use fine forceps to remove the brain and spinal cord and place in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Times New Roman" w:hAnsi="Times New Roman" w:cs="Times New Roman" w:eastAsia="Times New Roman"/>
          <w:color w:val="auto"/>
          <w:spacing w:val="0"/>
          <w:position w:val="0"/>
          <w:sz w:val="24"/>
          <w:shd w:fill="auto" w:val="clear"/>
        </w:rPr>
        <w:t xml:space="preserve">Use a fluorescence microscope to examine the location of mCherry</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tumor cells and acquire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Times New Roman" w:hAnsi="Times New Roman" w:cs="Times New Roman" w:eastAsia="Times New Roman"/>
          <w:color w:val="auto"/>
          <w:spacing w:val="0"/>
          <w:position w:val="0"/>
          <w:sz w:val="24"/>
          <w:shd w:fill="auto" w:val="clear"/>
        </w:rPr>
        <w:t xml:space="preserve">Fix the tissues in 4% PFA at 4 </w:t>
      </w:r>
      <w:r>
        <w:rPr>
          <w:rFonts w:ascii="Times New Roman" w:hAnsi="Times New Roman" w:cs="Times New Roman" w:eastAsia="Times New Roman"/>
          <w:color w:val="202124"/>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overnight. Then dehydrate the tissues with 25% sucrose overnight and embed in tissue embedding medium. Freeze blocks in a dry ice bath with 100% ethanol and store embedded tissue at -80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r>
      <w:r>
        <w:rPr>
          <w:rFonts w:ascii="Times New Roman" w:hAnsi="Times New Roman" w:cs="Times New Roman" w:eastAsia="Times New Roman"/>
          <w:color w:val="auto"/>
          <w:spacing w:val="0"/>
          <w:position w:val="0"/>
          <w:sz w:val="24"/>
          <w:shd w:fill="auto" w:val="clear"/>
        </w:rPr>
        <w:t xml:space="preserve">Use a cryostat to cut 12 </w:t>
      </w:r>
      <w:r>
        <w:rPr>
          <w:rFonts w:ascii="Times New Roman" w:hAnsi="Times New Roman" w:cs="Times New Roman" w:eastAsia="Times New Roman"/>
          <w:color w:val="auto"/>
          <w:spacing w:val="0"/>
          <w:position w:val="0"/>
          <w:sz w:val="24"/>
          <w:shd w:fill="auto" w:val="clear"/>
        </w:rPr>
        <w:t xml:space="preserve">μm sections of brain and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r>
      <w:r>
        <w:rPr>
          <w:rFonts w:ascii="Times New Roman" w:hAnsi="Times New Roman" w:cs="Times New Roman" w:eastAsia="Times New Roman"/>
          <w:color w:val="auto"/>
          <w:spacing w:val="0"/>
          <w:position w:val="0"/>
          <w:sz w:val="24"/>
          <w:shd w:fill="auto" w:val="clear"/>
        </w:rPr>
        <w:t xml:space="preserve">Stain the sections with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,6-diamidino-2-phenylindole (DAPI). Examine the metastatic tumor cells in each section under a fluorescence microscope and acquire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Intrathecal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Because this is a recovery surgery, procedures should be performed under sterile conditions.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Intrathecal injection of CSF tracer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r>
      <w:r>
        <w:rPr>
          <w:rFonts w:ascii="Times New Roman" w:hAnsi="Times New Roman" w:cs="Times New Roman" w:eastAsia="Times New Roman"/>
          <w:color w:val="auto"/>
          <w:spacing w:val="0"/>
          <w:position w:val="0"/>
          <w:sz w:val="24"/>
          <w:shd w:fill="FFFF00" w:val="clear"/>
        </w:rPr>
        <w:t xml:space="preserve">Prepare a 10 µL Neuros syringe by attaching a 33 G beveled needle and stopper. Set the stopper to 3 mm and wash the needle 10 times with sterile deionized water, and then 10 times with sterile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Anesthetize a mouse (4-6 weeks old) by placing the animal in an isoflurane induction chamber (2.5-3% isoflurane, 97% air, 250 mL/min) until the toe pinch reflex ceases.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r>
      <w:r>
        <w:rPr>
          <w:rFonts w:ascii="Times New Roman" w:hAnsi="Times New Roman" w:cs="Times New Roman" w:eastAsia="Times New Roman"/>
          <w:color w:val="auto"/>
          <w:spacing w:val="0"/>
          <w:position w:val="0"/>
          <w:sz w:val="24"/>
          <w:shd w:fill="FFFF00" w:val="clear"/>
        </w:rPr>
        <w:t xml:space="preserve">Load the mouse in the prone position on a stereotactic frame over a heating pad connected to an anesthesia gas mask to keep the mouse under 1.5</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 isoflurane anesthesia.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r>
      <w:r>
        <w:rPr>
          <w:rFonts w:ascii="Times New Roman" w:hAnsi="Times New Roman" w:cs="Times New Roman" w:eastAsia="Times New Roman"/>
          <w:color w:val="auto"/>
          <w:spacing w:val="0"/>
          <w:position w:val="0"/>
          <w:sz w:val="24"/>
          <w:shd w:fill="FFFF00" w:val="clear"/>
        </w:rPr>
        <w:t xml:space="preserve">Restrain the head of the mouse between the two ear bars. Use a tooth bar to align and support the front of the head.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r>
      <w:r>
        <w:rPr>
          <w:rFonts w:ascii="Times New Roman" w:hAnsi="Times New Roman" w:cs="Times New Roman" w:eastAsia="Times New Roman"/>
          <w:color w:val="auto"/>
          <w:spacing w:val="0"/>
          <w:position w:val="0"/>
          <w:sz w:val="24"/>
          <w:shd w:fill="FFFF00" w:val="clear"/>
        </w:rPr>
        <w:t xml:space="preserve">Adjust the height of the ear bars and the tooth bar to make sure the line connecting the most prominent aspects of the cranium and the spina forms an angle of 15° with the horizontal line. In this position, the cisternal magna is nearly the highest point of the mouse body.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r>
      <w:r>
        <w:rPr>
          <w:rFonts w:ascii="Times New Roman" w:hAnsi="Times New Roman" w:cs="Times New Roman" w:eastAsia="Times New Roman"/>
          <w:color w:val="auto"/>
          <w:spacing w:val="0"/>
          <w:position w:val="0"/>
          <w:sz w:val="24"/>
          <w:shd w:fill="FFFF00" w:val="clear"/>
        </w:rPr>
        <w:t xml:space="preserve">Shave the head and neck of the mouse, remove fur, disinfect the head with alcohol scrubs, and apply sterile ophthalmic ointment to keep the eyes moist during anesthesia.</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r>
      <w:r>
        <w:rPr>
          <w:rFonts w:ascii="Times New Roman" w:hAnsi="Times New Roman" w:cs="Times New Roman" w:eastAsia="Times New Roman"/>
          <w:color w:val="auto"/>
          <w:spacing w:val="0"/>
          <w:position w:val="0"/>
          <w:sz w:val="24"/>
          <w:shd w:fill="FFFF00" w:val="clear"/>
        </w:rPr>
        <w:t xml:space="preserve">Prepare CSF tracer by dissolving fluorescein isothiocyanate (FITC)-dextran-500 in artificial CSF (aCSF) at a concentration of 0.25% w/v. Load 3 µL of CSF tracer into the 10 µL Neuros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r>
      <w:r>
        <w:rPr>
          <w:rFonts w:ascii="Times New Roman" w:hAnsi="Times New Roman" w:cs="Times New Roman" w:eastAsia="Times New Roman"/>
          <w:color w:val="auto"/>
          <w:spacing w:val="0"/>
          <w:position w:val="0"/>
          <w:sz w:val="24"/>
          <w:shd w:fill="FFFF00" w:val="clear"/>
        </w:rPr>
        <w:t xml:space="preserve">Place the syringe onto the syringe holder in the micromanipulator connected to the stereotactic fame at an angle of 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r>
      <w:r>
        <w:rPr>
          <w:rFonts w:ascii="Times New Roman" w:hAnsi="Times New Roman" w:cs="Times New Roman" w:eastAsia="Times New Roman"/>
          <w:color w:val="auto"/>
          <w:spacing w:val="0"/>
          <w:position w:val="0"/>
          <w:sz w:val="24"/>
          <w:shd w:fill="FFFF00" w:val="clear"/>
        </w:rPr>
        <w:t xml:space="preserve">Palpate the space between the occiput and C1 vertebrae with either an index finger or a cotton-tipped swab. Use these two anatomical landmarks to determine the midline of the cisterna magna. An indentation is observed, which is used to define the puncture site. Mark the puncture site with a marker.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tab/>
      </w:r>
      <w:r>
        <w:rPr>
          <w:rFonts w:ascii="Times New Roman" w:hAnsi="Times New Roman" w:cs="Times New Roman" w:eastAsia="Times New Roman"/>
          <w:color w:val="000000"/>
          <w:spacing w:val="0"/>
          <w:position w:val="0"/>
          <w:sz w:val="24"/>
          <w:shd w:fill="FFFF00" w:val="clear"/>
        </w:rPr>
        <w:t xml:space="preserve">Insert the needle into the puncture site to a depth of 2.8 mm at a 35° angle, and inject 3 µL of the CSF tracer at a rate of 3 µL/min using an electronic infusion pump.</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r>
      <w:r>
        <w:rPr>
          <w:rFonts w:ascii="Times New Roman" w:hAnsi="Times New Roman" w:cs="Times New Roman" w:eastAsia="Times New Roman"/>
          <w:color w:val="auto"/>
          <w:spacing w:val="0"/>
          <w:position w:val="0"/>
          <w:sz w:val="24"/>
          <w:shd w:fill="FFFF00" w:val="clear"/>
        </w:rPr>
        <w:t xml:space="preserve">Gently remove the needle and allow the mouse to recover in a fresh cage with new bedding under a heat 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r>
      <w:r>
        <w:rPr>
          <w:rFonts w:ascii="Times New Roman" w:hAnsi="Times New Roman" w:cs="Times New Roman" w:eastAsia="Times New Roman"/>
          <w:color w:val="auto"/>
          <w:spacing w:val="0"/>
          <w:position w:val="0"/>
          <w:sz w:val="24"/>
          <w:shd w:fill="FFFF00" w:val="clear"/>
        </w:rPr>
        <w:t xml:space="preserve">At 30 min or 6 h after injection,</w:t>
      </w:r>
      <w:r>
        <w:rPr>
          <w:rFonts w:ascii="Times New Roman" w:hAnsi="Times New Roman" w:cs="Times New Roman" w:eastAsia="Times New Roman"/>
          <w:color w:val="FF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perfuse mice intracardially with 0.01 M PBS followed by 4% PFA in 0.01 M PBS at a rate of 5 mL/min.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r>
      <w:r>
        <w:rPr>
          <w:rFonts w:ascii="Times New Roman" w:hAnsi="Times New Roman" w:cs="Times New Roman" w:eastAsia="Times New Roman"/>
          <w:color w:val="000000"/>
          <w:spacing w:val="0"/>
          <w:position w:val="0"/>
          <w:sz w:val="24"/>
          <w:shd w:fill="FFFF00" w:val="clear"/>
        </w:rPr>
        <w:t xml:space="preserve">Remove the entire brain and spinal cord and check for any evidence of brain tissue injury. Acquire images of the brain and spinal cord under a fluorescence microscope.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w:t>
        <w:tab/>
      </w:r>
      <w:r>
        <w:rPr>
          <w:rFonts w:ascii="Times New Roman" w:hAnsi="Times New Roman" w:cs="Times New Roman" w:eastAsia="Times New Roman"/>
          <w:color w:val="000000"/>
          <w:spacing w:val="0"/>
          <w:position w:val="0"/>
          <w:sz w:val="24"/>
          <w:shd w:fill="FFFF00" w:val="clear"/>
        </w:rPr>
        <w:t xml:space="preserve">Post-fix the brain and spinal cord in 4% PFA overnight, and cryoprotect with 25% sucrose in 0.01 M PBS at </w:t>
      </w:r>
      <w:r>
        <w:rPr>
          <w:rFonts w:ascii="Times New Roman" w:hAnsi="Times New Roman" w:cs="Times New Roman" w:eastAsia="Times New Roman"/>
          <w:color w:val="auto"/>
          <w:spacing w:val="0"/>
          <w:position w:val="0"/>
          <w:sz w:val="24"/>
          <w:shd w:fill="FFFF00" w:val="clear"/>
        </w:rPr>
        <w:t xml:space="preserve">4 </w:t>
      </w:r>
      <w:r>
        <w:rPr>
          <w:rFonts w:ascii="Times New Roman" w:hAnsi="Times New Roman" w:cs="Times New Roman" w:eastAsia="Times New Roman"/>
          <w:color w:val="202124"/>
          <w:spacing w:val="0"/>
          <w:position w:val="0"/>
          <w:sz w:val="24"/>
          <w:shd w:fill="FFFF00" w:val="clear"/>
        </w:rPr>
        <w:t xml:space="preserve">°C</w:t>
      </w:r>
      <w:r>
        <w:rPr>
          <w:rFonts w:ascii="Times New Roman" w:hAnsi="Times New Roman" w:cs="Times New Roman" w:eastAsia="Times New Roman"/>
          <w:color w:val="000000"/>
          <w:spacing w:val="0"/>
          <w:position w:val="0"/>
          <w:sz w:val="24"/>
          <w:shd w:fill="FFFF00" w:val="clear"/>
        </w:rPr>
        <w:t xml:space="preserve">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tab/>
      </w:r>
      <w:r>
        <w:rPr>
          <w:rFonts w:ascii="Times New Roman" w:hAnsi="Times New Roman" w:cs="Times New Roman" w:eastAsia="Times New Roman"/>
          <w:color w:val="000000"/>
          <w:spacing w:val="0"/>
          <w:position w:val="0"/>
          <w:sz w:val="24"/>
          <w:shd w:fill="FFFF00" w:val="clear"/>
        </w:rPr>
        <w:t xml:space="preserve">Section the brain and spinal cord tissue into 12 </w:t>
      </w:r>
      <w:r>
        <w:rPr>
          <w:rFonts w:ascii="Times New Roman" w:hAnsi="Times New Roman" w:cs="Times New Roman" w:eastAsia="Times New Roman"/>
          <w:color w:val="000000"/>
          <w:spacing w:val="0"/>
          <w:position w:val="0"/>
          <w:sz w:val="24"/>
          <w:shd w:fill="FFFF00" w:val="clear"/>
        </w:rPr>
        <w:t xml:space="preserve">μm thick coronal or sagittal sections using a cryostat. Stain the slides with DAPI, and examine the </w:t>
      </w:r>
      <w:r>
        <w:rPr>
          <w:rFonts w:ascii="Times New Roman" w:hAnsi="Times New Roman" w:cs="Times New Roman" w:eastAsia="Times New Roman"/>
          <w:color w:val="auto"/>
          <w:spacing w:val="0"/>
          <w:position w:val="0"/>
          <w:sz w:val="24"/>
          <w:shd w:fill="FFFF00" w:val="clear"/>
        </w:rPr>
        <w:t xml:space="preserve">intracranial distribution of the CSF tracer</w:t>
      </w:r>
      <w:r>
        <w:rPr>
          <w:rFonts w:ascii="Times New Roman" w:hAnsi="Times New Roman" w:cs="Times New Roman" w:eastAsia="Times New Roman"/>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2.1.16</w:t>
        <w:tab/>
      </w:r>
      <w:r>
        <w:rPr>
          <w:rFonts w:ascii="Times New Roman" w:hAnsi="Times New Roman" w:cs="Times New Roman" w:eastAsia="Times New Roman"/>
          <w:color w:val="auto"/>
          <w:spacing w:val="0"/>
          <w:position w:val="0"/>
          <w:sz w:val="24"/>
          <w:shd w:fill="FFFF00" w:val="clear"/>
        </w:rPr>
        <w:t xml:space="preserve">To determine whether mice can tolerate multiple intrathecal injections, intrathecally inject aCSF for 3 consecutive days, followed by a rest period of 4 days; then inject for another 3 consecutive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2.1.17</w:t>
        <w:tab/>
      </w:r>
      <w:r>
        <w:rPr>
          <w:rFonts w:ascii="Times New Roman" w:hAnsi="Times New Roman" w:cs="Times New Roman" w:eastAsia="Times New Roman"/>
          <w:color w:val="000000"/>
          <w:spacing w:val="0"/>
          <w:position w:val="0"/>
          <w:sz w:val="24"/>
          <w:shd w:fill="FFFF00" w:val="clear"/>
        </w:rPr>
        <w:t xml:space="preserve">Monitor the mice and record their weight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evaluated metastases development after irradiation in a patient-derived xenograft mouse model. Without irradiation, animals developed large tumors in the cerebellum (</w:t>
      </w:r>
      <w:r>
        <w:rPr>
          <w:rFonts w:ascii="Calibri" w:hAnsi="Calibri" w:cs="Calibri" w:eastAsia="Calibri"/>
          <w:b/>
          <w:color w:val="auto"/>
          <w:spacing w:val="0"/>
          <w:position w:val="0"/>
          <w:sz w:val="24"/>
          <w:shd w:fill="auto" w:val="clear"/>
        </w:rPr>
        <w:t xml:space="preserve">Figure 1 A-E</w:t>
      </w:r>
      <w:r>
        <w:rPr>
          <w:rFonts w:ascii="Calibri" w:hAnsi="Calibri" w:cs="Calibri" w:eastAsia="Calibri"/>
          <w:color w:val="auto"/>
          <w:spacing w:val="0"/>
          <w:position w:val="0"/>
          <w:sz w:val="24"/>
          <w:shd w:fill="auto" w:val="clear"/>
        </w:rPr>
        <w:t xml:space="preserve">). In contrast, irradiation ablated the majority of the tumor cells in the cerebellum but facilitated the development of metastases along the leptomeninges (</w:t>
      </w:r>
      <w:r>
        <w:rPr>
          <w:rFonts w:ascii="Calibri" w:hAnsi="Calibri" w:cs="Calibri" w:eastAsia="Calibri"/>
          <w:b/>
          <w:color w:val="auto"/>
          <w:spacing w:val="0"/>
          <w:position w:val="0"/>
          <w:sz w:val="24"/>
          <w:shd w:fill="auto" w:val="clear"/>
        </w:rPr>
        <w:t xml:space="preserve">Figure 1 F-J</w:t>
      </w:r>
      <w:r>
        <w:rPr>
          <w:rFonts w:ascii="Calibri" w:hAnsi="Calibri" w:cs="Calibri" w:eastAsia="Calibri"/>
          <w:color w:val="auto"/>
          <w:spacing w:val="0"/>
          <w:position w:val="0"/>
          <w:sz w:val="24"/>
          <w:shd w:fill="auto" w:val="clear"/>
        </w:rPr>
        <w:t xml:space="preserve">). We then characterized the movement of the CSF fluorescent tracer along the leptomeninges after infusion via the cisterna magna. Tracer movement within the central nervous system was evaluated by fluorescence microscopy. We observed that FITC-dextran-500 rapidly moved along the pial surface and perivascular pathways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Under the same imaging conditions, no fluorescence was observed in uninfused brain tissue (data not shown). Analysis of FITC-dextran-500 fluorescence in the whole brain and spinal cord revealed that CSF tracer influx was strong at 30 min post-infusion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but declined at 6 h (</w:t>
      </w:r>
      <w:r>
        <w:rPr>
          <w:rFonts w:ascii="Calibri" w:hAnsi="Calibri" w:cs="Calibri" w:eastAsia="Calibri"/>
          <w:b/>
          <w:color w:val="auto"/>
          <w:spacing w:val="0"/>
          <w:position w:val="0"/>
          <w:sz w:val="24"/>
          <w:shd w:fill="auto" w:val="clear"/>
        </w:rPr>
        <w:t xml:space="preserve">Figure 2E-H</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animals in each group). This observation is consistent with previous studies showing that the influx of the CSF tracer peaks approximately 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post-infusion and dissipates at later time points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To quantify the tracer movement into different areas of the brain, we evaluated four regions of interest, including the olfactory bulb, ventricle, cerebellum, and spinal cord. </w:t>
      </w:r>
      <w:r>
        <w:rPr>
          <w:rFonts w:ascii="Calibri" w:hAnsi="Calibri" w:cs="Calibri" w:eastAsia="Calibri"/>
          <w:b/>
          <w:color w:val="auto"/>
          <w:spacing w:val="0"/>
          <w:position w:val="0"/>
          <w:sz w:val="24"/>
          <w:shd w:fill="auto" w:val="clear"/>
        </w:rPr>
        <w:t xml:space="preserve">Figure 2I-N</w:t>
      </w:r>
      <w:r>
        <w:rPr>
          <w:rFonts w:ascii="Calibri" w:hAnsi="Calibri" w:cs="Calibri" w:eastAsia="Calibri"/>
          <w:color w:val="auto"/>
          <w:spacing w:val="0"/>
          <w:position w:val="0"/>
          <w:sz w:val="24"/>
          <w:shd w:fill="auto" w:val="clear"/>
        </w:rPr>
        <w:t xml:space="preserve"> shows representative images of brain or spinal cord at 30 min after infusion. CSF tracer was observed in each of these regions, suggesting the CSF tracer movement via CSF circulation. CSF tracer circulation was observed in all 10 mice that received a single cisterna magna injection. No tissue damage surrounding the puncture site was detected in these animals, suggesting that this technique is safe and reliable. We further evaluated the effect of chronic intracisternal injections on animal weight. We performed intracisternal aCSF infusion in 6 animals on 3 consecutive days </w:t>
      </w:r>
      <w:r>
        <w:rPr>
          <w:rFonts w:ascii="Calibri" w:hAnsi="Calibri" w:cs="Calibri" w:eastAsia="Calibri"/>
          <w:color w:val="000000"/>
          <w:spacing w:val="0"/>
          <w:position w:val="0"/>
          <w:sz w:val="24"/>
          <w:shd w:fill="auto" w:val="clear"/>
        </w:rPr>
        <w:t xml:space="preserve">followed by a rest period of 4 days, then repeated this process for an additional week. </w:t>
      </w:r>
      <w:r>
        <w:rPr>
          <w:rFonts w:ascii="Calibri" w:hAnsi="Calibri" w:cs="Calibri" w:eastAsia="Calibri"/>
          <w:color w:val="auto"/>
          <w:spacing w:val="0"/>
          <w:position w:val="0"/>
          <w:sz w:val="24"/>
          <w:shd w:fill="auto" w:val="clear"/>
        </w:rPr>
        <w:t xml:space="preserve">Animal weight was recorded daily for 2 weeks. Cisterna magna injection did not affect animal weight during the two weeks of observation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suggesting that this technique can be safely used for repeat administration of agents directly to the intrathecal space.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Generation of metastatic medulloblastoma mouse model.</w:t>
      </w:r>
      <w:r>
        <w:rPr>
          <w:rFonts w:ascii="Calibri" w:hAnsi="Calibri" w:cs="Calibri" w:eastAsia="Calibri"/>
          <w:color w:val="auto"/>
          <w:spacing w:val="0"/>
          <w:position w:val="0"/>
          <w:sz w:val="24"/>
          <w:shd w:fill="auto" w:val="clear"/>
        </w:rPr>
        <w:t xml:space="preserve"> Representative images of the whole mouse (</w:t>
      </w:r>
      <w:r>
        <w:rPr>
          <w:rFonts w:ascii="Calibri" w:hAnsi="Calibri" w:cs="Calibri" w:eastAsia="Calibri"/>
          <w:b/>
          <w:color w:val="auto"/>
          <w:spacing w:val="0"/>
          <w:position w:val="0"/>
          <w:sz w:val="24"/>
          <w:shd w:fill="auto" w:val="clear"/>
        </w:rPr>
        <w:t xml:space="preserve">A,F</w:t>
      </w:r>
      <w:r>
        <w:rPr>
          <w:rFonts w:ascii="Calibri" w:hAnsi="Calibri" w:cs="Calibri" w:eastAsia="Calibri"/>
          <w:color w:val="auto"/>
          <w:spacing w:val="0"/>
          <w:position w:val="0"/>
          <w:sz w:val="24"/>
          <w:shd w:fill="auto" w:val="clear"/>
        </w:rPr>
        <w:t xml:space="preserve">), brain (</w:t>
      </w:r>
      <w:r>
        <w:rPr>
          <w:rFonts w:ascii="Calibri" w:hAnsi="Calibri" w:cs="Calibri" w:eastAsia="Calibri"/>
          <w:b/>
          <w:color w:val="auto"/>
          <w:spacing w:val="0"/>
          <w:position w:val="0"/>
          <w:sz w:val="24"/>
          <w:shd w:fill="auto" w:val="clear"/>
        </w:rPr>
        <w:t xml:space="preserve">B,C,G,H</w:t>
      </w:r>
      <w:r>
        <w:rPr>
          <w:rFonts w:ascii="Calibri" w:hAnsi="Calibri" w:cs="Calibri" w:eastAsia="Calibri"/>
          <w:color w:val="auto"/>
          <w:spacing w:val="0"/>
          <w:position w:val="0"/>
          <w:sz w:val="24"/>
          <w:shd w:fill="auto" w:val="clear"/>
        </w:rPr>
        <w:t xml:space="preserve">) or spinal cord (</w:t>
      </w:r>
      <w:r>
        <w:rPr>
          <w:rFonts w:ascii="Calibri" w:hAnsi="Calibri" w:cs="Calibri" w:eastAsia="Calibri"/>
          <w:b/>
          <w:color w:val="auto"/>
          <w:spacing w:val="0"/>
          <w:position w:val="0"/>
          <w:sz w:val="24"/>
          <w:shd w:fill="auto" w:val="clear"/>
        </w:rPr>
        <w:t xml:space="preserve">D,E,I,J</w:t>
      </w:r>
      <w:r>
        <w:rPr>
          <w:rFonts w:ascii="Calibri" w:hAnsi="Calibri" w:cs="Calibri" w:eastAsia="Calibri"/>
          <w:color w:val="auto"/>
          <w:spacing w:val="0"/>
          <w:position w:val="0"/>
          <w:sz w:val="24"/>
          <w:shd w:fill="auto" w:val="clear"/>
        </w:rPr>
        <w:t xml:space="preserve">) from the tumor-bearing mice treated without (</w:t>
      </w:r>
      <w:r>
        <w:rPr>
          <w:rFonts w:ascii="Calibri" w:hAnsi="Calibri" w:cs="Calibri" w:eastAsia="Calibri"/>
          <w:b/>
          <w:color w:val="auto"/>
          <w:spacing w:val="0"/>
          <w:position w:val="0"/>
          <w:sz w:val="24"/>
          <w:shd w:fill="auto" w:val="clear"/>
        </w:rPr>
        <w:t xml:space="preserve">A-E</w:t>
      </w:r>
      <w:r>
        <w:rPr>
          <w:rFonts w:ascii="Calibri" w:hAnsi="Calibri" w:cs="Calibri" w:eastAsia="Calibri"/>
          <w:color w:val="auto"/>
          <w:spacing w:val="0"/>
          <w:position w:val="0"/>
          <w:sz w:val="24"/>
          <w:shd w:fill="auto" w:val="clear"/>
        </w:rPr>
        <w:t xml:space="preserve">) or with craniospinal irradiation (</w:t>
      </w:r>
      <w:r>
        <w:rPr>
          <w:rFonts w:ascii="Calibri" w:hAnsi="Calibri" w:cs="Calibri" w:eastAsia="Calibri"/>
          <w:b/>
          <w:color w:val="auto"/>
          <w:spacing w:val="0"/>
          <w:position w:val="0"/>
          <w:sz w:val="24"/>
          <w:shd w:fill="auto" w:val="clear"/>
        </w:rPr>
        <w:t xml:space="preserve">F-J</w:t>
      </w:r>
      <w:r>
        <w:rPr>
          <w:rFonts w:ascii="Calibri" w:hAnsi="Calibri" w:cs="Calibri" w:eastAsia="Calibri"/>
          <w:color w:val="auto"/>
          <w:spacing w:val="0"/>
          <w:position w:val="0"/>
          <w:sz w:val="24"/>
          <w:shd w:fill="auto" w:val="clear"/>
        </w:rPr>
        <w:t xml:space="preserve">). Without irradiation, animals develop large tumors in the cerebellum (arrow) at 4-5 weeks post-transplantation, but rarely develop metastases. In contrast, irradiation leads to an increase in metastases along the leptomeninges (arrowheads) at 3-4 weeks after the first dose of irradiation. mCherry indicates tumor cells. Scale bars, 3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Injection of CSF tracer into the cisterna magna.</w:t>
      </w:r>
      <w:r>
        <w:rPr>
          <w:rFonts w:ascii="Calibri" w:hAnsi="Calibri" w:cs="Calibri" w:eastAsia="Calibri"/>
          <w:color w:val="auto"/>
          <w:spacing w:val="0"/>
          <w:position w:val="0"/>
          <w:sz w:val="24"/>
          <w:shd w:fill="auto" w:val="clear"/>
        </w:rPr>
        <w:t xml:space="preserve"> Representative images of whole mouse brains or spinal cords at 30 min or 6 h after cisterna magna injection with the fluorescent tracer FITC-Dextran-500. Brains were imaged from dorsal (</w:t>
      </w:r>
      <w:r>
        <w:rPr>
          <w:rFonts w:ascii="Calibri" w:hAnsi="Calibri" w:cs="Calibri" w:eastAsia="Calibri"/>
          <w:b/>
          <w:color w:val="auto"/>
          <w:spacing w:val="0"/>
          <w:position w:val="0"/>
          <w:sz w:val="24"/>
          <w:shd w:fill="auto" w:val="clear"/>
        </w:rPr>
        <w:t xml:space="preserve">A,E</w:t>
      </w:r>
      <w:r>
        <w:rPr>
          <w:rFonts w:ascii="Calibri" w:hAnsi="Calibri" w:cs="Calibri" w:eastAsia="Calibri"/>
          <w:color w:val="auto"/>
          <w:spacing w:val="0"/>
          <w:position w:val="0"/>
          <w:sz w:val="24"/>
          <w:shd w:fill="auto" w:val="clear"/>
        </w:rPr>
        <w:t xml:space="preserve">), ventral (</w:t>
      </w:r>
      <w:r>
        <w:rPr>
          <w:rFonts w:ascii="Calibri" w:hAnsi="Calibri" w:cs="Calibri" w:eastAsia="Calibri"/>
          <w:b/>
          <w:color w:val="auto"/>
          <w:spacing w:val="0"/>
          <w:position w:val="0"/>
          <w:sz w:val="24"/>
          <w:shd w:fill="auto" w:val="clear"/>
        </w:rPr>
        <w:t xml:space="preserve">B,F</w:t>
      </w:r>
      <w:r>
        <w:rPr>
          <w:rFonts w:ascii="Calibri" w:hAnsi="Calibri" w:cs="Calibri" w:eastAsia="Calibri"/>
          <w:color w:val="auto"/>
          <w:spacing w:val="0"/>
          <w:position w:val="0"/>
          <w:sz w:val="24"/>
          <w:shd w:fill="auto" w:val="clear"/>
        </w:rPr>
        <w:t xml:space="preserve">) and sagittal (</w:t>
      </w:r>
      <w:r>
        <w:rPr>
          <w:rFonts w:ascii="Calibri" w:hAnsi="Calibri" w:cs="Calibri" w:eastAsia="Calibri"/>
          <w:b/>
          <w:color w:val="auto"/>
          <w:spacing w:val="0"/>
          <w:position w:val="0"/>
          <w:sz w:val="24"/>
          <w:shd w:fill="auto" w:val="clear"/>
        </w:rPr>
        <w:t xml:space="preserve">C,G</w:t>
      </w:r>
      <w:r>
        <w:rPr>
          <w:rFonts w:ascii="Calibri" w:hAnsi="Calibri" w:cs="Calibri" w:eastAsia="Calibri"/>
          <w:color w:val="auto"/>
          <w:spacing w:val="0"/>
          <w:position w:val="0"/>
          <w:sz w:val="24"/>
          <w:shd w:fill="auto" w:val="clear"/>
        </w:rPr>
        <w:t xml:space="preserve">) aspects. Spinal cord images (</w:t>
      </w:r>
      <w:r>
        <w:rPr>
          <w:rFonts w:ascii="Calibri" w:hAnsi="Calibri" w:cs="Calibri" w:eastAsia="Calibri"/>
          <w:b/>
          <w:color w:val="auto"/>
          <w:spacing w:val="0"/>
          <w:position w:val="0"/>
          <w:sz w:val="24"/>
          <w:shd w:fill="auto" w:val="clear"/>
        </w:rPr>
        <w:t xml:space="preserve">D,H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Representative sagittal sections of brain and transverse spinal cord sections were counterstained with DAPI at 30 min after cisterna magna injection. Green indicates FITC-Dextran-500. Blue, DAPI. Scale bars, A-H, 3mm, I-N, 200 </w:t>
      </w:r>
      <w:r>
        <w:rPr>
          <w:rFonts w:ascii="Calibri" w:hAnsi="Calibri" w:cs="Calibri" w:eastAsia="Calibri"/>
          <w:color w:val="auto"/>
          <w:spacing w:val="0"/>
          <w:position w:val="0"/>
          <w:sz w:val="24"/>
          <w:shd w:fill="auto" w:val="clear"/>
        </w:rPr>
        <w:t xml:space="preserve">μm.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Change in animal weight upon multiple injections of aCSF into the cisternal magna. </w:t>
      </w:r>
      <w:r>
        <w:rPr>
          <w:rFonts w:ascii="Calibri" w:hAnsi="Calibri" w:cs="Calibri" w:eastAsia="Calibri"/>
          <w:color w:val="auto"/>
          <w:spacing w:val="0"/>
          <w:position w:val="0"/>
          <w:sz w:val="24"/>
          <w:shd w:fill="auto" w:val="clear"/>
        </w:rPr>
        <w:t xml:space="preserve">aCSF was injected intrathecally for 3 consecutive days, followed by a rest period of 4 days, then another 3 consecutive days. Animals that did not receive injection served as the controls. Animal weight was recorded daily for 2 weeks. CMI, cisterna magna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present a detailed protocol to generate a metastatic brain tumor mouse model and perform intrathecal injection into the cisterna magna. This injection approach provides a straightforward method to deliver labeled molecules to CSF compartments. </w:t>
      </w:r>
      <w:r>
        <w:rPr>
          <w:rFonts w:ascii="Calibri" w:hAnsi="Calibri" w:cs="Calibri" w:eastAsia="Calibri"/>
          <w:color w:val="000000"/>
          <w:spacing w:val="0"/>
          <w:position w:val="0"/>
          <w:sz w:val="24"/>
          <w:shd w:fill="auto" w:val="clear"/>
        </w:rPr>
        <w:t xml:space="preserve">By injecting CSF tracer, we observed a tracer influx into different regions of the brain and spinal cord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Agents with differing molecular sizes may have distinct diffusion properties; molecules that are smaller in size often have a faster diffusion rate than molecules that are larger in size</w:t>
      </w:r>
      <w:r>
        <w:rPr>
          <w:rFonts w:ascii="Calibri" w:hAnsi="Calibri" w:cs="Calibri" w:eastAsia="Calibri"/>
          <w:color w:val="000000"/>
          <w:spacing w:val="0"/>
          <w:position w:val="0"/>
          <w:sz w:val="24"/>
          <w:shd w:fill="auto" w:val="clear"/>
          <w:vertAlign w:val="superscript"/>
        </w:rPr>
        <w:t xml:space="preserve">17,30,31</w:t>
      </w:r>
      <w:r>
        <w:rPr>
          <w:rFonts w:ascii="Calibri" w:hAnsi="Calibri" w:cs="Calibri" w:eastAsia="Calibri"/>
          <w:color w:val="000000"/>
          <w:spacing w:val="0"/>
          <w:position w:val="0"/>
          <w:sz w:val="24"/>
          <w:shd w:fill="auto" w:val="clear"/>
        </w:rPr>
        <w:t xml:space="preserve">. In this experiment, </w:t>
      </w:r>
      <w:r>
        <w:rPr>
          <w:rFonts w:ascii="Calibri" w:hAnsi="Calibri" w:cs="Calibri" w:eastAsia="Calibri"/>
          <w:color w:val="auto"/>
          <w:spacing w:val="0"/>
          <w:position w:val="0"/>
          <w:sz w:val="24"/>
          <w:shd w:fill="auto" w:val="clear"/>
        </w:rPr>
        <w:t xml:space="preserve">FITC-dextran 500 CSF tracer was selected. With a molecular weight of 500 kilodaltons, the size of this tracer is much larger than that of most small molecule drugs, which usually have molecular weights of less than 500 daltons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Using this approach, brain tumor metastases develop in the ventricular system (lateral, third, and fourth ventricles) (see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CSF is produced predominantly by the </w:t>
      </w:r>
      <w:r>
        <w:rPr>
          <w:rFonts w:ascii="Calibri" w:hAnsi="Calibri" w:cs="Calibri" w:eastAsia="Calibri"/>
          <w:color w:val="000000"/>
          <w:spacing w:val="0"/>
          <w:position w:val="0"/>
          <w:sz w:val="24"/>
          <w:shd w:fill="auto" w:val="clear"/>
        </w:rPr>
        <w:t xml:space="preserve">choroid plexus </w:t>
      </w:r>
      <w:r>
        <w:rPr>
          <w:rFonts w:ascii="Calibri" w:hAnsi="Calibri" w:cs="Calibri" w:eastAsia="Calibri"/>
          <w:color w:val="auto"/>
          <w:spacing w:val="0"/>
          <w:position w:val="0"/>
          <w:sz w:val="24"/>
          <w:shd w:fill="auto" w:val="clear"/>
        </w:rPr>
        <w:t xml:space="preserve">in the lateral, third, and fourth ventricles and is distributed over the surface of the brain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intrathecal injection can allow agents to flow through the entire ventricular system where metastatic brain tumor cells are located. Our approach demonstrates the feasibility of a simple technique with potential clinical application to deliver therapeutic agents against brain tumor 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represents substantial modifications of previous methods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to allow accurate and replicable drug delivery into the cisterna magna in mice. This approach uses direct visualization of the puncture site through removal of the hair as opposed to transcutaneous blind skin incision and injection. This technique also improves upon previous methods by placing the injection needle in the stereotaxic apparatus and controlling the injection rate using an electronic pump instead of injecting by hand. Furthermore, the stopper on the needle allows improved control of the puncture distance. The placement of the animal in the stereotaxic apparatus is crucial to control the puncture direction. If the animal is not placed correctly, the injection coordinates will not correspond to the area of interest. Importantly, the electronic pump connected to the Neuros syringe maintains a constant desired injection rate. A slow rate of infusion is necessary to reduce the risk of damage to the brain caused by the high pressure of rapid injection. The control of the puncture distance is also important. If the needle tip enters the cerebellum, CSF tracer will be retained in the tissue and fail to distribute throughout the subarachnoid space. Damage to the medulla is frequently fatal, whereas cerebellar damage from chronic injection can result in prostration and general animal behavior abnormalities.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more invasive procedures, such as lumbar puncture or cannula insertion, this modified intrathecal injection method does not require surgery. Surgery often results in operative damages to the skull and brain parenchyma. </w:t>
      </w:r>
      <w:r>
        <w:rPr>
          <w:rFonts w:ascii="Calibri" w:hAnsi="Calibri" w:cs="Calibri" w:eastAsia="Calibri"/>
          <w:color w:val="000000"/>
          <w:spacing w:val="0"/>
          <w:position w:val="0"/>
          <w:sz w:val="24"/>
          <w:shd w:fill="auto" w:val="clear"/>
        </w:rPr>
        <w:t xml:space="preserve">This approach entails transient puncture of the dural membrane such that the intracranial pressure is only transiently </w:t>
      </w:r>
      <w:r>
        <w:rPr>
          <w:rFonts w:ascii="Calibri" w:hAnsi="Calibri" w:cs="Calibri" w:eastAsia="Calibri"/>
          <w:color w:val="auto"/>
          <w:spacing w:val="0"/>
          <w:position w:val="0"/>
          <w:sz w:val="24"/>
          <w:shd w:fill="auto" w:val="clear"/>
        </w:rPr>
        <w:t xml:space="preserve">perturbed and is quickly restored. </w:t>
      </w:r>
      <w:r>
        <w:rPr>
          <w:rFonts w:ascii="Calibri" w:hAnsi="Calibri" w:cs="Calibri" w:eastAsia="Calibri"/>
          <w:color w:val="211D1E"/>
          <w:spacing w:val="0"/>
          <w:position w:val="0"/>
          <w:sz w:val="24"/>
          <w:shd w:fill="auto" w:val="clear"/>
        </w:rPr>
        <w:t xml:space="preserve">Cannula insertion into the cisterna magna is often associated with nervous tissue damage during insertion and scarring due to the material and size of the cannula. The complex methods to fix the cannula by drilling holes into the occipital bone also cause the surgical procedure to be more complex and time-consuming</w:t>
      </w:r>
      <w:r>
        <w:rPr>
          <w:rFonts w:ascii="Calibri" w:hAnsi="Calibri" w:cs="Calibri" w:eastAsia="Calibri"/>
          <w:color w:val="211D1E"/>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However, w</w:t>
      </w:r>
      <w:r>
        <w:rPr>
          <w:rFonts w:ascii="Calibri" w:hAnsi="Calibri" w:cs="Calibri" w:eastAsia="Calibri"/>
          <w:color w:val="211D1E"/>
          <w:spacing w:val="0"/>
          <w:position w:val="0"/>
          <w:sz w:val="24"/>
          <w:shd w:fill="auto" w:val="clear"/>
        </w:rPr>
        <w:t xml:space="preserve">ith practice, a single intrathecal injection procedure as described here can be completed in 10 minutes, allowing treatment of larger cohorts of animals. </w:t>
      </w:r>
      <w:r>
        <w:rPr>
          <w:rFonts w:ascii="Calibri" w:hAnsi="Calibri" w:cs="Calibri" w:eastAsia="Calibri"/>
          <w:color w:val="auto"/>
          <w:spacing w:val="0"/>
          <w:position w:val="0"/>
          <w:sz w:val="24"/>
          <w:shd w:fill="auto" w:val="clear"/>
        </w:rPr>
        <w:t xml:space="preserve">Although intracisternal infusions have potential for iatrogenic complications, including traumatic tissue injury, we did not observe intracranial hypertension resulting from CSF tracer injection at the cisterna magna at an infusion rate of 3 </w:t>
      </w:r>
      <w:r>
        <w:rPr>
          <w:rFonts w:ascii="Calibri" w:hAnsi="Calibri" w:cs="Calibri" w:eastAsia="Calibri"/>
          <w:color w:val="auto"/>
          <w:spacing w:val="0"/>
          <w:position w:val="0"/>
          <w:sz w:val="24"/>
          <w:shd w:fill="auto" w:val="clear"/>
        </w:rPr>
        <w:t xml:space="preserve">μL/min. However, some animals did not survive when the infusion rate was increased to 5 μL/min (data not shown). Based upon these findings, we further performed intracisternal aCSF infusion at 3 μL/min for 3 consecutive days each week for a total of 2 weeks. All animals (n=6) survived, and animal weight was not significantly impacted by the chronic infusions. In addition, using this approach, animals do not need to be single housed after injection, thus minimizing confounding factors due to the effects of stress. Overall, this approach circumvents difficulties associated with delivery of chemotherapeutic agents to the central nervous system. Intrathecal delivery via the cisterna magna could, therefore, be routinely employed to administer therapeutic agents to treat metastatic brain tumors in preclinical mouse models. It is noted that direct injection into the CSF may result in limited drug penetration to the brain parenchyma due to the slow diffusion rates. Intrathecal drug delivery may, therefore, be limited in its capacity to treat brain tumors in the parenchyma.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intrathecal injection via cisternal magna is a fast, easy, and reliable procedure to deliver drugs that could not otherwise cross the blood-brain barrier directly to the CSF compartment. Our non-invasive approach has promising clinical potential to deliver long-term therapy against leptomeningeal metastatic disease arising from brain tumors and other types of cancers.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a grant from the US National Cancer Institute (R01-CA241192) and an award from The Matthew Larson Foundation (MLF).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Donovan, L.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Locoregional delivery of CAR T cells to the cerebrospinal fluid for treatment of metastatic medulloblastoma and ependymoma.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720-731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Medulloblastoma circulating tumor cells form leptomeningeal metastases.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Garzia,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hematogenous route for medulloblastoma leptomeningeal metastases.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1050-1062 e1014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Znidaric,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Breast cancer patients with brain metastases or leptomeningeal disease: 10-year results of a national cohort with validation of prognostic indexes. </w:t>
      </w:r>
      <w:r>
        <w:rPr>
          <w:rFonts w:ascii="Calibri" w:hAnsi="Calibri" w:cs="Calibri" w:eastAsia="Calibri"/>
          <w:i/>
          <w:color w:val="auto"/>
          <w:spacing w:val="0"/>
          <w:position w:val="0"/>
          <w:sz w:val="24"/>
          <w:shd w:fill="auto" w:val="clear"/>
        </w:rPr>
        <w:t xml:space="preserve">The Breast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1117-1125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Waki, F. et al. Prognostic factors and clinical outcomes in patients with leptomeningeal metastasis from solid tumors.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205-212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Boire,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Complement component 3 adapts the cerebrospinal fluid for leptomeningeal metastasis.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1101-1113 e1113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Glitza, I. C. et al. Leptomeningeal disease in melanoma patients: An update to treatment, challenges, and future directions. </w:t>
      </w:r>
      <w:r>
        <w:rPr>
          <w:rFonts w:ascii="Calibri" w:hAnsi="Calibri" w:cs="Calibri" w:eastAsia="Calibri"/>
          <w:i/>
          <w:color w:val="auto"/>
          <w:spacing w:val="0"/>
          <w:position w:val="0"/>
          <w:sz w:val="24"/>
          <w:shd w:fill="auto" w:val="clear"/>
        </w:rPr>
        <w:t xml:space="preserve">Pigment Cell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527-541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 Rhun, E., Taillibert, S., Chamberlain, M. C. Carcinomatous meningitis: Leptomeningeal metastases in solid tumors. </w:t>
      </w:r>
      <w:r>
        <w:rPr>
          <w:rFonts w:ascii="Calibri" w:hAnsi="Calibri" w:cs="Calibri" w:eastAsia="Calibri"/>
          <w:i/>
          <w:color w:val="auto"/>
          <w:spacing w:val="0"/>
          <w:position w:val="0"/>
          <w:sz w:val="24"/>
          <w:shd w:fill="auto" w:val="clear"/>
        </w:rPr>
        <w:t xml:space="preserve">Surgical Neurology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S265-288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Nayar, G. et al. Leptomeningeal disease: current diagnostic and therapeutic strategies.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73312-73328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Leal, T., Chang, J. E., Mehta, M., Robins, H. I. Leptomeningeal metastasis: Challenges in diagnosis and treatment. </w:t>
      </w:r>
      <w:r>
        <w:rPr>
          <w:rFonts w:ascii="Calibri" w:hAnsi="Calibri" w:cs="Calibri" w:eastAsia="Calibri"/>
          <w:i/>
          <w:color w:val="auto"/>
          <w:spacing w:val="0"/>
          <w:position w:val="0"/>
          <w:sz w:val="24"/>
          <w:shd w:fill="auto" w:val="clear"/>
        </w:rPr>
        <w:t xml:space="preserve">Current Cancer Therapeutics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319-327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Pardridge, W. M. CSF, blood-brain barrier, and brain drug delivery. </w:t>
      </w:r>
      <w:r>
        <w:rPr>
          <w:rFonts w:ascii="Calibri" w:hAnsi="Calibri" w:cs="Calibri" w:eastAsia="Calibri"/>
          <w:i/>
          <w:color w:val="auto"/>
          <w:spacing w:val="0"/>
          <w:position w:val="0"/>
          <w:sz w:val="24"/>
          <w:shd w:fill="auto" w:val="clear"/>
        </w:rPr>
        <w:t xml:space="preserve">Expert Opinion in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963-975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Pardridge, W. M. Blood-brain barrier delivery.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54-61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Pardridge, W. M. Drug transport across the blood-brain barrier. </w:t>
      </w:r>
      <w:r>
        <w:rPr>
          <w:rFonts w:ascii="Calibri" w:hAnsi="Calibri" w:cs="Calibri" w:eastAsia="Calibri"/>
          <w:i/>
          <w:color w:val="auto"/>
          <w:spacing w:val="0"/>
          <w:position w:val="0"/>
          <w:sz w:val="24"/>
          <w:shd w:fill="auto" w:val="clear"/>
        </w:rPr>
        <w:t xml:space="preserve">Journal of Cerebral Blood and Flow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1959-1972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 Rhun, E. et al. Diagnosis and treatment patterns for patients with leptomeningeal metastasis from solid tumors across Europe.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419-427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Ineichen, B. V. et al. Direct, long-term intrathecal application of therapeutics to the rodent CNS.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104-131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Xavier, A. L. R. et al. Cannula implantation into the cisterna magna of rodents.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(135) 57378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Evaluating glymphatic pathway function utilizing clinically relevant intrathecal infusion of CSF tracer.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Penn, R. D., York, M. M., Paice, J. A. Catheter systems for intrathecal drug delivery. </w:t>
      </w:r>
      <w:r>
        <w:rPr>
          <w:rFonts w:ascii="Calibri" w:hAnsi="Calibri" w:cs="Calibri" w:eastAsia="Calibri"/>
          <w:i/>
          <w:color w:val="auto"/>
          <w:spacing w:val="0"/>
          <w:position w:val="0"/>
          <w:sz w:val="24"/>
          <w:shd w:fill="auto" w:val="clear"/>
        </w:rPr>
        <w:t xml:space="preserve">Journal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215-217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Mehta, A. M., Sonabend, A. M., Bruce, J.N. Convection-enhanced delivery. </w:t>
      </w:r>
      <w:r>
        <w:rPr>
          <w:rFonts w:ascii="Calibri" w:hAnsi="Calibri" w:cs="Calibri" w:eastAsia="Calibri"/>
          <w:i/>
          <w:color w:val="auto"/>
          <w:spacing w:val="0"/>
          <w:position w:val="0"/>
          <w:sz w:val="24"/>
          <w:shd w:fill="auto" w:val="clear"/>
        </w:rPr>
        <w:t xml:space="preserve">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358-371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Stine, C. A., Munson, J. M. Convection-enhanced delivery: Connection to and impact of interstitial fluid flow.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Kunwar,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Safety of intraparenchymal convection-enhanced delivery of cintredekin besudotox in early-phase studies. </w:t>
      </w:r>
      <w:r>
        <w:rPr>
          <w:rFonts w:ascii="Calibri" w:hAnsi="Calibri" w:cs="Calibri" w:eastAsia="Calibri"/>
          <w:i/>
          <w:color w:val="auto"/>
          <w:spacing w:val="0"/>
          <w:position w:val="0"/>
          <w:sz w:val="24"/>
          <w:shd w:fill="auto" w:val="clear"/>
        </w:rPr>
        <w:t xml:space="preserve">Neurosurgery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E15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Lou, Y., Rao, Y., Feng, Z. Intrathecal pump implantation in the cisterna magna for treating intractable cancer pain. </w:t>
      </w:r>
      <w:r>
        <w:rPr>
          <w:rFonts w:ascii="Calibri" w:hAnsi="Calibri" w:cs="Calibri" w:eastAsia="Calibri"/>
          <w:i/>
          <w:color w:val="auto"/>
          <w:spacing w:val="0"/>
          <w:position w:val="0"/>
          <w:sz w:val="24"/>
          <w:shd w:fill="auto" w:val="clear"/>
        </w:rPr>
        <w:t xml:space="preserve">Case Report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5287150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Schuler, B., Rettich, A., Vogel, J., Gassmann, M., Arras, M. Optimized surgical techniques and postoperative care improve survival rates and permit accurate telemetric recording in exercising mice. </w:t>
      </w:r>
      <w:r>
        <w:rPr>
          <w:rFonts w:ascii="Calibri" w:hAnsi="Calibri" w:cs="Calibri" w:eastAsia="Calibri"/>
          <w:i/>
          <w:color w:val="auto"/>
          <w:spacing w:val="0"/>
          <w:position w:val="0"/>
          <w:sz w:val="24"/>
          <w:shd w:fill="auto" w:val="clear"/>
        </w:rPr>
        <w:t xml:space="preserve">BMC Veterinary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Packer, R. J., Rood, B. R., MacDonald, T. J. Medulloblastoma: Present concepts of stratification into risk groups. </w:t>
      </w:r>
      <w:r>
        <w:rPr>
          <w:rFonts w:ascii="Calibri" w:hAnsi="Calibri" w:cs="Calibri" w:eastAsia="Calibri"/>
          <w:i/>
          <w:color w:val="auto"/>
          <w:spacing w:val="0"/>
          <w:position w:val="0"/>
          <w:sz w:val="24"/>
          <w:shd w:fill="auto" w:val="clear"/>
        </w:rPr>
        <w:t xml:space="preserve">Pediatric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60-67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Northcott, 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Medulloblastoma.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Clonal selection drives genetic divergence of metastatic medulloblastoma.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482</w:t>
      </w:r>
      <w:r>
        <w:rPr>
          <w:rFonts w:ascii="Calibri" w:hAnsi="Calibri" w:cs="Calibri" w:eastAsia="Calibri"/>
          <w:color w:val="auto"/>
          <w:spacing w:val="0"/>
          <w:position w:val="0"/>
          <w:sz w:val="24"/>
          <w:shd w:fill="auto" w:val="clear"/>
        </w:rPr>
        <w:t xml:space="preserve">, 529-533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Ramaswamy,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Medulloblastoma subgroup-specific outcomes in irradiated children: who are the true high-risk patients? </w:t>
      </w:r>
      <w:r>
        <w:rPr>
          <w:rFonts w:ascii="Calibri" w:hAnsi="Calibri" w:cs="Calibri" w:eastAsia="Calibri"/>
          <w:i/>
          <w:color w:val="auto"/>
          <w:spacing w:val="0"/>
          <w:position w:val="0"/>
          <w:sz w:val="24"/>
          <w:shd w:fill="auto" w:val="clear"/>
        </w:rPr>
        <w:t xml:space="preserve">Neuro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291-297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Ramaswamy, V. et al. Recurrence patterns across medulloblastoma subgroups: An integrated clinical and molecular analysis. </w:t>
      </w:r>
      <w:r>
        <w:rPr>
          <w:rFonts w:ascii="Calibri" w:hAnsi="Calibri" w:cs="Calibri" w:eastAsia="Calibri"/>
          <w:i/>
          <w:color w:val="auto"/>
          <w:spacing w:val="0"/>
          <w:position w:val="0"/>
          <w:sz w:val="24"/>
          <w:shd w:fill="auto" w:val="clear"/>
        </w:rPr>
        <w:t xml:space="preserve">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1200-1207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Garzia, L. et al. A hematogenous route for medulloblastoma leptomeningeal metastases.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1549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Iliff,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Cerebral arterial pulsation drives paravascular CSF-interstitial fluid exchange in the murine brain.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18190-18199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Iliff, J. J. et al. A paravascular pathway facilitates CSF flow through the brain parenchyma and the clearance of interstitial solutes, including amyloid beta.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147ra111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Lipinski, C. A. Lead- and drug-like compounds: The rule-of-five revolution. </w:t>
      </w:r>
      <w:r>
        <w:rPr>
          <w:rFonts w:ascii="Calibri" w:hAnsi="Calibri" w:cs="Calibri" w:eastAsia="Calibri"/>
          <w:i/>
          <w:color w:val="auto"/>
          <w:spacing w:val="0"/>
          <w:position w:val="0"/>
          <w:sz w:val="24"/>
          <w:shd w:fill="auto" w:val="clear"/>
        </w:rPr>
        <w:t xml:space="preserve">Drug Discovery Today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337-341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Leeson, P. D., Springthorpe, B. The influence of drug-like concepts on decision-making in medicinal chemistry.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881-890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Chen, Y., Imai, H., Ito, A., Saito, N. Novel modified method for injection into the cerebrospinal fluid via the cerebellomedullary cistern in mice. </w:t>
      </w:r>
      <w:r>
        <w:rPr>
          <w:rFonts w:ascii="Calibri" w:hAnsi="Calibri" w:cs="Calibri" w:eastAsia="Calibri"/>
          <w:i/>
          <w:color w:val="auto"/>
          <w:spacing w:val="0"/>
          <w:position w:val="0"/>
          <w:sz w:val="24"/>
          <w:shd w:fill="auto" w:val="clear"/>
        </w:rPr>
        <w:t xml:space="preserve">Acta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Neurobiologiae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Experimentali (Wars)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304-311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Reijneveld, J. C., Taphoorn, M. J., Voest, E. E. A simple mouse model for leptomeningeal metastases and repeated intrathecal therapy.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137-142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