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of Cellular Densities and Antigenic Properties Using Magnetic Levitation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Thompson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Brandy Pinckney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Shulin Lu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Mark Gregory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Tigges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Ionita Ghiran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Nano Flow Core Facility, Beth Israel Deaconess Medical Center, Harvard Medical School,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Boston, MA, United States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Division of Allergy and Inflammation, Beth Israel Deaconess Medical Center, Boston, MA, United States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Thompson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lthomps6@bidmc.harvard.edu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Ionita Ghiran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ighiran@bidmc.harvard.edu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bpinckne@bidmc.harvard.edu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slu1@bidmc.harvard.edu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markgregory12@gmail.com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jtigges@bidmc.harvard.edu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levitation, Cell Density, Bead-Cell Complex, 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magnetic levitation-based method that can specifically detect the presence of antigens, either soluble or cell-bound, by quantifying changes in the levitation height of beads with set densities.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was developed based on the principles of magnetic levitation, which separates cells and particles based on their density and magnetic properties. Density is a cell type identifying property, directly related to its metabolic rate, differentiation, and activation status. Magnetic levitation allows a one-step approach to successfully separate, image and characterize circulating blood cells, and to detect anemia, sickle cell disease, and circulating tumor cells based on density and magnetic properties. This approach is also amenable to detecting soluble antigens present in a solution by using a set of low-, and one of high-density beads coated with capture and detection antibodies, respectively. If the antigen is present in solution, it will bridge the two set of beads, generating a new bead-bead complex, which will levitate in between the rows of antibody-coated beads. Increased concentration of the target antigen in solution will generate a larger number of bead-bead complexes when compared to lower concentrations of antigen, thus allowing for quantitative measurements of the target antigen. Magnetic levitation is advantageous to other methods due to its decreased sample preparation time and lack of dependance on classical readout methods. The image generated is easily captured and analyzed using a standard microscope or mobile device, such as a smartphone or a tablet.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levitation is a technique developed to separate, analyze, and identify cells types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proteins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opioids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based solely on their specific density and paramagnetic properties. Cell density is a unique, intrinsic property of each cell type directly related to its metabolic rate and differentiation status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Quantifying subtle and transient changes in cell density during steady state conditions, and during a variety of cell processes, could afford one an unmatched insight into cell physiology and pathophysiology. Changes in cell density are associated with cell differentiation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cell cycle progression</w:t>
      </w:r>
      <w:r>
        <w:rPr>
          <w:rFonts w:ascii="Calibri" w:hAnsi="Calibri" w:cs="Calibri" w:eastAsia="Calibri"/>
          <w:color w:val="auto"/>
          <w:spacing w:val="0"/>
          <w:position w:val="0"/>
          <w:sz w:val="24"/>
          <w:shd w:fill="auto" w:val="clear"/>
          <w:vertAlign w:val="superscript"/>
        </w:rPr>
        <w:t xml:space="preserve">9,17-19</w:t>
      </w:r>
      <w:r>
        <w:rPr>
          <w:rFonts w:ascii="Calibri" w:hAnsi="Calibri" w:cs="Calibri" w:eastAsia="Calibri"/>
          <w:color w:val="auto"/>
          <w:spacing w:val="0"/>
          <w:position w:val="0"/>
          <w:sz w:val="24"/>
          <w:shd w:fill="auto" w:val="clear"/>
        </w:rPr>
        <w:t xml:space="preserve">, apoptosis</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and malignant transformation</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Therefore, quantification of specific changes in cell density, can be used to differentiating between cells of different types, as well as discriminating between cells of the same type undergoing various activation processes. This enables experiments targeting a particular cell sub-population, where dynamic changes in density serves as an indicator of altered cell metabolism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it has been established that a cell may alter its density in response to a changing environment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imperative to measure the kinetics of the cell in relation to its density to understand it fully, which current methods may not provide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Magnetic levitation on the other hand, allows for a dynamic evaluation of cells and their properties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are paramagnetic meaning they have no magnetic properties. When suspended in a magnetic solution and introduced to a magnetic field, cells are repelled by the source to a specific levitation height. Diamagnetic levitation of an object confined to the minimum of an inhomogeneous magnetic field is possible when the two following criteria are fulfilled: 1) the magnetic susceptibility of the particle must be smaller than that of the surrounding medium, and 2) the magnetic force must be strong enough to counterbalance the particle’s buoyancy force. It has been demonstrated that both criteria can be fulfilled by suspending RBCs in a magnetic buffer and by creating strong magnetic field gradients with small, inexpensive, commercially available permanent magnets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equilibrium position of a magnetically trapped particle on an axis along the direction of gravity is determined by its density (relative to the density of the buffer), its magnetic susceptibility (relative to the magnetic susceptibility of the buffer), and the signature of the applied magnetic field. As the density and the magnetic properties of the solution are constant throughout the system, the intrinsic density properties of the cells will be the major factor determining the levitation height of the cells, with denser cells levitating lower compared to less dense cells. This approach uses a set of two density reference beads (1.05 and 1.2 g/mL) that allows us to use precise, ratiometric analysis for density measurements. Altering the concentration of the magnetic solution allows one to isolate different cellular populations, such as RBCs from WBCs, as the density of circulating cells is cell specific, removing the need for isolation protocols or other cell manipulation.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detection methods used in biology research rely on extrapolation of specific binding events into easy to quantify linear signals. These readout methods are often complex and involve specialized equipment and dedicated scientific personnel. An approach aimed at the detection of antigens found either on the plasma membrane of cells or extracellular vesicles or soluble in plasma, using either one or two antibody coated beads, is herein described. The beads must be of different densities from each other and from those of the interrogated targets. The presence of the target antigen in any given biofluid is translated into a specific, measurable change in the levitation height of an antigen-positive cell that is bound to a detection bead. In the case of soluble antigens or extracellular vesicles, they are bound to both capture and detection beads, forming a bead-bead complex rather than bead-cell complex. The change in levitation height depends on the new density of the bead-cell or bead-bead complexes. In addition to the change in the levitation height of the complexes, which indicates the presence of antigen in the biofluid, the number of complexes is also dependent on the amount of target, making magnetic levitation also a quantitative approach for antigen detection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used in this study was approved by the Beth Israel Deaconess Medical Center Institutional Review Board (IRB).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Instrument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levitating cells requires two rare earth neodymium magnets magnetized on the z-axis to be placed with the same pole facing each other to generate a magnetic field. The distance between the magnets can be customized depending on the intensity of the magnetic field and the density of the targets. In this case the magnets are separated by a 1mm space sufficient for insertion of a 50 mm long 1 x 1 mm squared glass capillary tube. The device was 3-D printed using an AutoCAD design, which is available upon request.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Lay microscope on its side, perfectly horizontal.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microscope placed in a standard upright position is not directly suitable for imaging levitating objects due to the positions of the magnets with respect to condenser and objective. This limitation can be bypassed by laying the microscope on its side, perfectly horizontal allowing the condenser to focus the light into the capillary, and the objective lens to image the cell levitating in between the magnets, while maintain Kohler illumination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Support and level the stand on a breadboard table using 2 or 3 lab jacks.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limit vibrations, support the breadboard table with rubber dampening feet.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the stage and replace it with a compact lab jack for adjusting the height of the levitation device (</w:t>
      </w:r>
      <w:r>
        <w:rPr>
          <w:rFonts w:ascii="Calibri" w:hAnsi="Calibri" w:cs="Calibri" w:eastAsia="Calibri"/>
          <w:i/>
          <w:color w:val="auto"/>
          <w:spacing w:val="0"/>
          <w:position w:val="0"/>
          <w:sz w:val="24"/>
          <w:shd w:fill="auto" w:val="clear"/>
        </w:rPr>
        <w:t xml:space="preserve">y-axis</w:t>
      </w:r>
      <w:r>
        <w:rPr>
          <w:rFonts w:ascii="Calibri" w:hAnsi="Calibri" w:cs="Calibri" w:eastAsia="Calibri"/>
          <w:color w:val="auto"/>
          <w:spacing w:val="0"/>
          <w:position w:val="0"/>
          <w:sz w:val="24"/>
          <w:shd w:fill="auto" w:val="clear"/>
        </w:rPr>
        <w:t xml:space="preserve">), and two single-axis translational stages; one for adjusting the focus (</w:t>
      </w:r>
      <w:r>
        <w:rPr>
          <w:rFonts w:ascii="Calibri" w:hAnsi="Calibri" w:cs="Calibri" w:eastAsia="Calibri"/>
          <w:i/>
          <w:color w:val="auto"/>
          <w:spacing w:val="0"/>
          <w:position w:val="0"/>
          <w:sz w:val="24"/>
          <w:shd w:fill="auto" w:val="clear"/>
        </w:rPr>
        <w:t xml:space="preserve">z-axis</w:t>
      </w:r>
      <w:r>
        <w:rPr>
          <w:rFonts w:ascii="Calibri" w:hAnsi="Calibri" w:cs="Calibri" w:eastAsia="Calibri"/>
          <w:color w:val="auto"/>
          <w:spacing w:val="0"/>
          <w:position w:val="0"/>
          <w:sz w:val="24"/>
          <w:shd w:fill="auto" w:val="clear"/>
        </w:rPr>
        <w:t xml:space="preserve">), and the second one for scanning the capillary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Attach the magnetic levitation device to the lab jack using two mini-series optical posts.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Binding of Antibody to Carboxy-Microparticles/Beads (Modified from a protocol by PolyAn)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low-density beads (1.05 g/mL) need to be coated for Rh(+) detection, but both high- and low-density beads are coated for the detection of extracellular vesicles.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out a 1 mg equivalent of bead suspension and add into 0.5 mL of Activation Buffer (50 mM MES (MW195.2, 9.72 mg in 1 mL)) pH 5.0 and 0.001% Polysorbate-20).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12 &amp;#181;L of freshly made 1.5 M EDC (MW 191.7, 0.28755 g in 1 mL) and 12 &amp;#181;L of 0.3 M Sulfo-NHS (MW 217.14, 0.0651 g in 1 mL) in ice-cold water.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Shake vigorously for 1 h at room temperature to activate the carboxyl groups on beads.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Stop the activation after 1 h by adding 0.5 mL of Coupling Buffer (10x PBS, or 0.1 M phosphate pH 7-9).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Pellet the beads by centrifuging at the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or, if the beads cannot be pelleted, use a 0.45 &amp;#181;m centrifuge tube filter. Aspirate the supernatant or flow-through.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Wash the beads with 1 mL of 10x PBS 3 times as in step 2.5.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Calculate 25 &amp;#181;g of antibody per mg beads and mix desired antibody with activated beads to a 0.7-1.0 mg/mL final antibody concentration in 10X PBS.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Roll tubes gently at room temperature overnight for coupling.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Repeat step 2.5 and wash the beads twice with 1 mL of 10x PBS.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Wash with 0.5 mL of 1 M ethanolamine (98% stock = 16.2 M) in buffer pH 8.0 with 0.02% Polysorbate-20 for 1 h at room temperature while gently shaking.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Repeat step 2.5 and wash the beads once in 1 mL of DPBS. The beads can be stored in 200 &amp;#181;L of DPBS at 4 &amp;#176;C until needed.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Collection and Preparation of Blood for Rh(+) Detection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Using a one-click lancing device, prick the finger of an Rh(+) donor and collect 10 &amp;#181;L of blood into 1 mL of DPBS.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3.2. Stain the Rh+ cells with a fluorescent plasma membrane stain. Optionally, add 1 &amp;#181;L of fluorescent dye to the 1 mL suspension of Rh+ cells (1:1000 dilution).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Incubate the cells with the fluorescent dye at 37 &amp;#176;C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Pellet the cells by spinning at 5,600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s and wash 3 times using 1 mL of DPBS. Resuspend in 1 mL of HBSS++.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Using the one-click lancing device, prick the finger of an Rh(-) donor and collect 2 &amp;#181;L of blood.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If preparing more than 2 conditions, collect enough blood to add 1 &amp;#181;L of Rh(-) blood to each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Prepare the necessary experimental tubes: Beads alone, IgG control, sample.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Beads alone: add 174 &amp;#181;L of HBSS++, 1 &amp;#181;L of IgG control beads, 1 &amp;#181;L of high-density beads (1.2 g/mL), and 24 &amp;#181;L of 500 mM Gd</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(60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IgG control: add 172 &amp;#181;L of HBSS++, 1 &amp;#181;L of IgG control beads, 1 &amp;#181;L of high-density beads, 1 &amp;#181;L of Rh- blood, 1 &amp;#181;L of stained Rh+ blood suspension, and 24 &amp;#181;L of 500 mM Gd</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Sample tube</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add 172 &amp;#181;L of HBSS++, 1 &amp;#181;L of anti-RhD coated beads, 1 &amp;#181;L of high-density beads, 1 &amp;#181;L of Rh- blood, 1 &amp;#181;L of stained Rh(+) blood suspension, and 24 &amp;#181;L of 500 mM Gd</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High density beads are added to Rh samples for reference.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Isolation of PMNs for Cell Separation Demonstration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Isolation of Neutrophils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Draw 40 mL of venous blood into a 60 mL syringe containing 6 mL of sodium citrate/citric acid (0.15 M, pH 5.5) and 14 mL of 6% Dextran-70.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Wait for 50 min for blood to sediment.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Slowly layer the buffy coat cells on top of 20 mL of Ficoll-Paque by pushing the top 18 mL through the blood collection tubing into a 50 mL tube, avoiding contamination with sedimented RBCs. It is recommended to use a fresh blood collection set, to minimize the contamination with residual RBCs left over in the original blood collection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Pellet the buffy coat cells by centrifugation for 20 min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Neutrophils and contaminating RBCs will pellet at the bottom of the tube. PBMC will form a white layer on top of Ficoll-Paque.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Transfer the neutrophils to a new 50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Lyse any residual RBCs by incubating the neutrophils with 20 mL of 0.2% cold NaCl solution for 25 seconds, followed by an additional 20 mL of 1.6% NaCl. The final concertation of NaCl should be 0.9% (isotonic).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Centrifuge the suspension for 10 min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Remove the supernatant and resuspend the neutrophils to the desired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t xml:space="preserve">Isolation of Lymphocytes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Plate the PBMCs in RPMI with 5% heat inactivated serum in 6-well culture plates.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Incubate the plates for 1 h at 37 &amp;#176;C. Monocytes will adhere to the plate, lymphocytes will be freely floating.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Remove the buffer containing the lymphocytes and wash it twice with RPMI.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Resuspend the lymphocytes at the desired concentration.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b/>
          <w:color w:val="auto"/>
          <w:spacing w:val="0"/>
          <w:position w:val="0"/>
          <w:sz w:val="24"/>
          <w:shd w:fill="auto" w:val="clear"/>
        </w:rPr>
        <w:t xml:space="preserve">Label RBCs, PMN, and Lymphocytes.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Label each cell type with a different fluorescent dye. Make sure each dye fluoresces in a different channel. Follow the manufacturer’s instructions for each of the chosen dyes.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Generation of RBC Extracellular Vesicles via the Compliment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Obtain whole blood through venipuncture using EDTA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Pass blood through a white blood cell filter, then centrifuge 3 times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each to isolate red blood cells. Use HBSS++ as a washing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Make aliquots of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packed RBCs in 1.5 mL tubes and make up the volume to 1 mL by adding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C5b,6 solution to a 0.18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final concentration in HBSS++, then vortex.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Put on a slow shaker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C7 protein to a final concentration of 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Mix by inverting the tube gently a few times. Do not vortex from now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Put on a slow shaker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Add C8 protein to a final concentration of 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and C9 protein to 0.45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Mix by inverting the tubes gently a few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Incubate at 37 </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Centrifuge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Collect the EV-containing supernatant in a new tube(s), try not to be too close to the cell pellet at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Repeat steps 5.9-5.10 if needed.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Analyzing Cells on the Magnetic Levitation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Perform instrument startup according to manufacturer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Load 50 &amp;#181;L of sample into a capillary tube until the tube is filled. Seal the ends of the capillary tube with capillary sealant making sure there are no air bubbles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Load the capillary tube into the holder between the top and bottom magnets. Adjust the stage and focus for optimal viewing.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Cells/beads can take anywhere from 5-20 min to settle at their magnetic equilibrium position based on their density and the concentration of Gd</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levitation focuses objects of different densities at different levitation heights depending on the object’s density, its magnetic signature, the concentration of paramagnetic solution, and the strength of the magnetic field created by two strong, rare-earth magnets. As the two magnets are placed on top of each other, levitating samples can only be viewed, while maintaining K&amp;#246;hler illumination, by using a microscope turned on its side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final levitation height reached by each cell type can easily be modified by changing the concentration of the paramagnetic solution.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the separation of the different circulating blood cells by using various concentrations of gadolinium. The two bead types with different densities (1.05 and 1.2 g/mL) were used to provide density levitation heights and size references. As the levitation height of a given cell type depends on its intrinsic density, magnetic levitation provides a direct means of isolating cells of interest without any significant manipulation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purpose of this protocol was to demonstrate the ability of magnetic levitation to detect the presence of membrane bound antigens, in this case the Rh factor, on circulating red blood cells. For this experiment, low density beads were coated with either IgG control antibody or anti-RhD. Samples were then prepared by spiking blood from an Rh(-) donor with blood from an Rh(+) at a ratio of 1:1000. Anti-RhD(+) coated beads or the control IgG coated beads were added to the blood sample and incubated for 10 minutes.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shows the IgG control sample, which did not generate any bead-red cell complexes. Next, the identity of the red blood cells captures by the Rh(+)-positive beads was verified by pre-staining the Rh(+) cells with a fluorescent plasma membrane stain, then imaged using fluorescence microscopy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positive detection event is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binding of the anti-Rh-bead to the Rh(+) cells creates a bead-cell complex with a density in between that of the beads and the cell, therefore levitating at a height situated in between the unbound capture beads and negative RBCs. A close up of the bead-cell complexes was imaged under fluorescent light to confirm the presence of the Rh(+) cells labeled with a fluorescent plasma membrane stain.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shows bead-bead complexes forming between high- and low- density beads coated with antibodies for CR1 and CD47, which indicate the presence of extracellular vesicles. A schematic of the bead-cell complex is shown in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Principles of Magnetic Levitation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magnetic field.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research grade microscope tipped on its side to allow side-imaging the targets levitating in the capillary tube.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Angled view of the magnetic levitation apparatus under the microscope objective.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Magnetic levitation apparatus frontal view.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Schematics of the magnetic levitation apparatus with a capillary tube mounted between two magnets, front and side view.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Demonstration of Cell-Specific Magnetic Equilibrium: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Low- and high-density beads (1.05 and 1.2 g/mL) alone at 60 mM Gd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(viewed on a 10x objective).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PMNs levitating above red blood cells at 21 mM Gd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out of focus platelets circulating (viewed on a 10x objective).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Whole blood levitating at 60 mM Gd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is a concentration that focuses on RBCs (viewed on a 10x objective).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figure has been modified from [Tasoglu,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Levitational Image Cytometry with Temporal Resolution.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(26), 3901-3908, doi:10.1002/adma.201405660 (2015).]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Density separation of RBCs (red), PMNs (green) and lymphocytes (blue) at 40 mM Gd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Each cell population levitated at a height based on their intrinsic densities (viewed on a 10x objective).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Detection of Rh Factor in a Blood Sample: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Rh(-) blood spiked with Rh(+) blood and IgG control beads. No bead-cell complexes are formed (viewed on a 10x objective).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IgG control sample under fluorescent light highlighting the Rh(+) cells (viewed on a 10x objective).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Rh(-) blood spiked with Rh(+) blood and anti-RhD coated beads, showing the formation of bead-cell complexes (viewed on a 10x objective).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close-up view of a bead-cell complex under fluorescent light (viewed on a 10x objective).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Anti-CR1 and anti-CD47 coated beads forming complexes, indicating the presence of RBC derived extracellular vesicles (viewed on a 10x objective).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Diagram depicting the bead-cell complex.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Gradient centrifugation is currently the standard technique for isolating subcellular components based on their unique densities. This approach, however, requires the use of specialized gradient media as well as centrifuge equipment. The magnetic levitation approach presented here allows detailed investigation of the morphological and functional properties of circulating cells, with minimum, if any manipulation of the cells, providing a near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access to circulating cells.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when using magnetic levitation several points are worth mentioning. Firstly, the microscope used for imaging must be dedicated to this method, as the setup is time consuming, and requires the microscope to be partially disassembled, positioned perfectly horizontally with the optics precisely aligned with the magnets and the capillary tube. Secondly, the lab jack and the translational stages used to adjust the movements of the capillary glass and the focus require exact positioning and free movement on each of the three axes. Likely the most critical alignment of the entire setup, is mounting the magnetic levitation device in the translational stages such that the top and bottom magnets are perfectly aligned with the gravity vector and perfectly horizontal. Any deviation from this, would create an angle between the magnetic force and gravity which would push the cells toward either sides of the capillary tube, disrupting the levitation process, and making the results unreliable.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concentration of the gadolinium solution used for levitating cells needs to be adjusted for the cell type and the goal of the experiment. Changes in the concentration of the gadolinium solution will significantly alter the levitation height of the cells being analyzed, and therefore needs to be kept constant. If the concentration is too low, depending on the density of the target cells, they may not levitate at all, while if it is too high, will limit the range of detectable changes that can be accurately quantified.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Samples will create stable bands if the only forces acting on them are gravity and magnetic repulsion. The presence of even a millimeter-size bubble in the capillary tube will create small circular currents at the air-liquid interface, which will disturb the levitating cells, making any analysis impossible. When loading a sample into a capillary tube, and then after sealing, one must make sure that no air is present, by examining the capillary under a stereomicroscope or low power (4x) objective.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Levitation of cells at a set height depends on their magnetic signature staying the same over time. If the paramagnetic gadolinium ions from the levitation media enters the cells, either through pinocytosis or increased membrane permeability, such as during apoptosis, the increased cell density measured based on the density reference beads will be erroneous. Fortunately, most of circulating cells have poor pinocytic capabilities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making this method a suitable approach for studying cells over long periods of time.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Getulio Pereira for his help with extracellular vesicle work.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following National Institute of Health grants to ICG: RO1CA218500, UG3HL147353, and UG3TR002881.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Tasoglu,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Levitational Image Cytometry with Temporal Resolution.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(26), 3901-3908, doi:10.1002/adma.201405660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Durmus, 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Magnetic levitation of single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(28), E3661-3668, doi:10.1073/pnas.1509250112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Knowlton, S., Yu, C. H., Jain, N., Ghiran, I. C., Tasoglu, S. Smart-Phone Based Magnetic Levitation for Measuring Densities.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e0134400, doi:10.1371/journal.pone.0134400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Ashkarran, A. A., Suslick, K. S., Mahmoudi, M. Magnetically Levitated Plasma Proteins.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1663-1668, doi:10.1021/acs.analchem.9b05101 (2020).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Yaman, S., Tekin, H. C. Magnetic Susceptibility-Based Protein Detection Using Magnetic Levitation.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(18), 12556-12563, doi:10.1021/acs.analchem.0c02479 (2020).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Abrahamsson, C.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Powders Containing Illicit Drugs Using Magnetic Levitation. </w:t>
      </w:r>
      <w:r>
        <w:rPr>
          <w:rFonts w:ascii="Calibri" w:hAnsi="Calibri" w:cs="Calibri" w:eastAsia="Calibri"/>
          <w:i/>
          <w:color w:val="auto"/>
          <w:spacing w:val="0"/>
          <w:position w:val="0"/>
          <w:sz w:val="24"/>
          <w:shd w:fill="auto" w:val="clear"/>
        </w:rPr>
        <w:t xml:space="preserve">Angewandte Chemie Internation Edition in English.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874-881, doi:10.1002/anie.201910177 (2020).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Trajkovic, K., Valdez, C., Ysselstein, D., Krainc, D. Fluctuations in cell density alter protein markers of multiple cellular compartments, confounding experimental outcomes.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e0211727, doi:10.1371/journal.pone.0211727 (2019).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Hart, A., Edwards, C. Buoyant density fluctuations during the cell cycle of Bacillus subtilis. </w:t>
      </w:r>
      <w:r>
        <w:rPr>
          <w:rFonts w:ascii="Calibri" w:hAnsi="Calibri" w:cs="Calibri" w:eastAsia="Calibri"/>
          <w:i/>
          <w:color w:val="auto"/>
          <w:spacing w:val="0"/>
          <w:position w:val="0"/>
          <w:sz w:val="24"/>
          <w:shd w:fill="auto" w:val="clear"/>
        </w:rPr>
        <w:t xml:space="preserve">Archives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 68-72, doi:10.1007/BF00492907 (1987).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Poole, R. K. Fluctuations in buoyant density during the cell cycle of Escherichia coli K12: significance for the preparation of synchronous cultures by age selection. </w:t>
      </w:r>
      <w:r>
        <w:rPr>
          <w:rFonts w:ascii="Calibri" w:hAnsi="Calibri" w:cs="Calibri" w:eastAsia="Calibri"/>
          <w:i/>
          <w:color w:val="auto"/>
          <w:spacing w:val="0"/>
          <w:position w:val="0"/>
          <w:sz w:val="24"/>
          <w:shd w:fill="auto" w:val="clear"/>
        </w:rPr>
        <w:t xml:space="preserve">The Journal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177-186, doi:10.1099/00221287-98-1-177 (1977).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Cass, C. E. Density-dependent fluctuations in membrane permeability in logarithmically growing cell cultures.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140-144, doi:10.1016/0014-4827(72)90111-5 (1972).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Grover, W.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single-cell density.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(27), 10992-10996, doi:10.1073/pnas.1104651108 (2011).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Bryan, 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single cell mass, volume, and density with dual suspended microchannel resonators.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569-576, doi:10.1039/c3lc51022k (2014).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Gomer, R. H., Jang, W., Brazill, D. Cell density sensing and size determination. </w:t>
      </w:r>
      <w:r>
        <w:rPr>
          <w:rFonts w:ascii="Calibri" w:hAnsi="Calibri" w:cs="Calibri" w:eastAsia="Calibri"/>
          <w:i/>
          <w:color w:val="auto"/>
          <w:spacing w:val="0"/>
          <w:position w:val="0"/>
          <w:sz w:val="24"/>
          <w:shd w:fill="auto" w:val="clear"/>
        </w:rPr>
        <w:t xml:space="preserve">Development, Growth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482-494, doi:10.1111/j.1440-169X.2010.01248.x (2011).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Neurohr, G. E., Amon, A. Relevance and Regulation of Cell Density.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213-225, doi:10.1016/j.tcb.2019.12.006 (2020).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Maric,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Anatomical gradients in proliferation and differentiation of embryonic rat CNS accessed by buoyant density fractionation: alpha 3, beta 3 and gamma 2 GABAA receptor subunit co-expression by post-mitotic neocortical neurons correlates directly with cell buoyancy.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507-522 (1997).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Maric, D., Maric, I., Barker, J. L. Buoyant density gradient fractionation and flow cytometric analysis of embryonic rat cortical neurons and progenitor cells.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247-259, doi:10.1006/meth.1998.0682 (1998).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Wolff, D. A., Pertoft, H. Separation of HeLa cells by colloidal silica density gradient centrifugation. I. Separation and partial synchrony of mitotic cells.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579-585 (1972).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Bienz, K., Egger, D., Wolff, D. A. Virus replication, cytopathology, and lysosomal enzyme response of mitotic and interphase Hep-2 cells infected with poliovirus.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565-574 (1973).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Baldwin, W. W., Kubitschek, H. E. Buoyant density variation during the cell cycle of Saccharomyces cerevisiae.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(2), 701-704 (1984).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Yurinskaya, V.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Thymocyte K+, Na+ and water balance during dexamethasone- and etoposide-induced apoptosis.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 15-22, doi:10.1159/000087727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Wyllie, A. H., Morris, R. G. Hormone-induced cell death. Purification ad properties of thymocytes undergoing apoptosis after glucocorticoid treatment.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78-87 (1982).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Morris, R. G., Hargreaves, A. D., Duvall, E., Wyllie, A. H. Hormone-induced cell death. 2. Surface changes in thymocytes undergoing apoptosis.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 426-436 (1984).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Benson, R. S., Heer, S., Dive, C., Watson, A. J. Characterization of cell volume loss in CEM-C7A cells during dexamethasone-induced apoptosis.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(4 Pt 1), C1190-1203 (1996).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Zipursky, A., Bow, E., Seshadri, R. S., Brown, E. J. Leukocyte density and volume in normal subjects and in patients with acute lymphoblastic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361-371 (1976).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Huber,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comparative study of the buoyant density distribution of normal and malignant lymphocytes.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93-103 (1978).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Griwatz, C., Brandt, B., Assmann, G., Zanker, K. S. An immunological enrichment method for epithelial cells from peripheral blood.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(2), 251-265 (1995).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Andersen,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Implementation of Magnetic Levitation to Quantify Leukocyte Size, Morphology, and Magnetic Properties to Identify Patients with Sepsis.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doi:10.1097/SHK.0000000000001139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Felton, 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and quantification of subtle changes in red blood cell density using a cell phone.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(17), 3286-3295, doi:10.1039/c6lc00415f (2016).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Goldmacher, V. S., Tinnel, N. L., Nelson, B. C. Evidence that pinocytosis in lymphoid cells has a low capacity. </w:t>
      </w:r>
      <w:r>
        <w:rPr>
          <w:rFonts w:ascii="Calibri" w:hAnsi="Calibri" w:cs="Calibri" w:eastAsia="Calibri"/>
          <w:i/>
          <w:color w:val="auto"/>
          <w:spacing w:val="0"/>
          <w:position w:val="0"/>
          <w:sz w:val="24"/>
          <w:shd w:fill="auto" w:val="clear"/>
        </w:rPr>
        <w:t xml:space="preserve">Journal of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(4), 1312-1319, doi:10.1083/jcb.102.4.1312 (1986).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