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Capturing Actively Produced Microbial Volatile Organic Compounds From Human-associated Samples With Vacuum-assisted Sorbent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 Phan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Kapcia III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Cynthia I. Rodriguez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Victoria L. Vogel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Sage J. B. Dunham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Katrine Whiteson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Biology and Biochemistry, University of California, Irvine,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Ecology and Evolutionary Biology, University of California, Irvine, CA,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Entech Instruments Inc., Simi Valley, CA, USA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 Phan </w:t>
        <w:tab/>
        <w:tab/>
        <w:t xml:space="preserve">(</w:t>
      </w:r>
      <w:r>
        <w:rPr>
          <w:rFonts w:ascii="Calibri" w:hAnsi="Calibri" w:cs="Calibri" w:eastAsia="Calibri"/>
          <w:color w:val="000000"/>
          <w:spacing w:val="0"/>
          <w:position w:val="0"/>
          <w:sz w:val="24"/>
          <w:shd w:fill="auto" w:val="clear"/>
        </w:rPr>
        <w:t xml:space="preserve">joannlp@uci.edu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Kapcia III </w:t>
        <w:tab/>
        <w:t xml:space="preserve">(</w:t>
      </w:r>
      <w:r>
        <w:rPr>
          <w:rFonts w:ascii="Calibri" w:hAnsi="Calibri" w:cs="Calibri" w:eastAsia="Calibri"/>
          <w:color w:val="000000"/>
          <w:spacing w:val="0"/>
          <w:position w:val="0"/>
          <w:sz w:val="24"/>
          <w:shd w:fill="auto" w:val="clear"/>
        </w:rPr>
        <w:t xml:space="preserve">jkapcia@uci.edu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Cynthia I. Rodriguez </w:t>
        <w:tab/>
        <w:t xml:space="preserve">(</w:t>
      </w:r>
      <w:r>
        <w:rPr>
          <w:rFonts w:ascii="Calibri" w:hAnsi="Calibri" w:cs="Calibri" w:eastAsia="Calibri"/>
          <w:color w:val="000000"/>
          <w:spacing w:val="0"/>
          <w:position w:val="0"/>
          <w:sz w:val="24"/>
          <w:shd w:fill="auto" w:val="clear"/>
        </w:rPr>
        <w:t xml:space="preserve">cirodri1@uci.edu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L. Vogel</w:t>
        <w:tab/>
        <w:t xml:space="preserve">(</w:t>
      </w:r>
      <w:r>
        <w:rPr>
          <w:rFonts w:ascii="Calibri" w:hAnsi="Calibri" w:cs="Calibri" w:eastAsia="Calibri"/>
          <w:color w:val="000000"/>
          <w:spacing w:val="0"/>
          <w:position w:val="0"/>
          <w:sz w:val="24"/>
          <w:shd w:fill="auto" w:val="clear"/>
        </w:rPr>
        <w:t xml:space="preserve">vvogel@wildsideofwater.com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Sage J. B. Dunham</w:t>
        <w:tab/>
        <w:t xml:space="preserve">(</w:t>
      </w:r>
      <w:r>
        <w:rPr>
          <w:rFonts w:ascii="Calibri" w:hAnsi="Calibri" w:cs="Calibri" w:eastAsia="Calibri"/>
          <w:color w:val="000000"/>
          <w:spacing w:val="0"/>
          <w:position w:val="0"/>
          <w:sz w:val="24"/>
          <w:shd w:fill="auto" w:val="clear"/>
        </w:rPr>
        <w:t xml:space="preserve">sage.dunham@gmail.com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Katrine Whiteson</w:t>
        <w:tab/>
        <w:t xml:space="preserve">(</w:t>
      </w:r>
      <w:r>
        <w:rPr>
          <w:rFonts w:ascii="Calibri" w:hAnsi="Calibri" w:cs="Calibri" w:eastAsia="Calibri"/>
          <w:color w:val="000000"/>
          <w:spacing w:val="0"/>
          <w:position w:val="0"/>
          <w:sz w:val="24"/>
          <w:shd w:fill="auto" w:val="clear"/>
        </w:rPr>
        <w:t xml:space="preserve">katrine@uci.edu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Volatile organic compounds, GC-MS, vacuum assisted sorbent extraction, headspace extraction, clinical samples, stable isotope probing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extraction of volatile organic compounds from a biological sample with the vacuum-assisted sorbent extraction method, gas chromatography coupled with mass spectrometry using the Entech Sample Preparation Rail, and data analysis. It also describes culture of biological samples and stable isotope probing.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Volatile organic compounds (VOCs) from biological samples have unknown origins. VOCs may originate from the host or different organisms from within the host’s microbial community. To disentangle the origin of microbial VOCs, volatile headspace analysis of bacterial mono- and co-cultures of </w:t>
      </w:r>
      <w:r>
        <w:rPr>
          <w:rFonts w:ascii="Calibri" w:hAnsi="Calibri" w:cs="Calibri" w:eastAsia="Calibri"/>
          <w:i/>
          <w:color w:val="auto"/>
          <w:spacing w:val="0"/>
          <w:position w:val="0"/>
          <w:sz w:val="24"/>
          <w:shd w:fill="auto" w:val="clear"/>
        </w:rPr>
        <w:t xml:space="preserve">Staphylococcus aureus, Pseudomonas aeruginosa,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and stable isotope probing in biological samples of feces, saliva, sewage, and sputum were performed. Mono- and co-cultures were used to identify volatile production from individual bacterial species or in combination with stable isotope probing to identify the active metabolism of microbes from the biological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Vacuum-assisted sorbent extraction (VASE) was employed to extract the VOCs. VASE is an easy-to-use, commercialized, solvent-free headspace extraction method for semi-volatile and volatile compounds. The lack of solvents and the near-vacuum conditions used during extraction make developing a method relatively easy and fast when compared to other extraction options such as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-butylation and solid phase microextraction. The workflow described here was used to identify specific volatile signatures from mono- and co-cultures. Furthermore, analysis of the stable isotope probing of human-derived biological samples identified VOCs that were either commonly or uniquely produced. This paper presents the general workflow and experimental considerations of VASE in conjunction with stable isotope probing of live microbial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Volatile organic compounds (VOCs) have great promise for bacterial detection and identification because they are emitted from all organisms, and different microbes have unique VOC signatures. Volatile molecules have been utilized as a non-invasive measurement for detecting various respiratory infections including chronic obstructive pulmonary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tuberculosis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urine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ventilator-associated pneumonia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to distinguishing subjects with cystic fibrosis (CF) from healthy control subjects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Volatile signatures have even been used to distinguish specific pathogen infections in CF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vs.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with the complexity of such biological samples, it is often difficult to pinpoint the source of specific VOCs.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strategy for disentangling the volatile profiles from multiple infecting microbes is to perform headspace analysis of microorganisms in both mono- and co-culture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Headspace analysis examines the analytes emitted into the “headspace” above a sample rather than those embedded in the sample itself. Microbial metabolites have often been characterized in mono-cultures because of the difficulty in determining the origin of microbial metabolites in complex clinical samples. By profiling volatiles from bacterial mono-cultures, the types of volatiles a microbe produces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may represent a baseline of its volatile repertoire. Combining bacterial cultures,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creating co-cultures, and profiling the volatile molecules produced may reveal the interactions or cross-feeding between the bacteria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strategy for identifying the microbial origin of volatile molecules is to provide a nutrient source that is labeled with a stable isotope. Stable isotopes are naturally occurring, non-radioactive forms of atoms with a different number of neutrons. In a strategy that has been utilized since the early 1930s to trace active metabolism in animals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microorganism feeds off of the labeled nutrient source and incorporates the stable isotope into its metabolic pathways. More recently, a stable isotope in the form of heavy water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has been used to identify metabolically active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in a clinical CF sputum sample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another example,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glucose has been used to demonstrate the cross-feeding of metabolites between CF clinical isolates of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Rothia mucilaginosa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advancement of mass spectrometry techniques, methods of detecting volatile cues have moved from qualitative observations to more quantitative measurements. By using gas chromatography mass spectrometry (GC-MS), processing of biological samples has become within reach for most laboratory or clinical settings. Many methods to survey volatile molecules have been used to profile samples such as food, bacterial cultures, and other biological samples, and air and water to detect contamination. However, several common methods of volatile sampling with high-throughput require solvent and are not performed with the advantages provided by vacuum extraction. In addition, larger volumes or quantities (greater than 0.5 mL) of sampled materials are often required for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this is substrate-specific and requires optimization for each sample type and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vacuum-assisted sorbent extraction (VASE) followed by thermal desorption on a GC-MS was employed to survey the volatile profiles of bacterial mono- and co-cultures and identify actively produced volatiles with stable isotope probing from human feces, saliva, sewage, and sputum samples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With limited sample quantities, VOCs were extracted from as little as 15 &amp;#181;L of sputum. Isotope probing experiments with human samples required adding a stable isotope source, such as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and media to cultivate the growth of the microbial community. The active production of volatiles was identified as a heavier molecule by GC-MS. Extraction of volatile molecules under a static vacuum enabled the detection of volatile molecules with increased sensitivity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Headspace sorbent pen (HSP) and sample analysis considerations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HSP containing the sorbent Tenax TA was selected to capture a broad range of volatiles. Tenax has a lower affinity for water compared to other sorbents, which enables it to trap more VOCs from higher-moisture samples. Tenax also has a low level of impurities and can be conditioned for re-use. Sorbent selection was also made in consideration with the column installed in the GC-MS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Generate negative controls by extracting media and/or sample blanks with the same conditions used for sample extraction.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Analyze a blank HSP (previously confirmed to be clean and free of significant background) on the GC-MS before analyzing extracted samples. Run blanks between sample types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three replicates of bacteria mono-culture, blank, three replicates of bacteria co-culture, blank,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Limit use of fragrant personal care items or consumption of smelly foods prior to sample extraction and analysis. Ideally, prepare samples in a biosafety hood that has not been cleansed by alcohol or other volatile cleaners for at least 30 min. Turn on airflow in the biosafety hood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prior to sample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Keep samples on ice to limit volatile release during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Mono- and co-culture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 the biosafety hood, inoculate cultures of </w:t>
      </w:r>
      <w:r>
        <w:rPr>
          <w:rFonts w:ascii="Calibri" w:hAnsi="Calibri" w:cs="Calibri" w:eastAsia="Calibri"/>
          <w:i/>
          <w:color w:val="auto"/>
          <w:spacing w:val="0"/>
          <w:position w:val="0"/>
          <w:sz w:val="24"/>
          <w:shd w:fill="auto" w:val="clear"/>
        </w:rPr>
        <w:t xml:space="preserve">A. baumannii, S. aureus,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in Todd Hewitt growth media. Incubate overnight at 37 &amp;#176;C with 200 rpm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the overnight incubation, perform culture handling in the biosafety hood. Dilute each culture to optical density 0.05 at 500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Mix co-cultures in equal parts, and pipette 200 &amp;#181;L of control media, mono-, or co-culture into each well of a 96-well plate, and place in 37 &amp;#176;C incubator for 24 h. Prepare a second plate for a 48-h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At the end of the incubation period, prepare samples for extraction in section 4. Pipette liquid cultures into microcentrifuge tubes and store at -80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samples can be stored at -80 &amp;#176;C to extract later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Stable isotope probing in biological samples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feces and saliva samples were donated from anonymous donors with approval from the University of California Irvine Institutional Review Board (HS# 2017-3867). The sewage came from San Diego, CA. The sputum samples were collected from subjects with cystic fibrosis as part of a larger study approved by the University of Michigan Medical School Institutional Review Board (HUM00037056).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all biological sample preparations in the biosafety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To prepare fecal samples, add 1 mL of deionized water to 100 mg of feces in a 1.5 mL microcentrifuge tube and vortex for 3 min. Place on ice when not in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To 15 &amp;#181;L of fecal and water mixture, add 485 &amp;#181;L of Brain Heart Infusion (BHI) medium with 20 mM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 glucose, or BHI with 30% deuterium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Ensure that the final volume of the sample is 500 &amp;#181;L. Prepare samples in technical triplicates.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To prepare sewage samples, add 500 &amp;#181;L of sewage to 500 &amp;#181;L of BHI and 20 mM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 glucose or BHI with 30%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a total volume of 1 mL. Prepare samples in triplicate. Place on ice when not in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To prepare saliva samples, add 50 &amp;#181;L of saliva to 500 &amp;#181;L of BHI and 20 mM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 glucose or BHI with 30%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a total volume of 550 &amp;#181;L. Prepare samples in triplicate. Place on ice when not in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To prepare sputum samples to compare the volatiles present in the sample prior to and after culturing, perform a first extraction with 15 &amp;#181;L of sputum. Prepare samples in triplicate. Place on ice when not in use. Proceed to section 4 for sample extraction, and extract for 18 h at 37 &amp;#176;C with 200 rpm agitation.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3.1.4.1. After the completion of the first extraction of the uncultured sputum samples, save the vials with sputum. Add 500 &amp;#181;L of BHI with 20 mM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 glucose to the vials with sputum from 3.5.1. Place on ice when not in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Proceed to section 4 for sample extraction.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Sample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empty volatile organic analysis (VOA) vials (20 mL) on the cold plate, and place the cold plate on ice in the biosafety hood.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5600 sorbent pen extraction unit (SPEU), and adjust to the desired temperature as required for each method.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stable isotope probing experiments at 37 &amp;#176;C, reaching the setpoint can take up to 15 min. For mono- and co-culture experiments at 70 &amp;#176;C, reaching the setpoint can take up to 60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Collect clean HSPs that are equal to the number of samples prepared, including HSPs for media or sample controls.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Label 20 mL VOA vials according to samples, replicates, and HSP IDs as needed. Use a marker that resists water in case condensation forms on the outside of the vial while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Inside the biosafety hood, unscrew the white cap on the vial, quickly pipet sample into the vial, and assemble the black cap, lid liner, and HSP.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should not come into contact with the HSP, and sample volume will depend on sample type.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Place the vial containing the sample and HSP back on the cold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Repeat steps 4.5 and 4.6 for each sample. Perform these steps per sample instead of all at once to prevent sample warming and thus, premature volatile release.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Once all samples have been prepared in the glass vials, perform the following steps outside the biosafety hood on the bench. Turn on the vacuum pump, place the vials under vacuum to 30 mmHg, and remove the vacuum source.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vials do not need to be on the cold tray after vacuum application has been completed.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Double-check the pressure after placing all samples under vacuum using the pressure gauge. If a vial has a leak, ensure that the cap is screwed on tightly, and that the white O-rings of the HSP and lid liners are properly in place.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compromised seal can result in decreased volatile detection compared to a vial under vacuum.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vials in the SPEU for the optimized time and temperature with agitation at 200 rpm. Extract cultures for 1 h at 70 &amp;#176;C, and extract stable isotope probing experiments with fecal, sewage, saliva, and sputum samples for 18 h at 37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Place the cold plate at -80 &amp;#176;C for use after the extraction period is complete.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When extraction is complete, place samples on the cold plate for 15 min to draw out water vapor from the HSP and vial headspace.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Transfer the HSPs to their sleeves.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for up to ~1 week at room temperature before losing volatiles from the HSPs.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Analyze samples on the gas chromatography</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mass spectrometer (GC-MS)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the following GC-MS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settings: 35 &amp;#176;C with a 5 min hold, 10 &amp;#176;C/min ramp to 170 &amp;#176;C, and a 15 &amp;#176;C/min ramp to 230 &amp;#176;C with a total runtime of 38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Set the desorption method as follows: 2 min, 70 &amp;#176;C preheat; 2 min 260 &amp;#176;C desorption; 34 min, 260 &amp;#176;C bakeout; and 2 min, 70 &amp;#176;C post bake.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Set up the sequence of samples, and start the run according to instrumentation.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To set up a sequence on the Entech Software, open the program. In the options to the right of the instrument dropdown menu, select </w:t>
      </w:r>
      <w:r>
        <w:rPr>
          <w:rFonts w:ascii="Calibri" w:hAnsi="Calibri" w:cs="Calibri" w:eastAsia="Calibri"/>
          <w:b/>
          <w:color w:val="auto"/>
          <w:spacing w:val="0"/>
          <w:position w:val="0"/>
          <w:sz w:val="24"/>
          <w:shd w:fill="FFFF00" w:val="clear"/>
        </w:rPr>
        <w:t xml:space="preserve">5800 | Sequence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Observe the sequence table in the Entech software similar to that in the GC-MS software. Name the </w:t>
      </w:r>
      <w:r>
        <w:rPr>
          <w:rFonts w:ascii="Calibri" w:hAnsi="Calibri" w:cs="Calibri" w:eastAsia="Calibri"/>
          <w:b/>
          <w:color w:val="auto"/>
          <w:spacing w:val="0"/>
          <w:position w:val="0"/>
          <w:sz w:val="24"/>
          <w:shd w:fill="auto" w:val="clear"/>
        </w:rPr>
        <w:t xml:space="preserve">Sample ID</w:t>
      </w:r>
      <w:r>
        <w:rPr>
          <w:rFonts w:ascii="Calibri" w:hAnsi="Calibri" w:cs="Calibri" w:eastAsia="Calibri"/>
          <w:color w:val="auto"/>
          <w:spacing w:val="0"/>
          <w:position w:val="0"/>
          <w:sz w:val="24"/>
          <w:shd w:fill="auto" w:val="clear"/>
        </w:rPr>
        <w:t xml:space="preserve"> column according to </w:t>
      </w:r>
      <w:r>
        <w:rPr>
          <w:rFonts w:ascii="Calibri" w:hAnsi="Calibri" w:cs="Calibri" w:eastAsia="Calibri"/>
          <w:b/>
          <w:color w:val="auto"/>
          <w:spacing w:val="0"/>
          <w:position w:val="0"/>
          <w:sz w:val="24"/>
          <w:shd w:fill="auto" w:val="clear"/>
        </w:rPr>
        <w:t xml:space="preserve">Current date_vial number</w:t>
      </w:r>
      <w:r>
        <w:rPr>
          <w:rFonts w:ascii="Calibri" w:hAnsi="Calibri" w:cs="Calibri" w:eastAsia="Calibri"/>
          <w:color w:val="auto"/>
          <w:spacing w:val="0"/>
          <w:position w:val="0"/>
          <w:sz w:val="24"/>
          <w:shd w:fill="auto" w:val="clear"/>
        </w:rPr>
        <w:t xml:space="preserve">. Keep in mind that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is analogous to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in the GC-MS sequence table, and </w:t>
      </w:r>
      <w:r>
        <w:rPr>
          <w:rFonts w:ascii="Calibri" w:hAnsi="Calibri" w:cs="Calibri" w:eastAsia="Calibri"/>
          <w:b/>
          <w:color w:val="auto"/>
          <w:spacing w:val="0"/>
          <w:position w:val="0"/>
          <w:sz w:val="24"/>
          <w:shd w:fill="auto" w:val="clear"/>
        </w:rPr>
        <w:t xml:space="preserve">5800 Method</w:t>
      </w:r>
      <w:r>
        <w:rPr>
          <w:rFonts w:ascii="Calibri" w:hAnsi="Calibri" w:cs="Calibri" w:eastAsia="Calibri"/>
          <w:color w:val="auto"/>
          <w:spacing w:val="0"/>
          <w:position w:val="0"/>
          <w:sz w:val="24"/>
          <w:shd w:fill="auto" w:val="clear"/>
        </w:rPr>
        <w:t xml:space="preserve"> determines the rate of temperature ramp, holding times, etc. (opens a menu to select the method generated in step 5.2).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Keep in mind that the </w:t>
      </w:r>
      <w:r>
        <w:rPr>
          <w:rFonts w:ascii="Calibri" w:hAnsi="Calibri" w:cs="Calibri" w:eastAsia="Calibri"/>
          <w:b/>
          <w:color w:val="auto"/>
          <w:spacing w:val="0"/>
          <w:position w:val="0"/>
          <w:sz w:val="24"/>
          <w:shd w:fill="auto" w:val="clear"/>
        </w:rPr>
        <w:t xml:space="preserve">Tray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Position</w:t>
      </w:r>
      <w:r>
        <w:rPr>
          <w:rFonts w:ascii="Calibri" w:hAnsi="Calibri" w:cs="Calibri" w:eastAsia="Calibri"/>
          <w:color w:val="auto"/>
          <w:spacing w:val="0"/>
          <w:position w:val="0"/>
          <w:sz w:val="24"/>
          <w:shd w:fill="auto" w:val="clear"/>
        </w:rPr>
        <w:t xml:space="preserve"> columns determine where the Sample Preparation Rail (SPR) will go to pick up the HSPs.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5.3.3.1. Observe the two trays with 30 spots each to the immediate left, laid out as six columns with five spots each; the spot furthest and leftmost on each tray is spot 1, while the closest and rightmost spot is spot 30.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5.3.3.2. Note that these trays are </w:t>
      </w:r>
      <w:r>
        <w:rPr>
          <w:rFonts w:ascii="Calibri" w:hAnsi="Calibri" w:cs="Calibri" w:eastAsia="Calibri"/>
          <w:b/>
          <w:color w:val="auto"/>
          <w:spacing w:val="0"/>
          <w:position w:val="0"/>
          <w:sz w:val="24"/>
          <w:shd w:fill="auto" w:val="clear"/>
        </w:rPr>
        <w:t xml:space="preserve">HSP A or B</w:t>
      </w:r>
      <w:r>
        <w:rPr>
          <w:rFonts w:ascii="Calibri" w:hAnsi="Calibri" w:cs="Calibri" w:eastAsia="Calibri"/>
          <w:color w:val="auto"/>
          <w:spacing w:val="0"/>
          <w:position w:val="0"/>
          <w:sz w:val="24"/>
          <w:shd w:fill="auto" w:val="clear"/>
        </w:rPr>
        <w:t xml:space="preserve">, where HSP B is the tray closer to the SPR (innermost tray), and directly behind HSP B is HSP Blank. Place the extracted samples into the trays, and select the spot on the sequence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Save the sequence table, select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on the left-hand side, then </w:t>
      </w:r>
      <w:r>
        <w:rPr>
          <w:rFonts w:ascii="Calibri" w:hAnsi="Calibri" w:cs="Calibri" w:eastAsia="Calibri"/>
          <w:b/>
          <w:color w:val="auto"/>
          <w:spacing w:val="0"/>
          <w:position w:val="0"/>
          <w:sz w:val="24"/>
          <w:shd w:fill="FFFF00" w:val="clear"/>
        </w:rPr>
        <w:t xml:space="preserve">Start with blank in desorber</w:t>
      </w:r>
      <w:r>
        <w:rPr>
          <w:rFonts w:ascii="Calibri" w:hAnsi="Calibri" w:cs="Calibri" w:eastAsia="Calibri"/>
          <w:color w:val="auto"/>
          <w:spacing w:val="0"/>
          <w:position w:val="0"/>
          <w:sz w:val="24"/>
          <w:shd w:fill="FFFF00" w:val="clear"/>
        </w:rPr>
        <w:t xml:space="preserve"> if the blank HSP is in the desorber (denoted by a HSP marked by yellow label).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Note that HSPs will be handled by the SPR for each sample in the sequence. Let the SPR warm up, then a message will appear at the top of the screen to confirm if the blank is in the desorber. Click on </w:t>
      </w:r>
      <w:r>
        <w:rPr>
          <w:rFonts w:ascii="Calibri" w:hAnsi="Calibri" w:cs="Calibri" w:eastAsia="Calibri"/>
          <w:b/>
          <w:color w:val="auto"/>
          <w:spacing w:val="0"/>
          <w:position w:val="0"/>
          <w:sz w:val="24"/>
          <w:shd w:fill="FFFF00" w:val="clear"/>
        </w:rPr>
        <w:t xml:space="preserve">Skip</w:t>
      </w:r>
      <w:r>
        <w:rPr>
          <w:rFonts w:ascii="Calibri" w:hAnsi="Calibri" w:cs="Calibri" w:eastAsia="Calibri"/>
          <w:color w:val="auto"/>
          <w:spacing w:val="0"/>
          <w:position w:val="0"/>
          <w:sz w:val="24"/>
          <w:shd w:fill="FFFF00" w:val="clear"/>
        </w:rPr>
        <w:t xml:space="preserve"> to confirm that the pen is there. Allow the SPR to run all samples automatically, and the sequence on the GC-MS side will automatically record the data in separate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Quality-filter data on GC-MS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Review each peak on the chromatogram, and annotate peaks that match the National Institute of Standards &amp;amp; Technology (NIST) library (or with another available library).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6.1.3. </w:t>
      </w:r>
      <w:r>
        <w:rPr>
          <w:rFonts w:ascii="Calibri" w:hAnsi="Calibri" w:cs="Calibri" w:eastAsia="Calibri"/>
          <w:color w:val="auto"/>
          <w:spacing w:val="0"/>
          <w:position w:val="0"/>
          <w:sz w:val="24"/>
          <w:shd w:fill="FFFF00" w:val="clear"/>
        </w:rPr>
        <w:t xml:space="preserve">Add annotated chromatogram peaks to the processing method. Set the criteria for selecting peaks to include compounds with a greater than 75% probability, and ensure that the alignment of each identifying ion of the compound lies within the center of the peak.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6.1.3.1. To add a peak to the processing method, select </w:t>
      </w:r>
      <w:r>
        <w:rPr>
          <w:rFonts w:ascii="Calibri" w:hAnsi="Calibri" w:cs="Calibri" w:eastAsia="Calibri"/>
          <w:b/>
          <w:color w:val="auto"/>
          <w:spacing w:val="0"/>
          <w:position w:val="0"/>
          <w:sz w:val="24"/>
          <w:shd w:fill="FFFF00" w:val="clear"/>
        </w:rPr>
        <w:t xml:space="preserve">Calibrate | Edit Compound | Name | insert compound</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External Standard Compound</w:t>
      </w:r>
      <w:r>
        <w:rPr>
          <w:rFonts w:ascii="Calibri" w:hAnsi="Calibri" w:cs="Calibri" w:eastAsia="Calibri"/>
          <w:color w:val="auto"/>
          <w:spacing w:val="0"/>
          <w:position w:val="0"/>
          <w:sz w:val="24"/>
          <w:shd w:fill="FFFF00" w:val="clear"/>
        </w:rPr>
        <w:t xml:space="preserve">. Add the name of the compound, retention time, Quant Signal </w:t>
      </w:r>
      <w:r>
        <w:rPr>
          <w:rFonts w:ascii="Calibri" w:hAnsi="Calibri" w:cs="Calibri" w:eastAsia="Calibri"/>
          <w:b/>
          <w:color w:val="auto"/>
          <w:spacing w:val="0"/>
          <w:position w:val="0"/>
          <w:sz w:val="24"/>
          <w:shd w:fill="FFFF00" w:val="clear"/>
        </w:rPr>
        <w:t xml:space="preserve">Target Ion</w:t>
      </w:r>
      <w:r>
        <w:rPr>
          <w:rFonts w:ascii="Calibri" w:hAnsi="Calibri" w:cs="Calibri" w:eastAsia="Calibri"/>
          <w:color w:val="auto"/>
          <w:spacing w:val="0"/>
          <w:position w:val="0"/>
          <w:sz w:val="24"/>
          <w:shd w:fill="FFFF00" w:val="clear"/>
        </w:rPr>
        <w:t xml:space="preserve">. Add the three largest peaks. To save, select </w:t>
      </w:r>
      <w:r>
        <w:rPr>
          <w:rFonts w:ascii="Calibri" w:hAnsi="Calibri" w:cs="Calibri" w:eastAsia="Calibri"/>
          <w:b/>
          <w:color w:val="auto"/>
          <w:spacing w:val="0"/>
          <w:position w:val="0"/>
          <w:sz w:val="24"/>
          <w:shd w:fill="FFFF00" w:val="clear"/>
        </w:rPr>
        <w:t xml:space="preserve">ok | Method | Save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w:t>
      </w:r>
      <w:r>
        <w:rPr>
          <w:rFonts w:ascii="Calibri" w:hAnsi="Calibri" w:cs="Calibri" w:eastAsia="Calibri"/>
          <w:color w:val="auto"/>
          <w:spacing w:val="0"/>
          <w:position w:val="0"/>
          <w:sz w:val="24"/>
          <w:shd w:fill="FFFF00" w:val="clear"/>
        </w:rPr>
        <w:t xml:space="preserve">Once the process method is set up, proceed to </w:t>
      </w:r>
      <w:r>
        <w:rPr>
          <w:rFonts w:ascii="Calibri" w:hAnsi="Calibri" w:cs="Calibri" w:eastAsia="Calibri"/>
          <w:b/>
          <w:color w:val="auto"/>
          <w:spacing w:val="0"/>
          <w:position w:val="0"/>
          <w:sz w:val="24"/>
          <w:shd w:fill="FFFF00" w:val="clear"/>
        </w:rPr>
        <w:t xml:space="preserve">Quantitate | Calculate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View | QEdit Quant Result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FFFF00" w:val="clear"/>
        </w:rPr>
        <w:t xml:space="preserve">5. Inspect each compound to ensure that the peaks align with their expected retention times and are above background noise.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Once QEdit has been completed, select </w:t>
      </w:r>
      <w:r>
        <w:rPr>
          <w:rFonts w:ascii="Calibri" w:hAnsi="Calibri" w:cs="Calibri" w:eastAsia="Calibri"/>
          <w:b/>
          <w:color w:val="auto"/>
          <w:spacing w:val="0"/>
          <w:position w:val="0"/>
          <w:sz w:val="24"/>
          <w:shd w:fill="auto" w:val="clear"/>
        </w:rPr>
        <w:t xml:space="preserve">Exit | Yes</w:t>
      </w:r>
      <w:r>
        <w:rPr>
          <w:rFonts w:ascii="Calibri" w:hAnsi="Calibri" w:cs="Calibri" w:eastAsia="Calibri"/>
          <w:color w:val="auto"/>
          <w:spacing w:val="0"/>
          <w:position w:val="0"/>
          <w:sz w:val="24"/>
          <w:shd w:fill="auto" w:val="clear"/>
        </w:rPr>
        <w:t xml:space="preserve"> to save the QEdits and return to the main chromatogram. Export the area integrations by opening the file on the left-hand side. Select </w:t>
      </w:r>
      <w:r>
        <w:rPr>
          <w:rFonts w:ascii="Calibri" w:hAnsi="Calibri" w:cs="Calibri" w:eastAsia="Calibri"/>
          <w:b/>
          <w:color w:val="auto"/>
          <w:spacing w:val="0"/>
          <w:position w:val="0"/>
          <w:sz w:val="24"/>
          <w:shd w:fill="auto" w:val="clear"/>
        </w:rPr>
        <w:t xml:space="preserve">Quantitate | Generate Report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 To export files for use in DExSI, select </w:t>
      </w:r>
      <w:r>
        <w:rPr>
          <w:rFonts w:ascii="Calibri" w:hAnsi="Calibri" w:cs="Calibri" w:eastAsia="Calibri"/>
          <w:b/>
          <w:color w:val="auto"/>
          <w:spacing w:val="0"/>
          <w:position w:val="0"/>
          <w:sz w:val="24"/>
          <w:shd w:fill="auto" w:val="clear"/>
        </w:rPr>
        <w:t xml:space="preserve">File | Export Data</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AIA format | Create New Directory</w:t>
      </w:r>
      <w:r>
        <w:rPr>
          <w:rFonts w:ascii="Calibri" w:hAnsi="Calibri" w:cs="Calibri" w:eastAsia="Calibri"/>
          <w:color w:val="auto"/>
          <w:spacing w:val="0"/>
          <w:position w:val="0"/>
          <w:sz w:val="24"/>
          <w:shd w:fill="auto" w:val="clear"/>
        </w:rPr>
        <w:t xml:space="preserve">, and select a location for the file or </w:t>
      </w:r>
      <w:r>
        <w:rPr>
          <w:rFonts w:ascii="Calibri" w:hAnsi="Calibri" w:cs="Calibri" w:eastAsia="Calibri"/>
          <w:b/>
          <w:color w:val="auto"/>
          <w:spacing w:val="0"/>
          <w:position w:val="0"/>
          <w:sz w:val="24"/>
          <w:shd w:fill="auto" w:val="clear"/>
        </w:rPr>
        <w:t xml:space="preserve">Use Existing Directory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 Observe a new window opening up to select files for export. Move the files to the right side of the window and click on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Wait for a few seconds to a few minutes depending on the number of files being converted.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 Correct for isotope abundance in DExSI according to instructions for the DExSI software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https://github.com/DExSI/DExSI</w:t>
        </w:r>
      </w:hyperlink>
      <w:r>
        <w:rPr>
          <w:rFonts w:ascii="Calibri" w:hAnsi="Calibri" w:cs="Calibri" w:eastAsia="Calibri"/>
          <w:color w:val="auto"/>
          <w:spacing w:val="0"/>
          <w:position w:val="0"/>
          <w:sz w:val="24"/>
          <w:shd w:fill="auto" w:val="clear"/>
        </w:rPr>
        <w:t xml:space="preserve">), and perform analysis with a favorite software or program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Mono- and co-cultures of </w:t>
      </w:r>
      <w:r>
        <w:rPr>
          <w:rFonts w:ascii="Calibri" w:hAnsi="Calibri" w:cs="Calibri" w:eastAsia="Calibri"/>
          <w:b/>
          <w:i/>
          <w:color w:val="auto"/>
          <w:spacing w:val="0"/>
          <w:position w:val="0"/>
          <w:sz w:val="24"/>
          <w:shd w:fill="auto" w:val="clear"/>
        </w:rPr>
        <w:t xml:space="preserve">S. aureus</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P. aeruginosa</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A. baumannii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mono- and co-cultures consisted of the bacterial species </w:t>
      </w:r>
      <w:r>
        <w:rPr>
          <w:rFonts w:ascii="Calibri" w:hAnsi="Calibri" w:cs="Calibri" w:eastAsia="Calibri"/>
          <w:i/>
          <w:color w:val="auto"/>
          <w:spacing w:val="0"/>
          <w:position w:val="0"/>
          <w:sz w:val="24"/>
          <w:shd w:fill="auto" w:val="clear"/>
        </w:rPr>
        <w:t xml:space="preserve">S. aureus, P. aeruginosa,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These are common opportunistic pathogens found in human wounds and chronic infections. To identify the volatile molecules present in the mono- and co-cultures, a short 1-h extraction was performed at 70 &amp;#176;C with 200 rpm agitation. From the mono- and co-cultures at 24- and 48-h timepoints, 43 annotated volatile molecules were detected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among which were aldehydes, ketones, alcohols, sulfuric compounds, hydrocarbons, carboxylic acids or esters, and aromatics. There were a small number of volatile molecules that were only detected in certain mono- or co-cultures at certain timepoints. For example, acetoin and 3-hydroxy-2-butanone acetate were only detected in the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cultures at the 48-h timepoint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Volatile 1-propanol 2-methyl was detected only in the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co-culture at 48 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Ethyl acetate was present in </w:t>
      </w:r>
      <w:r>
        <w:rPr>
          <w:rFonts w:ascii="Calibri" w:hAnsi="Calibri" w:cs="Calibri" w:eastAsia="Calibri"/>
          <w:i/>
          <w:color w:val="auto"/>
          <w:spacing w:val="0"/>
          <w:position w:val="0"/>
          <w:sz w:val="24"/>
          <w:shd w:fill="auto" w:val="clear"/>
        </w:rPr>
        <w:t xml:space="preserve">A. baumannii </w:t>
      </w:r>
      <w:r>
        <w:rPr>
          <w:rFonts w:ascii="Calibri" w:hAnsi="Calibri" w:cs="Calibri" w:eastAsia="Calibri"/>
          <w:color w:val="auto"/>
          <w:spacing w:val="0"/>
          <w:position w:val="0"/>
          <w:sz w:val="24"/>
          <w:shd w:fill="auto" w:val="clear"/>
        </w:rPr>
        <w:t xml:space="preserve">co-cultures with either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at 48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metabolites heptane, 2,3-dimethyl and pentane, 2-methyl were only detected in the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culture at 24 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Acetaldehyde and ethanol had higher relative abundances in the </w:t>
      </w:r>
      <w:r>
        <w:rPr>
          <w:rFonts w:ascii="Calibri" w:hAnsi="Calibri" w:cs="Calibri" w:eastAsia="Calibri"/>
          <w:i/>
          <w:color w:val="auto"/>
          <w:spacing w:val="0"/>
          <w:position w:val="0"/>
          <w:sz w:val="24"/>
          <w:shd w:fill="auto" w:val="clear"/>
        </w:rPr>
        <w:t xml:space="preserve">A. baumannii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co-culture at the 24-h timepoint compared to 48 h and either of the strains in culture alone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Some of the volatiles were more abundant in cultures at either the 24- or 48-h timepoint. Short-chain fatty acids, including acetic acid, butanoic acid, and propanoic acid, were at high relative abundances in cultures at 48 h, but were not detected in the 24-h cultures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Hexane was more abundant in the TH control at 24 h compared to 48 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Stable isotope labeling of fecal, sewage, and saliva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active production of volatile molecules from a biological sample, a labeled nutrient source,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media were added to support the growth of the microbial community. One unique sample was analyzed from each of the different sample types of fecal, sewage, and saliva samples in triplicate. There was more incorporation of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into fully labeled volatile molecules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compared to incorporation with deuterium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was incorporated into 2-butanone, 3-hydroxy; 2,3-butanedione; acetic acid; and phenol for all fecal, sewage, and saliva samples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labeled volatiles were detected in either two or one sample types. For example, acetone, butanoic acid, and propanoic acid were detected as labeled in saliva and sewage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labeled volatiles, dimethyl trisulfide and disulfide dimethyl, were enriched in both fecal and saliva samples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Volatiles, 1-propanol, 2-butanone, benzophenone, ethanol, and methyl thiolacetate, were enriched only in sewage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labeled volatile, 2,3-pentanedoine, was enriched in saliva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Deuterium was incorporated into the volatiles, acetic acid; benzaldehyde, 4-methyl; dimethyl trisulfide; and phenol, from either saliva or sewage samples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In addition to the isotope-enriched volatiles, there were volatiles detected that did not contain incorporated stable isotopes. For example, pyrazine compounds, except for pyrazine, 2,5-dimethyl, were detected in fecal, sewage, and saliva samples, but were not fully enriched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Stable isotope labeling of sputum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stable isotope labeling strategy was implemented for identifying actively produced volatiles with sputum samples from seven human subjects with cystic fibrosis. The volatiles in the sample were compared with those that emerged from samples cultured with a stable isotope label. Each volatile component of each sample was analyzed twice: before and after stable isotope probing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and media. The samples collected from the subjects spanned three different timepoints or clinical states: baseline, exacerbation, and treatment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volatiles detected as labeled in the cultured sputum samples had different relative abundances compared to the unlabeled volatiles from the uncultured sputum samples. Culturing conditions in the stable isotope probing experiments with sputum may favor the growth of certain microbes, leading to differences in relative abundances of volatiles compared to the uncultured sputum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acetic acid, dimethyl trisulfide, acetone, and propanal, 2-methyl were more abundant in the cultured sputum samples compared to the uncultured sputum samples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Detecting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ethanol, which can be present in variable amounts in the background room air, provides evidence that the ethanol was actively produced by microbial metabolism from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The amount of variation was explained by subject as assessed by Permutational Multivariate Analysis of Variance (PERMANOVA) and was also different for the two different volatile datasets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For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cultured sputum, 51% of the variation was explained by the subject, while 33% of the variation was explained by subject from the volatiles in the uncultured sputum samples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microbiome community composition as determined by 16S rRNA amplicon sequencing from the seven subjects was unique to each subject (</w:t>
      </w:r>
      <w:r>
        <w:rPr>
          <w:rFonts w:ascii="Calibri" w:hAnsi="Calibri" w:cs="Calibri" w:eastAsia="Calibri"/>
          <w:b/>
          <w:color w:val="auto"/>
          <w:spacing w:val="0"/>
          <w:position w:val="0"/>
          <w:sz w:val="24"/>
          <w:shd w:fill="auto" w:val="clear"/>
        </w:rPr>
        <w:t xml:space="preserve">Supplemental Figure S3</w:t>
      </w:r>
      <w:r>
        <w:rPr>
          <w:rFonts w:ascii="Calibri" w:hAnsi="Calibri" w:cs="Calibri" w:eastAsia="Calibri"/>
          <w:color w:val="auto"/>
          <w:spacing w:val="0"/>
          <w:position w:val="0"/>
          <w:sz w:val="24"/>
          <w:shd w:fill="auto" w:val="clear"/>
        </w:rPr>
        <w:t xml:space="preserve">), and the individual signatures were also reflected in both the cultured and uncultured sputum volatile molecules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cultured sputum, 23 volatiles were detected that were fully labeled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carbon. The isotope-enriched (active) volatiles detected from the sputum samples were different for each subject. The volatiles with isotope enrichment detected in the sputum samples from all seven subjects were 2,3-butanedione; acetic acid; acetone; dimethyl trisulfide; disulfide, dimethyl; and pyrazine, 2,5-dimethyl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Although those volatiles were detected in all subjects, the isotope enrichment for each subject varied. Samples from subject 7 had higher isotope enrichment of disulfide dimethyl compared to the other six subjects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Acetone was higher in subjects 4 and 6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Some volatiles were enriched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only in certain subjects. For example, 1-butanol, 3-methyl and propanoic acid, 2-methyl were only enriched in a subset of samples from subject 2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addition to the isotope-enriched volatiles, there were volatiles also detected as unlabeled from the same cultured sputum (</w:t>
      </w:r>
      <w:r>
        <w:rPr>
          <w:rFonts w:ascii="Calibri" w:hAnsi="Calibri" w:cs="Calibri" w:eastAsia="Calibri"/>
          <w:b/>
          <w:color w:val="auto"/>
          <w:spacing w:val="0"/>
          <w:position w:val="0"/>
          <w:sz w:val="24"/>
          <w:shd w:fill="auto" w:val="clear"/>
        </w:rPr>
        <w:t xml:space="preserve">Supplemental Figure S4</w:t>
      </w:r>
      <w:r>
        <w:rPr>
          <w:rFonts w:ascii="Calibri" w:hAnsi="Calibri" w:cs="Calibri" w:eastAsia="Calibri"/>
          <w:color w:val="auto"/>
          <w:spacing w:val="0"/>
          <w:position w:val="0"/>
          <w:sz w:val="24"/>
          <w:shd w:fill="auto" w:val="clear"/>
        </w:rPr>
        <w:t xml:space="preserve">). Volatiles 2-piperidinone; benzaldehyde, 4-methyl; benzothiazole; butanoic acid, 3-methyl; hexanal; hexane; isopropyl alcohol; phenol; propanoic acid, 2-methyl; and pyrrolo 1,2-apyrazine-1,4-dione, hexahydro were detected in the sputum samples, but were not isotope-enriched (</w:t>
      </w:r>
      <w:r>
        <w:rPr>
          <w:rFonts w:ascii="Calibri" w:hAnsi="Calibri" w:cs="Calibri" w:eastAsia="Calibri"/>
          <w:b/>
          <w:color w:val="auto"/>
          <w:spacing w:val="0"/>
          <w:position w:val="0"/>
          <w:sz w:val="24"/>
          <w:shd w:fill="auto" w:val="clear"/>
        </w:rPr>
        <w:t xml:space="preserve">Supplemental Figure S4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schematic. </w:t>
      </w:r>
      <w:r>
        <w:rPr>
          <w:rFonts w:ascii="Calibri" w:hAnsi="Calibri" w:cs="Calibri" w:eastAsia="Calibri"/>
          <w:color w:val="auto"/>
          <w:spacing w:val="0"/>
          <w:position w:val="0"/>
          <w:sz w:val="24"/>
          <w:shd w:fill="auto" w:val="clear"/>
        </w:rPr>
        <w:t xml:space="preserve">A biological sample is placed into a glass vial and assembled with the lid liner and headspace sorbent pen. A vacuum is applied to the vial until a pressure of approximately 30 mmHg is reached. The vacuum source is removed, and the vials are placed in the sorbent pen extraction unit where a static extraction is performed with the aid of heat, agitation, and time. After extraction, vials are placed on a cold metal block to remove water from the headspace and HSP. The HSPs are collected and run via thermal desorption on the GC-MS. The data are analyzed with ChemStation, DExSI, and R. Abbreviations: HSP = headspace sorbent pen; GC-MS = gas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Heatmap of mono- and co-cultures. </w:t>
      </w:r>
      <w:r>
        <w:rPr>
          <w:rFonts w:ascii="Calibri" w:hAnsi="Calibri" w:cs="Calibri" w:eastAsia="Calibri"/>
          <w:color w:val="auto"/>
          <w:spacing w:val="0"/>
          <w:position w:val="0"/>
          <w:sz w:val="24"/>
          <w:shd w:fill="auto" w:val="clear"/>
        </w:rPr>
        <w:t xml:space="preserve">VOCs detected from mono- and co-cultures at 24- and 48-h timepoints. The co-cultures are the combinations of the letters representing each strain. All samples were extracted for 1 h at 70 &amp;#176;C with 200 rpm agitation. Heatmap intensity values are column Z-scores, normalized by metabolite. The Z-score was calculated by the difference of value from the mean of values, divided by the standard deviation of values. The dendrogram was generated with the </w:t>
      </w:r>
      <w:r>
        <w:rPr>
          <w:rFonts w:ascii="Calibri" w:hAnsi="Calibri" w:cs="Calibri" w:eastAsia="Calibri"/>
          <w:b/>
          <w:color w:val="auto"/>
          <w:spacing w:val="0"/>
          <w:position w:val="0"/>
          <w:sz w:val="24"/>
          <w:shd w:fill="auto" w:val="clear"/>
        </w:rPr>
        <w:t xml:space="preserve">cluster_cols</w:t>
      </w:r>
      <w:r>
        <w:rPr>
          <w:rFonts w:ascii="Calibri" w:hAnsi="Calibri" w:cs="Calibri" w:eastAsia="Calibri"/>
          <w:color w:val="auto"/>
          <w:spacing w:val="0"/>
          <w:position w:val="0"/>
          <w:sz w:val="24"/>
          <w:shd w:fill="auto" w:val="clear"/>
        </w:rPr>
        <w:t xml:space="preserve"> option in the </w:t>
      </w:r>
      <w:r>
        <w:rPr>
          <w:rFonts w:ascii="Calibri" w:hAnsi="Calibri" w:cs="Calibri" w:eastAsia="Calibri"/>
          <w:b/>
          <w:color w:val="auto"/>
          <w:spacing w:val="0"/>
          <w:position w:val="0"/>
          <w:sz w:val="24"/>
          <w:shd w:fill="auto" w:val="clear"/>
        </w:rPr>
        <w:t xml:space="preserve">pheatmap</w:t>
      </w:r>
      <w:r>
        <w:rPr>
          <w:rFonts w:ascii="Calibri" w:hAnsi="Calibri" w:cs="Calibri" w:eastAsia="Calibri"/>
          <w:color w:val="auto"/>
          <w:spacing w:val="0"/>
          <w:position w:val="0"/>
          <w:sz w:val="24"/>
          <w:shd w:fill="auto" w:val="clear"/>
        </w:rPr>
        <w:t xml:space="preserve"> function of R. The dendrogram represents hierarchical clustering in which metabolites that cluster together have more similar Z-scores across samples. Abbreviations: A = </w:t>
      </w:r>
      <w:r>
        <w:rPr>
          <w:rFonts w:ascii="Calibri" w:hAnsi="Calibri" w:cs="Calibri" w:eastAsia="Calibri"/>
          <w:i/>
          <w:color w:val="auto"/>
          <w:spacing w:val="0"/>
          <w:position w:val="0"/>
          <w:sz w:val="24"/>
          <w:shd w:fill="auto" w:val="clear"/>
        </w:rPr>
        <w:t xml:space="preserve">A. baumanii</w:t>
      </w:r>
      <w:r>
        <w:rPr>
          <w:rFonts w:ascii="Calibri" w:hAnsi="Calibri" w:cs="Calibri" w:eastAsia="Calibri"/>
          <w:color w:val="auto"/>
          <w:spacing w:val="0"/>
          <w:position w:val="0"/>
          <w:sz w:val="24"/>
          <w:shd w:fill="auto" w:val="clear"/>
        </w:rPr>
        <w:t xml:space="preserve">; P =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S =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TH = Todd Hewitt media (control).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Percent conversion of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 into volatile molecule mass in fecal, saliva, and sewage samples during 18 h of simultaneous incubation and extraction. </w:t>
      </w:r>
      <w:r>
        <w:rPr>
          <w:rFonts w:ascii="Calibri" w:hAnsi="Calibri" w:cs="Calibri" w:eastAsia="Calibri"/>
          <w:color w:val="auto"/>
          <w:spacing w:val="0"/>
          <w:position w:val="0"/>
          <w:sz w:val="24"/>
          <w:shd w:fill="auto" w:val="clear"/>
        </w:rPr>
        <w:t xml:space="preserve">The % conversion was calculated for fully labeled compounds by taking the mass of the fully labeled compound (M+N) and dividing it by (M+N) + the mass of the unlabeled volatile mass (M), where N is the maximum number of possible carbons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hydrogens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that can be labeled in each volatile molecule. Compounds are considered to be fully labeled when all carbons of the volatile are replaced by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Where data are missing, the volatile was not detected. For example,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1-propanol was not detected in fecal or saliva samples. Number of replicates per sample = 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volatiles detected in all sample types (feces, saliva, and sewage).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volatiles only detected in saliva and sewage samples.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volatiles detected in feces and saliva samples.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volatiles detected in one of the three different sample types.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deuterium-labeled volatile molecules.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Heatmap of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C-labeled volatiles from cultured sputum and volatile molecules detected from uncultured sputum.</w:t>
      </w:r>
      <w:r>
        <w:rPr>
          <w:rFonts w:ascii="Calibri" w:hAnsi="Calibri" w:cs="Calibri" w:eastAsia="Calibri"/>
          <w:color w:val="auto"/>
          <w:spacing w:val="0"/>
          <w:position w:val="0"/>
          <w:sz w:val="24"/>
          <w:shd w:fill="auto" w:val="clear"/>
        </w:rPr>
        <w:t xml:space="preserve"> The labeled volatiles come from the stable isotope probing experiments where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and Brain Heart Infusion medium were added to sputum during the extraction step to cultivate microbial growth and capture active volatile production. The unlabeled volatile molecules were detected directly from sputum samples. The heatmap intensities are Z-scores as described in the caption of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the Z-scores were calculated within each experiment for the cultured and uncultured sputum experiments. The dendrogram was generated as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Percent conversion of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 into volatile molecule mass in sputum samples from seven subjects with cystic fibrosis during 18 h of simultaneous incubation and extraction.</w:t>
      </w:r>
      <w:r>
        <w:rPr>
          <w:rFonts w:ascii="Calibri" w:hAnsi="Calibri" w:cs="Calibri" w:eastAsia="Calibri"/>
          <w:color w:val="auto"/>
          <w:spacing w:val="0"/>
          <w:position w:val="0"/>
          <w:sz w:val="24"/>
          <w:shd w:fill="auto" w:val="clear"/>
        </w:rPr>
        <w:t xml:space="preserve"> The % conversion was calculated as described in the caption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Volatiles not detected in samples are indicated by the absence of data. N =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volatiles detected at a higher percent conversion in the majority of sputum samples.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volatiles detected at a lower percent conversion in the majority of sputum samples.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volatiles detected at a lower percent conversion in a minority of the sputum samples. Abbreviations: B = baseline; E = exacerbation; T =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Permutated multivariate analysis of variance (PERMANOVA) of sputum samples.</w:t>
      </w:r>
      <w:r>
        <w:rPr>
          <w:rFonts w:ascii="Calibri" w:hAnsi="Calibri" w:cs="Calibri" w:eastAsia="Calibri"/>
          <w:color w:val="auto"/>
          <w:spacing w:val="0"/>
          <w:position w:val="0"/>
          <w:sz w:val="24"/>
          <w:shd w:fill="auto" w:val="clear"/>
        </w:rPr>
        <w:t xml:space="preserve"> The PERMANOVA was generated using the </w:t>
      </w:r>
      <w:r>
        <w:rPr>
          <w:rFonts w:ascii="Calibri" w:hAnsi="Calibri" w:cs="Calibri" w:eastAsia="Calibri"/>
          <w:b/>
          <w:color w:val="auto"/>
          <w:spacing w:val="0"/>
          <w:position w:val="0"/>
          <w:sz w:val="24"/>
          <w:shd w:fill="auto" w:val="clear"/>
        </w:rPr>
        <w:t xml:space="preserve">adonis</w:t>
      </w:r>
      <w:r>
        <w:rPr>
          <w:rFonts w:ascii="Calibri" w:hAnsi="Calibri" w:cs="Calibri" w:eastAsia="Calibri"/>
          <w:color w:val="auto"/>
          <w:spacing w:val="0"/>
          <w:position w:val="0"/>
          <w:sz w:val="24"/>
          <w:shd w:fill="auto" w:val="clear"/>
        </w:rPr>
        <w:t xml:space="preserve"> function from the </w:t>
      </w:r>
      <w:r>
        <w:rPr>
          <w:rFonts w:ascii="Calibri" w:hAnsi="Calibri" w:cs="Calibri" w:eastAsia="Calibri"/>
          <w:b/>
          <w:color w:val="auto"/>
          <w:spacing w:val="0"/>
          <w:position w:val="0"/>
          <w:sz w:val="24"/>
          <w:shd w:fill="auto" w:val="clear"/>
        </w:rPr>
        <w:t xml:space="preserve">vegan</w:t>
      </w:r>
      <w:r>
        <w:rPr>
          <w:rFonts w:ascii="Calibri" w:hAnsi="Calibri" w:cs="Calibri" w:eastAsia="Calibri"/>
          <w:color w:val="auto"/>
          <w:spacing w:val="0"/>
          <w:position w:val="0"/>
          <w:sz w:val="24"/>
          <w:shd w:fill="auto" w:val="clear"/>
        </w:rPr>
        <w:t xml:space="preserve"> package in 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The relative abundances of labeled (M+N(max)) and unlabeled (M+0) volatiles across fecal, saliva, and sewage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Non-metric multidimensional scaling of cultured sputum with stable isotope probing and uncultured sputum.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NMDS of cultured sputum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and media was generated with k = 3 dimensions. The stress value was 0.07.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NMDS of uncultured sputum was generated with k = 3 dimensions. The stress value was 0.13. Abbreviations: NMDS = non-metric multidimensional scaling; B = baseline; E = exacerbation; T =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S3: Microbial community composition of sputum samples from subjects with cystic fibrosis</w:t>
      </w:r>
      <w:r>
        <w:rPr>
          <w:rFonts w:ascii="Calibri" w:hAnsi="Calibri" w:cs="Calibri" w:eastAsia="Calibri"/>
          <w:color w:val="auto"/>
          <w:spacing w:val="0"/>
          <w:position w:val="0"/>
          <w:sz w:val="24"/>
          <w:shd w:fill="auto" w:val="clear"/>
        </w:rPr>
        <w:t xml:space="preserve">. Assessed by 16S rRNA amplicon sequencing as part of a larger study, further information about approach found in Carmody et al. 2020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from subjects with cystic fibrosis. Each stacked bar is a different timepoint. Abbreviations: B = baseline, E = exacerbation, T =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S4: The relative abundances of labeled (M+N(max)) and unlabeled (M+0) volatiles across sputum samples from seven subjects with cystic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volatile production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cultures and human-associated samples, volatile analysis of mono- and co-cultures of </w:t>
      </w:r>
      <w:r>
        <w:rPr>
          <w:rFonts w:ascii="Calibri" w:hAnsi="Calibri" w:cs="Calibri" w:eastAsia="Calibri"/>
          <w:i/>
          <w:color w:val="auto"/>
          <w:spacing w:val="0"/>
          <w:position w:val="0"/>
          <w:sz w:val="24"/>
          <w:shd w:fill="auto" w:val="clear"/>
        </w:rPr>
        <w:t xml:space="preserve">P. aeruginosa, S. aureus,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A. baumanii</w:t>
      </w:r>
      <w:r>
        <w:rPr>
          <w:rFonts w:ascii="Calibri" w:hAnsi="Calibri" w:cs="Calibri" w:eastAsia="Calibri"/>
          <w:color w:val="auto"/>
          <w:spacing w:val="0"/>
          <w:position w:val="0"/>
          <w:sz w:val="24"/>
          <w:shd w:fill="auto" w:val="clear"/>
        </w:rPr>
        <w:t xml:space="preserve"> and stable isotope probing of different biological samples were performed. In the analysis for the mono- and co-cultures, volatiles were detected by performing a short extraction for 1 h at 70 &amp;#176;C. The volatile analysis of mono- and co-cultures allowed the survey of the compounds produced both by individual species and during their interactions with other species. There were differences in relative abundances across the different culture types and time points. In the stable isotope probing experiments, the biological samples included feces and saliva from healthy subjects, sewage, and sputum from subjects with cystic fibrosis. Stable isotope profiling enabled the identification of actively produced volatile molecules by extracting for 18 h at 37 &amp;#176;C. The long extraction time with a lower temperature enabled growth and metabolism of microbes present in the biological samples. Comparing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and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enrichments showed that there was more extensive isotope enrichment with labeled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extracting different sample types, there were initial optimizing steps taken prior to starting a full run. First, test different volumes of a sample as a trial run. For some sample types, sputum, for example, only small sample volumes were available. It is recommended to start with a lower volume or smaller amount of sample first, depending on sample type and available sample quantities. Do not extract a large volume or too much of the sample because it could overwhelm the column and contaminate the HSP. Column overload can be evident when peaks in the chromatogram are saturated or appear in subsequent runs. HSP contamination has occurred if carryover is present when the HSP is re-run on the GC-MS. In the mono- and co-culture experiments, 200 &amp;#181;L of culture was sufficient to detect a variety of volatiles. In the stable isotope probing experiments, depending on the sample type, the volume for each experiment ranged from 500 &amp;#181;L to 1 mL. Second, depending on the sample type and compounds of interest, the extraction time and temperature as well as the GC-MS and thermal desorption methods will need to be adjusted to optimize volatile detection. These methods were determined to be appropriate for the analytes of interest and column type.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optimizing the method, the critical steps in the protocol pertained to the steps prior to and following extraction. During sample preparation, samples were placed on ice so that the volatiles present in the sample did not escape. It was also important to make sure the vacuum seal was tight, and the lid was securely closed. Otherwise, there would be an inefficient extraction and decreased detection of the volatiles from the sample. Leaks can arise from the O-rings around the lid liner or the HSP. To ensure that the vial was under vacuum, a gauge was used prior to extraction to make sure the O-rings were still functional. In addition, after the extraction, samples were placed on the ice block so that water was drawn out of the headspace for a determined period. Water in the column could lead to changes in retention times and abundances of the volatiles.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both limitations and advantages to these methods with respect to alternative methods. Evaluating the mono- and co-culture experiments, there were volatile signatures detected that were specific to a particular microbe or co-culture. There were also changes in volatile abundances across time. As for the stable isotope probing experiments in the different types of biological samples, deuterium labeling did not result in as many isotope-enriched volatiles as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glucose. The metabolism required to produce isotope-enriched volatiles with deuterium may be more limited. In addition, media was added to the biological samples to enhance microbial growth, which may lead to changes in the microbial community composition. Culture conditions of stable isotope probing experiments may be selecting for the favored growth of certain microbes in a biological sample. This was opposed to the short extraction for one hour at 70 &amp;#176;C designed to detect the volatiles in the community sample before one or few of the microbes begin taking over the community. The complexity of the microbial and chemical compositions of the fecal, sewage, saliva, and sputum sample types make it difficult in assigning specific chemical signatures to any given microbial or human origin without additional analyses such as sequencing. This method provided a high-throughput, solvent-free vacuum-extraction that led to more sensitive detection of low volume samples. The volumes used for these experiments ranged from 200 &amp;#181;L to 1 mL of cultured biological samples. In other cases (data not shown), biological samples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sputum and fecal samples) as low as 15 &amp;#181;L or 10 &amp;#181;g were extracted.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future applications of the method, a wide range of sample types could be analyzed with small or limited volumes. Dozens of samples could be extracted simultaneously, and the run time would depend on the parameters of the specific GC-MS instrument. In the case of stable isotope probing, when coupled with metagenomic sequencing, there is the possibility of identifying the microbes responsible for the production of the volatile molecules. The metagenome of the biological sample could be sequenced prior to and after extraction with stable isotope probing to identify changes in microbial community composition. Metagenomic sequencing would allow identification of genes responsible for the production of the isotope enriched volatile molecules. Highlighted here are a few examples of the sample types and approaches that could be used as input for the presented protocol, which has already been established in different industries. Because volatile molecules are important diagnostic indicators, the use of this protocol could be expanded to biological laboratories and clinical healthcare settings.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 L. V and S.  J. B. D. were former employees of Entech Instruments Inc., and K. W. is a member of Entech’s University Program. J. P., J. K., and C. I. R. have no conflicts of interest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Heather Maughan and Linda M. Kalikin for careful editing of this manuscript. This work was supported by NIH NHLBI (grant 5R01HL136647-04).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 Berkel, J. J. B.N. et al. A profile of volatile organic compounds in breath discriminates COPD patients from controls. </w:t>
      </w:r>
      <w:r>
        <w:rPr>
          <w:rFonts w:ascii="Calibri" w:hAnsi="Calibri" w:cs="Calibri" w:eastAsia="Calibri"/>
          <w:i/>
          <w:color w:val="auto"/>
          <w:spacing w:val="0"/>
          <w:position w:val="0"/>
          <w:sz w:val="24"/>
          <w:shd w:fill="auto" w:val="clear"/>
        </w:rPr>
        <w:t xml:space="preserve">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(2010).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Nakhleh, M. K. et al. Detecting active pulmonary tuberculosis with a breath test using nanomaterial-based sensors.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1522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1525 (2014).</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Lim, S. H. et al. Rapid diagnosis of tuberculosis from analysis of urine volatile organic compounds. </w:t>
      </w:r>
      <w:r>
        <w:rPr>
          <w:rFonts w:ascii="Calibri" w:hAnsi="Calibri" w:cs="Calibri" w:eastAsia="Calibri"/>
          <w:i/>
          <w:color w:val="auto"/>
          <w:spacing w:val="0"/>
          <w:position w:val="0"/>
          <w:sz w:val="24"/>
          <w:shd w:fill="auto" w:val="clear"/>
        </w:rPr>
        <w:t xml:space="preserve">ACS 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 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 (2016).</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Schnabel, R. et al. Analysis of volatile organic compounds in exhaled breath to diagnose ventilator-associated pneumonia.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17179 (2015).</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Paff, T. et al. Exhaled molecular profiles in the assessment of cystic fibrosis and primary ciliary dyskinesia. </w:t>
      </w:r>
      <w:r>
        <w:rPr>
          <w:rFonts w:ascii="Calibri" w:hAnsi="Calibri" w:cs="Calibri" w:eastAsia="Calibri"/>
          <w:i/>
          <w:color w:val="auto"/>
          <w:spacing w:val="0"/>
          <w:position w:val="0"/>
          <w:sz w:val="24"/>
          <w:shd w:fill="auto" w:val="clear"/>
        </w:rPr>
        <w:t xml:space="preserve">Journal of Cystic Fibrosis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(2013).</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Robroeks, C. M. H. H. T. et al. Metabolomics of volatile organic compounds in cystic fibrosis patients and controls. </w:t>
      </w:r>
      <w:r>
        <w:rPr>
          <w:rFonts w:ascii="Calibri" w:hAnsi="Calibri" w:cs="Calibri" w:eastAsia="Calibri"/>
          <w:i/>
          <w:color w:val="auto"/>
          <w:spacing w:val="0"/>
          <w:position w:val="0"/>
          <w:sz w:val="24"/>
          <w:shd w:fill="auto" w:val="clear"/>
        </w:rPr>
        <w:t xml:space="preserve">Pediatric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Neerincx, A. H. et al. Hydrogen cyanide emission in the lung by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(2016).</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Goeminne, P. C. et al. Detection of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in sputum headspace through volatile organic compound analysis. </w:t>
      </w:r>
      <w:r>
        <w:rPr>
          <w:rFonts w:ascii="Calibri" w:hAnsi="Calibri" w:cs="Calibri" w:eastAsia="Calibri"/>
          <w:i/>
          <w:color w:val="auto"/>
          <w:spacing w:val="0"/>
          <w:position w:val="0"/>
          <w:sz w:val="24"/>
          <w:shd w:fill="auto" w:val="clear"/>
        </w:rPr>
        <w:t xml:space="preserve">Respiratory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87 (2012).</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Joensen, O. et al. Exhaled breath analysis using Electronic Nose in cystic fibrosis and primary ciliary dyskinesia patients with chronic pulmonary infections.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e115584 (2014).</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Nasir, M. et al. Volatile molecules from bronchoalveolar lavage fluid can ‘rule-in’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and ‘rule-out’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infections in cystic fibrosis patients.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826 (2018).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Tyc, O., Zweers, H., de Boer, W., Garbeva, P. Volatiles in inter-specific bacterial interactions.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1412 (2015).</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Gao, B. et al. Tracking polymicrobial metabolism in cystic fibrosis airways: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metabolism and physiology are influenced by </w:t>
      </w:r>
      <w:r>
        <w:rPr>
          <w:rFonts w:ascii="Calibri" w:hAnsi="Calibri" w:cs="Calibri" w:eastAsia="Calibri"/>
          <w:i/>
          <w:color w:val="auto"/>
          <w:spacing w:val="0"/>
          <w:position w:val="0"/>
          <w:sz w:val="24"/>
          <w:shd w:fill="auto" w:val="clear"/>
        </w:rPr>
        <w:t xml:space="preserve">Rothia mucilaginosa</w:t>
      </w:r>
      <w:r>
        <w:rPr>
          <w:rFonts w:ascii="Calibri" w:hAnsi="Calibri" w:cs="Calibri" w:eastAsia="Calibri"/>
          <w:color w:val="auto"/>
          <w:spacing w:val="0"/>
          <w:position w:val="0"/>
          <w:sz w:val="24"/>
          <w:shd w:fill="auto" w:val="clear"/>
        </w:rPr>
        <w:t xml:space="preserve">-derived metabolites. </w:t>
      </w:r>
      <w:r>
        <w:rPr>
          <w:rFonts w:ascii="Calibri" w:hAnsi="Calibri" w:cs="Calibri" w:eastAsia="Calibri"/>
          <w:i/>
          <w:color w:val="auto"/>
          <w:spacing w:val="0"/>
          <w:position w:val="0"/>
          <w:sz w:val="24"/>
          <w:shd w:fill="auto" w:val="clear"/>
        </w:rPr>
        <w:t xml:space="preserve">mSphere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e00151-18 (2018).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Schoenheimer, R., Rittenberg, D. Deuterium as an indicator in the study of intermediary metabolism.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(2120),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(1935).</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Neubauer, C. et al. Refining the application of microbial lipids as tracers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growth rates in cystic fibrosis sputum.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(24), e00365-18 (2018).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Cordell, R. L., Pandya, H., Hubbard, M., Turner, M. A., Monks, P. S. GC-MS analysis of ethanol and other volatile compounds in micro-volume blood samples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quantifying neonatal exposure.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405</w:t>
      </w:r>
      <w:r>
        <w:rPr>
          <w:rFonts w:ascii="Calibri" w:hAnsi="Calibri" w:cs="Calibri" w:eastAsia="Calibri"/>
          <w:color w:val="auto"/>
          <w:spacing w:val="0"/>
          <w:position w:val="0"/>
          <w:sz w:val="24"/>
          <w:shd w:fill="auto" w:val="clear"/>
        </w:rPr>
        <w:t xml:space="preserve"> (12), 4139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4147 (2013).</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Mayor A, R. S. Optimisation of sample preparation for direct SPME-GC-MS analysis of murine and human faecal volatile organic compounds for metabolomic studies. </w:t>
      </w:r>
      <w:r>
        <w:rPr>
          <w:rFonts w:ascii="Calibri" w:hAnsi="Calibri" w:cs="Calibri" w:eastAsia="Calibri"/>
          <w:i/>
          <w:color w:val="auto"/>
          <w:spacing w:val="0"/>
          <w:position w:val="0"/>
          <w:sz w:val="24"/>
          <w:shd w:fill="auto" w:val="clear"/>
        </w:rPr>
        <w:t xml:space="preserve">Journal of Analytical &amp;amp; Bioanalytical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184 (2014).</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Camarasu, C. C. Headspace SPME method development for the analysis of volatile polar residual solvents by GC-MS. </w:t>
      </w:r>
      <w:r>
        <w:rPr>
          <w:rFonts w:ascii="Calibri" w:hAnsi="Calibri" w:cs="Calibri" w:eastAsia="Calibri"/>
          <w:i/>
          <w:color w:val="auto"/>
          <w:spacing w:val="0"/>
          <w:position w:val="0"/>
          <w:sz w:val="24"/>
          <w:shd w:fill="auto" w:val="clear"/>
        </w:rPr>
        <w:t xml:space="preserve">Journal of Pharmaceutical and Biomedical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Charry-Parra, G., DeJesus-Echevarria, M., Perez, F. J. Beer volatile analysis: optimization of HS/SPME coupled to GC/MS/FID. </w:t>
      </w:r>
      <w:r>
        <w:rPr>
          <w:rFonts w:ascii="Calibri" w:hAnsi="Calibri" w:cs="Calibri" w:eastAsia="Calibri"/>
          <w:i/>
          <w:color w:val="auto"/>
          <w:spacing w:val="0"/>
          <w:position w:val="0"/>
          <w:sz w:val="24"/>
          <w:shd w:fill="auto" w:val="clear"/>
        </w:rPr>
        <w:t xml:space="preserve">Journal of Food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C205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C211 (2011).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Bicchi, C., Cordero, C., Liberto, E., Rubiolo, P., Sgorbini, B. Automated headspace solid-phase dynamic extraction to analyse the volatile fraction of food matrices.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1024</w:t>
      </w:r>
      <w:r>
        <w:rPr>
          <w:rFonts w:ascii="Calibri" w:hAnsi="Calibri" w:cs="Calibri" w:eastAsia="Calibri"/>
          <w:color w:val="auto"/>
          <w:spacing w:val="0"/>
          <w:position w:val="0"/>
          <w:sz w:val="24"/>
          <w:shd w:fill="auto" w:val="clear"/>
        </w:rPr>
        <w:t xml:space="preserve"> (1),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(2004).</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Trujillo-Rodr&amp;#237;guez, M. J., Anderson, J. L., Dunham, S. J. B., Noad, V. L., Cardin, D. B. Vacuum-assisted sorbent extraction: An analytical methodology for the determination of ultraviolet filters in environmental samples.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120390 (2020).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Mollamohammada, S., Hassan, A. A., Dahab, M. Immobilized algae-based treatment of herbicide-contaminated groundwater. </w:t>
      </w:r>
      <w:r>
        <w:rPr>
          <w:rFonts w:ascii="Calibri" w:hAnsi="Calibri" w:cs="Calibri" w:eastAsia="Calibri"/>
          <w:i/>
          <w:color w:val="auto"/>
          <w:spacing w:val="0"/>
          <w:position w:val="0"/>
          <w:sz w:val="24"/>
          <w:shd w:fill="auto" w:val="clear"/>
        </w:rPr>
        <w:t xml:space="preserve">Water Environment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(2021).</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Psillakis, E. The effect of vacuum: an emerging experimental parameter to consider during headspace microextraction sampling.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412</w:t>
      </w:r>
      <w:r>
        <w:rPr>
          <w:rFonts w:ascii="Calibri" w:hAnsi="Calibri" w:cs="Calibri" w:eastAsia="Calibri"/>
          <w:color w:val="auto"/>
          <w:spacing w:val="0"/>
          <w:position w:val="0"/>
          <w:sz w:val="24"/>
          <w:shd w:fill="auto" w:val="clear"/>
        </w:rPr>
        <w:t xml:space="preserve"> (24), 5989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5997 (2020).</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Carmody, L. A. et al. The daily dynamics of cystic fibrosis airway microbiota during clinical stability and at exacerbation.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(2015).</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Carmody, L. A. et al. Fluctuations in airway bacterial communities associated with clinical states and disease stages in cystic fibrosis.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e0194060 (2018).</w:t>
      </w:r>
    </w:p>
    <w:p>
      <w:pPr>
        <w:tabs>
          <w:tab w:val="left" w:pos="380" w:leader="none"/>
          <w:tab w:val="left" w:pos="5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Mahboubi, M. A. et al. Culture-based and culture-independent bacteriologic analysis of cystic fibrosis respiratory specimens.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 (2016).</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DExSI/DExSI"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