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C3E35" w14:textId="1C7F6D2C" w:rsidR="00BB00ED" w:rsidRDefault="00753350" w:rsidP="00BB00ED">
      <w:pPr>
        <w:pBdr>
          <w:top w:val="nil"/>
          <w:left w:val="nil"/>
          <w:bottom w:val="nil"/>
          <w:right w:val="nil"/>
          <w:between w:val="nil"/>
        </w:pBdr>
        <w:rPr>
          <w:color w:val="000000"/>
        </w:rPr>
      </w:pPr>
      <w:r>
        <w:rPr>
          <w:b/>
          <w:color w:val="000000"/>
        </w:rPr>
        <w:t>TITLE:</w:t>
      </w:r>
    </w:p>
    <w:p w14:paraId="4EC906DA" w14:textId="7D6541C0" w:rsidR="00161F3E" w:rsidRDefault="00753350" w:rsidP="00BB00ED">
      <w:pPr>
        <w:pBdr>
          <w:top w:val="nil"/>
          <w:left w:val="nil"/>
          <w:bottom w:val="nil"/>
          <w:right w:val="nil"/>
          <w:between w:val="nil"/>
        </w:pBdr>
      </w:pPr>
      <w:r>
        <w:t xml:space="preserve">Imaging and </w:t>
      </w:r>
      <w:r w:rsidR="00BB00ED">
        <w:t xml:space="preserve">Quantification </w:t>
      </w:r>
      <w:r>
        <w:t xml:space="preserve">of </w:t>
      </w:r>
      <w:r w:rsidR="00BB00ED">
        <w:t xml:space="preserve">Intact Neuronal Dendrites </w:t>
      </w:r>
      <w:r>
        <w:t xml:space="preserve">via </w:t>
      </w:r>
      <w:r w:rsidR="00FB2BB9">
        <w:t xml:space="preserve">CLARITY </w:t>
      </w:r>
      <w:r w:rsidR="00BB00ED">
        <w:t>Tissue Clearing</w:t>
      </w:r>
    </w:p>
    <w:p w14:paraId="1118C0D3" w14:textId="77777777" w:rsidR="00161F3E" w:rsidRDefault="00161F3E"/>
    <w:p w14:paraId="7DAA1A24" w14:textId="5F8BF0AC" w:rsidR="00161F3E" w:rsidRDefault="00753350">
      <w:pPr>
        <w:rPr>
          <w:color w:val="808080"/>
        </w:rPr>
      </w:pPr>
      <w:r>
        <w:rPr>
          <w:b/>
        </w:rPr>
        <w:t>AUTHORS AND AFFILIATIONS:</w:t>
      </w:r>
    </w:p>
    <w:p w14:paraId="01B9DFD4" w14:textId="124C0A25" w:rsidR="00161F3E" w:rsidRPr="00E37DE6" w:rsidRDefault="00753350">
      <w:r>
        <w:t>Brandon T. Pekarek</w:t>
      </w:r>
      <w:r>
        <w:rPr>
          <w:vertAlign w:val="superscript"/>
        </w:rPr>
        <w:t>1</w:t>
      </w:r>
      <w:r>
        <w:t>, Patrick J. Hunt</w:t>
      </w:r>
      <w:r>
        <w:rPr>
          <w:vertAlign w:val="superscript"/>
        </w:rPr>
        <w:t>1,2</w:t>
      </w:r>
      <w:r>
        <w:t xml:space="preserve">, </w:t>
      </w:r>
      <w:r w:rsidR="00AC6C9D">
        <w:t>Benjamin D. W. Belfort</w:t>
      </w:r>
      <w:r w:rsidR="00AC6C9D" w:rsidRPr="00BB00ED">
        <w:rPr>
          <w:vertAlign w:val="superscript"/>
        </w:rPr>
        <w:t>1,2</w:t>
      </w:r>
      <w:r w:rsidR="00AC6C9D">
        <w:t xml:space="preserve">, </w:t>
      </w:r>
      <w:r>
        <w:t>Gary Liu</w:t>
      </w:r>
      <w:r w:rsidRPr="00E37DE6">
        <w:rPr>
          <w:vertAlign w:val="superscript"/>
        </w:rPr>
        <w:t>2</w:t>
      </w:r>
      <w:r>
        <w:t>, Benjamin R. Arenkiel</w:t>
      </w:r>
      <w:r>
        <w:rPr>
          <w:vertAlign w:val="superscript"/>
        </w:rPr>
        <w:t>1,3</w:t>
      </w:r>
    </w:p>
    <w:p w14:paraId="175C422F" w14:textId="77777777" w:rsidR="004A79C9" w:rsidRDefault="004A79C9">
      <w:pPr>
        <w:rPr>
          <w:vertAlign w:val="superscript"/>
        </w:rPr>
      </w:pPr>
    </w:p>
    <w:p w14:paraId="52CC6829" w14:textId="581A3288" w:rsidR="00161F3E" w:rsidRDefault="00753350">
      <w:r>
        <w:rPr>
          <w:vertAlign w:val="superscript"/>
        </w:rPr>
        <w:t>1</w:t>
      </w:r>
      <w:r>
        <w:t>Department of Genetics and Genomics, Baylor College of Medicine</w:t>
      </w:r>
      <w:r w:rsidR="00BB00ED">
        <w:t xml:space="preserve">, </w:t>
      </w:r>
      <w:r w:rsidR="00BB00ED" w:rsidRPr="00BB00ED">
        <w:t>Houston, TX</w:t>
      </w:r>
      <w:r w:rsidR="00BB00ED">
        <w:t>,</w:t>
      </w:r>
      <w:r w:rsidR="00BB00ED" w:rsidRPr="00BB00ED">
        <w:t xml:space="preserve"> US</w:t>
      </w:r>
      <w:r w:rsidR="00BB00ED">
        <w:t>.</w:t>
      </w:r>
    </w:p>
    <w:p w14:paraId="06C4C3D1" w14:textId="79226174" w:rsidR="00161F3E" w:rsidRDefault="00753350">
      <w:r>
        <w:rPr>
          <w:vertAlign w:val="superscript"/>
        </w:rPr>
        <w:t>2</w:t>
      </w:r>
      <w:r>
        <w:t>Medical Scientist Training Program, Baylor College of Medicine</w:t>
      </w:r>
      <w:r w:rsidR="00BB00ED">
        <w:t xml:space="preserve">, </w:t>
      </w:r>
      <w:r w:rsidR="00BB00ED" w:rsidRPr="00BB00ED">
        <w:t>Houston, TX</w:t>
      </w:r>
      <w:r w:rsidR="00BB00ED">
        <w:t>,</w:t>
      </w:r>
      <w:r w:rsidR="00BB00ED" w:rsidRPr="00BB00ED">
        <w:t xml:space="preserve"> US</w:t>
      </w:r>
      <w:r w:rsidR="00BB00ED">
        <w:t>.</w:t>
      </w:r>
    </w:p>
    <w:p w14:paraId="4598E804" w14:textId="05BE484F" w:rsidR="00161F3E" w:rsidRDefault="00753350">
      <w:r>
        <w:rPr>
          <w:vertAlign w:val="superscript"/>
        </w:rPr>
        <w:t>3</w:t>
      </w:r>
      <w:r>
        <w:t>Department of Neuroscience, Baylor College of Medicine</w:t>
      </w:r>
      <w:r w:rsidR="00BB00ED">
        <w:t xml:space="preserve">, </w:t>
      </w:r>
      <w:r w:rsidR="00BB00ED" w:rsidRPr="00BB00ED">
        <w:t>Houston, TX</w:t>
      </w:r>
      <w:r w:rsidR="00BB00ED">
        <w:t>,</w:t>
      </w:r>
      <w:r w:rsidR="00BB00ED" w:rsidRPr="00BB00ED">
        <w:t xml:space="preserve"> US</w:t>
      </w:r>
      <w:r w:rsidR="00BB00ED">
        <w:t>.</w:t>
      </w:r>
    </w:p>
    <w:p w14:paraId="1609B90C" w14:textId="0A35F309" w:rsidR="00161F3E" w:rsidRDefault="00161F3E">
      <w:pPr>
        <w:rPr>
          <w:color w:val="808080"/>
        </w:rPr>
      </w:pPr>
    </w:p>
    <w:p w14:paraId="79DC789D" w14:textId="6E5BA255" w:rsidR="00BB00ED" w:rsidRPr="003E6624" w:rsidRDefault="00BB00ED">
      <w:pPr>
        <w:rPr>
          <w:color w:val="000000" w:themeColor="text1"/>
        </w:rPr>
      </w:pPr>
      <w:r>
        <w:rPr>
          <w:color w:val="000000" w:themeColor="text1"/>
        </w:rPr>
        <w:t>Email addresses of co-authors:</w:t>
      </w:r>
    </w:p>
    <w:p w14:paraId="1AABB759" w14:textId="169CDF76" w:rsidR="00BB00ED" w:rsidRDefault="00BB00ED">
      <w:r>
        <w:t xml:space="preserve">Brandon T. </w:t>
      </w:r>
      <w:proofErr w:type="spellStart"/>
      <w:r>
        <w:t>Pekarek</w:t>
      </w:r>
      <w:proofErr w:type="spellEnd"/>
      <w:r>
        <w:tab/>
      </w:r>
      <w:r>
        <w:tab/>
        <w:t>(</w:t>
      </w:r>
      <w:r w:rsidRPr="003E6624">
        <w:t>Brandon.Pekarek@bcm.edu</w:t>
      </w:r>
      <w:r>
        <w:t>)</w:t>
      </w:r>
    </w:p>
    <w:p w14:paraId="370E74AE" w14:textId="1B3577B4" w:rsidR="00BB00ED" w:rsidRPr="00E37DE6" w:rsidRDefault="00BB00ED">
      <w:r>
        <w:t>Patrick J. Hunt</w:t>
      </w:r>
      <w:r w:rsidR="00630B40">
        <w:tab/>
      </w:r>
      <w:r>
        <w:tab/>
      </w:r>
      <w:r>
        <w:tab/>
        <w:t>(</w:t>
      </w:r>
      <w:r w:rsidRPr="003E6624">
        <w:t>PJHunt@bcm.edu</w:t>
      </w:r>
      <w:r w:rsidRPr="003E6624">
        <w:rPr>
          <w:rStyle w:val="Hyperlink"/>
          <w:color w:val="auto"/>
        </w:rPr>
        <w:t>)</w:t>
      </w:r>
    </w:p>
    <w:p w14:paraId="126BD5C3" w14:textId="6E2CAD79" w:rsidR="00BB00ED" w:rsidRPr="003E6624" w:rsidRDefault="00BB00ED">
      <w:r w:rsidRPr="003E6624">
        <w:t>Benjamin D. W. Belfort</w:t>
      </w:r>
      <w:r w:rsidRPr="003E6624">
        <w:tab/>
        <w:t>(Benjamin.Belfort@bcm.edu)</w:t>
      </w:r>
    </w:p>
    <w:p w14:paraId="13198905" w14:textId="3F61FF88" w:rsidR="00BB00ED" w:rsidRPr="00E37DE6" w:rsidRDefault="00BB00ED">
      <w:pPr>
        <w:rPr>
          <w:sz w:val="28"/>
          <w:szCs w:val="28"/>
        </w:rPr>
      </w:pPr>
      <w:r w:rsidRPr="003E6624">
        <w:t>Gary Liu</w:t>
      </w:r>
      <w:r w:rsidRPr="003E6624">
        <w:tab/>
      </w:r>
      <w:r w:rsidRPr="003E6624">
        <w:tab/>
      </w:r>
      <w:r w:rsidRPr="003E6624">
        <w:tab/>
        <w:t>(Gary.Liu@bcm.edu)</w:t>
      </w:r>
    </w:p>
    <w:p w14:paraId="601781DB" w14:textId="3F72A19E" w:rsidR="00BB00ED" w:rsidRDefault="00BB00ED">
      <w:pPr>
        <w:rPr>
          <w:rStyle w:val="Hyperlink"/>
          <w:color w:val="auto"/>
        </w:rPr>
      </w:pPr>
      <w:r w:rsidRPr="003E6624">
        <w:t xml:space="preserve">Benjamin R. </w:t>
      </w:r>
      <w:proofErr w:type="spellStart"/>
      <w:r w:rsidRPr="003E6624">
        <w:t>Arenkiel</w:t>
      </w:r>
      <w:proofErr w:type="spellEnd"/>
      <w:r w:rsidRPr="003E6624">
        <w:tab/>
      </w:r>
      <w:r w:rsidRPr="003E6624">
        <w:tab/>
        <w:t>(Arenkiel@bcm.edu</w:t>
      </w:r>
      <w:r w:rsidRPr="003E6624">
        <w:rPr>
          <w:rStyle w:val="Hyperlink"/>
          <w:color w:val="auto"/>
        </w:rPr>
        <w:t>)</w:t>
      </w:r>
    </w:p>
    <w:p w14:paraId="197DBD5B" w14:textId="15DFC612" w:rsidR="00BB00ED" w:rsidRDefault="00BB00ED">
      <w:pPr>
        <w:rPr>
          <w:rStyle w:val="Hyperlink"/>
          <w:color w:val="auto"/>
        </w:rPr>
      </w:pPr>
    </w:p>
    <w:p w14:paraId="44BE6D44" w14:textId="57B8F96E" w:rsidR="00BB00ED" w:rsidRPr="003E6624" w:rsidRDefault="00BB00ED">
      <w:pPr>
        <w:rPr>
          <w:b/>
          <w:bCs/>
          <w:color w:val="000000" w:themeColor="text1"/>
        </w:rPr>
      </w:pPr>
      <w:r w:rsidRPr="00CF4B5D">
        <w:rPr>
          <w:color w:val="000000" w:themeColor="text1"/>
        </w:rPr>
        <w:t>Corresponding authors:</w:t>
      </w:r>
    </w:p>
    <w:p w14:paraId="3787FC73" w14:textId="6D3DF2F4" w:rsidR="00BB00ED" w:rsidRDefault="00BB00ED" w:rsidP="00BB00ED">
      <w:r>
        <w:t xml:space="preserve">Brandon T. </w:t>
      </w:r>
      <w:proofErr w:type="spellStart"/>
      <w:r>
        <w:t>Pekarek</w:t>
      </w:r>
      <w:proofErr w:type="spellEnd"/>
      <w:r>
        <w:tab/>
      </w:r>
      <w:r>
        <w:tab/>
        <w:t>(</w:t>
      </w:r>
      <w:r w:rsidRPr="00D04A3F">
        <w:t>Brandon.Pekarek@bcm.edu</w:t>
      </w:r>
      <w:r>
        <w:t>)</w:t>
      </w:r>
    </w:p>
    <w:p w14:paraId="0E0CC1CD" w14:textId="77777777" w:rsidR="00161F3E" w:rsidRDefault="00161F3E">
      <w:pPr>
        <w:pBdr>
          <w:top w:val="nil"/>
          <w:left w:val="nil"/>
          <w:bottom w:val="nil"/>
          <w:right w:val="nil"/>
          <w:between w:val="nil"/>
        </w:pBdr>
        <w:rPr>
          <w:color w:val="000000"/>
        </w:rPr>
      </w:pPr>
    </w:p>
    <w:p w14:paraId="1A73910B" w14:textId="7C9E6E2D" w:rsidR="00161F3E" w:rsidRDefault="00753350">
      <w:r>
        <w:rPr>
          <w:b/>
        </w:rPr>
        <w:t>SUMMARY:</w:t>
      </w:r>
    </w:p>
    <w:p w14:paraId="5E9015FB" w14:textId="41A650C3" w:rsidR="00161F3E" w:rsidRDefault="00753350">
      <w:r>
        <w:t xml:space="preserve">Neuronal dendritic morphology often underlies function. Indeed, many disease processes that affect the development of neurons manifest with a morphological phenotype. </w:t>
      </w:r>
      <w:r w:rsidR="001C4021">
        <w:t xml:space="preserve">This protocol describes </w:t>
      </w:r>
      <w:r>
        <w:t>a simple and powerful method for analyzing intact dendritic arbors and their associated spines.</w:t>
      </w:r>
    </w:p>
    <w:p w14:paraId="58A826DB" w14:textId="77777777" w:rsidR="00161F3E" w:rsidRDefault="00161F3E"/>
    <w:p w14:paraId="45E7963F" w14:textId="24752335" w:rsidR="00161F3E" w:rsidRDefault="00753350">
      <w:pPr>
        <w:rPr>
          <w:color w:val="808080"/>
        </w:rPr>
      </w:pPr>
      <w:r>
        <w:rPr>
          <w:b/>
        </w:rPr>
        <w:t>ABSTRACT:</w:t>
      </w:r>
    </w:p>
    <w:p w14:paraId="607BBDEF" w14:textId="3CD45DFA" w:rsidR="00161F3E" w:rsidRDefault="00753350">
      <w:r>
        <w:t>Brain activity, the electrochemical signals passed between neurons, is determined by the connectivity patterns of neuronal networks, and from the morphology of processes and substructures within these neurons. As such, much of</w:t>
      </w:r>
      <w:r w:rsidR="001C4021">
        <w:t xml:space="preserve"> what is known about </w:t>
      </w:r>
      <w:r>
        <w:t xml:space="preserve">brain function has arisen alongside developments in imaging technologies that allow </w:t>
      </w:r>
      <w:r w:rsidR="001C4021">
        <w:t xml:space="preserve">further insight into </w:t>
      </w:r>
      <w:r>
        <w:t xml:space="preserve">how neurons are organized and connected in the brain. Improvements in tissue clearing have allowed for high-resolution imaging of thick brain slices, facilitating morphological reconstruction and analyses of neuronal substructures, such as dendritic arbors and spines. In tandem, advances in image processing software provide methods of quickly analyzing large imaging datasets. </w:t>
      </w:r>
      <w:r w:rsidR="001C4021">
        <w:t xml:space="preserve">This work </w:t>
      </w:r>
      <w:r>
        <w:rPr>
          <w:color w:val="000000"/>
        </w:rPr>
        <w:t>present</w:t>
      </w:r>
      <w:r w:rsidR="001C4021">
        <w:rPr>
          <w:color w:val="000000"/>
        </w:rPr>
        <w:t>s</w:t>
      </w:r>
      <w:r>
        <w:rPr>
          <w:color w:val="000000"/>
        </w:rPr>
        <w:t xml:space="preserve"> a relatively rapid method of processing, visualizing, and analyzing thick slices of labeled neural tissue at high-resolution using CLARITY tissue clearing, confocal microscopy, and image analysis. This protocol will facilitate efforts toward understanding the connectivity patterns and neuronal morphologies that characterize healthy brains, and the changes in these characteristics that arise in diseased brain states.</w:t>
      </w:r>
    </w:p>
    <w:p w14:paraId="06326BDE" w14:textId="77777777" w:rsidR="00161F3E" w:rsidRDefault="00161F3E"/>
    <w:p w14:paraId="5760E8A8" w14:textId="3A2622BA" w:rsidR="00161F3E" w:rsidRDefault="00753350">
      <w:pPr>
        <w:rPr>
          <w:color w:val="808080"/>
        </w:rPr>
      </w:pPr>
      <w:r>
        <w:rPr>
          <w:b/>
        </w:rPr>
        <w:t>INTRODUCTION:</w:t>
      </w:r>
    </w:p>
    <w:p w14:paraId="3BCA5A09" w14:textId="300F8456" w:rsidR="00161F3E" w:rsidRDefault="00753350">
      <w:pPr>
        <w:rPr>
          <w:color w:val="000000"/>
        </w:rPr>
      </w:pPr>
      <w:r>
        <w:rPr>
          <w:color w:val="000000"/>
        </w:rPr>
        <w:t xml:space="preserve">Understanding the spatial organization, patterns of connectivity, and morphology of complex </w:t>
      </w:r>
      <w:r>
        <w:rPr>
          <w:color w:val="000000"/>
        </w:rPr>
        <w:lastRenderedPageBreak/>
        <w:t>three-dimensional biological structures is essential for delineating the functions of specific cells and tissues. This is especially true in neuroscience, in which tremendous effort has been dedicated to building high-resolution neuroanatomical maps of the central nervous system</w:t>
      </w:r>
      <w:r>
        <w:rPr>
          <w:color w:val="000000"/>
          <w:vertAlign w:val="superscript"/>
        </w:rPr>
        <w:t>1,2</w:t>
      </w:r>
      <w:r>
        <w:rPr>
          <w:color w:val="000000"/>
        </w:rPr>
        <w:t>. Close examination of the neurons that comprise these maps yields varied morphologies, with connections and locations that reflect the function of these diverse sets of neurons</w:t>
      </w:r>
      <w:r>
        <w:rPr>
          <w:color w:val="000000"/>
          <w:vertAlign w:val="superscript"/>
        </w:rPr>
        <w:t>3,4</w:t>
      </w:r>
      <w:r>
        <w:rPr>
          <w:color w:val="000000"/>
        </w:rPr>
        <w:t>. Moreover, investigation of subcellular structures, especially dendritic spines, can inform the maturity of synapses, thereby reflecting developmental processes and neurological disease states</w:t>
      </w:r>
      <w:r>
        <w:rPr>
          <w:color w:val="000000"/>
          <w:vertAlign w:val="superscript"/>
        </w:rPr>
        <w:t>5–7</w:t>
      </w:r>
      <w:r>
        <w:rPr>
          <w:color w:val="000000"/>
        </w:rPr>
        <w:t>. Thus, approaches that improve imaging resolution and throughput are essential toward better understanding brain function at all scales.</w:t>
      </w:r>
    </w:p>
    <w:p w14:paraId="5CECDF6A" w14:textId="77777777" w:rsidR="00161F3E" w:rsidRDefault="00161F3E">
      <w:pPr>
        <w:rPr>
          <w:b/>
          <w:color w:val="000000"/>
        </w:rPr>
      </w:pPr>
    </w:p>
    <w:p w14:paraId="0643BEAD" w14:textId="0C11FA44" w:rsidR="00161F3E" w:rsidRDefault="00753350">
      <w:pPr>
        <w:rPr>
          <w:color w:val="000000"/>
        </w:rPr>
      </w:pPr>
      <w:r>
        <w:rPr>
          <w:color w:val="000000"/>
        </w:rPr>
        <w:t>Recent advances have expanded the molecular and genetic toolkit for marking and manipulating populations of neurons. The development of new fluorescent markers, combined with new methods of introducing these markers into neurons, allows for differential labeling of populations of interacting neurons within the same animal or brain sample</w:t>
      </w:r>
      <w:r>
        <w:rPr>
          <w:color w:val="000000"/>
          <w:vertAlign w:val="superscript"/>
        </w:rPr>
        <w:t>8–11</w:t>
      </w:r>
      <w:r>
        <w:rPr>
          <w:color w:val="000000"/>
        </w:rPr>
        <w:t xml:space="preserve">. Because light is scattered by opaque lipids, and given the high lipid content of brain tissue, imaging neuronal populations has primarily been limited to thin </w:t>
      </w:r>
      <w:r w:rsidR="00F41996">
        <w:rPr>
          <w:color w:val="000000"/>
        </w:rPr>
        <w:t>sections or</w:t>
      </w:r>
      <w:r>
        <w:rPr>
          <w:color w:val="000000"/>
        </w:rPr>
        <w:t xml:space="preserve"> has relied on advanced </w:t>
      </w:r>
      <w:proofErr w:type="spellStart"/>
      <w:r>
        <w:rPr>
          <w:color w:val="000000"/>
        </w:rPr>
        <w:t>microscropy</w:t>
      </w:r>
      <w:proofErr w:type="spellEnd"/>
      <w:r>
        <w:rPr>
          <w:color w:val="000000"/>
        </w:rPr>
        <w:t xml:space="preserve"> techniques (</w:t>
      </w:r>
      <w:r w:rsidR="00F41996">
        <w:rPr>
          <w:color w:val="000000"/>
        </w:rPr>
        <w:t>e.g.,</w:t>
      </w:r>
      <w:r>
        <w:rPr>
          <w:color w:val="000000"/>
        </w:rPr>
        <w:t xml:space="preserve"> confocal, multi-photon, and light-sheet microscopy) to image deep structures. However, these efforts have been greatly bolstered by advances in tissue clearing techniques. Clear Lipid-exchanged Acrylamide-hybridized Rigid Imaging/immunostaining/</w:t>
      </w:r>
      <w:r w:rsidRPr="00E37DE6">
        <w:rPr>
          <w:i/>
          <w:iCs/>
          <w:color w:val="000000"/>
        </w:rPr>
        <w:t>in situ</w:t>
      </w:r>
      <w:r>
        <w:rPr>
          <w:color w:val="000000"/>
        </w:rPr>
        <w:t xml:space="preserve"> hybridization-compatible Tissue-</w:t>
      </w:r>
      <w:proofErr w:type="spellStart"/>
      <w:r>
        <w:rPr>
          <w:color w:val="000000"/>
        </w:rPr>
        <w:t>hYdrogel</w:t>
      </w:r>
      <w:proofErr w:type="spellEnd"/>
      <w:r>
        <w:rPr>
          <w:color w:val="000000"/>
        </w:rPr>
        <w:t xml:space="preserve"> (CLARITY) is one such technique, in which tissues of interest are infused with hydrogel monomers (acrylamide and bis-acrylamide) and then washed with detergents</w:t>
      </w:r>
      <w:r>
        <w:rPr>
          <w:color w:val="000000"/>
          <w:vertAlign w:val="superscript"/>
        </w:rPr>
        <w:t>12</w:t>
      </w:r>
      <w:r>
        <w:rPr>
          <w:color w:val="000000"/>
        </w:rPr>
        <w:t>. The hydrogel monomers hybridize to create a stable 3D hydrogel scaffold that is optically transparent and permeable to macromolecule labels. Nucleic acids and proteins are maintained within the hybridized matrix, whereas lipids are removed by the detergent washes (</w:t>
      </w:r>
      <w:r w:rsidRPr="003E6624">
        <w:rPr>
          <w:b/>
          <w:bCs/>
          <w:color w:val="000000"/>
        </w:rPr>
        <w:t>Figure 1</w:t>
      </w:r>
      <w:r>
        <w:rPr>
          <w:color w:val="000000"/>
        </w:rPr>
        <w:t>). This results in a stable tissue that is rigid enough to maintain the original shape and orientation of cells and non-lipid molecules, while optically transparent enough to easily image deep structures at high resolution. This maintenance of tissue structure and orientation allows for the imaging of thick slices, thereby preserving cell-to-cell connections and spatial relationships. Moreover, because the location and availability of proteins and nucleic acids is maintained during the clearing process, cleared tissues are able to hold expression-based markers, as well as exogenous labels. Thus, CLARITY lends itself as a potent method for imaging large amounts of deep brain structures and the connections between these structures at high resolution.</w:t>
      </w:r>
    </w:p>
    <w:p w14:paraId="6FF6AC2A" w14:textId="77777777" w:rsidR="00161F3E" w:rsidRDefault="00161F3E">
      <w:pPr>
        <w:rPr>
          <w:color w:val="000000"/>
        </w:rPr>
      </w:pPr>
    </w:p>
    <w:p w14:paraId="6537C5BC" w14:textId="7C00AC83" w:rsidR="00161F3E" w:rsidRDefault="00753350">
      <w:pPr>
        <w:rPr>
          <w:color w:val="000000"/>
        </w:rPr>
      </w:pPr>
      <w:r>
        <w:rPr>
          <w:color w:val="000000"/>
        </w:rPr>
        <w:t>The use of CLARITY greatly improves approaches to imaging neuronal populations. This technique is especially adept at generating large amounts of imaging data.</w:t>
      </w:r>
      <w:r w:rsidR="007D22AE">
        <w:rPr>
          <w:color w:val="000000"/>
        </w:rPr>
        <w:t xml:space="preserve"> CLARITY works well with multiple forms of protein</w:t>
      </w:r>
      <w:r w:rsidR="004D7DA3">
        <w:rPr>
          <w:color w:val="000000"/>
        </w:rPr>
        <w:t>-</w:t>
      </w:r>
      <w:r w:rsidR="007D22AE">
        <w:rPr>
          <w:color w:val="000000"/>
        </w:rPr>
        <w:t>based fluorescence</w:t>
      </w:r>
      <w:r w:rsidR="000F2CA7">
        <w:rPr>
          <w:color w:val="000000"/>
        </w:rPr>
        <w:t>.</w:t>
      </w:r>
      <w:r w:rsidR="007D22AE">
        <w:rPr>
          <w:color w:val="000000"/>
        </w:rPr>
        <w:t xml:space="preserve"> </w:t>
      </w:r>
      <w:r w:rsidR="000F2CA7">
        <w:rPr>
          <w:color w:val="000000"/>
        </w:rPr>
        <w:t>T</w:t>
      </w:r>
      <w:r w:rsidR="007D22AE">
        <w:rPr>
          <w:color w:val="000000"/>
        </w:rPr>
        <w:t xml:space="preserve">his protocol </w:t>
      </w:r>
      <w:r w:rsidR="003730D4">
        <w:rPr>
          <w:color w:val="000000"/>
        </w:rPr>
        <w:t>utilizes</w:t>
      </w:r>
      <w:r w:rsidR="007D22AE">
        <w:rPr>
          <w:color w:val="000000"/>
        </w:rPr>
        <w:t xml:space="preserve"> a </w:t>
      </w:r>
      <w:r w:rsidR="000F2CA7">
        <w:rPr>
          <w:color w:val="000000"/>
        </w:rPr>
        <w:t>lentiviral-based approach to sparsely label cells with EGFP</w:t>
      </w:r>
      <w:r w:rsidR="003730D4">
        <w:rPr>
          <w:color w:val="000000"/>
        </w:rPr>
        <w:t xml:space="preserve"> and </w:t>
      </w:r>
      <w:proofErr w:type="spellStart"/>
      <w:r w:rsidR="003730D4">
        <w:rPr>
          <w:color w:val="000000"/>
        </w:rPr>
        <w:t>tdTomato</w:t>
      </w:r>
      <w:proofErr w:type="spellEnd"/>
      <w:r w:rsidR="006D0996">
        <w:rPr>
          <w:color w:val="000000"/>
        </w:rPr>
        <w:t>;</w:t>
      </w:r>
      <w:r w:rsidR="000F2CA7">
        <w:rPr>
          <w:color w:val="000000"/>
        </w:rPr>
        <w:t xml:space="preserve"> however</w:t>
      </w:r>
      <w:r w:rsidR="006D0996">
        <w:rPr>
          <w:color w:val="000000"/>
        </w:rPr>
        <w:t>,</w:t>
      </w:r>
      <w:r w:rsidR="000F2CA7">
        <w:rPr>
          <w:color w:val="000000"/>
        </w:rPr>
        <w:t xml:space="preserve"> transgenic reporter alleles expressing </w:t>
      </w:r>
      <w:proofErr w:type="spellStart"/>
      <w:r w:rsidR="000F2CA7">
        <w:rPr>
          <w:color w:val="000000"/>
        </w:rPr>
        <w:t>tdTomato</w:t>
      </w:r>
      <w:proofErr w:type="spellEnd"/>
      <w:r w:rsidR="000F2CA7">
        <w:rPr>
          <w:color w:val="000000"/>
        </w:rPr>
        <w:t xml:space="preserve"> </w:t>
      </w:r>
      <w:r w:rsidR="00EC07B0">
        <w:rPr>
          <w:color w:val="000000"/>
        </w:rPr>
        <w:t xml:space="preserve">or EGFP </w:t>
      </w:r>
      <w:r w:rsidR="000F2CA7">
        <w:rPr>
          <w:color w:val="000000"/>
        </w:rPr>
        <w:t>to label cells for reconstruction</w:t>
      </w:r>
      <w:r w:rsidR="00276ADF">
        <w:rPr>
          <w:color w:val="000000"/>
        </w:rPr>
        <w:t xml:space="preserve"> have been routinely used</w:t>
      </w:r>
      <w:r w:rsidR="000F2CA7">
        <w:rPr>
          <w:color w:val="000000"/>
        </w:rPr>
        <w:t>.</w:t>
      </w:r>
      <w:r w:rsidR="000B42ED">
        <w:rPr>
          <w:color w:val="000000"/>
        </w:rPr>
        <w:t xml:space="preserve"> It is important to choose a fluorophore </w:t>
      </w:r>
      <w:r w:rsidR="006D0996">
        <w:rPr>
          <w:color w:val="000000"/>
        </w:rPr>
        <w:t xml:space="preserve">that </w:t>
      </w:r>
      <w:r w:rsidR="000B42ED">
        <w:rPr>
          <w:color w:val="000000"/>
        </w:rPr>
        <w:t>is both photo-stable and bright (</w:t>
      </w:r>
      <w:r w:rsidR="004D7DA3">
        <w:rPr>
          <w:color w:val="000000"/>
        </w:rPr>
        <w:t>e</w:t>
      </w:r>
      <w:r w:rsidR="00276ADF">
        <w:rPr>
          <w:color w:val="000000"/>
        </w:rPr>
        <w:t>.g.,</w:t>
      </w:r>
      <w:r w:rsidR="004D7DA3">
        <w:rPr>
          <w:color w:val="000000"/>
        </w:rPr>
        <w:t xml:space="preserve"> </w:t>
      </w:r>
      <w:r w:rsidR="000B42ED">
        <w:rPr>
          <w:color w:val="000000"/>
        </w:rPr>
        <w:t xml:space="preserve">EGFP or </w:t>
      </w:r>
      <w:proofErr w:type="spellStart"/>
      <w:r w:rsidR="000B42ED">
        <w:rPr>
          <w:color w:val="000000"/>
        </w:rPr>
        <w:t>tdTomato</w:t>
      </w:r>
      <w:proofErr w:type="spellEnd"/>
      <w:r w:rsidR="000B42ED">
        <w:rPr>
          <w:color w:val="000000"/>
        </w:rPr>
        <w:t xml:space="preserve">). Additionally, using a strong promoter </w:t>
      </w:r>
      <w:r w:rsidR="004D7DA3">
        <w:rPr>
          <w:color w:val="000000"/>
        </w:rPr>
        <w:t xml:space="preserve">to express the fluorophore </w:t>
      </w:r>
      <w:r w:rsidR="000B42ED">
        <w:rPr>
          <w:color w:val="000000"/>
        </w:rPr>
        <w:t xml:space="preserve">yields superior </w:t>
      </w:r>
      <w:r w:rsidR="004D7DA3">
        <w:rPr>
          <w:color w:val="000000"/>
        </w:rPr>
        <w:t xml:space="preserve">contrast and </w:t>
      </w:r>
      <w:r w:rsidR="000B42ED">
        <w:rPr>
          <w:color w:val="000000"/>
        </w:rPr>
        <w:t>image quality.</w:t>
      </w:r>
      <w:r w:rsidR="000F2CA7">
        <w:rPr>
          <w:color w:val="000000"/>
        </w:rPr>
        <w:t xml:space="preserve"> </w:t>
      </w:r>
      <w:r>
        <w:rPr>
          <w:color w:val="000000"/>
        </w:rPr>
        <w:t>The drawbacks of this technique arise as properly analyzing this large amount of data can be both labor- and time-intensive.</w:t>
      </w:r>
      <w:r w:rsidR="00D6573A">
        <w:rPr>
          <w:color w:val="000000"/>
        </w:rPr>
        <w:t xml:space="preserve"> </w:t>
      </w:r>
      <w:r>
        <w:rPr>
          <w:color w:val="000000"/>
        </w:rPr>
        <w:t>Specialized microscopes can help improve throughput and decrease workload. However, building, owning, and/or operating advanced microscopes are often cost-</w:t>
      </w:r>
      <w:r>
        <w:rPr>
          <w:color w:val="000000"/>
        </w:rPr>
        <w:lastRenderedPageBreak/>
        <w:t xml:space="preserve">prohibitive for many laboratories. </w:t>
      </w:r>
      <w:r w:rsidR="001C4021">
        <w:rPr>
          <w:color w:val="000000"/>
        </w:rPr>
        <w:t>This work</w:t>
      </w:r>
      <w:r>
        <w:rPr>
          <w:color w:val="000000"/>
        </w:rPr>
        <w:t xml:space="preserve"> present</w:t>
      </w:r>
      <w:r w:rsidR="001C4021">
        <w:rPr>
          <w:color w:val="000000"/>
        </w:rPr>
        <w:t>s</w:t>
      </w:r>
      <w:r>
        <w:rPr>
          <w:color w:val="000000"/>
        </w:rPr>
        <w:t xml:space="preserve"> a high throughput, relatively rapid</w:t>
      </w:r>
      <w:r w:rsidR="006D0996">
        <w:rPr>
          <w:color w:val="000000"/>
        </w:rPr>
        <w:t>,</w:t>
      </w:r>
      <w:r>
        <w:rPr>
          <w:color w:val="000000"/>
        </w:rPr>
        <w:t xml:space="preserve"> and simple method of visualizing large amounts of neural tissue at high-resolution using CLARITY tissue clearing of large sections, combined with standard confocal microscopy. </w:t>
      </w:r>
      <w:r w:rsidR="001C4021">
        <w:rPr>
          <w:color w:val="000000"/>
        </w:rPr>
        <w:t xml:space="preserve">This protocol </w:t>
      </w:r>
      <w:r>
        <w:rPr>
          <w:color w:val="000000"/>
        </w:rPr>
        <w:t>describe</w:t>
      </w:r>
      <w:r w:rsidR="001C4021">
        <w:rPr>
          <w:color w:val="000000"/>
        </w:rPr>
        <w:t>s</w:t>
      </w:r>
      <w:r>
        <w:rPr>
          <w:color w:val="000000"/>
        </w:rPr>
        <w:t xml:space="preserve"> this approach through the following steps: 1) dissecting and preparing the neural tissue, 2) clearing the tissue, 3) mounting the tissue, 4) imaging the prepared slices, and 5) processing full slice images using </w:t>
      </w:r>
      <w:r w:rsidR="00FB2BB9">
        <w:rPr>
          <w:color w:val="000000"/>
        </w:rPr>
        <w:t xml:space="preserve">microscopy visualization software </w:t>
      </w:r>
      <w:r>
        <w:rPr>
          <w:color w:val="000000"/>
        </w:rPr>
        <w:t>reconstruction and analysis (</w:t>
      </w:r>
      <w:r w:rsidRPr="003E6624">
        <w:rPr>
          <w:b/>
          <w:bCs/>
          <w:color w:val="000000"/>
        </w:rPr>
        <w:t>Figure 2</w:t>
      </w:r>
      <w:r>
        <w:rPr>
          <w:color w:val="000000"/>
        </w:rPr>
        <w:t>). These efforts result in high-resolution images that can be used to analyze populations of neurons, neuronal connection patterns, 3D dendritic morphology, dendritic spine abundance and morphology, and molecular expression patterns within intact brain tissue.</w:t>
      </w:r>
    </w:p>
    <w:p w14:paraId="063000BE" w14:textId="77777777" w:rsidR="00713333" w:rsidRDefault="00713333">
      <w:pPr>
        <w:rPr>
          <w:color w:val="808080"/>
        </w:rPr>
      </w:pPr>
    </w:p>
    <w:p w14:paraId="067F1C3F" w14:textId="40E70AD6" w:rsidR="00161F3E" w:rsidRDefault="00753350">
      <w:pPr>
        <w:rPr>
          <w:color w:val="808080"/>
        </w:rPr>
      </w:pPr>
      <w:r>
        <w:rPr>
          <w:b/>
        </w:rPr>
        <w:t>PROTOCOL:</w:t>
      </w:r>
    </w:p>
    <w:p w14:paraId="40C537FD" w14:textId="531E85F4" w:rsidR="00F522C7" w:rsidRDefault="00F522C7" w:rsidP="00F522C7">
      <w:pPr>
        <w:rPr>
          <w:color w:val="808080"/>
        </w:rPr>
      </w:pPr>
    </w:p>
    <w:p w14:paraId="0FAAEAF3" w14:textId="77777777" w:rsidR="00F41996" w:rsidRPr="003E6624" w:rsidRDefault="00F41996" w:rsidP="00F41996">
      <w:r w:rsidRPr="003E6624">
        <w:t>The following protocol follows all animal care guidelines for Baylor College of Medicine.</w:t>
      </w:r>
    </w:p>
    <w:p w14:paraId="5505D361" w14:textId="77777777" w:rsidR="00F41996" w:rsidRPr="00BB00ED" w:rsidRDefault="00F41996" w:rsidP="00F522C7">
      <w:pPr>
        <w:rPr>
          <w:color w:val="808080"/>
        </w:rPr>
      </w:pPr>
    </w:p>
    <w:p w14:paraId="556B468C" w14:textId="222DE9AB" w:rsidR="00161F3E" w:rsidRDefault="00753350" w:rsidP="003E6624">
      <w:pPr>
        <w:numPr>
          <w:ilvl w:val="0"/>
          <w:numId w:val="4"/>
        </w:numPr>
        <w:pBdr>
          <w:top w:val="nil"/>
          <w:left w:val="nil"/>
          <w:bottom w:val="nil"/>
          <w:right w:val="nil"/>
          <w:between w:val="nil"/>
        </w:pBdr>
        <w:ind w:left="0" w:firstLine="0"/>
        <w:rPr>
          <w:b/>
          <w:color w:val="000000"/>
        </w:rPr>
      </w:pPr>
      <w:r>
        <w:rPr>
          <w:b/>
          <w:color w:val="000000"/>
        </w:rPr>
        <w:t xml:space="preserve">Dissection and </w:t>
      </w:r>
      <w:r w:rsidR="006D0996">
        <w:rPr>
          <w:b/>
          <w:color w:val="000000"/>
        </w:rPr>
        <w:t>t</w:t>
      </w:r>
      <w:r>
        <w:rPr>
          <w:b/>
          <w:color w:val="000000"/>
        </w:rPr>
        <w:t xml:space="preserve">issue </w:t>
      </w:r>
      <w:r w:rsidR="006D0996">
        <w:rPr>
          <w:b/>
          <w:color w:val="000000"/>
        </w:rPr>
        <w:t>p</w:t>
      </w:r>
      <w:r>
        <w:rPr>
          <w:b/>
          <w:color w:val="000000"/>
        </w:rPr>
        <w:t>reparation</w:t>
      </w:r>
    </w:p>
    <w:p w14:paraId="70CD37A3" w14:textId="77777777" w:rsidR="00A56E06" w:rsidRDefault="00A56E06" w:rsidP="003E6624">
      <w:pPr>
        <w:pBdr>
          <w:top w:val="nil"/>
          <w:left w:val="nil"/>
          <w:bottom w:val="nil"/>
          <w:right w:val="nil"/>
          <w:between w:val="nil"/>
        </w:pBdr>
        <w:rPr>
          <w:b/>
          <w:color w:val="000000"/>
        </w:rPr>
      </w:pPr>
    </w:p>
    <w:p w14:paraId="0F7E4267" w14:textId="5669F932" w:rsidR="00161F3E" w:rsidRPr="00BB00ED" w:rsidRDefault="00306128" w:rsidP="003E6624">
      <w:pPr>
        <w:numPr>
          <w:ilvl w:val="1"/>
          <w:numId w:val="4"/>
        </w:numPr>
        <w:pBdr>
          <w:top w:val="nil"/>
          <w:left w:val="nil"/>
          <w:bottom w:val="nil"/>
          <w:right w:val="nil"/>
          <w:between w:val="nil"/>
        </w:pBdr>
        <w:ind w:left="0" w:firstLine="0"/>
      </w:pPr>
      <w:r>
        <w:rPr>
          <w:color w:val="000000"/>
        </w:rPr>
        <w:t xml:space="preserve">Euthanize the mouse </w:t>
      </w:r>
      <w:r w:rsidR="00753350">
        <w:rPr>
          <w:color w:val="000000"/>
        </w:rPr>
        <w:t>with</w:t>
      </w:r>
      <w:r w:rsidR="004939BE">
        <w:rPr>
          <w:color w:val="000000"/>
        </w:rPr>
        <w:t xml:space="preserve"> </w:t>
      </w:r>
      <w:r>
        <w:rPr>
          <w:color w:val="000000"/>
        </w:rPr>
        <w:t xml:space="preserve">an </w:t>
      </w:r>
      <w:r w:rsidR="004939BE">
        <w:rPr>
          <w:color w:val="000000"/>
        </w:rPr>
        <w:t>overdose of</w:t>
      </w:r>
      <w:r w:rsidR="00753350">
        <w:rPr>
          <w:color w:val="000000"/>
        </w:rPr>
        <w:t xml:space="preserve"> isoflurane</w:t>
      </w:r>
      <w:r>
        <w:rPr>
          <w:color w:val="000000"/>
        </w:rPr>
        <w:t xml:space="preserve"> by placing the mouse in a closed container with a towel soaked in isoflurane</w:t>
      </w:r>
      <w:r w:rsidR="00753350">
        <w:rPr>
          <w:color w:val="000000"/>
        </w:rPr>
        <w:t xml:space="preserve"> (or by other IUCAC approved means).</w:t>
      </w:r>
    </w:p>
    <w:p w14:paraId="5BE5E9AC" w14:textId="77777777" w:rsidR="00A56E06" w:rsidRDefault="00A56E06" w:rsidP="003E6624">
      <w:pPr>
        <w:pBdr>
          <w:top w:val="nil"/>
          <w:left w:val="nil"/>
          <w:bottom w:val="nil"/>
          <w:right w:val="nil"/>
          <w:between w:val="nil"/>
        </w:pBdr>
      </w:pPr>
    </w:p>
    <w:p w14:paraId="79C61F37" w14:textId="7B536BAC"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Perfuse the animal </w:t>
      </w:r>
      <w:proofErr w:type="spellStart"/>
      <w:r>
        <w:rPr>
          <w:color w:val="000000"/>
        </w:rPr>
        <w:t>transcardially</w:t>
      </w:r>
      <w:proofErr w:type="spellEnd"/>
      <w:r>
        <w:rPr>
          <w:color w:val="000000"/>
        </w:rPr>
        <w:t xml:space="preserve"> using a 25 </w:t>
      </w:r>
      <w:r w:rsidR="00276ADF">
        <w:rPr>
          <w:color w:val="000000"/>
        </w:rPr>
        <w:t xml:space="preserve">G </w:t>
      </w:r>
      <w:r>
        <w:rPr>
          <w:color w:val="000000"/>
        </w:rPr>
        <w:t>needle with 10 m</w:t>
      </w:r>
      <w:r>
        <w:t>L</w:t>
      </w:r>
      <w:r>
        <w:rPr>
          <w:color w:val="000000"/>
        </w:rPr>
        <w:t xml:space="preserve"> </w:t>
      </w:r>
      <w:r w:rsidR="00A77368">
        <w:rPr>
          <w:color w:val="000000"/>
        </w:rPr>
        <w:t xml:space="preserve">of </w:t>
      </w:r>
      <w:r>
        <w:rPr>
          <w:color w:val="000000"/>
        </w:rPr>
        <w:t>ice cold PBS, followed by 10 m</w:t>
      </w:r>
      <w:r>
        <w:t>L</w:t>
      </w:r>
      <w:r>
        <w:rPr>
          <w:color w:val="000000"/>
        </w:rPr>
        <w:t xml:space="preserve"> </w:t>
      </w:r>
      <w:r w:rsidR="00A77368">
        <w:rPr>
          <w:color w:val="000000"/>
        </w:rPr>
        <w:t xml:space="preserve">of </w:t>
      </w:r>
      <w:r>
        <w:rPr>
          <w:color w:val="000000"/>
        </w:rPr>
        <w:t>4% PFA.</w:t>
      </w:r>
    </w:p>
    <w:p w14:paraId="4C705F22" w14:textId="77777777" w:rsidR="00A56E06" w:rsidRDefault="00A56E06" w:rsidP="003E6624">
      <w:pPr>
        <w:pBdr>
          <w:top w:val="nil"/>
          <w:left w:val="nil"/>
          <w:bottom w:val="nil"/>
          <w:right w:val="nil"/>
          <w:between w:val="nil"/>
        </w:pBdr>
      </w:pPr>
    </w:p>
    <w:p w14:paraId="40A86ADB" w14:textId="77777777" w:rsidR="00161F3E" w:rsidRPr="00BB00ED" w:rsidRDefault="00753350" w:rsidP="003E6624">
      <w:pPr>
        <w:numPr>
          <w:ilvl w:val="1"/>
          <w:numId w:val="4"/>
        </w:numPr>
        <w:pBdr>
          <w:top w:val="nil"/>
          <w:left w:val="nil"/>
          <w:bottom w:val="nil"/>
          <w:right w:val="nil"/>
          <w:between w:val="nil"/>
        </w:pBdr>
        <w:ind w:left="0" w:firstLine="0"/>
      </w:pPr>
      <w:r>
        <w:rPr>
          <w:color w:val="000000"/>
        </w:rPr>
        <w:t>Dissect the brain region (or tissue) of interest.</w:t>
      </w:r>
    </w:p>
    <w:p w14:paraId="33238962" w14:textId="77777777" w:rsidR="00A56E06" w:rsidRDefault="00A56E06" w:rsidP="003E6624">
      <w:pPr>
        <w:pBdr>
          <w:top w:val="nil"/>
          <w:left w:val="nil"/>
          <w:bottom w:val="nil"/>
          <w:right w:val="nil"/>
          <w:between w:val="nil"/>
        </w:pBdr>
      </w:pPr>
    </w:p>
    <w:p w14:paraId="1818205D" w14:textId="3D899186"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Place the dissected </w:t>
      </w:r>
      <w:r>
        <w:t>tissue</w:t>
      </w:r>
      <w:r>
        <w:rPr>
          <w:color w:val="000000"/>
        </w:rPr>
        <w:t xml:space="preserve"> into 4% PFA overnight at 4 </w:t>
      </w:r>
      <w:r w:rsidR="00276ADF">
        <w:rPr>
          <w:color w:val="000000"/>
        </w:rPr>
        <w:t>°</w:t>
      </w:r>
      <w:r>
        <w:rPr>
          <w:color w:val="000000"/>
        </w:rPr>
        <w:t>C. Proper fixation is key for this protocol. Do not skip or shorten this step.</w:t>
      </w:r>
    </w:p>
    <w:p w14:paraId="60B2C39D" w14:textId="77777777" w:rsidR="00A56E06" w:rsidRDefault="00A56E06" w:rsidP="003E6624">
      <w:pPr>
        <w:pBdr>
          <w:top w:val="nil"/>
          <w:left w:val="nil"/>
          <w:bottom w:val="nil"/>
          <w:right w:val="nil"/>
          <w:between w:val="nil"/>
        </w:pBdr>
      </w:pPr>
    </w:p>
    <w:p w14:paraId="03834A96" w14:textId="77777777" w:rsidR="00A77368" w:rsidRDefault="00753350" w:rsidP="00A77368">
      <w:pPr>
        <w:numPr>
          <w:ilvl w:val="1"/>
          <w:numId w:val="4"/>
        </w:numPr>
        <w:pBdr>
          <w:top w:val="nil"/>
          <w:left w:val="nil"/>
          <w:bottom w:val="nil"/>
          <w:right w:val="nil"/>
          <w:between w:val="nil"/>
        </w:pBdr>
        <w:ind w:left="0" w:firstLine="0"/>
      </w:pPr>
      <w:r>
        <w:rPr>
          <w:color w:val="000000"/>
        </w:rPr>
        <w:t>After fixation in 4% PFA for at least 12 h, transfer the tissue to a 4% acrylamide hydrogel mixture for 24 h</w:t>
      </w:r>
      <w:r w:rsidR="00276ADF">
        <w:rPr>
          <w:color w:val="000000"/>
        </w:rPr>
        <w:t xml:space="preserve"> </w:t>
      </w:r>
      <w:r>
        <w:rPr>
          <w:color w:val="000000"/>
        </w:rPr>
        <w:t>at 4</w:t>
      </w:r>
      <w:r w:rsidR="00276ADF">
        <w:rPr>
          <w:color w:val="000000"/>
        </w:rPr>
        <w:t xml:space="preserve"> °C</w:t>
      </w:r>
      <w:r w:rsidRPr="003E6624">
        <w:rPr>
          <w:color w:val="000000" w:themeColor="text1"/>
        </w:rPr>
        <w:t xml:space="preserve">. </w:t>
      </w:r>
    </w:p>
    <w:p w14:paraId="435419E0" w14:textId="77777777" w:rsidR="00A77368" w:rsidRDefault="00A77368" w:rsidP="009E4872">
      <w:pPr>
        <w:pStyle w:val="ListParagraph"/>
        <w:rPr>
          <w:color w:val="000000" w:themeColor="text1"/>
        </w:rPr>
      </w:pPr>
    </w:p>
    <w:p w14:paraId="709E4A3A" w14:textId="25538DD8" w:rsidR="00161F3E" w:rsidRPr="00BB00ED" w:rsidRDefault="00A77368" w:rsidP="009E4872">
      <w:pPr>
        <w:pBdr>
          <w:top w:val="nil"/>
          <w:left w:val="nil"/>
          <w:bottom w:val="nil"/>
          <w:right w:val="nil"/>
          <w:between w:val="nil"/>
        </w:pBdr>
      </w:pPr>
      <w:r>
        <w:rPr>
          <w:color w:val="000000" w:themeColor="text1"/>
        </w:rPr>
        <w:t>NOTE</w:t>
      </w:r>
      <w:r w:rsidR="00753350" w:rsidRPr="009E4872">
        <w:rPr>
          <w:color w:val="000000" w:themeColor="text1"/>
        </w:rPr>
        <w:t xml:space="preserve">: </w:t>
      </w:r>
      <w:r>
        <w:rPr>
          <w:color w:val="000000" w:themeColor="text1"/>
        </w:rPr>
        <w:t>W</w:t>
      </w:r>
      <w:r w:rsidRPr="009E4872">
        <w:rPr>
          <w:color w:val="000000" w:themeColor="text1"/>
        </w:rPr>
        <w:t xml:space="preserve">hen </w:t>
      </w:r>
      <w:r w:rsidR="00753350" w:rsidRPr="009E4872">
        <w:rPr>
          <w:color w:val="000000" w:themeColor="text1"/>
        </w:rPr>
        <w:t xml:space="preserve">thawing the hydrogel, ensure that it has not polymerized, this can happen if the hydrogel </w:t>
      </w:r>
      <w:r w:rsidR="00E8787D" w:rsidRPr="009E4872">
        <w:rPr>
          <w:color w:val="000000" w:themeColor="text1"/>
        </w:rPr>
        <w:t>becomes</w:t>
      </w:r>
      <w:r w:rsidR="00753350" w:rsidRPr="009E4872">
        <w:rPr>
          <w:color w:val="000000" w:themeColor="text1"/>
        </w:rPr>
        <w:t xml:space="preserve"> too warm. Thaw on ice to prevent premature polymerization.</w:t>
      </w:r>
    </w:p>
    <w:p w14:paraId="6838070D" w14:textId="77777777" w:rsidR="00A56E06" w:rsidRDefault="00A56E06" w:rsidP="00BB00ED">
      <w:pPr>
        <w:pBdr>
          <w:top w:val="nil"/>
          <w:left w:val="nil"/>
          <w:bottom w:val="nil"/>
          <w:right w:val="nil"/>
          <w:between w:val="nil"/>
        </w:pBdr>
      </w:pPr>
    </w:p>
    <w:p w14:paraId="5A3E2681" w14:textId="77777777" w:rsidR="00A56E06" w:rsidRPr="00BB00ED" w:rsidRDefault="00753350" w:rsidP="003E6624">
      <w:pPr>
        <w:numPr>
          <w:ilvl w:val="0"/>
          <w:numId w:val="4"/>
        </w:numPr>
        <w:pBdr>
          <w:top w:val="nil"/>
          <w:left w:val="nil"/>
          <w:bottom w:val="nil"/>
          <w:right w:val="nil"/>
          <w:between w:val="nil"/>
        </w:pBdr>
        <w:ind w:left="0" w:firstLine="0"/>
        <w:rPr>
          <w:b/>
          <w:color w:val="000000"/>
          <w:highlight w:val="yellow"/>
        </w:rPr>
      </w:pPr>
      <w:r w:rsidRPr="00BB00ED">
        <w:rPr>
          <w:b/>
          <w:color w:val="000000"/>
          <w:highlight w:val="yellow"/>
        </w:rPr>
        <w:t>Tissue clearing</w:t>
      </w:r>
    </w:p>
    <w:p w14:paraId="039286FD" w14:textId="7B68382A" w:rsidR="00161F3E" w:rsidRPr="009E4872" w:rsidRDefault="00161F3E" w:rsidP="003E6624">
      <w:pPr>
        <w:pBdr>
          <w:top w:val="nil"/>
          <w:left w:val="nil"/>
          <w:bottom w:val="nil"/>
          <w:right w:val="nil"/>
          <w:between w:val="nil"/>
        </w:pBdr>
        <w:rPr>
          <w:b/>
          <w:color w:val="000000"/>
          <w:highlight w:val="yellow"/>
        </w:rPr>
      </w:pPr>
    </w:p>
    <w:p w14:paraId="27514B63" w14:textId="117561F3" w:rsidR="00161F3E" w:rsidRPr="009E4872" w:rsidRDefault="00753350" w:rsidP="003E6624">
      <w:pPr>
        <w:numPr>
          <w:ilvl w:val="1"/>
          <w:numId w:val="4"/>
        </w:numPr>
        <w:pBdr>
          <w:top w:val="nil"/>
          <w:left w:val="nil"/>
          <w:bottom w:val="nil"/>
          <w:right w:val="nil"/>
          <w:between w:val="nil"/>
        </w:pBdr>
        <w:ind w:left="0" w:firstLine="0"/>
        <w:rPr>
          <w:highlight w:val="yellow"/>
        </w:rPr>
      </w:pPr>
      <w:r w:rsidRPr="009E4872">
        <w:rPr>
          <w:color w:val="000000"/>
          <w:highlight w:val="yellow"/>
        </w:rPr>
        <w:t xml:space="preserve">Place the brain tissue (still submerged in hydrogel) in a vacuum incubator for 3 h at 37 </w:t>
      </w:r>
      <w:r w:rsidR="00276ADF" w:rsidRPr="009E4872">
        <w:rPr>
          <w:color w:val="000000"/>
          <w:highlight w:val="yellow"/>
        </w:rPr>
        <w:t>°C</w:t>
      </w:r>
      <w:r w:rsidR="00276ADF" w:rsidRPr="009E4872" w:rsidDel="00276ADF">
        <w:rPr>
          <w:color w:val="000000"/>
          <w:highlight w:val="yellow"/>
          <w:vertAlign w:val="superscript"/>
        </w:rPr>
        <w:t xml:space="preserve"> </w:t>
      </w:r>
      <w:r w:rsidRPr="009E4872">
        <w:rPr>
          <w:color w:val="000000"/>
          <w:highlight w:val="yellow"/>
        </w:rPr>
        <w:t xml:space="preserve">with </w:t>
      </w:r>
      <w:r w:rsidR="00A77368">
        <w:rPr>
          <w:color w:val="000000"/>
          <w:highlight w:val="yellow"/>
        </w:rPr>
        <w:t xml:space="preserve">a </w:t>
      </w:r>
      <w:r w:rsidRPr="009E4872">
        <w:rPr>
          <w:color w:val="000000"/>
          <w:highlight w:val="yellow"/>
        </w:rPr>
        <w:t xml:space="preserve">-90 </w:t>
      </w:r>
      <w:r w:rsidR="00A77368" w:rsidRPr="009E4872">
        <w:rPr>
          <w:color w:val="000000"/>
          <w:highlight w:val="yellow"/>
        </w:rPr>
        <w:t>kP</w:t>
      </w:r>
      <w:r w:rsidR="00A77368" w:rsidRPr="009E4872">
        <w:rPr>
          <w:color w:val="000000"/>
          <w:highlight w:val="yellow"/>
        </w:rPr>
        <w:t>a</w:t>
      </w:r>
      <w:r w:rsidR="00A77368" w:rsidRPr="009E4872">
        <w:rPr>
          <w:color w:val="000000"/>
          <w:highlight w:val="yellow"/>
        </w:rPr>
        <w:t xml:space="preserve"> </w:t>
      </w:r>
      <w:r w:rsidRPr="009E4872">
        <w:rPr>
          <w:color w:val="000000"/>
          <w:highlight w:val="yellow"/>
        </w:rPr>
        <w:t>vacuum. Leave the tube top unscrewed to allow the vacuum to form properly.</w:t>
      </w:r>
    </w:p>
    <w:p w14:paraId="10328B50" w14:textId="77777777" w:rsidR="00A56E06" w:rsidRPr="00BB00ED" w:rsidRDefault="00A56E06" w:rsidP="003E6624">
      <w:pPr>
        <w:pBdr>
          <w:top w:val="nil"/>
          <w:left w:val="nil"/>
          <w:bottom w:val="nil"/>
          <w:right w:val="nil"/>
          <w:between w:val="nil"/>
        </w:pBdr>
        <w:rPr>
          <w:highlight w:val="yellow"/>
        </w:rPr>
      </w:pPr>
    </w:p>
    <w:p w14:paraId="74C5E6A2" w14:textId="5F3B6FE2" w:rsidR="00161F3E" w:rsidRPr="00BB00ED" w:rsidRDefault="00E8787D" w:rsidP="003E6624">
      <w:pPr>
        <w:numPr>
          <w:ilvl w:val="1"/>
          <w:numId w:val="4"/>
        </w:numPr>
        <w:pBdr>
          <w:top w:val="nil"/>
          <w:left w:val="nil"/>
          <w:bottom w:val="nil"/>
          <w:right w:val="nil"/>
          <w:between w:val="nil"/>
        </w:pBdr>
        <w:ind w:left="0" w:firstLine="0"/>
        <w:rPr>
          <w:highlight w:val="yellow"/>
        </w:rPr>
      </w:pPr>
      <w:bookmarkStart w:id="0" w:name="_heading=h.30j0zll" w:colFirst="0" w:colLast="0"/>
      <w:bookmarkEnd w:id="0"/>
      <w:r w:rsidRPr="00BB00ED">
        <w:rPr>
          <w:color w:val="000000"/>
          <w:highlight w:val="yellow"/>
        </w:rPr>
        <w:t xml:space="preserve">Wash the tissue </w:t>
      </w:r>
      <w:r w:rsidR="00753350" w:rsidRPr="00BB00ED">
        <w:rPr>
          <w:color w:val="000000"/>
          <w:highlight w:val="yellow"/>
        </w:rPr>
        <w:t xml:space="preserve">with PBS </w:t>
      </w:r>
      <w:r w:rsidR="00753350" w:rsidRPr="00BB00ED">
        <w:rPr>
          <w:highlight w:val="yellow"/>
        </w:rPr>
        <w:t>for</w:t>
      </w:r>
      <w:r w:rsidR="00753350" w:rsidRPr="00BB00ED">
        <w:rPr>
          <w:color w:val="000000"/>
          <w:highlight w:val="yellow"/>
        </w:rPr>
        <w:t xml:space="preserve"> 10 min at </w:t>
      </w:r>
      <w:r w:rsidR="00753350" w:rsidRPr="00BB00ED">
        <w:rPr>
          <w:highlight w:val="yellow"/>
        </w:rPr>
        <w:t xml:space="preserve">room </w:t>
      </w:r>
      <w:r w:rsidR="00753350" w:rsidRPr="003E6624">
        <w:rPr>
          <w:highlight w:val="yellow"/>
        </w:rPr>
        <w:t xml:space="preserve">temperature (25 </w:t>
      </w:r>
      <w:r w:rsidR="00276ADF" w:rsidRPr="003E6624">
        <w:rPr>
          <w:color w:val="000000"/>
          <w:highlight w:val="yellow"/>
        </w:rPr>
        <w:t>°C</w:t>
      </w:r>
      <w:r w:rsidR="00753350" w:rsidRPr="003E6624">
        <w:rPr>
          <w:highlight w:val="yellow"/>
        </w:rPr>
        <w:t>)</w:t>
      </w:r>
      <w:r w:rsidR="00753350" w:rsidRPr="003E6624">
        <w:rPr>
          <w:color w:val="000000"/>
          <w:highlight w:val="yellow"/>
        </w:rPr>
        <w:t xml:space="preserve"> </w:t>
      </w:r>
      <w:r w:rsidR="00A77368">
        <w:rPr>
          <w:color w:val="000000"/>
          <w:highlight w:val="yellow"/>
        </w:rPr>
        <w:t>with</w:t>
      </w:r>
      <w:r w:rsidR="00A77368" w:rsidRPr="003E6624">
        <w:rPr>
          <w:color w:val="000000"/>
          <w:highlight w:val="yellow"/>
        </w:rPr>
        <w:t xml:space="preserve"> </w:t>
      </w:r>
      <w:r w:rsidR="00753350" w:rsidRPr="003E6624">
        <w:rPr>
          <w:color w:val="000000"/>
          <w:highlight w:val="yellow"/>
        </w:rPr>
        <w:t>gentle shaking.</w:t>
      </w:r>
    </w:p>
    <w:p w14:paraId="01830FBA" w14:textId="77777777" w:rsidR="00A56E06" w:rsidRPr="00BB00ED" w:rsidRDefault="00A56E06" w:rsidP="003E6624">
      <w:pPr>
        <w:pBdr>
          <w:top w:val="nil"/>
          <w:left w:val="nil"/>
          <w:bottom w:val="nil"/>
          <w:right w:val="nil"/>
          <w:between w:val="nil"/>
        </w:pBdr>
        <w:rPr>
          <w:highlight w:val="yellow"/>
        </w:rPr>
      </w:pPr>
    </w:p>
    <w:p w14:paraId="672DD49A" w14:textId="7CF42035"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Place the polymerized tissue sample in the electrophoresis chamber, keeping note of the orientation of the tissue within the chamber.</w:t>
      </w:r>
    </w:p>
    <w:p w14:paraId="7245CC9F" w14:textId="77777777" w:rsidR="00A56E06" w:rsidRPr="00BB00ED" w:rsidRDefault="00A56E06" w:rsidP="003E6624">
      <w:pPr>
        <w:pBdr>
          <w:top w:val="nil"/>
          <w:left w:val="nil"/>
          <w:bottom w:val="nil"/>
          <w:right w:val="nil"/>
          <w:between w:val="nil"/>
        </w:pBdr>
        <w:rPr>
          <w:highlight w:val="yellow"/>
        </w:rPr>
      </w:pPr>
    </w:p>
    <w:p w14:paraId="64420C9B" w14:textId="77777777"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Fill the chamber and reservoir with the supplied electrophoresis SDS buffer.</w:t>
      </w:r>
    </w:p>
    <w:p w14:paraId="00687E9F" w14:textId="77777777" w:rsidR="00A56E06" w:rsidRPr="00BB00ED" w:rsidRDefault="00A56E06" w:rsidP="003E6624">
      <w:pPr>
        <w:pBdr>
          <w:top w:val="nil"/>
          <w:left w:val="nil"/>
          <w:bottom w:val="nil"/>
          <w:right w:val="nil"/>
          <w:between w:val="nil"/>
        </w:pBdr>
        <w:rPr>
          <w:highlight w:val="yellow"/>
        </w:rPr>
      </w:pPr>
    </w:p>
    <w:p w14:paraId="54EA8F64" w14:textId="154B8179"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 xml:space="preserve">Run the sample at 70 </w:t>
      </w:r>
      <w:r w:rsidR="00B53542">
        <w:rPr>
          <w:color w:val="000000"/>
          <w:highlight w:val="yellow"/>
        </w:rPr>
        <w:t>V</w:t>
      </w:r>
      <w:r w:rsidRPr="00BB00ED">
        <w:rPr>
          <w:color w:val="000000"/>
          <w:highlight w:val="yellow"/>
        </w:rPr>
        <w:t xml:space="preserve">, 1 </w:t>
      </w:r>
      <w:r w:rsidR="00B53542">
        <w:rPr>
          <w:color w:val="000000"/>
          <w:highlight w:val="yellow"/>
        </w:rPr>
        <w:t>A</w:t>
      </w:r>
      <w:r w:rsidRPr="00BB00ED">
        <w:rPr>
          <w:color w:val="000000"/>
          <w:highlight w:val="yellow"/>
        </w:rPr>
        <w:t>, and 35 C, with constant current for about 2 h/mm of tissue.</w:t>
      </w:r>
    </w:p>
    <w:p w14:paraId="16EF315A" w14:textId="77777777" w:rsidR="00A56E06" w:rsidRPr="00BB00ED" w:rsidRDefault="00A56E06" w:rsidP="00BB00ED">
      <w:pPr>
        <w:pBdr>
          <w:top w:val="nil"/>
          <w:left w:val="nil"/>
          <w:bottom w:val="nil"/>
          <w:right w:val="nil"/>
          <w:between w:val="nil"/>
        </w:pBdr>
        <w:rPr>
          <w:highlight w:val="yellow"/>
        </w:rPr>
      </w:pPr>
    </w:p>
    <w:p w14:paraId="458BDD8C" w14:textId="06400B52" w:rsidR="00161F3E" w:rsidRPr="00BB00ED" w:rsidRDefault="00753350"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Check the sample periodically</w:t>
      </w:r>
      <w:r w:rsidR="00A77368">
        <w:rPr>
          <w:color w:val="000000"/>
          <w:highlight w:val="yellow"/>
        </w:rPr>
        <w:t>;</w:t>
      </w:r>
      <w:r w:rsidR="00A77368" w:rsidRPr="00BB00ED">
        <w:rPr>
          <w:color w:val="000000"/>
          <w:highlight w:val="yellow"/>
        </w:rPr>
        <w:t xml:space="preserve"> </w:t>
      </w:r>
      <w:r w:rsidRPr="00BB00ED">
        <w:rPr>
          <w:color w:val="000000"/>
          <w:highlight w:val="yellow"/>
        </w:rPr>
        <w:t xml:space="preserve">it may require more time in the chamber to properly clear. </w:t>
      </w:r>
      <w:r w:rsidR="00FF4B50" w:rsidRPr="00BB00ED">
        <w:rPr>
          <w:color w:val="000000"/>
          <w:highlight w:val="yellow"/>
        </w:rPr>
        <w:t>A good starting point for clearing is 1</w:t>
      </w:r>
      <w:r w:rsidR="00B53542">
        <w:rPr>
          <w:color w:val="000000"/>
          <w:highlight w:val="yellow"/>
        </w:rPr>
        <w:t>–</w:t>
      </w:r>
      <w:r w:rsidR="00FF4B50" w:rsidRPr="00BB00ED">
        <w:rPr>
          <w:color w:val="000000"/>
          <w:highlight w:val="yellow"/>
        </w:rPr>
        <w:t>2</w:t>
      </w:r>
      <w:r w:rsidR="002B2629" w:rsidRPr="00BB00ED">
        <w:rPr>
          <w:color w:val="000000"/>
          <w:highlight w:val="yellow"/>
        </w:rPr>
        <w:t xml:space="preserve"> </w:t>
      </w:r>
      <w:r w:rsidR="00FF4B50" w:rsidRPr="00BB00ED">
        <w:rPr>
          <w:color w:val="000000"/>
          <w:highlight w:val="yellow"/>
        </w:rPr>
        <w:t>h per mm of brain tissue. A whole mouse brain requires 8</w:t>
      </w:r>
      <w:r w:rsidR="00B53542">
        <w:rPr>
          <w:color w:val="000000"/>
          <w:highlight w:val="yellow"/>
        </w:rPr>
        <w:t>–</w:t>
      </w:r>
      <w:r w:rsidR="00FF4B50" w:rsidRPr="00BB00ED">
        <w:rPr>
          <w:color w:val="000000"/>
          <w:highlight w:val="yellow"/>
        </w:rPr>
        <w:t xml:space="preserve">10 h for sufficient clearing. </w:t>
      </w:r>
      <w:r w:rsidR="003B5D64" w:rsidRPr="00BB00ED">
        <w:rPr>
          <w:color w:val="000000"/>
          <w:highlight w:val="yellow"/>
        </w:rPr>
        <w:t>R</w:t>
      </w:r>
      <w:r w:rsidRPr="00BB00ED">
        <w:rPr>
          <w:color w:val="000000"/>
          <w:highlight w:val="yellow"/>
        </w:rPr>
        <w:t>emember the orientation of the sample before remov</w:t>
      </w:r>
      <w:r w:rsidR="001C4021" w:rsidRPr="00BB00ED">
        <w:rPr>
          <w:color w:val="000000"/>
          <w:highlight w:val="yellow"/>
        </w:rPr>
        <w:t>ing</w:t>
      </w:r>
      <w:r w:rsidRPr="00BB00ED">
        <w:rPr>
          <w:color w:val="000000"/>
          <w:highlight w:val="yellow"/>
        </w:rPr>
        <w:t xml:space="preserve"> it from the chamber</w:t>
      </w:r>
      <w:r w:rsidR="00B53542">
        <w:rPr>
          <w:color w:val="000000"/>
          <w:highlight w:val="yellow"/>
        </w:rPr>
        <w:t xml:space="preserve"> </w:t>
      </w:r>
      <w:r w:rsidRPr="00BB00ED">
        <w:rPr>
          <w:color w:val="000000"/>
          <w:highlight w:val="yellow"/>
        </w:rPr>
        <w:t>and be sure to replace it back into the chamber in the same orientation.</w:t>
      </w:r>
    </w:p>
    <w:p w14:paraId="77CA8BAA" w14:textId="77777777" w:rsidR="00B53542" w:rsidRPr="00BB00ED" w:rsidRDefault="00B53542" w:rsidP="003E6624">
      <w:pPr>
        <w:pBdr>
          <w:top w:val="nil"/>
          <w:left w:val="nil"/>
          <w:bottom w:val="nil"/>
          <w:right w:val="nil"/>
          <w:between w:val="nil"/>
        </w:pBdr>
        <w:rPr>
          <w:highlight w:val="yellow"/>
        </w:rPr>
      </w:pPr>
    </w:p>
    <w:p w14:paraId="21BF251E" w14:textId="3C3FCC06" w:rsidR="00161F3E" w:rsidRPr="00BB00ED" w:rsidRDefault="00B53542" w:rsidP="003E6624">
      <w:pPr>
        <w:pBdr>
          <w:top w:val="nil"/>
          <w:left w:val="nil"/>
          <w:bottom w:val="nil"/>
          <w:right w:val="nil"/>
          <w:between w:val="nil"/>
        </w:pBdr>
        <w:rPr>
          <w:highlight w:val="yellow"/>
        </w:rPr>
      </w:pPr>
      <w:r w:rsidRPr="003E6624">
        <w:rPr>
          <w:color w:val="000000"/>
          <w:highlight w:val="yellow"/>
        </w:rPr>
        <w:t>NOTE:</w:t>
      </w:r>
      <w:r>
        <w:rPr>
          <w:b/>
          <w:bCs/>
          <w:color w:val="000000"/>
          <w:highlight w:val="yellow"/>
        </w:rPr>
        <w:t xml:space="preserve"> </w:t>
      </w:r>
      <w:r w:rsidR="00753350" w:rsidRPr="003E6624">
        <w:rPr>
          <w:b/>
          <w:bCs/>
          <w:color w:val="000000"/>
          <w:highlight w:val="yellow"/>
        </w:rPr>
        <w:t>Figure 3A</w:t>
      </w:r>
      <w:r w:rsidR="00753350" w:rsidRPr="00BB00ED">
        <w:rPr>
          <w:color w:val="000000"/>
          <w:highlight w:val="yellow"/>
        </w:rPr>
        <w:t xml:space="preserve"> shows what a fully cleared brain </w:t>
      </w:r>
      <w:r w:rsidR="00753350" w:rsidRPr="00BB00ED">
        <w:rPr>
          <w:highlight w:val="yellow"/>
        </w:rPr>
        <w:t>will</w:t>
      </w:r>
      <w:r w:rsidR="00753350" w:rsidRPr="00BB00ED">
        <w:rPr>
          <w:color w:val="000000"/>
          <w:highlight w:val="yellow"/>
        </w:rPr>
        <w:t xml:space="preserve"> look like. The brain will look opaque and not clear at this stage due to the presence of dissolved SDS, but there should be little to no yellow tissue colored hue after lipid extraction.</w:t>
      </w:r>
    </w:p>
    <w:p w14:paraId="71F623A0" w14:textId="77777777" w:rsidR="00A56E06" w:rsidRPr="00BB00ED" w:rsidRDefault="00A56E06" w:rsidP="00BB00ED">
      <w:pPr>
        <w:pBdr>
          <w:top w:val="nil"/>
          <w:left w:val="nil"/>
          <w:bottom w:val="nil"/>
          <w:right w:val="nil"/>
          <w:between w:val="nil"/>
        </w:pBdr>
        <w:rPr>
          <w:highlight w:val="yellow"/>
        </w:rPr>
      </w:pPr>
    </w:p>
    <w:p w14:paraId="3CFFC0E5" w14:textId="61FEF093" w:rsidR="00161F3E" w:rsidRPr="00BB00ED" w:rsidRDefault="00A77368" w:rsidP="003E6624">
      <w:pPr>
        <w:numPr>
          <w:ilvl w:val="0"/>
          <w:numId w:val="4"/>
        </w:numPr>
        <w:pBdr>
          <w:top w:val="nil"/>
          <w:left w:val="nil"/>
          <w:bottom w:val="nil"/>
          <w:right w:val="nil"/>
          <w:between w:val="nil"/>
        </w:pBdr>
        <w:ind w:left="0" w:firstLine="0"/>
        <w:rPr>
          <w:highlight w:val="yellow"/>
        </w:rPr>
      </w:pPr>
      <w:r w:rsidRPr="00BB00ED">
        <w:rPr>
          <w:b/>
          <w:color w:val="000000"/>
          <w:highlight w:val="yellow"/>
        </w:rPr>
        <w:t>Prep</w:t>
      </w:r>
      <w:r>
        <w:rPr>
          <w:b/>
          <w:color w:val="000000"/>
          <w:highlight w:val="yellow"/>
        </w:rPr>
        <w:t>ar</w:t>
      </w:r>
      <w:r w:rsidRPr="00BB00ED">
        <w:rPr>
          <w:b/>
          <w:color w:val="000000"/>
          <w:highlight w:val="yellow"/>
        </w:rPr>
        <w:t xml:space="preserve">ing </w:t>
      </w:r>
      <w:r w:rsidR="00753350" w:rsidRPr="00BB00ED">
        <w:rPr>
          <w:b/>
          <w:color w:val="000000"/>
          <w:highlight w:val="yellow"/>
        </w:rPr>
        <w:t>and mounting the cleared tissue</w:t>
      </w:r>
    </w:p>
    <w:p w14:paraId="70E1E143" w14:textId="77777777" w:rsidR="00A56E06" w:rsidRPr="00BB00ED" w:rsidRDefault="00A56E06" w:rsidP="003E6624">
      <w:pPr>
        <w:pBdr>
          <w:top w:val="nil"/>
          <w:left w:val="nil"/>
          <w:bottom w:val="nil"/>
          <w:right w:val="nil"/>
          <w:between w:val="nil"/>
        </w:pBdr>
        <w:rPr>
          <w:highlight w:val="yellow"/>
        </w:rPr>
      </w:pPr>
    </w:p>
    <w:p w14:paraId="3A97F898" w14:textId="0C60228E"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 xml:space="preserve">After the sample has finished </w:t>
      </w:r>
      <w:r w:rsidR="001C12CB">
        <w:rPr>
          <w:color w:val="000000"/>
          <w:highlight w:val="yellow"/>
        </w:rPr>
        <w:t xml:space="preserve">clearing </w:t>
      </w:r>
      <w:r w:rsidRPr="00BB00ED">
        <w:rPr>
          <w:color w:val="000000"/>
          <w:highlight w:val="yellow"/>
        </w:rPr>
        <w:t xml:space="preserve">and looks sufficiently clear, wash in PBS </w:t>
      </w:r>
      <w:r w:rsidRPr="00BB00ED">
        <w:rPr>
          <w:highlight w:val="yellow"/>
        </w:rPr>
        <w:t>overnight</w:t>
      </w:r>
      <w:r w:rsidRPr="00BB00ED">
        <w:rPr>
          <w:color w:val="000000"/>
          <w:highlight w:val="yellow"/>
        </w:rPr>
        <w:t xml:space="preserve"> at </w:t>
      </w:r>
      <w:r w:rsidRPr="00BB00ED">
        <w:rPr>
          <w:highlight w:val="yellow"/>
        </w:rPr>
        <w:t>room temperature</w:t>
      </w:r>
      <w:r w:rsidRPr="00BB00ED">
        <w:rPr>
          <w:color w:val="000000"/>
          <w:highlight w:val="yellow"/>
        </w:rPr>
        <w:t xml:space="preserve">. Replace the PBS with fresh PBS as often as possible. This step is critical to remove residual SDS </w:t>
      </w:r>
      <w:r w:rsidR="00A77368">
        <w:rPr>
          <w:color w:val="000000"/>
          <w:highlight w:val="yellow"/>
        </w:rPr>
        <w:t>that</w:t>
      </w:r>
      <w:r w:rsidR="00A77368" w:rsidRPr="00BB00ED">
        <w:rPr>
          <w:color w:val="000000"/>
          <w:highlight w:val="yellow"/>
        </w:rPr>
        <w:t xml:space="preserve"> </w:t>
      </w:r>
      <w:r w:rsidRPr="00BB00ED">
        <w:rPr>
          <w:color w:val="000000"/>
          <w:highlight w:val="yellow"/>
        </w:rPr>
        <w:t>can form precipitates in later steps.</w:t>
      </w:r>
    </w:p>
    <w:p w14:paraId="30FD9E31" w14:textId="77777777" w:rsidR="00A56E06" w:rsidRPr="00BB00ED" w:rsidRDefault="00A56E06" w:rsidP="003E6624">
      <w:pPr>
        <w:pBdr>
          <w:top w:val="nil"/>
          <w:left w:val="nil"/>
          <w:bottom w:val="nil"/>
          <w:right w:val="nil"/>
          <w:between w:val="nil"/>
        </w:pBdr>
        <w:rPr>
          <w:highlight w:val="yellow"/>
        </w:rPr>
      </w:pPr>
    </w:p>
    <w:p w14:paraId="7328AC2B" w14:textId="44378DFA" w:rsidR="00161F3E" w:rsidRPr="00BB00ED" w:rsidRDefault="00753350" w:rsidP="0066584E">
      <w:pPr>
        <w:numPr>
          <w:ilvl w:val="1"/>
          <w:numId w:val="4"/>
        </w:numPr>
        <w:pBdr>
          <w:top w:val="nil"/>
          <w:left w:val="nil"/>
          <w:bottom w:val="nil"/>
          <w:right w:val="nil"/>
          <w:between w:val="nil"/>
        </w:pBdr>
        <w:ind w:left="0" w:firstLine="0"/>
        <w:rPr>
          <w:highlight w:val="yellow"/>
        </w:rPr>
      </w:pPr>
      <w:r w:rsidRPr="00BB00ED">
        <w:rPr>
          <w:color w:val="000000"/>
          <w:highlight w:val="yellow"/>
        </w:rPr>
        <w:t xml:space="preserve">Following the final wash in PBS, wash the tissue </w:t>
      </w:r>
      <w:r w:rsidR="003B5D64" w:rsidRPr="00BB00ED">
        <w:rPr>
          <w:color w:val="000000"/>
          <w:highlight w:val="yellow"/>
        </w:rPr>
        <w:t xml:space="preserve">for </w:t>
      </w:r>
      <w:r w:rsidR="003B5D64" w:rsidRPr="00BB00ED">
        <w:rPr>
          <w:highlight w:val="yellow"/>
        </w:rPr>
        <w:t>5 min</w:t>
      </w:r>
      <w:r w:rsidR="003B5D64" w:rsidRPr="00BB00ED">
        <w:rPr>
          <w:color w:val="000000"/>
          <w:highlight w:val="yellow"/>
        </w:rPr>
        <w:t xml:space="preserve"> </w:t>
      </w:r>
      <w:r w:rsidRPr="00BB00ED">
        <w:rPr>
          <w:color w:val="000000"/>
          <w:highlight w:val="yellow"/>
        </w:rPr>
        <w:t xml:space="preserve">in deionized water at </w:t>
      </w:r>
      <w:r w:rsidRPr="00BB00ED">
        <w:rPr>
          <w:highlight w:val="yellow"/>
        </w:rPr>
        <w:t>room temperature</w:t>
      </w:r>
      <w:r w:rsidR="003B5D64" w:rsidRPr="00BB00ED">
        <w:rPr>
          <w:highlight w:val="yellow"/>
        </w:rPr>
        <w:t xml:space="preserve"> </w:t>
      </w:r>
      <w:r w:rsidR="001939BE">
        <w:rPr>
          <w:color w:val="000000"/>
          <w:highlight w:val="yellow"/>
        </w:rPr>
        <w:t>three</w:t>
      </w:r>
      <w:r w:rsidR="001939BE" w:rsidRPr="00BB00ED">
        <w:rPr>
          <w:color w:val="000000"/>
          <w:highlight w:val="yellow"/>
        </w:rPr>
        <w:t xml:space="preserve"> </w:t>
      </w:r>
      <w:r w:rsidR="003B5D64" w:rsidRPr="00BB00ED">
        <w:rPr>
          <w:color w:val="000000"/>
          <w:highlight w:val="yellow"/>
        </w:rPr>
        <w:t>times</w:t>
      </w:r>
      <w:r w:rsidRPr="00BB00ED">
        <w:rPr>
          <w:color w:val="000000"/>
          <w:highlight w:val="yellow"/>
        </w:rPr>
        <w:t xml:space="preserve">. The tissue will become opaque at this step and </w:t>
      </w:r>
      <w:r w:rsidR="00E8787D" w:rsidRPr="00BB00ED">
        <w:rPr>
          <w:color w:val="000000"/>
          <w:highlight w:val="yellow"/>
        </w:rPr>
        <w:t xml:space="preserve">may </w:t>
      </w:r>
      <w:r w:rsidRPr="00BB00ED">
        <w:rPr>
          <w:color w:val="000000"/>
          <w:highlight w:val="yellow"/>
        </w:rPr>
        <w:t>expand.</w:t>
      </w:r>
    </w:p>
    <w:p w14:paraId="032F8B2E" w14:textId="77777777" w:rsidR="00A56E06" w:rsidRPr="00BB00ED" w:rsidRDefault="00A56E06" w:rsidP="003E6624">
      <w:pPr>
        <w:pBdr>
          <w:top w:val="nil"/>
          <w:left w:val="nil"/>
          <w:bottom w:val="nil"/>
          <w:right w:val="nil"/>
          <w:between w:val="nil"/>
        </w:pBdr>
        <w:rPr>
          <w:highlight w:val="yellow"/>
        </w:rPr>
      </w:pPr>
    </w:p>
    <w:p w14:paraId="7A61DC5D" w14:textId="2AAA629C" w:rsidR="00161F3E" w:rsidRPr="003E6624" w:rsidRDefault="00753350" w:rsidP="003E6624">
      <w:pPr>
        <w:numPr>
          <w:ilvl w:val="1"/>
          <w:numId w:val="4"/>
        </w:numPr>
        <w:pBdr>
          <w:top w:val="nil"/>
          <w:left w:val="nil"/>
          <w:bottom w:val="nil"/>
          <w:right w:val="nil"/>
          <w:between w:val="nil"/>
        </w:pBdr>
        <w:ind w:left="0" w:firstLine="0"/>
        <w:rPr>
          <w:color w:val="000000" w:themeColor="text1"/>
          <w:highlight w:val="yellow"/>
        </w:rPr>
      </w:pPr>
      <w:r w:rsidRPr="00BB00ED">
        <w:rPr>
          <w:color w:val="000000"/>
          <w:highlight w:val="yellow"/>
        </w:rPr>
        <w:t xml:space="preserve">Incubate the tissue in </w:t>
      </w:r>
      <w:r w:rsidR="001C12CB">
        <w:rPr>
          <w:color w:val="000000"/>
          <w:highlight w:val="yellow"/>
        </w:rPr>
        <w:t xml:space="preserve">the </w:t>
      </w:r>
      <w:r w:rsidRPr="00BB00ED">
        <w:rPr>
          <w:color w:val="000000"/>
          <w:highlight w:val="yellow"/>
        </w:rPr>
        <w:t xml:space="preserve">refractive index matching solution (see </w:t>
      </w:r>
      <w:r w:rsidR="00B53542" w:rsidRPr="003E6624">
        <w:rPr>
          <w:b/>
          <w:bCs/>
          <w:color w:val="000000"/>
          <w:highlight w:val="yellow"/>
        </w:rPr>
        <w:t>Table 1</w:t>
      </w:r>
      <w:r w:rsidRPr="00BB00ED">
        <w:rPr>
          <w:color w:val="000000"/>
          <w:highlight w:val="yellow"/>
        </w:rPr>
        <w:t xml:space="preserve">) for at least 4 h at </w:t>
      </w:r>
      <w:r w:rsidRPr="00BB00ED">
        <w:rPr>
          <w:highlight w:val="yellow"/>
        </w:rPr>
        <w:t>room temperature</w:t>
      </w:r>
      <w:r w:rsidRPr="00BB00ED">
        <w:rPr>
          <w:color w:val="000000"/>
          <w:highlight w:val="yellow"/>
        </w:rPr>
        <w:t xml:space="preserve">. </w:t>
      </w:r>
      <w:r w:rsidRPr="003E6624">
        <w:rPr>
          <w:b/>
          <w:bCs/>
          <w:color w:val="000000"/>
          <w:highlight w:val="yellow"/>
        </w:rPr>
        <w:t>Figure 3B</w:t>
      </w:r>
      <w:r w:rsidRPr="003E6624">
        <w:rPr>
          <w:color w:val="000000" w:themeColor="text1"/>
          <w:highlight w:val="yellow"/>
        </w:rPr>
        <w:t xml:space="preserve"> shows a piece of cleared tissue after incubation in refractive index matching solution.</w:t>
      </w:r>
    </w:p>
    <w:p w14:paraId="2FAD33F0" w14:textId="77777777" w:rsidR="00A56E06" w:rsidRPr="00BB00ED" w:rsidRDefault="00A56E06" w:rsidP="003E6624">
      <w:pPr>
        <w:pBdr>
          <w:top w:val="nil"/>
          <w:left w:val="nil"/>
          <w:bottom w:val="nil"/>
          <w:right w:val="nil"/>
          <w:between w:val="nil"/>
        </w:pBdr>
        <w:rPr>
          <w:highlight w:val="yellow"/>
        </w:rPr>
      </w:pPr>
    </w:p>
    <w:p w14:paraId="694A49AA" w14:textId="704B2422" w:rsidR="00A56E06"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 xml:space="preserve">During the incubation of tissue in refractive index matching solution, construct a suitable housing chamber to image </w:t>
      </w:r>
      <w:r w:rsidR="001C4021" w:rsidRPr="00BB00ED">
        <w:rPr>
          <w:color w:val="000000"/>
          <w:highlight w:val="yellow"/>
        </w:rPr>
        <w:t xml:space="preserve">the </w:t>
      </w:r>
      <w:r w:rsidRPr="00BB00ED">
        <w:rPr>
          <w:color w:val="000000"/>
          <w:highlight w:val="yellow"/>
        </w:rPr>
        <w:t>sample</w:t>
      </w:r>
      <w:r w:rsidR="001C4021" w:rsidRPr="00BB00ED">
        <w:rPr>
          <w:color w:val="000000"/>
          <w:highlight w:val="yellow"/>
        </w:rPr>
        <w:t xml:space="preserve"> if necessary</w:t>
      </w:r>
      <w:r w:rsidRPr="00BB00ED">
        <w:rPr>
          <w:color w:val="000000"/>
          <w:highlight w:val="yellow"/>
        </w:rPr>
        <w:t>.</w:t>
      </w:r>
    </w:p>
    <w:p w14:paraId="05AF5212" w14:textId="77777777" w:rsidR="00A56E06" w:rsidRPr="00BB00ED" w:rsidRDefault="00A56E06" w:rsidP="003E6624">
      <w:pPr>
        <w:pBdr>
          <w:top w:val="nil"/>
          <w:left w:val="nil"/>
          <w:bottom w:val="nil"/>
          <w:right w:val="nil"/>
          <w:between w:val="nil"/>
        </w:pBdr>
        <w:rPr>
          <w:highlight w:val="yellow"/>
        </w:rPr>
      </w:pPr>
    </w:p>
    <w:p w14:paraId="00E76D22" w14:textId="77777777"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Constructing an imaging chamber for small tissue samples/slices</w:t>
      </w:r>
    </w:p>
    <w:p w14:paraId="5A95D381" w14:textId="77777777" w:rsidR="00A56E06" w:rsidRPr="00BB00ED" w:rsidRDefault="00A56E06" w:rsidP="003E6624">
      <w:pPr>
        <w:pBdr>
          <w:top w:val="nil"/>
          <w:left w:val="nil"/>
          <w:bottom w:val="nil"/>
          <w:right w:val="nil"/>
          <w:between w:val="nil"/>
        </w:pBdr>
        <w:rPr>
          <w:highlight w:val="yellow"/>
        </w:rPr>
      </w:pPr>
    </w:p>
    <w:p w14:paraId="227A7275" w14:textId="00353D5E" w:rsidR="00A536B9" w:rsidRPr="00BB00ED" w:rsidRDefault="00753350"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 xml:space="preserve">Using a glass slide as a base for mounting, lay down either rubber or plastic spacers and secure with super glue. If premade spacers </w:t>
      </w:r>
      <w:r w:rsidR="001C4021" w:rsidRPr="00BB00ED">
        <w:rPr>
          <w:color w:val="000000"/>
          <w:highlight w:val="yellow"/>
        </w:rPr>
        <w:t xml:space="preserve">are not available, </w:t>
      </w:r>
      <w:r w:rsidRPr="00BB00ED">
        <w:rPr>
          <w:color w:val="000000"/>
          <w:highlight w:val="yellow"/>
        </w:rPr>
        <w:t>use plastic rings made from conical tube cross sections.</w:t>
      </w:r>
    </w:p>
    <w:p w14:paraId="1ECC0E4B" w14:textId="77777777" w:rsidR="00A56E06" w:rsidRPr="00BB00ED" w:rsidRDefault="00A56E06" w:rsidP="003E6624">
      <w:pPr>
        <w:pBdr>
          <w:top w:val="nil"/>
          <w:left w:val="nil"/>
          <w:bottom w:val="nil"/>
          <w:right w:val="nil"/>
          <w:between w:val="nil"/>
        </w:pBdr>
        <w:rPr>
          <w:highlight w:val="yellow"/>
        </w:rPr>
      </w:pPr>
    </w:p>
    <w:p w14:paraId="28A7C5D5" w14:textId="55D9E05E" w:rsidR="00A536B9" w:rsidRPr="00BB00ED" w:rsidRDefault="001C12CB" w:rsidP="003E6624">
      <w:pPr>
        <w:numPr>
          <w:ilvl w:val="2"/>
          <w:numId w:val="4"/>
        </w:numPr>
        <w:pBdr>
          <w:top w:val="nil"/>
          <w:left w:val="nil"/>
          <w:bottom w:val="nil"/>
          <w:right w:val="nil"/>
          <w:between w:val="nil"/>
        </w:pBdr>
        <w:ind w:left="0" w:firstLine="0"/>
        <w:rPr>
          <w:highlight w:val="yellow"/>
        </w:rPr>
      </w:pPr>
      <w:r>
        <w:rPr>
          <w:color w:val="000000"/>
          <w:highlight w:val="yellow"/>
        </w:rPr>
        <w:t>Ensure</w:t>
      </w:r>
      <w:r w:rsidR="00753350" w:rsidRPr="00BB00ED">
        <w:rPr>
          <w:color w:val="000000"/>
          <w:highlight w:val="yellow"/>
        </w:rPr>
        <w:t xml:space="preserve"> to secure these pieces to the glass slide without any holes (</w:t>
      </w:r>
      <w:r w:rsidR="00753350" w:rsidRPr="003E6624">
        <w:rPr>
          <w:b/>
          <w:bCs/>
          <w:color w:val="000000"/>
          <w:highlight w:val="yellow"/>
        </w:rPr>
        <w:t>Figure 3C</w:t>
      </w:r>
      <w:r w:rsidR="00753350" w:rsidRPr="00BB00ED">
        <w:rPr>
          <w:color w:val="000000"/>
          <w:highlight w:val="yellow"/>
        </w:rPr>
        <w:t>).</w:t>
      </w:r>
    </w:p>
    <w:p w14:paraId="6CA3F5A5" w14:textId="77777777" w:rsidR="00A56E06" w:rsidRPr="00BB00ED" w:rsidRDefault="00A56E06" w:rsidP="003E6624">
      <w:pPr>
        <w:pBdr>
          <w:top w:val="nil"/>
          <w:left w:val="nil"/>
          <w:bottom w:val="nil"/>
          <w:right w:val="nil"/>
          <w:between w:val="nil"/>
        </w:pBdr>
        <w:rPr>
          <w:highlight w:val="yellow"/>
        </w:rPr>
      </w:pPr>
    </w:p>
    <w:p w14:paraId="3CB85C34" w14:textId="389C9A3C" w:rsidR="00A536B9" w:rsidRPr="00BB00ED" w:rsidRDefault="00753350"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 xml:space="preserve">Place </w:t>
      </w:r>
      <w:r w:rsidR="001D3BE4" w:rsidRPr="00BB00ED">
        <w:rPr>
          <w:color w:val="000000"/>
          <w:highlight w:val="yellow"/>
        </w:rPr>
        <w:t xml:space="preserve">the </w:t>
      </w:r>
      <w:r w:rsidRPr="00BB00ED">
        <w:rPr>
          <w:color w:val="000000"/>
          <w:highlight w:val="yellow"/>
        </w:rPr>
        <w:t>cleared tissue into the mounting chamber prefilled with refractive index matching solution</w:t>
      </w:r>
      <w:r w:rsidRPr="00BB00ED">
        <w:rPr>
          <w:highlight w:val="yellow"/>
        </w:rPr>
        <w:t>.</w:t>
      </w:r>
    </w:p>
    <w:p w14:paraId="74E2C6B8" w14:textId="77777777" w:rsidR="00A56E06" w:rsidRPr="00BB00ED" w:rsidRDefault="00A56E06" w:rsidP="003E6624">
      <w:pPr>
        <w:pBdr>
          <w:top w:val="nil"/>
          <w:left w:val="nil"/>
          <w:bottom w:val="nil"/>
          <w:right w:val="nil"/>
          <w:between w:val="nil"/>
        </w:pBdr>
        <w:rPr>
          <w:highlight w:val="yellow"/>
        </w:rPr>
      </w:pPr>
    </w:p>
    <w:p w14:paraId="3F95474D" w14:textId="2B8EE0BB" w:rsidR="00A536B9" w:rsidRPr="00BB00ED" w:rsidRDefault="00753350"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 xml:space="preserve">Securely mount the tissue by placing a glass coverslip on top and sealing </w:t>
      </w:r>
      <w:r w:rsidR="001C12CB">
        <w:rPr>
          <w:color w:val="000000"/>
          <w:highlight w:val="yellow"/>
        </w:rPr>
        <w:t xml:space="preserve">it </w:t>
      </w:r>
      <w:r w:rsidRPr="00BB00ED">
        <w:rPr>
          <w:color w:val="000000"/>
          <w:highlight w:val="yellow"/>
        </w:rPr>
        <w:t>with nail polish.</w:t>
      </w:r>
    </w:p>
    <w:p w14:paraId="1849BCB4" w14:textId="77777777" w:rsidR="00A56E06" w:rsidRPr="00BB00ED" w:rsidRDefault="00A56E06" w:rsidP="003E6624">
      <w:pPr>
        <w:pBdr>
          <w:top w:val="nil"/>
          <w:left w:val="nil"/>
          <w:bottom w:val="nil"/>
          <w:right w:val="nil"/>
          <w:between w:val="nil"/>
        </w:pBdr>
        <w:rPr>
          <w:highlight w:val="yellow"/>
        </w:rPr>
      </w:pPr>
    </w:p>
    <w:p w14:paraId="49526248" w14:textId="2349CA8F" w:rsidR="00161F3E" w:rsidRPr="00BB00ED" w:rsidRDefault="001D3BE4"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I</w:t>
      </w:r>
      <w:r w:rsidR="00753350" w:rsidRPr="00BB00ED">
        <w:rPr>
          <w:color w:val="000000"/>
          <w:highlight w:val="yellow"/>
        </w:rPr>
        <w:t xml:space="preserve">mage this tissue by adding a drop of refractive index matching mounting </w:t>
      </w:r>
      <w:r w:rsidR="00753350" w:rsidRPr="00BB00ED">
        <w:rPr>
          <w:highlight w:val="yellow"/>
        </w:rPr>
        <w:t>solution</w:t>
      </w:r>
      <w:r w:rsidR="00753350" w:rsidRPr="00BB00ED">
        <w:rPr>
          <w:color w:val="000000"/>
          <w:highlight w:val="yellow"/>
        </w:rPr>
        <w:t xml:space="preserve"> directly on top of the glass.</w:t>
      </w:r>
    </w:p>
    <w:p w14:paraId="592D0149" w14:textId="77777777" w:rsidR="00A56E06" w:rsidRPr="00BB00ED" w:rsidRDefault="00A56E06" w:rsidP="00BB00ED">
      <w:pPr>
        <w:pBdr>
          <w:top w:val="nil"/>
          <w:left w:val="nil"/>
          <w:bottom w:val="nil"/>
          <w:right w:val="nil"/>
          <w:between w:val="nil"/>
        </w:pBdr>
        <w:rPr>
          <w:highlight w:val="yellow"/>
        </w:rPr>
      </w:pPr>
    </w:p>
    <w:p w14:paraId="78912F15" w14:textId="77777777"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lastRenderedPageBreak/>
        <w:t>Large tissue imaging chamber</w:t>
      </w:r>
    </w:p>
    <w:p w14:paraId="0AF33E60" w14:textId="77777777" w:rsidR="00A56E06" w:rsidRPr="00BB00ED" w:rsidRDefault="00A56E06" w:rsidP="003E6624">
      <w:pPr>
        <w:pBdr>
          <w:top w:val="nil"/>
          <w:left w:val="nil"/>
          <w:bottom w:val="nil"/>
          <w:right w:val="nil"/>
          <w:between w:val="nil"/>
        </w:pBdr>
        <w:rPr>
          <w:highlight w:val="yellow"/>
        </w:rPr>
      </w:pPr>
    </w:p>
    <w:p w14:paraId="18299588" w14:textId="60EC879F" w:rsidR="00A536B9" w:rsidRPr="00BB00ED" w:rsidRDefault="00A536B9"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Construct</w:t>
      </w:r>
      <w:r w:rsidR="00753350" w:rsidRPr="00BB00ED">
        <w:rPr>
          <w:color w:val="000000"/>
          <w:highlight w:val="yellow"/>
        </w:rPr>
        <w:t xml:space="preserve"> this chamber if </w:t>
      </w:r>
      <w:r w:rsidR="001D3BE4" w:rsidRPr="00BB00ED">
        <w:rPr>
          <w:color w:val="000000"/>
          <w:highlight w:val="yellow"/>
        </w:rPr>
        <w:t xml:space="preserve">the </w:t>
      </w:r>
      <w:r w:rsidR="00753350" w:rsidRPr="00BB00ED">
        <w:rPr>
          <w:color w:val="000000"/>
          <w:highlight w:val="yellow"/>
        </w:rPr>
        <w:t>tissue is larger than 5 mm thick (suitable for whole brains or hemispheres).</w:t>
      </w:r>
    </w:p>
    <w:p w14:paraId="20A9E974" w14:textId="77777777" w:rsidR="00A56E06" w:rsidRPr="00BB00ED" w:rsidRDefault="00A56E06" w:rsidP="003E6624">
      <w:pPr>
        <w:pBdr>
          <w:top w:val="nil"/>
          <w:left w:val="nil"/>
          <w:bottom w:val="nil"/>
          <w:right w:val="nil"/>
          <w:between w:val="nil"/>
        </w:pBdr>
        <w:rPr>
          <w:highlight w:val="yellow"/>
        </w:rPr>
      </w:pPr>
    </w:p>
    <w:p w14:paraId="2148421B" w14:textId="6D1BB706" w:rsidR="00A536B9" w:rsidRPr="00BB00ED" w:rsidRDefault="00753350"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Using a 10 cm glass dish with a high wall, place a 50 m</w:t>
      </w:r>
      <w:r w:rsidRPr="00BB00ED">
        <w:rPr>
          <w:highlight w:val="yellow"/>
        </w:rPr>
        <w:t>L</w:t>
      </w:r>
      <w:r w:rsidRPr="00BB00ED">
        <w:rPr>
          <w:color w:val="000000"/>
          <w:highlight w:val="yellow"/>
        </w:rPr>
        <w:t xml:space="preserve"> conical tube in the center, making sure that the diameter of conical is large enough to accept the barrel of </w:t>
      </w:r>
      <w:r w:rsidR="001D3BE4" w:rsidRPr="00BB00ED">
        <w:rPr>
          <w:color w:val="000000"/>
          <w:highlight w:val="yellow"/>
        </w:rPr>
        <w:t xml:space="preserve">the </w:t>
      </w:r>
      <w:r w:rsidRPr="00BB00ED">
        <w:rPr>
          <w:color w:val="000000"/>
          <w:highlight w:val="yellow"/>
        </w:rPr>
        <w:t>objective lens</w:t>
      </w:r>
      <w:r w:rsidR="001D3BE4" w:rsidRPr="00BB00ED">
        <w:rPr>
          <w:color w:val="000000"/>
          <w:highlight w:val="yellow"/>
        </w:rPr>
        <w:t xml:space="preserve"> used</w:t>
      </w:r>
      <w:r w:rsidRPr="00BB00ED">
        <w:rPr>
          <w:color w:val="000000"/>
          <w:highlight w:val="yellow"/>
        </w:rPr>
        <w:t>.</w:t>
      </w:r>
    </w:p>
    <w:p w14:paraId="317CFD96" w14:textId="77777777" w:rsidR="00A56E06" w:rsidRPr="00BB00ED" w:rsidRDefault="00A56E06" w:rsidP="003E6624">
      <w:pPr>
        <w:pBdr>
          <w:top w:val="nil"/>
          <w:left w:val="nil"/>
          <w:bottom w:val="nil"/>
          <w:right w:val="nil"/>
          <w:between w:val="nil"/>
        </w:pBdr>
        <w:rPr>
          <w:highlight w:val="yellow"/>
        </w:rPr>
      </w:pPr>
    </w:p>
    <w:p w14:paraId="17C13432" w14:textId="5B496055" w:rsidR="00A536B9" w:rsidRPr="00BB00ED" w:rsidRDefault="00753350" w:rsidP="003E6624">
      <w:pPr>
        <w:numPr>
          <w:ilvl w:val="2"/>
          <w:numId w:val="4"/>
        </w:numPr>
        <w:pBdr>
          <w:top w:val="nil"/>
          <w:left w:val="nil"/>
          <w:bottom w:val="nil"/>
          <w:right w:val="nil"/>
          <w:between w:val="nil"/>
        </w:pBdr>
        <w:ind w:left="0" w:firstLine="0"/>
        <w:rPr>
          <w:highlight w:val="yellow"/>
        </w:rPr>
      </w:pPr>
      <w:r w:rsidRPr="00BB00ED">
        <w:rPr>
          <w:color w:val="000000"/>
          <w:highlight w:val="yellow"/>
        </w:rPr>
        <w:t xml:space="preserve">Make </w:t>
      </w:r>
      <w:r w:rsidR="00A536B9" w:rsidRPr="00BB00ED">
        <w:rPr>
          <w:color w:val="000000"/>
          <w:highlight w:val="yellow"/>
        </w:rPr>
        <w:t>3</w:t>
      </w:r>
      <w:r w:rsidRPr="00BB00ED">
        <w:rPr>
          <w:color w:val="000000"/>
          <w:highlight w:val="yellow"/>
        </w:rPr>
        <w:t xml:space="preserve">% agarose in water and pour it in the space between the glass dish and conical tube, allow to cool for </w:t>
      </w:r>
      <w:r w:rsidR="003B5D64" w:rsidRPr="00BB00ED">
        <w:rPr>
          <w:color w:val="000000"/>
          <w:highlight w:val="yellow"/>
        </w:rPr>
        <w:t xml:space="preserve">1 </w:t>
      </w:r>
      <w:r w:rsidRPr="00BB00ED">
        <w:rPr>
          <w:color w:val="000000"/>
          <w:highlight w:val="yellow"/>
        </w:rPr>
        <w:t>h (</w:t>
      </w:r>
      <w:r w:rsidRPr="003E6624">
        <w:rPr>
          <w:b/>
          <w:bCs/>
          <w:color w:val="000000"/>
          <w:highlight w:val="yellow"/>
        </w:rPr>
        <w:t>Figure 3D</w:t>
      </w:r>
      <w:r w:rsidRPr="00BB00ED">
        <w:rPr>
          <w:color w:val="000000"/>
          <w:highlight w:val="yellow"/>
        </w:rPr>
        <w:t>)</w:t>
      </w:r>
      <w:r w:rsidR="0066584E">
        <w:rPr>
          <w:color w:val="000000"/>
          <w:highlight w:val="yellow"/>
        </w:rPr>
        <w:t xml:space="preserve">. This will </w:t>
      </w:r>
      <w:r w:rsidRPr="00BB00ED">
        <w:rPr>
          <w:color w:val="000000"/>
          <w:highlight w:val="yellow"/>
        </w:rPr>
        <w:t>form a ring of solid agarose (</w:t>
      </w:r>
      <w:r w:rsidRPr="003E6624">
        <w:rPr>
          <w:b/>
          <w:bCs/>
          <w:color w:val="000000"/>
          <w:highlight w:val="yellow"/>
        </w:rPr>
        <w:t>Figure 3E</w:t>
      </w:r>
      <w:r w:rsidRPr="00BB00ED">
        <w:rPr>
          <w:color w:val="000000"/>
          <w:highlight w:val="yellow"/>
        </w:rPr>
        <w:t>).</w:t>
      </w:r>
    </w:p>
    <w:p w14:paraId="28F18314" w14:textId="77777777" w:rsidR="00A56E06" w:rsidRPr="00BB00ED" w:rsidRDefault="00A56E06" w:rsidP="003E6624">
      <w:pPr>
        <w:pBdr>
          <w:top w:val="nil"/>
          <w:left w:val="nil"/>
          <w:bottom w:val="nil"/>
          <w:right w:val="nil"/>
          <w:between w:val="nil"/>
        </w:pBdr>
        <w:rPr>
          <w:highlight w:val="yellow"/>
        </w:rPr>
      </w:pPr>
    </w:p>
    <w:p w14:paraId="2464E6AB" w14:textId="76CA5303" w:rsidR="00DA159B" w:rsidRDefault="00A536B9" w:rsidP="00276ADF">
      <w:pPr>
        <w:numPr>
          <w:ilvl w:val="2"/>
          <w:numId w:val="4"/>
        </w:numPr>
        <w:pBdr>
          <w:top w:val="nil"/>
          <w:left w:val="nil"/>
          <w:bottom w:val="nil"/>
          <w:right w:val="nil"/>
          <w:between w:val="nil"/>
        </w:pBdr>
        <w:ind w:left="0" w:firstLine="0"/>
        <w:rPr>
          <w:highlight w:val="yellow"/>
        </w:rPr>
      </w:pPr>
      <w:r w:rsidRPr="00BB00ED">
        <w:rPr>
          <w:color w:val="000000"/>
          <w:highlight w:val="yellow"/>
        </w:rPr>
        <w:t>S</w:t>
      </w:r>
      <w:r w:rsidR="00753350" w:rsidRPr="00BB00ED">
        <w:rPr>
          <w:color w:val="000000"/>
          <w:highlight w:val="yellow"/>
        </w:rPr>
        <w:t xml:space="preserve">ecurely adhere </w:t>
      </w:r>
      <w:r w:rsidR="001D3BE4" w:rsidRPr="00BB00ED">
        <w:rPr>
          <w:color w:val="000000"/>
          <w:highlight w:val="yellow"/>
        </w:rPr>
        <w:t xml:space="preserve">the </w:t>
      </w:r>
      <w:r w:rsidR="00753350" w:rsidRPr="00BB00ED">
        <w:rPr>
          <w:color w:val="000000"/>
          <w:highlight w:val="yellow"/>
        </w:rPr>
        <w:t>tissue to the bottom of the chamber using super glue</w:t>
      </w:r>
      <w:r w:rsidR="0040724F" w:rsidRPr="00BB00ED">
        <w:rPr>
          <w:color w:val="000000"/>
          <w:highlight w:val="yellow"/>
        </w:rPr>
        <w:t xml:space="preserve"> and fill the chamber with refractive index matching solution</w:t>
      </w:r>
      <w:r w:rsidR="00753350" w:rsidRPr="00BB00ED">
        <w:rPr>
          <w:color w:val="000000"/>
          <w:highlight w:val="yellow"/>
        </w:rPr>
        <w:t xml:space="preserve">. </w:t>
      </w:r>
      <w:r w:rsidR="009B564D">
        <w:rPr>
          <w:color w:val="000000"/>
          <w:highlight w:val="yellow"/>
        </w:rPr>
        <w:t xml:space="preserve">Apply glue </w:t>
      </w:r>
      <w:r w:rsidR="004A5AD4" w:rsidRPr="00BB00ED">
        <w:rPr>
          <w:highlight w:val="yellow"/>
        </w:rPr>
        <w:t>to adhere the tissue on a region that will not be imaged</w:t>
      </w:r>
      <w:r w:rsidR="00DA159B">
        <w:rPr>
          <w:highlight w:val="yellow"/>
        </w:rPr>
        <w:t xml:space="preserve"> to </w:t>
      </w:r>
      <w:r w:rsidR="004A5AD4" w:rsidRPr="00BB00ED">
        <w:rPr>
          <w:highlight w:val="yellow"/>
        </w:rPr>
        <w:t xml:space="preserve">allow reclamation of the tissue from the dish without damaging </w:t>
      </w:r>
      <w:r w:rsidR="001C12CB">
        <w:rPr>
          <w:highlight w:val="yellow"/>
        </w:rPr>
        <w:t xml:space="preserve">the </w:t>
      </w:r>
      <w:r w:rsidR="004A5AD4" w:rsidRPr="00BB00ED">
        <w:rPr>
          <w:highlight w:val="yellow"/>
        </w:rPr>
        <w:t>regions of interest.</w:t>
      </w:r>
    </w:p>
    <w:p w14:paraId="7B73E56E" w14:textId="77777777" w:rsidR="00DA159B" w:rsidRPr="00E37DE6" w:rsidRDefault="00DA159B" w:rsidP="00E37DE6">
      <w:pPr>
        <w:rPr>
          <w:color w:val="000000"/>
          <w:highlight w:val="yellow"/>
        </w:rPr>
      </w:pPr>
    </w:p>
    <w:p w14:paraId="74C83681" w14:textId="399E7239" w:rsidR="00161F3E" w:rsidRPr="00BB00ED" w:rsidRDefault="00DA159B" w:rsidP="003E6624">
      <w:pPr>
        <w:pBdr>
          <w:top w:val="nil"/>
          <w:left w:val="nil"/>
          <w:bottom w:val="nil"/>
          <w:right w:val="nil"/>
          <w:between w:val="nil"/>
        </w:pBdr>
        <w:rPr>
          <w:highlight w:val="yellow"/>
        </w:rPr>
      </w:pPr>
      <w:r>
        <w:rPr>
          <w:color w:val="000000"/>
          <w:highlight w:val="yellow"/>
        </w:rPr>
        <w:t xml:space="preserve">NOTE: </w:t>
      </w:r>
      <w:r w:rsidR="00753350" w:rsidRPr="00BB00ED">
        <w:rPr>
          <w:color w:val="000000"/>
          <w:highlight w:val="yellow"/>
        </w:rPr>
        <w:t>This preparation is time sensitive, as the refractive index media may start to polymerize unless preserved from air and store</w:t>
      </w:r>
      <w:r w:rsidR="00753350" w:rsidRPr="0066584E">
        <w:rPr>
          <w:color w:val="000000"/>
          <w:highlight w:val="yellow"/>
        </w:rPr>
        <w:t xml:space="preserve">d at 4 </w:t>
      </w:r>
      <w:r w:rsidR="00276ADF" w:rsidRPr="0066584E">
        <w:rPr>
          <w:color w:val="000000"/>
          <w:highlight w:val="yellow"/>
        </w:rPr>
        <w:t>°C</w:t>
      </w:r>
      <w:r w:rsidR="00753350" w:rsidRPr="0066584E">
        <w:rPr>
          <w:color w:val="000000"/>
          <w:highlight w:val="yellow"/>
        </w:rPr>
        <w:t>.</w:t>
      </w:r>
    </w:p>
    <w:p w14:paraId="0F4F0262" w14:textId="77777777" w:rsidR="00A56E06" w:rsidRPr="00BB00ED" w:rsidRDefault="00A56E06" w:rsidP="00BB00ED">
      <w:pPr>
        <w:pBdr>
          <w:top w:val="nil"/>
          <w:left w:val="nil"/>
          <w:bottom w:val="nil"/>
          <w:right w:val="nil"/>
          <w:between w:val="nil"/>
        </w:pBdr>
        <w:rPr>
          <w:highlight w:val="yellow"/>
        </w:rPr>
      </w:pPr>
    </w:p>
    <w:p w14:paraId="3FDFF90F" w14:textId="77777777" w:rsidR="00161F3E" w:rsidRPr="00BB00ED" w:rsidRDefault="00753350" w:rsidP="003E6624">
      <w:pPr>
        <w:numPr>
          <w:ilvl w:val="0"/>
          <w:numId w:val="4"/>
        </w:numPr>
        <w:pBdr>
          <w:top w:val="nil"/>
          <w:left w:val="nil"/>
          <w:bottom w:val="nil"/>
          <w:right w:val="nil"/>
          <w:between w:val="nil"/>
        </w:pBdr>
        <w:ind w:left="0" w:firstLine="0"/>
        <w:rPr>
          <w:color w:val="000000"/>
          <w:highlight w:val="yellow"/>
        </w:rPr>
      </w:pPr>
      <w:r w:rsidRPr="00BB00ED">
        <w:rPr>
          <w:b/>
          <w:color w:val="000000"/>
          <w:highlight w:val="yellow"/>
        </w:rPr>
        <w:t>Imaging cleared tissue samples</w:t>
      </w:r>
    </w:p>
    <w:p w14:paraId="63ABC2C3" w14:textId="77777777" w:rsidR="00A56E06" w:rsidRPr="00BB00ED" w:rsidRDefault="00A56E06" w:rsidP="00BB00ED">
      <w:pPr>
        <w:pBdr>
          <w:top w:val="nil"/>
          <w:left w:val="nil"/>
          <w:bottom w:val="nil"/>
          <w:right w:val="nil"/>
          <w:between w:val="nil"/>
        </w:pBdr>
        <w:rPr>
          <w:color w:val="000000"/>
          <w:highlight w:val="yellow"/>
        </w:rPr>
      </w:pPr>
    </w:p>
    <w:p w14:paraId="0E629A94" w14:textId="2FC19BD4" w:rsidR="00161F3E" w:rsidRPr="00BB00ED" w:rsidRDefault="00DA159B" w:rsidP="003E6624">
      <w:pPr>
        <w:numPr>
          <w:ilvl w:val="1"/>
          <w:numId w:val="4"/>
        </w:numPr>
        <w:pBdr>
          <w:top w:val="nil"/>
          <w:left w:val="nil"/>
          <w:bottom w:val="nil"/>
          <w:right w:val="nil"/>
          <w:between w:val="nil"/>
        </w:pBdr>
        <w:ind w:left="0" w:firstLine="0"/>
        <w:rPr>
          <w:highlight w:val="yellow"/>
        </w:rPr>
      </w:pPr>
      <w:r>
        <w:rPr>
          <w:color w:val="000000"/>
          <w:highlight w:val="yellow"/>
        </w:rPr>
        <w:t>Acquire</w:t>
      </w:r>
      <w:r w:rsidR="00753350" w:rsidRPr="00BB00ED">
        <w:rPr>
          <w:color w:val="000000"/>
          <w:highlight w:val="yellow"/>
        </w:rPr>
        <w:t xml:space="preserve"> </w:t>
      </w:r>
      <w:r w:rsidR="001C12CB">
        <w:rPr>
          <w:color w:val="000000"/>
          <w:highlight w:val="yellow"/>
        </w:rPr>
        <w:t xml:space="preserve">the </w:t>
      </w:r>
      <w:r w:rsidR="00753350" w:rsidRPr="00BB00ED">
        <w:rPr>
          <w:color w:val="000000"/>
          <w:highlight w:val="yellow"/>
        </w:rPr>
        <w:t>image using a confocal microscope fit with a 25</w:t>
      </w:r>
      <w:r>
        <w:rPr>
          <w:color w:val="000000"/>
          <w:highlight w:val="yellow"/>
        </w:rPr>
        <w:t>x</w:t>
      </w:r>
      <w:r w:rsidR="00753350" w:rsidRPr="00BB00ED">
        <w:rPr>
          <w:color w:val="000000"/>
          <w:highlight w:val="yellow"/>
        </w:rPr>
        <w:t>/0.95 NA objective with a 4 mm working distance.</w:t>
      </w:r>
    </w:p>
    <w:p w14:paraId="694FFB5F" w14:textId="77777777" w:rsidR="00A56E06" w:rsidRPr="00BB00ED" w:rsidRDefault="00A56E06" w:rsidP="003E6624">
      <w:pPr>
        <w:pBdr>
          <w:top w:val="nil"/>
          <w:left w:val="nil"/>
          <w:bottom w:val="nil"/>
          <w:right w:val="nil"/>
          <w:between w:val="nil"/>
        </w:pBdr>
        <w:rPr>
          <w:highlight w:val="yellow"/>
        </w:rPr>
      </w:pPr>
    </w:p>
    <w:p w14:paraId="2494BD0C" w14:textId="5507E1EF"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 xml:space="preserve">Turn on all </w:t>
      </w:r>
      <w:r w:rsidR="001C12CB">
        <w:rPr>
          <w:color w:val="000000"/>
          <w:highlight w:val="yellow"/>
        </w:rPr>
        <w:t xml:space="preserve">the </w:t>
      </w:r>
      <w:r w:rsidRPr="00BB00ED">
        <w:rPr>
          <w:color w:val="000000"/>
          <w:highlight w:val="yellow"/>
        </w:rPr>
        <w:t xml:space="preserve">relevant imaging equipment. Place the sample on the stage and place a drop of refractive index matching solution onto the top of </w:t>
      </w:r>
      <w:r w:rsidR="001D3BE4" w:rsidRPr="00BB00ED">
        <w:rPr>
          <w:color w:val="000000"/>
          <w:highlight w:val="yellow"/>
        </w:rPr>
        <w:t xml:space="preserve">the </w:t>
      </w:r>
      <w:r w:rsidRPr="00BB00ED">
        <w:rPr>
          <w:color w:val="000000"/>
          <w:highlight w:val="yellow"/>
        </w:rPr>
        <w:t>mounting chamber.</w:t>
      </w:r>
    </w:p>
    <w:p w14:paraId="4D950C11" w14:textId="77777777" w:rsidR="00A56E06" w:rsidRPr="00BB00ED" w:rsidRDefault="00A56E06" w:rsidP="003E6624">
      <w:pPr>
        <w:pBdr>
          <w:top w:val="nil"/>
          <w:left w:val="nil"/>
          <w:bottom w:val="nil"/>
          <w:right w:val="nil"/>
          <w:between w:val="nil"/>
        </w:pBdr>
        <w:rPr>
          <w:highlight w:val="yellow"/>
        </w:rPr>
      </w:pPr>
    </w:p>
    <w:p w14:paraId="7925345F" w14:textId="77777777"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Carefully approach the immersion media with the objective and form a continuous column of media.</w:t>
      </w:r>
    </w:p>
    <w:p w14:paraId="5E6C417E" w14:textId="77777777" w:rsidR="00A56E06" w:rsidRPr="00BB00ED" w:rsidRDefault="00A56E06" w:rsidP="003E6624">
      <w:pPr>
        <w:pBdr>
          <w:top w:val="nil"/>
          <w:left w:val="nil"/>
          <w:bottom w:val="nil"/>
          <w:right w:val="nil"/>
          <w:between w:val="nil"/>
        </w:pBdr>
        <w:rPr>
          <w:highlight w:val="yellow"/>
        </w:rPr>
      </w:pPr>
    </w:p>
    <w:p w14:paraId="23571780" w14:textId="2D37D67F"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Using epifluorescence, find an appropriate imaging field</w:t>
      </w:r>
      <w:r w:rsidR="00A34F23" w:rsidRPr="00BB00ED">
        <w:rPr>
          <w:color w:val="000000"/>
          <w:highlight w:val="yellow"/>
        </w:rPr>
        <w:t>.</w:t>
      </w:r>
    </w:p>
    <w:p w14:paraId="2CD25115" w14:textId="77777777" w:rsidR="00A56E06" w:rsidRPr="00BB00ED" w:rsidRDefault="00A56E06" w:rsidP="003E6624">
      <w:pPr>
        <w:pBdr>
          <w:top w:val="nil"/>
          <w:left w:val="nil"/>
          <w:bottom w:val="nil"/>
          <w:right w:val="nil"/>
          <w:between w:val="nil"/>
        </w:pBdr>
        <w:rPr>
          <w:highlight w:val="yellow"/>
        </w:rPr>
      </w:pPr>
    </w:p>
    <w:p w14:paraId="5F2D4E0F" w14:textId="43FEE7A7" w:rsidR="00161F3E" w:rsidRPr="00BB00ED" w:rsidRDefault="00753350" w:rsidP="003E6624">
      <w:pPr>
        <w:numPr>
          <w:ilvl w:val="1"/>
          <w:numId w:val="4"/>
        </w:numPr>
        <w:pBdr>
          <w:top w:val="nil"/>
          <w:left w:val="nil"/>
          <w:bottom w:val="nil"/>
          <w:right w:val="nil"/>
          <w:between w:val="nil"/>
        </w:pBdr>
        <w:ind w:left="0" w:firstLine="0"/>
        <w:rPr>
          <w:highlight w:val="yellow"/>
        </w:rPr>
      </w:pPr>
      <w:r w:rsidRPr="00BB00ED">
        <w:rPr>
          <w:color w:val="000000"/>
          <w:highlight w:val="yellow"/>
        </w:rPr>
        <w:t xml:space="preserve">Begin the image acquisition procedure by testing </w:t>
      </w:r>
      <w:r w:rsidR="001C12CB">
        <w:rPr>
          <w:color w:val="000000"/>
          <w:highlight w:val="yellow"/>
        </w:rPr>
        <w:t xml:space="preserve">the </w:t>
      </w:r>
      <w:r w:rsidRPr="00BB00ED">
        <w:rPr>
          <w:color w:val="000000"/>
          <w:highlight w:val="yellow"/>
        </w:rPr>
        <w:t>appropriate settings.</w:t>
      </w:r>
    </w:p>
    <w:p w14:paraId="75C65A65" w14:textId="77777777" w:rsidR="00A56E06" w:rsidRPr="00BB00ED" w:rsidRDefault="00A56E06" w:rsidP="00BB00ED">
      <w:pPr>
        <w:pBdr>
          <w:top w:val="nil"/>
          <w:left w:val="nil"/>
          <w:bottom w:val="nil"/>
          <w:right w:val="nil"/>
          <w:between w:val="nil"/>
        </w:pBdr>
        <w:rPr>
          <w:highlight w:val="yellow"/>
        </w:rPr>
      </w:pPr>
    </w:p>
    <w:p w14:paraId="68187701" w14:textId="18864ECE" w:rsidR="00161F3E" w:rsidRPr="00BB00ED" w:rsidRDefault="00753350" w:rsidP="003E6624">
      <w:pPr>
        <w:numPr>
          <w:ilvl w:val="2"/>
          <w:numId w:val="4"/>
        </w:numPr>
        <w:pBdr>
          <w:top w:val="nil"/>
          <w:left w:val="nil"/>
          <w:bottom w:val="nil"/>
          <w:right w:val="nil"/>
          <w:between w:val="nil"/>
        </w:pBdr>
        <w:ind w:left="0" w:firstLine="0"/>
        <w:rPr>
          <w:highlight w:val="yellow"/>
        </w:rPr>
      </w:pPr>
      <w:r w:rsidRPr="00BB00ED">
        <w:rPr>
          <w:highlight w:val="yellow"/>
        </w:rPr>
        <w:t>S</w:t>
      </w:r>
      <w:r w:rsidRPr="00BB00ED">
        <w:rPr>
          <w:color w:val="000000"/>
          <w:highlight w:val="yellow"/>
        </w:rPr>
        <w:t xml:space="preserve">tart by setting </w:t>
      </w:r>
      <w:r w:rsidR="001D3BE4" w:rsidRPr="00BB00ED">
        <w:rPr>
          <w:color w:val="000000"/>
          <w:highlight w:val="yellow"/>
        </w:rPr>
        <w:t xml:space="preserve">the </w:t>
      </w:r>
      <w:r w:rsidRPr="00BB00ED">
        <w:rPr>
          <w:color w:val="000000"/>
          <w:highlight w:val="yellow"/>
        </w:rPr>
        <w:t>resolution and scan speed settings</w:t>
      </w:r>
      <w:r w:rsidR="00DA159B">
        <w:rPr>
          <w:color w:val="000000"/>
          <w:highlight w:val="yellow"/>
        </w:rPr>
        <w:t xml:space="preserve"> </w:t>
      </w:r>
      <w:r w:rsidR="0066584E">
        <w:rPr>
          <w:color w:val="000000"/>
          <w:highlight w:val="yellow"/>
        </w:rPr>
        <w:t xml:space="preserve">using </w:t>
      </w:r>
      <w:r w:rsidRPr="003E6624">
        <w:rPr>
          <w:b/>
          <w:bCs/>
          <w:color w:val="000000"/>
          <w:highlight w:val="yellow"/>
        </w:rPr>
        <w:t>Figure 4A</w:t>
      </w:r>
      <w:r w:rsidR="0066584E">
        <w:rPr>
          <w:color w:val="000000"/>
          <w:highlight w:val="yellow"/>
        </w:rPr>
        <w:t xml:space="preserve"> as a guide</w:t>
      </w:r>
      <w:r w:rsidRPr="00BB00ED">
        <w:rPr>
          <w:color w:val="000000"/>
          <w:highlight w:val="yellow"/>
        </w:rPr>
        <w:t>.</w:t>
      </w:r>
      <w:r w:rsidRPr="00BB00ED">
        <w:rPr>
          <w:highlight w:val="yellow"/>
        </w:rPr>
        <w:t xml:space="preserve"> </w:t>
      </w:r>
      <w:r w:rsidR="00700D6C" w:rsidRPr="00BB00ED">
        <w:rPr>
          <w:highlight w:val="yellow"/>
        </w:rPr>
        <w:t xml:space="preserve">If imaging using a confocal microscope, </w:t>
      </w:r>
      <w:r w:rsidR="00A536B9" w:rsidRPr="00BB00ED">
        <w:rPr>
          <w:highlight w:val="yellow"/>
        </w:rPr>
        <w:t>fully close the pinhole</w:t>
      </w:r>
      <w:r w:rsidRPr="00BB00ED">
        <w:rPr>
          <w:highlight w:val="yellow"/>
        </w:rPr>
        <w:t xml:space="preserve"> to obtain the smallest optical section and thus best z-resolution.</w:t>
      </w:r>
    </w:p>
    <w:p w14:paraId="38372C8C" w14:textId="77777777" w:rsidR="00A56E06" w:rsidRPr="00BB00ED" w:rsidRDefault="00A56E06" w:rsidP="003E6624">
      <w:pPr>
        <w:pBdr>
          <w:top w:val="nil"/>
          <w:left w:val="nil"/>
          <w:bottom w:val="nil"/>
          <w:right w:val="nil"/>
          <w:between w:val="nil"/>
        </w:pBdr>
        <w:rPr>
          <w:highlight w:val="yellow"/>
        </w:rPr>
      </w:pPr>
    </w:p>
    <w:p w14:paraId="0D9A4E3D" w14:textId="724AEB8F" w:rsidR="00161F3E" w:rsidRPr="00BB00ED" w:rsidRDefault="00753350" w:rsidP="003E6624">
      <w:pPr>
        <w:numPr>
          <w:ilvl w:val="2"/>
          <w:numId w:val="4"/>
        </w:numPr>
        <w:pBdr>
          <w:top w:val="nil"/>
          <w:left w:val="nil"/>
          <w:bottom w:val="nil"/>
          <w:right w:val="nil"/>
          <w:between w:val="nil"/>
        </w:pBdr>
        <w:ind w:left="0" w:firstLine="0"/>
        <w:rPr>
          <w:highlight w:val="yellow"/>
        </w:rPr>
      </w:pPr>
      <w:r w:rsidRPr="00BB00ED">
        <w:rPr>
          <w:highlight w:val="yellow"/>
        </w:rPr>
        <w:t xml:space="preserve">Gradually increase the laser power/sensor gain until a suitable image </w:t>
      </w:r>
      <w:r w:rsidR="001D3BE4" w:rsidRPr="00BB00ED">
        <w:rPr>
          <w:highlight w:val="yellow"/>
        </w:rPr>
        <w:t xml:space="preserve">is obtained </w:t>
      </w:r>
      <w:r w:rsidRPr="00BB00ED">
        <w:rPr>
          <w:highlight w:val="yellow"/>
        </w:rPr>
        <w:t xml:space="preserve">with </w:t>
      </w:r>
      <w:r w:rsidR="001D3BE4" w:rsidRPr="00BB00ED">
        <w:rPr>
          <w:highlight w:val="yellow"/>
        </w:rPr>
        <w:t xml:space="preserve">a </w:t>
      </w:r>
      <w:r w:rsidRPr="00BB00ED">
        <w:rPr>
          <w:highlight w:val="yellow"/>
        </w:rPr>
        <w:t>high signal</w:t>
      </w:r>
      <w:r w:rsidR="001939BE">
        <w:rPr>
          <w:highlight w:val="yellow"/>
        </w:rPr>
        <w:t>-</w:t>
      </w:r>
      <w:r w:rsidRPr="00BB00ED">
        <w:rPr>
          <w:highlight w:val="yellow"/>
        </w:rPr>
        <w:t>to</w:t>
      </w:r>
      <w:r w:rsidR="001939BE">
        <w:rPr>
          <w:highlight w:val="yellow"/>
        </w:rPr>
        <w:t>-</w:t>
      </w:r>
      <w:r w:rsidRPr="00BB00ED">
        <w:rPr>
          <w:highlight w:val="yellow"/>
        </w:rPr>
        <w:t>noise</w:t>
      </w:r>
      <w:r w:rsidR="001D3BE4" w:rsidRPr="00BB00ED">
        <w:rPr>
          <w:highlight w:val="yellow"/>
        </w:rPr>
        <w:t xml:space="preserve"> ratio</w:t>
      </w:r>
      <w:r w:rsidRPr="00BB00ED">
        <w:rPr>
          <w:highlight w:val="yellow"/>
        </w:rPr>
        <w:t>.</w:t>
      </w:r>
    </w:p>
    <w:p w14:paraId="24EDC92E" w14:textId="77777777" w:rsidR="00A56E06" w:rsidRPr="00BB00ED" w:rsidRDefault="00A56E06" w:rsidP="003E6624">
      <w:pPr>
        <w:pBdr>
          <w:top w:val="nil"/>
          <w:left w:val="nil"/>
          <w:bottom w:val="nil"/>
          <w:right w:val="nil"/>
          <w:between w:val="nil"/>
        </w:pBdr>
        <w:rPr>
          <w:highlight w:val="yellow"/>
        </w:rPr>
      </w:pPr>
    </w:p>
    <w:p w14:paraId="73B82AB6" w14:textId="0D0C71F4" w:rsidR="00161F3E" w:rsidRPr="00BB00ED" w:rsidRDefault="00753350" w:rsidP="003E6624">
      <w:pPr>
        <w:numPr>
          <w:ilvl w:val="2"/>
          <w:numId w:val="4"/>
        </w:numPr>
        <w:pBdr>
          <w:top w:val="nil"/>
          <w:left w:val="nil"/>
          <w:bottom w:val="nil"/>
          <w:right w:val="nil"/>
          <w:between w:val="nil"/>
        </w:pBdr>
        <w:ind w:left="0" w:firstLine="0"/>
        <w:rPr>
          <w:highlight w:val="yellow"/>
        </w:rPr>
      </w:pPr>
      <w:r w:rsidRPr="00BB00ED">
        <w:rPr>
          <w:highlight w:val="yellow"/>
        </w:rPr>
        <w:t>If utilizing standard EGFP/</w:t>
      </w:r>
      <w:proofErr w:type="spellStart"/>
      <w:r w:rsidRPr="00BB00ED">
        <w:rPr>
          <w:highlight w:val="yellow"/>
        </w:rPr>
        <w:t>tdTomato</w:t>
      </w:r>
      <w:proofErr w:type="spellEnd"/>
      <w:r w:rsidRPr="00BB00ED">
        <w:rPr>
          <w:highlight w:val="yellow"/>
        </w:rPr>
        <w:t xml:space="preserve"> two-color imaging, set </w:t>
      </w:r>
      <w:r w:rsidR="001D3BE4" w:rsidRPr="00BB00ED">
        <w:rPr>
          <w:highlight w:val="yellow"/>
        </w:rPr>
        <w:t xml:space="preserve">the </w:t>
      </w:r>
      <w:r w:rsidRPr="00BB00ED">
        <w:rPr>
          <w:highlight w:val="yellow"/>
        </w:rPr>
        <w:t>light collection settings</w:t>
      </w:r>
      <w:r w:rsidR="00DA159B">
        <w:rPr>
          <w:highlight w:val="yellow"/>
        </w:rPr>
        <w:t xml:space="preserve"> </w:t>
      </w:r>
      <w:r w:rsidR="0066584E">
        <w:rPr>
          <w:highlight w:val="yellow"/>
        </w:rPr>
        <w:t xml:space="preserve">using </w:t>
      </w:r>
      <w:r w:rsidRPr="003E6624">
        <w:rPr>
          <w:b/>
          <w:bCs/>
          <w:highlight w:val="yellow"/>
        </w:rPr>
        <w:t>Figure 4B</w:t>
      </w:r>
      <w:r w:rsidR="0066584E">
        <w:rPr>
          <w:highlight w:val="yellow"/>
        </w:rPr>
        <w:t xml:space="preserve"> as a guide</w:t>
      </w:r>
      <w:r w:rsidRPr="00BB00ED">
        <w:rPr>
          <w:highlight w:val="yellow"/>
        </w:rPr>
        <w:t>.</w:t>
      </w:r>
    </w:p>
    <w:p w14:paraId="53BD4108" w14:textId="77777777" w:rsidR="00A56E06" w:rsidRPr="00BB00ED" w:rsidRDefault="00A56E06" w:rsidP="003E6624">
      <w:pPr>
        <w:pBdr>
          <w:top w:val="nil"/>
          <w:left w:val="nil"/>
          <w:bottom w:val="nil"/>
          <w:right w:val="nil"/>
          <w:between w:val="nil"/>
        </w:pBdr>
        <w:rPr>
          <w:highlight w:val="yellow"/>
        </w:rPr>
      </w:pPr>
    </w:p>
    <w:p w14:paraId="1E0782F4" w14:textId="7068CEE2" w:rsidR="00DA159B" w:rsidRDefault="00753350" w:rsidP="00276ADF">
      <w:pPr>
        <w:numPr>
          <w:ilvl w:val="2"/>
          <w:numId w:val="4"/>
        </w:numPr>
        <w:pBdr>
          <w:top w:val="nil"/>
          <w:left w:val="nil"/>
          <w:bottom w:val="nil"/>
          <w:right w:val="nil"/>
          <w:between w:val="nil"/>
        </w:pBdr>
        <w:ind w:left="0" w:firstLine="0"/>
        <w:rPr>
          <w:highlight w:val="yellow"/>
        </w:rPr>
      </w:pPr>
      <w:r w:rsidRPr="00BB00ED">
        <w:rPr>
          <w:highlight w:val="yellow"/>
        </w:rPr>
        <w:lastRenderedPageBreak/>
        <w:t xml:space="preserve">Set the z-stack parameters based on the observed start and end points of the tissue. Set </w:t>
      </w:r>
      <w:r w:rsidR="001D3BE4" w:rsidRPr="00BB00ED">
        <w:rPr>
          <w:highlight w:val="yellow"/>
        </w:rPr>
        <w:t xml:space="preserve">the </w:t>
      </w:r>
      <w:r w:rsidRPr="00BB00ED">
        <w:rPr>
          <w:highlight w:val="yellow"/>
        </w:rPr>
        <w:t xml:space="preserve">step size based on the </w:t>
      </w:r>
      <w:r w:rsidR="001D3BE4" w:rsidRPr="00BB00ED">
        <w:rPr>
          <w:highlight w:val="yellow"/>
        </w:rPr>
        <w:t xml:space="preserve">desired </w:t>
      </w:r>
      <w:r w:rsidRPr="00BB00ED">
        <w:rPr>
          <w:highlight w:val="yellow"/>
        </w:rPr>
        <w:t>z-resolution</w:t>
      </w:r>
      <w:r w:rsidR="0066584E">
        <w:rPr>
          <w:highlight w:val="yellow"/>
        </w:rPr>
        <w:t xml:space="preserve"> using</w:t>
      </w:r>
      <w:r w:rsidR="00DA159B">
        <w:rPr>
          <w:highlight w:val="yellow"/>
        </w:rPr>
        <w:t xml:space="preserve"> </w:t>
      </w:r>
      <w:r w:rsidR="00DA159B" w:rsidRPr="003E6624">
        <w:rPr>
          <w:b/>
          <w:bCs/>
          <w:highlight w:val="yellow"/>
        </w:rPr>
        <w:t>F</w:t>
      </w:r>
      <w:r w:rsidRPr="003E6624">
        <w:rPr>
          <w:b/>
          <w:bCs/>
          <w:highlight w:val="yellow"/>
        </w:rPr>
        <w:t>igure 4C</w:t>
      </w:r>
      <w:r w:rsidR="0066584E">
        <w:rPr>
          <w:highlight w:val="yellow"/>
        </w:rPr>
        <w:t xml:space="preserve"> as a guide</w:t>
      </w:r>
      <w:r w:rsidRPr="00BB00ED">
        <w:rPr>
          <w:highlight w:val="yellow"/>
        </w:rPr>
        <w:t>.</w:t>
      </w:r>
    </w:p>
    <w:p w14:paraId="396082CC" w14:textId="77777777" w:rsidR="00DA159B" w:rsidRPr="009419DF" w:rsidRDefault="00DA159B" w:rsidP="00E37DE6">
      <w:pPr>
        <w:rPr>
          <w:highlight w:val="yellow"/>
        </w:rPr>
      </w:pPr>
    </w:p>
    <w:p w14:paraId="1A049732" w14:textId="2A0BEE19" w:rsidR="00161F3E" w:rsidRPr="00BB00ED" w:rsidRDefault="00DA159B" w:rsidP="003E6624">
      <w:pPr>
        <w:pBdr>
          <w:top w:val="nil"/>
          <w:left w:val="nil"/>
          <w:bottom w:val="nil"/>
          <w:right w:val="nil"/>
          <w:between w:val="nil"/>
        </w:pBdr>
        <w:rPr>
          <w:highlight w:val="yellow"/>
        </w:rPr>
      </w:pPr>
      <w:r>
        <w:rPr>
          <w:highlight w:val="yellow"/>
        </w:rPr>
        <w:t xml:space="preserve">NOTE: </w:t>
      </w:r>
      <w:r w:rsidR="00753350" w:rsidRPr="00BB00ED">
        <w:rPr>
          <w:highlight w:val="yellow"/>
        </w:rPr>
        <w:t>Smaller step sizes will yield a greater z-resolution but will also introduce more laser dwell time, potentially leading to sample bleaching.</w:t>
      </w:r>
    </w:p>
    <w:p w14:paraId="3AC34FBB" w14:textId="77777777" w:rsidR="00A56E06" w:rsidRPr="00BB00ED" w:rsidRDefault="00A56E06" w:rsidP="003E6624">
      <w:pPr>
        <w:pBdr>
          <w:top w:val="nil"/>
          <w:left w:val="nil"/>
          <w:bottom w:val="nil"/>
          <w:right w:val="nil"/>
          <w:between w:val="nil"/>
        </w:pBdr>
        <w:rPr>
          <w:highlight w:val="yellow"/>
        </w:rPr>
      </w:pPr>
    </w:p>
    <w:p w14:paraId="3D291FD2" w14:textId="7EBB387E" w:rsidR="00161F3E" w:rsidRPr="00BB00ED" w:rsidRDefault="00753350" w:rsidP="003E6624">
      <w:pPr>
        <w:numPr>
          <w:ilvl w:val="2"/>
          <w:numId w:val="4"/>
        </w:numPr>
        <w:pBdr>
          <w:top w:val="nil"/>
          <w:left w:val="nil"/>
          <w:bottom w:val="nil"/>
          <w:right w:val="nil"/>
          <w:between w:val="nil"/>
        </w:pBdr>
        <w:ind w:left="0" w:firstLine="0"/>
        <w:rPr>
          <w:highlight w:val="yellow"/>
        </w:rPr>
      </w:pPr>
      <w:r w:rsidRPr="00BB00ED">
        <w:rPr>
          <w:highlight w:val="yellow"/>
        </w:rPr>
        <w:t>When satisfied with image acquisition settings, acquire the image</w:t>
      </w:r>
      <w:r w:rsidR="003B5D64" w:rsidRPr="00BB00ED">
        <w:rPr>
          <w:highlight w:val="yellow"/>
        </w:rPr>
        <w:t>.</w:t>
      </w:r>
    </w:p>
    <w:p w14:paraId="58AF18EE" w14:textId="77777777" w:rsidR="00A56E06" w:rsidRPr="00BB00ED" w:rsidRDefault="00A56E06" w:rsidP="003E6624">
      <w:pPr>
        <w:pBdr>
          <w:top w:val="nil"/>
          <w:left w:val="nil"/>
          <w:bottom w:val="nil"/>
          <w:right w:val="nil"/>
          <w:between w:val="nil"/>
        </w:pBdr>
        <w:rPr>
          <w:highlight w:val="yellow"/>
        </w:rPr>
      </w:pPr>
    </w:p>
    <w:p w14:paraId="6DB6A024" w14:textId="42AF9A76" w:rsidR="00161F3E" w:rsidRPr="00BB00ED" w:rsidRDefault="00DA159B" w:rsidP="003E6624">
      <w:pPr>
        <w:numPr>
          <w:ilvl w:val="2"/>
          <w:numId w:val="4"/>
        </w:numPr>
        <w:pBdr>
          <w:top w:val="nil"/>
          <w:left w:val="nil"/>
          <w:bottom w:val="nil"/>
          <w:right w:val="nil"/>
          <w:between w:val="nil"/>
        </w:pBdr>
        <w:ind w:left="0" w:firstLine="0"/>
        <w:rPr>
          <w:highlight w:val="yellow"/>
        </w:rPr>
      </w:pPr>
      <w:r>
        <w:rPr>
          <w:highlight w:val="yellow"/>
        </w:rPr>
        <w:t xml:space="preserve">Ensure that the </w:t>
      </w:r>
      <w:r w:rsidR="00753350" w:rsidRPr="00BB00ED">
        <w:rPr>
          <w:highlight w:val="yellow"/>
        </w:rPr>
        <w:t xml:space="preserve">image </w:t>
      </w:r>
      <w:r>
        <w:rPr>
          <w:highlight w:val="yellow"/>
        </w:rPr>
        <w:t>has</w:t>
      </w:r>
      <w:r w:rsidR="00753350" w:rsidRPr="00BB00ED">
        <w:rPr>
          <w:highlight w:val="yellow"/>
        </w:rPr>
        <w:t xml:space="preserve"> </w:t>
      </w:r>
      <w:r w:rsidR="00C6579A" w:rsidRPr="00BB00ED">
        <w:rPr>
          <w:highlight w:val="yellow"/>
        </w:rPr>
        <w:t xml:space="preserve">a </w:t>
      </w:r>
      <w:r w:rsidR="00753350" w:rsidRPr="00BB00ED">
        <w:rPr>
          <w:highlight w:val="yellow"/>
        </w:rPr>
        <w:t>high signal</w:t>
      </w:r>
      <w:r w:rsidR="001939BE">
        <w:rPr>
          <w:highlight w:val="yellow"/>
        </w:rPr>
        <w:t>-</w:t>
      </w:r>
      <w:r w:rsidR="00753350" w:rsidRPr="00BB00ED">
        <w:rPr>
          <w:highlight w:val="yellow"/>
        </w:rPr>
        <w:t>to</w:t>
      </w:r>
      <w:r w:rsidR="001939BE">
        <w:rPr>
          <w:highlight w:val="yellow"/>
        </w:rPr>
        <w:t>-</w:t>
      </w:r>
      <w:r w:rsidR="00753350" w:rsidRPr="00BB00ED">
        <w:rPr>
          <w:highlight w:val="yellow"/>
        </w:rPr>
        <w:t xml:space="preserve">noise </w:t>
      </w:r>
      <w:r w:rsidR="00C6579A" w:rsidRPr="00BB00ED">
        <w:rPr>
          <w:highlight w:val="yellow"/>
        </w:rPr>
        <w:t xml:space="preserve">ratio </w:t>
      </w:r>
      <w:r w:rsidR="00753350" w:rsidRPr="00BB00ED">
        <w:rPr>
          <w:highlight w:val="yellow"/>
        </w:rPr>
        <w:t>and show</w:t>
      </w:r>
      <w:r w:rsidR="00535943">
        <w:rPr>
          <w:highlight w:val="yellow"/>
        </w:rPr>
        <w:t>s</w:t>
      </w:r>
      <w:r w:rsidR="00753350" w:rsidRPr="00BB00ED">
        <w:rPr>
          <w:highlight w:val="yellow"/>
        </w:rPr>
        <w:t xml:space="preserve"> distinct boundaries of structures </w:t>
      </w:r>
      <w:r>
        <w:rPr>
          <w:highlight w:val="yellow"/>
        </w:rPr>
        <w:t>(</w:t>
      </w:r>
      <w:r w:rsidR="00753350" w:rsidRPr="003E6624">
        <w:rPr>
          <w:b/>
          <w:bCs/>
          <w:highlight w:val="yellow"/>
        </w:rPr>
        <w:t>Figure 4D</w:t>
      </w:r>
      <w:r>
        <w:rPr>
          <w:highlight w:val="yellow"/>
        </w:rPr>
        <w:t>)</w:t>
      </w:r>
      <w:r w:rsidR="00753350" w:rsidRPr="00BB00ED">
        <w:rPr>
          <w:highlight w:val="yellow"/>
        </w:rPr>
        <w:t>.</w:t>
      </w:r>
    </w:p>
    <w:p w14:paraId="38C48323" w14:textId="77777777" w:rsidR="00A56E06" w:rsidRDefault="00A56E06" w:rsidP="00BB00ED">
      <w:pPr>
        <w:pBdr>
          <w:top w:val="nil"/>
          <w:left w:val="nil"/>
          <w:bottom w:val="nil"/>
          <w:right w:val="nil"/>
          <w:between w:val="nil"/>
        </w:pBdr>
      </w:pPr>
    </w:p>
    <w:p w14:paraId="122A71A7" w14:textId="65C58319" w:rsidR="00161F3E" w:rsidRPr="00BB00ED" w:rsidRDefault="00753350" w:rsidP="003E6624">
      <w:pPr>
        <w:numPr>
          <w:ilvl w:val="0"/>
          <w:numId w:val="4"/>
        </w:numPr>
        <w:pBdr>
          <w:top w:val="nil"/>
          <w:left w:val="nil"/>
          <w:bottom w:val="nil"/>
          <w:right w:val="nil"/>
          <w:between w:val="nil"/>
        </w:pBdr>
        <w:ind w:left="0" w:firstLine="0"/>
      </w:pPr>
      <w:r>
        <w:rPr>
          <w:b/>
          <w:color w:val="000000"/>
        </w:rPr>
        <w:t xml:space="preserve">Image processing and 3D quantification using </w:t>
      </w:r>
      <w:r w:rsidR="00FB2BB9">
        <w:rPr>
          <w:b/>
          <w:color w:val="000000"/>
        </w:rPr>
        <w:t>microscopy analysis software</w:t>
      </w:r>
    </w:p>
    <w:p w14:paraId="05645BC0" w14:textId="77777777" w:rsidR="00C6579A" w:rsidRDefault="00C6579A" w:rsidP="003E6624">
      <w:pPr>
        <w:pBdr>
          <w:top w:val="nil"/>
          <w:left w:val="nil"/>
          <w:bottom w:val="nil"/>
          <w:right w:val="nil"/>
          <w:between w:val="nil"/>
        </w:pBdr>
      </w:pPr>
    </w:p>
    <w:p w14:paraId="0156CECA" w14:textId="4BD9E37F" w:rsidR="00161F3E" w:rsidRPr="00BB00ED" w:rsidRDefault="00DA159B" w:rsidP="003E6624">
      <w:pPr>
        <w:pBdr>
          <w:top w:val="nil"/>
          <w:left w:val="nil"/>
          <w:bottom w:val="nil"/>
          <w:right w:val="nil"/>
          <w:between w:val="nil"/>
        </w:pBdr>
      </w:pPr>
      <w:r>
        <w:rPr>
          <w:color w:val="000000"/>
        </w:rPr>
        <w:t xml:space="preserve">NOTE: </w:t>
      </w:r>
      <w:r w:rsidR="00FB2BB9">
        <w:rPr>
          <w:color w:val="000000"/>
        </w:rPr>
        <w:t>Microscopic image analysis software</w:t>
      </w:r>
      <w:r w:rsidR="006F40CC">
        <w:rPr>
          <w:color w:val="000000"/>
        </w:rPr>
        <w:t xml:space="preserve"> packages</w:t>
      </w:r>
      <w:r w:rsidR="00FB2BB9">
        <w:rPr>
          <w:color w:val="000000"/>
        </w:rPr>
        <w:t xml:space="preserve"> are </w:t>
      </w:r>
      <w:r w:rsidR="00753350">
        <w:rPr>
          <w:color w:val="000000"/>
        </w:rPr>
        <w:t>powerful tool</w:t>
      </w:r>
      <w:r w:rsidR="00FB2BB9">
        <w:rPr>
          <w:color w:val="000000"/>
        </w:rPr>
        <w:t>s</w:t>
      </w:r>
      <w:r w:rsidR="00753350">
        <w:rPr>
          <w:color w:val="000000"/>
        </w:rPr>
        <w:t xml:space="preserve"> for three-dimensional image visualization and processing. </w:t>
      </w:r>
      <w:r w:rsidR="00FB2BB9">
        <w:rPr>
          <w:color w:val="000000"/>
        </w:rPr>
        <w:t>Many of these programs are</w:t>
      </w:r>
      <w:r w:rsidR="00753350">
        <w:rPr>
          <w:color w:val="000000"/>
        </w:rPr>
        <w:t xml:space="preserve"> perfectly suited for the handling of large datasets that are generated from imaging cleared tissue samples. </w:t>
      </w:r>
      <w:r w:rsidR="00C6579A">
        <w:rPr>
          <w:color w:val="000000"/>
        </w:rPr>
        <w:t xml:space="preserve">The following steps and associated figures correspond to the </w:t>
      </w:r>
      <w:proofErr w:type="spellStart"/>
      <w:r w:rsidR="00C6579A">
        <w:rPr>
          <w:color w:val="000000"/>
        </w:rPr>
        <w:t>Imaris</w:t>
      </w:r>
      <w:proofErr w:type="spellEnd"/>
      <w:r w:rsidR="00C6579A">
        <w:rPr>
          <w:color w:val="000000"/>
        </w:rPr>
        <w:t xml:space="preserve"> software workflow.</w:t>
      </w:r>
    </w:p>
    <w:p w14:paraId="7029AEF9" w14:textId="77777777" w:rsidR="00C6579A" w:rsidRDefault="00C6579A" w:rsidP="003E6624">
      <w:pPr>
        <w:pBdr>
          <w:top w:val="nil"/>
          <w:left w:val="nil"/>
          <w:bottom w:val="nil"/>
          <w:right w:val="nil"/>
          <w:between w:val="nil"/>
        </w:pBdr>
      </w:pPr>
    </w:p>
    <w:p w14:paraId="7A47DAEB" w14:textId="394900F9"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Open the image stack and import it into </w:t>
      </w:r>
      <w:r w:rsidR="00FB2BB9">
        <w:rPr>
          <w:color w:val="000000"/>
        </w:rPr>
        <w:t>the selected analysis software</w:t>
      </w:r>
      <w:r w:rsidR="003B5D64">
        <w:rPr>
          <w:color w:val="000000"/>
        </w:rPr>
        <w:t>.</w:t>
      </w:r>
    </w:p>
    <w:p w14:paraId="4123A3BF" w14:textId="77777777" w:rsidR="00C6579A" w:rsidRDefault="00C6579A" w:rsidP="003E6624">
      <w:pPr>
        <w:pBdr>
          <w:top w:val="nil"/>
          <w:left w:val="nil"/>
          <w:bottom w:val="nil"/>
          <w:right w:val="nil"/>
          <w:between w:val="nil"/>
        </w:pBdr>
      </w:pPr>
    </w:p>
    <w:p w14:paraId="31A66AC6" w14:textId="1B348164"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View the image in three-dimensional space and make any </w:t>
      </w:r>
      <w:r>
        <w:t xml:space="preserve">desired </w:t>
      </w:r>
      <w:r>
        <w:rPr>
          <w:color w:val="000000"/>
        </w:rPr>
        <w:t>changes to the lookup tables using the display adjuster to better visualize the image.</w:t>
      </w:r>
    </w:p>
    <w:p w14:paraId="33A264E0" w14:textId="77777777" w:rsidR="00C6579A" w:rsidRPr="00BB00ED" w:rsidRDefault="00C6579A" w:rsidP="003E6624">
      <w:pPr>
        <w:pBdr>
          <w:top w:val="nil"/>
          <w:left w:val="nil"/>
          <w:bottom w:val="nil"/>
          <w:right w:val="nil"/>
          <w:between w:val="nil"/>
        </w:pBdr>
      </w:pPr>
    </w:p>
    <w:p w14:paraId="0E163346" w14:textId="0EC8694D" w:rsidR="00700D6C" w:rsidRPr="00BB00ED" w:rsidRDefault="00A77368" w:rsidP="009E4872">
      <w:pPr>
        <w:pBdr>
          <w:top w:val="nil"/>
          <w:left w:val="nil"/>
          <w:bottom w:val="nil"/>
          <w:right w:val="nil"/>
          <w:between w:val="nil"/>
        </w:pBdr>
      </w:pPr>
      <w:r w:rsidRPr="009E4872">
        <w:rPr>
          <w:color w:val="000000"/>
        </w:rPr>
        <w:t>NOTE:</w:t>
      </w:r>
      <w:r>
        <w:rPr>
          <w:b/>
          <w:bCs/>
          <w:color w:val="000000"/>
        </w:rPr>
        <w:t xml:space="preserve"> </w:t>
      </w:r>
      <w:r w:rsidR="00700D6C" w:rsidRPr="00E37DE6">
        <w:rPr>
          <w:b/>
          <w:bCs/>
          <w:color w:val="000000"/>
        </w:rPr>
        <w:t>Figure 5A</w:t>
      </w:r>
      <w:r w:rsidR="00700D6C">
        <w:rPr>
          <w:color w:val="000000"/>
        </w:rPr>
        <w:t xml:space="preserve"> demonstrates </w:t>
      </w:r>
      <w:r w:rsidR="003B5D64">
        <w:rPr>
          <w:color w:val="000000"/>
        </w:rPr>
        <w:t xml:space="preserve">the possible </w:t>
      </w:r>
      <w:r w:rsidR="00700D6C">
        <w:rPr>
          <w:color w:val="000000"/>
        </w:rPr>
        <w:t xml:space="preserve">extreme imaging depth </w:t>
      </w:r>
      <w:r w:rsidR="00A56E06">
        <w:rPr>
          <w:color w:val="000000"/>
        </w:rPr>
        <w:t>accessible</w:t>
      </w:r>
      <w:r w:rsidR="003B5D64">
        <w:rPr>
          <w:color w:val="000000"/>
        </w:rPr>
        <w:t xml:space="preserve"> through </w:t>
      </w:r>
      <w:r w:rsidR="00700D6C">
        <w:rPr>
          <w:color w:val="000000"/>
        </w:rPr>
        <w:t>2-photon microscopy paired with CLARITY tissue clearing.</w:t>
      </w:r>
      <w:r>
        <w:rPr>
          <w:b/>
          <w:bCs/>
          <w:color w:val="000000"/>
        </w:rPr>
        <w:t xml:space="preserve"> </w:t>
      </w:r>
      <w:r w:rsidR="00700D6C" w:rsidRPr="00E37DE6">
        <w:rPr>
          <w:b/>
          <w:bCs/>
          <w:color w:val="000000"/>
        </w:rPr>
        <w:t>Figure 5B</w:t>
      </w:r>
      <w:r w:rsidR="00700D6C">
        <w:rPr>
          <w:color w:val="000000"/>
        </w:rPr>
        <w:t xml:space="preserve"> shows distinct dendrite processes as well as clearly visible spine morphologies from the z-stack </w:t>
      </w:r>
      <w:r w:rsidR="00A56E06">
        <w:rPr>
          <w:color w:val="000000"/>
        </w:rPr>
        <w:t>presented</w:t>
      </w:r>
      <w:r w:rsidR="00700D6C">
        <w:rPr>
          <w:color w:val="000000"/>
        </w:rPr>
        <w:t xml:space="preserve"> in </w:t>
      </w:r>
      <w:r w:rsidR="00700D6C" w:rsidRPr="00E37DE6">
        <w:rPr>
          <w:b/>
          <w:bCs/>
          <w:color w:val="000000"/>
        </w:rPr>
        <w:t>Figure 5A</w:t>
      </w:r>
      <w:r w:rsidR="00700D6C">
        <w:rPr>
          <w:color w:val="000000"/>
        </w:rPr>
        <w:t>.</w:t>
      </w:r>
    </w:p>
    <w:p w14:paraId="3FC8BCE2" w14:textId="77777777" w:rsidR="00C6579A" w:rsidRDefault="00C6579A" w:rsidP="003E6624">
      <w:pPr>
        <w:pBdr>
          <w:top w:val="nil"/>
          <w:left w:val="nil"/>
          <w:bottom w:val="nil"/>
          <w:right w:val="nil"/>
          <w:between w:val="nil"/>
        </w:pBdr>
      </w:pPr>
    </w:p>
    <w:p w14:paraId="585B079E" w14:textId="43A68B02" w:rsidR="00161F3E" w:rsidRPr="00BB00ED" w:rsidRDefault="001C12CB" w:rsidP="003E6624">
      <w:pPr>
        <w:numPr>
          <w:ilvl w:val="1"/>
          <w:numId w:val="4"/>
        </w:numPr>
        <w:pBdr>
          <w:top w:val="nil"/>
          <w:left w:val="nil"/>
          <w:bottom w:val="nil"/>
          <w:right w:val="nil"/>
          <w:between w:val="nil"/>
        </w:pBdr>
        <w:ind w:left="0" w:firstLine="0"/>
      </w:pPr>
      <w:r>
        <w:rPr>
          <w:color w:val="000000"/>
        </w:rPr>
        <w:t>To f</w:t>
      </w:r>
      <w:r w:rsidR="00753350">
        <w:rPr>
          <w:color w:val="000000"/>
        </w:rPr>
        <w:t>ilter out any consistent background</w:t>
      </w:r>
      <w:r>
        <w:rPr>
          <w:color w:val="000000"/>
        </w:rPr>
        <w:t>,</w:t>
      </w:r>
      <w:r w:rsidR="00753350">
        <w:rPr>
          <w:color w:val="000000"/>
        </w:rPr>
        <w:t xml:space="preserve"> click</w:t>
      </w:r>
      <w:r w:rsidR="001939BE">
        <w:rPr>
          <w:color w:val="000000"/>
        </w:rPr>
        <w:t xml:space="preserve"> on</w:t>
      </w:r>
      <w:r w:rsidR="00753350">
        <w:rPr>
          <w:color w:val="000000"/>
        </w:rPr>
        <w:t xml:space="preserve"> the </w:t>
      </w:r>
      <w:r w:rsidR="006F40CC" w:rsidRPr="003E6624">
        <w:rPr>
          <w:b/>
          <w:bCs/>
          <w:color w:val="000000"/>
        </w:rPr>
        <w:t>I</w:t>
      </w:r>
      <w:r w:rsidR="00753350" w:rsidRPr="003E6624">
        <w:rPr>
          <w:b/>
          <w:bCs/>
          <w:color w:val="000000"/>
        </w:rPr>
        <w:t>mag</w:t>
      </w:r>
      <w:r w:rsidR="003B5D64" w:rsidRPr="003E6624">
        <w:rPr>
          <w:b/>
          <w:bCs/>
          <w:color w:val="000000"/>
        </w:rPr>
        <w:t>e</w:t>
      </w:r>
      <w:r w:rsidR="00753350" w:rsidRPr="003E6624">
        <w:rPr>
          <w:b/>
          <w:bCs/>
          <w:color w:val="000000"/>
        </w:rPr>
        <w:t xml:space="preserve"> </w:t>
      </w:r>
      <w:r w:rsidR="006F40CC">
        <w:rPr>
          <w:b/>
          <w:bCs/>
          <w:color w:val="000000"/>
        </w:rPr>
        <w:t>P</w:t>
      </w:r>
      <w:r w:rsidR="00753350" w:rsidRPr="003E6624">
        <w:rPr>
          <w:b/>
          <w:bCs/>
          <w:color w:val="000000"/>
        </w:rPr>
        <w:t>rocessing</w:t>
      </w:r>
      <w:r w:rsidR="00753350">
        <w:rPr>
          <w:color w:val="000000"/>
        </w:rPr>
        <w:t xml:space="preserve"> button and select the background subtraction filter.</w:t>
      </w:r>
    </w:p>
    <w:p w14:paraId="08581AED" w14:textId="77777777" w:rsidR="00C6579A" w:rsidRDefault="00C6579A" w:rsidP="003E6624">
      <w:pPr>
        <w:pBdr>
          <w:top w:val="nil"/>
          <w:left w:val="nil"/>
          <w:bottom w:val="nil"/>
          <w:right w:val="nil"/>
          <w:between w:val="nil"/>
        </w:pBdr>
      </w:pPr>
    </w:p>
    <w:p w14:paraId="3740227F" w14:textId="03838956" w:rsidR="00161F3E" w:rsidRPr="00BB00ED" w:rsidRDefault="009E4872" w:rsidP="009E4872">
      <w:pPr>
        <w:pBdr>
          <w:top w:val="nil"/>
          <w:left w:val="nil"/>
          <w:bottom w:val="nil"/>
          <w:right w:val="nil"/>
          <w:between w:val="nil"/>
        </w:pBdr>
      </w:pPr>
      <w:r w:rsidRPr="009E4872">
        <w:rPr>
          <w:color w:val="000000"/>
        </w:rPr>
        <w:t>NOTE:</w:t>
      </w:r>
      <w:r>
        <w:rPr>
          <w:b/>
          <w:bCs/>
          <w:color w:val="000000"/>
        </w:rPr>
        <w:t xml:space="preserve"> </w:t>
      </w:r>
      <w:r w:rsidR="00753350" w:rsidRPr="00E37DE6">
        <w:rPr>
          <w:b/>
          <w:bCs/>
          <w:color w:val="000000"/>
        </w:rPr>
        <w:t xml:space="preserve">Figure </w:t>
      </w:r>
      <w:r w:rsidR="00700D6C" w:rsidRPr="00E37DE6">
        <w:rPr>
          <w:b/>
          <w:bCs/>
          <w:color w:val="000000"/>
        </w:rPr>
        <w:t>5C</w:t>
      </w:r>
      <w:r w:rsidR="00700D6C">
        <w:rPr>
          <w:color w:val="000000"/>
        </w:rPr>
        <w:t xml:space="preserve"> </w:t>
      </w:r>
      <w:r w:rsidR="00753350">
        <w:rPr>
          <w:color w:val="000000"/>
        </w:rPr>
        <w:t>shows the image with a consistent hazy background signal before processing</w:t>
      </w:r>
      <w:r w:rsidR="00A34F23">
        <w:rPr>
          <w:color w:val="000000"/>
        </w:rPr>
        <w:t>.</w:t>
      </w:r>
      <w:r w:rsidR="00C6579A">
        <w:rPr>
          <w:color w:val="000000"/>
        </w:rPr>
        <w:t xml:space="preserve"> </w:t>
      </w:r>
      <w:r w:rsidR="00753350" w:rsidRPr="00E37DE6">
        <w:rPr>
          <w:b/>
          <w:bCs/>
          <w:color w:val="000000"/>
        </w:rPr>
        <w:t xml:space="preserve">Figure </w:t>
      </w:r>
      <w:r w:rsidR="00700D6C" w:rsidRPr="00E37DE6">
        <w:rPr>
          <w:b/>
          <w:bCs/>
          <w:color w:val="000000"/>
        </w:rPr>
        <w:t>5D</w:t>
      </w:r>
      <w:r w:rsidR="00700D6C">
        <w:rPr>
          <w:color w:val="000000"/>
        </w:rPr>
        <w:t xml:space="preserve"> </w:t>
      </w:r>
      <w:r w:rsidR="00753350">
        <w:rPr>
          <w:color w:val="000000"/>
        </w:rPr>
        <w:t>shows the image after the background subtraction filter has been applied.</w:t>
      </w:r>
    </w:p>
    <w:p w14:paraId="003BD671" w14:textId="77777777" w:rsidR="00C6579A" w:rsidRDefault="00C6579A" w:rsidP="003E6624">
      <w:pPr>
        <w:pBdr>
          <w:top w:val="nil"/>
          <w:left w:val="nil"/>
          <w:bottom w:val="nil"/>
          <w:right w:val="nil"/>
          <w:between w:val="nil"/>
        </w:pBdr>
      </w:pPr>
    </w:p>
    <w:p w14:paraId="327843C5" w14:textId="72164985"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Observe the 3D image and </w:t>
      </w:r>
      <w:r w:rsidR="001D3BE4">
        <w:rPr>
          <w:color w:val="000000"/>
        </w:rPr>
        <w:t xml:space="preserve">become </w:t>
      </w:r>
      <w:r>
        <w:rPr>
          <w:color w:val="000000"/>
        </w:rPr>
        <w:t xml:space="preserve">familiar </w:t>
      </w:r>
      <w:r w:rsidR="001D3BE4">
        <w:rPr>
          <w:color w:val="000000"/>
        </w:rPr>
        <w:t xml:space="preserve">with it </w:t>
      </w:r>
      <w:r>
        <w:rPr>
          <w:color w:val="000000"/>
        </w:rPr>
        <w:t>by looking at it from multiple angles and zoom levels</w:t>
      </w:r>
      <w:r w:rsidR="00A34F23">
        <w:rPr>
          <w:color w:val="000000"/>
        </w:rPr>
        <w:t>.</w:t>
      </w:r>
    </w:p>
    <w:p w14:paraId="1B767C6E" w14:textId="77777777" w:rsidR="00C6579A" w:rsidRDefault="00C6579A" w:rsidP="003E6624">
      <w:pPr>
        <w:pBdr>
          <w:top w:val="nil"/>
          <w:left w:val="nil"/>
          <w:bottom w:val="nil"/>
          <w:right w:val="nil"/>
          <w:between w:val="nil"/>
        </w:pBdr>
      </w:pPr>
    </w:p>
    <w:p w14:paraId="4ACCAA0B" w14:textId="7622D80C"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Start the dendrite tracing by first selecting the </w:t>
      </w:r>
      <w:r w:rsidR="001D683A" w:rsidRPr="003E6624">
        <w:rPr>
          <w:b/>
          <w:bCs/>
          <w:color w:val="000000"/>
        </w:rPr>
        <w:t>F</w:t>
      </w:r>
      <w:r w:rsidRPr="003E6624">
        <w:rPr>
          <w:b/>
          <w:bCs/>
          <w:color w:val="000000"/>
        </w:rPr>
        <w:t>ilament</w:t>
      </w:r>
      <w:r>
        <w:rPr>
          <w:color w:val="000000"/>
        </w:rPr>
        <w:t xml:space="preserve"> tracer tool.</w:t>
      </w:r>
    </w:p>
    <w:p w14:paraId="12330823" w14:textId="77777777" w:rsidR="00C6579A" w:rsidRDefault="00C6579A" w:rsidP="003E6624">
      <w:pPr>
        <w:pBdr>
          <w:top w:val="nil"/>
          <w:left w:val="nil"/>
          <w:bottom w:val="nil"/>
          <w:right w:val="nil"/>
          <w:between w:val="nil"/>
        </w:pBdr>
      </w:pPr>
    </w:p>
    <w:p w14:paraId="28A43ACB" w14:textId="2EE7084A" w:rsidR="00161F3E" w:rsidRPr="00BB00ED" w:rsidRDefault="00753350" w:rsidP="003E6624">
      <w:pPr>
        <w:numPr>
          <w:ilvl w:val="1"/>
          <w:numId w:val="4"/>
        </w:numPr>
        <w:pBdr>
          <w:top w:val="nil"/>
          <w:left w:val="nil"/>
          <w:bottom w:val="nil"/>
          <w:right w:val="nil"/>
          <w:between w:val="nil"/>
        </w:pBdr>
        <w:ind w:left="0" w:firstLine="0"/>
      </w:pPr>
      <w:r>
        <w:rPr>
          <w:color w:val="000000"/>
        </w:rPr>
        <w:t>Click</w:t>
      </w:r>
      <w:r w:rsidR="00B03256">
        <w:rPr>
          <w:color w:val="000000"/>
        </w:rPr>
        <w:t xml:space="preserve"> on</w:t>
      </w:r>
      <w:r>
        <w:rPr>
          <w:color w:val="000000"/>
        </w:rPr>
        <w:t xml:space="preserve"> </w:t>
      </w:r>
      <w:r w:rsidR="001D683A" w:rsidRPr="003E6624">
        <w:rPr>
          <w:b/>
          <w:bCs/>
          <w:color w:val="000000"/>
        </w:rPr>
        <w:t>E</w:t>
      </w:r>
      <w:r w:rsidRPr="003E6624">
        <w:rPr>
          <w:b/>
          <w:bCs/>
          <w:color w:val="000000"/>
        </w:rPr>
        <w:t xml:space="preserve">dit the </w:t>
      </w:r>
      <w:r w:rsidR="00B03256">
        <w:rPr>
          <w:b/>
          <w:bCs/>
          <w:color w:val="000000"/>
        </w:rPr>
        <w:t>F</w:t>
      </w:r>
      <w:r w:rsidRPr="003E6624">
        <w:rPr>
          <w:b/>
          <w:bCs/>
          <w:color w:val="000000"/>
        </w:rPr>
        <w:t xml:space="preserve">ilament </w:t>
      </w:r>
      <w:r w:rsidR="00B03256">
        <w:rPr>
          <w:b/>
          <w:bCs/>
          <w:color w:val="000000"/>
        </w:rPr>
        <w:t>M</w:t>
      </w:r>
      <w:r w:rsidRPr="003E6624">
        <w:rPr>
          <w:b/>
          <w:bCs/>
          <w:color w:val="000000"/>
        </w:rPr>
        <w:t xml:space="preserve">anually, </w:t>
      </w:r>
      <w:r w:rsidR="00B03256">
        <w:rPr>
          <w:b/>
          <w:bCs/>
          <w:color w:val="000000"/>
        </w:rPr>
        <w:t>S</w:t>
      </w:r>
      <w:r w:rsidRPr="003E6624">
        <w:rPr>
          <w:b/>
          <w:bCs/>
          <w:color w:val="000000"/>
        </w:rPr>
        <w:t xml:space="preserve">kip </w:t>
      </w:r>
      <w:r w:rsidR="00B03256">
        <w:rPr>
          <w:b/>
          <w:bCs/>
          <w:color w:val="000000"/>
        </w:rPr>
        <w:t>A</w:t>
      </w:r>
      <w:r w:rsidRPr="003E6624">
        <w:rPr>
          <w:b/>
          <w:bCs/>
          <w:color w:val="000000"/>
        </w:rPr>
        <w:t xml:space="preserve">utomatic </w:t>
      </w:r>
      <w:r w:rsidR="00B03256">
        <w:rPr>
          <w:b/>
          <w:bCs/>
          <w:color w:val="000000"/>
        </w:rPr>
        <w:t>C</w:t>
      </w:r>
      <w:r w:rsidRPr="003E6624">
        <w:rPr>
          <w:b/>
          <w:bCs/>
          <w:color w:val="000000"/>
        </w:rPr>
        <w:t>reation</w:t>
      </w:r>
      <w:r w:rsidR="00A34F23">
        <w:rPr>
          <w:color w:val="000000"/>
        </w:rPr>
        <w:t>.</w:t>
      </w:r>
    </w:p>
    <w:p w14:paraId="7CD5E319" w14:textId="77777777" w:rsidR="00C6579A" w:rsidRDefault="00C6579A" w:rsidP="003E6624">
      <w:pPr>
        <w:pBdr>
          <w:top w:val="nil"/>
          <w:left w:val="nil"/>
          <w:bottom w:val="nil"/>
          <w:right w:val="nil"/>
          <w:between w:val="nil"/>
        </w:pBdr>
      </w:pPr>
    </w:p>
    <w:p w14:paraId="3F704C92" w14:textId="410B770E"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Set the mode to auto path and check </w:t>
      </w:r>
      <w:r w:rsidR="001D683A" w:rsidRPr="003E6624">
        <w:rPr>
          <w:b/>
          <w:bCs/>
          <w:color w:val="000000"/>
        </w:rPr>
        <w:t>A</w:t>
      </w:r>
      <w:r w:rsidRPr="003E6624">
        <w:rPr>
          <w:b/>
          <w:bCs/>
          <w:color w:val="000000"/>
        </w:rPr>
        <w:t>uto-center</w:t>
      </w:r>
      <w:r>
        <w:rPr>
          <w:color w:val="000000"/>
        </w:rPr>
        <w:t xml:space="preserve"> and </w:t>
      </w:r>
      <w:r w:rsidR="001D683A" w:rsidRPr="003E6624">
        <w:rPr>
          <w:b/>
          <w:bCs/>
          <w:color w:val="000000"/>
        </w:rPr>
        <w:t>A</w:t>
      </w:r>
      <w:r w:rsidRPr="003E6624">
        <w:rPr>
          <w:b/>
          <w:bCs/>
          <w:color w:val="000000"/>
        </w:rPr>
        <w:t>uto-diamete</w:t>
      </w:r>
      <w:r w:rsidR="00B03256">
        <w:rPr>
          <w:b/>
          <w:bCs/>
          <w:color w:val="000000"/>
        </w:rPr>
        <w:t>r</w:t>
      </w:r>
      <w:r>
        <w:rPr>
          <w:color w:val="000000"/>
        </w:rPr>
        <w:t xml:space="preserve"> corrections.</w:t>
      </w:r>
    </w:p>
    <w:p w14:paraId="7320E074" w14:textId="77777777" w:rsidR="00C6579A" w:rsidRDefault="00C6579A" w:rsidP="003E6624">
      <w:pPr>
        <w:pBdr>
          <w:top w:val="nil"/>
          <w:left w:val="nil"/>
          <w:bottom w:val="nil"/>
          <w:right w:val="nil"/>
          <w:between w:val="nil"/>
        </w:pBdr>
      </w:pPr>
    </w:p>
    <w:p w14:paraId="52365A2D" w14:textId="2E2F5640" w:rsidR="00161F3E" w:rsidRPr="00BB00ED" w:rsidRDefault="00753350" w:rsidP="003E6624">
      <w:pPr>
        <w:numPr>
          <w:ilvl w:val="1"/>
          <w:numId w:val="4"/>
        </w:numPr>
        <w:pBdr>
          <w:top w:val="nil"/>
          <w:left w:val="nil"/>
          <w:bottom w:val="nil"/>
          <w:right w:val="nil"/>
          <w:between w:val="nil"/>
        </w:pBdr>
        <w:ind w:left="0" w:firstLine="0"/>
      </w:pPr>
      <w:r>
        <w:rPr>
          <w:color w:val="000000"/>
        </w:rPr>
        <w:t>Shift + right click</w:t>
      </w:r>
      <w:r w:rsidR="00B03256">
        <w:rPr>
          <w:color w:val="000000"/>
        </w:rPr>
        <w:t xml:space="preserve"> on</w:t>
      </w:r>
      <w:r>
        <w:rPr>
          <w:color w:val="000000"/>
        </w:rPr>
        <w:t xml:space="preserve"> the cell body to set a starting point.</w:t>
      </w:r>
    </w:p>
    <w:p w14:paraId="3FD1E4D5" w14:textId="77777777" w:rsidR="00C6579A" w:rsidRDefault="00C6579A" w:rsidP="003E6624">
      <w:pPr>
        <w:pBdr>
          <w:top w:val="nil"/>
          <w:left w:val="nil"/>
          <w:bottom w:val="nil"/>
          <w:right w:val="nil"/>
          <w:between w:val="nil"/>
        </w:pBdr>
      </w:pPr>
    </w:p>
    <w:p w14:paraId="30867738" w14:textId="7968100B" w:rsidR="00C6579A" w:rsidRPr="00BB00ED" w:rsidRDefault="00753350" w:rsidP="003E6624">
      <w:pPr>
        <w:numPr>
          <w:ilvl w:val="1"/>
          <w:numId w:val="4"/>
        </w:numPr>
        <w:pBdr>
          <w:top w:val="nil"/>
          <w:left w:val="nil"/>
          <w:bottom w:val="nil"/>
          <w:right w:val="nil"/>
          <w:between w:val="nil"/>
        </w:pBdr>
        <w:ind w:left="0" w:firstLine="0"/>
      </w:pPr>
      <w:r>
        <w:rPr>
          <w:color w:val="000000"/>
        </w:rPr>
        <w:lastRenderedPageBreak/>
        <w:t xml:space="preserve">Trace the neuron along the entire length of </w:t>
      </w:r>
      <w:r w:rsidR="001939BE">
        <w:rPr>
          <w:color w:val="000000"/>
        </w:rPr>
        <w:t xml:space="preserve">the </w:t>
      </w:r>
      <w:r>
        <w:rPr>
          <w:color w:val="000000"/>
        </w:rPr>
        <w:t>dendrite; left click on the end of the dendrite to set the termination point</w:t>
      </w:r>
      <w:r w:rsidR="00B03256">
        <w:rPr>
          <w:color w:val="000000"/>
        </w:rPr>
        <w:t xml:space="preserve"> to allow t</w:t>
      </w:r>
      <w:r>
        <w:rPr>
          <w:color w:val="000000"/>
        </w:rPr>
        <w:t xml:space="preserve">he software </w:t>
      </w:r>
      <w:r w:rsidR="00B03256">
        <w:rPr>
          <w:color w:val="000000"/>
        </w:rPr>
        <w:t>to</w:t>
      </w:r>
      <w:r>
        <w:rPr>
          <w:color w:val="000000"/>
        </w:rPr>
        <w:t xml:space="preserve"> automatically calculate the path in between the start and end points.</w:t>
      </w:r>
    </w:p>
    <w:p w14:paraId="0A2E41B9" w14:textId="0D9F4DD3" w:rsidR="00161F3E" w:rsidRDefault="00161F3E" w:rsidP="003E6624">
      <w:pPr>
        <w:pBdr>
          <w:top w:val="nil"/>
          <w:left w:val="nil"/>
          <w:bottom w:val="nil"/>
          <w:right w:val="nil"/>
          <w:between w:val="nil"/>
        </w:pBdr>
      </w:pPr>
    </w:p>
    <w:p w14:paraId="325CAEB3" w14:textId="48E055C4" w:rsidR="00C6579A" w:rsidRDefault="00753350" w:rsidP="003E6624">
      <w:pPr>
        <w:numPr>
          <w:ilvl w:val="1"/>
          <w:numId w:val="4"/>
        </w:numPr>
        <w:pBdr>
          <w:top w:val="nil"/>
          <w:left w:val="nil"/>
          <w:bottom w:val="nil"/>
          <w:right w:val="nil"/>
          <w:between w:val="nil"/>
        </w:pBdr>
        <w:ind w:left="0" w:firstLine="0"/>
      </w:pPr>
      <w:r>
        <w:rPr>
          <w:color w:val="000000"/>
        </w:rPr>
        <w:t xml:space="preserve">Repeat this step for </w:t>
      </w:r>
      <w:r w:rsidR="00B03256">
        <w:rPr>
          <w:color w:val="000000"/>
        </w:rPr>
        <w:t>all</w:t>
      </w:r>
      <w:r>
        <w:rPr>
          <w:color w:val="000000"/>
        </w:rPr>
        <w:t xml:space="preserve"> the dendrites, and fully trace out the cell structure.</w:t>
      </w:r>
    </w:p>
    <w:p w14:paraId="4F1621ED" w14:textId="77777777" w:rsidR="00C6579A" w:rsidRDefault="00C6579A" w:rsidP="003E6624">
      <w:pPr>
        <w:pBdr>
          <w:top w:val="nil"/>
          <w:left w:val="nil"/>
          <w:bottom w:val="nil"/>
          <w:right w:val="nil"/>
          <w:between w:val="nil"/>
        </w:pBdr>
      </w:pPr>
    </w:p>
    <w:p w14:paraId="1DAD7EEB" w14:textId="33794968" w:rsidR="00161F3E" w:rsidRPr="00BB00ED" w:rsidRDefault="00753350" w:rsidP="003E6624">
      <w:pPr>
        <w:numPr>
          <w:ilvl w:val="1"/>
          <w:numId w:val="4"/>
        </w:numPr>
        <w:pBdr>
          <w:top w:val="nil"/>
          <w:left w:val="nil"/>
          <w:bottom w:val="nil"/>
          <w:right w:val="nil"/>
          <w:between w:val="nil"/>
        </w:pBdr>
        <w:ind w:left="0" w:firstLine="0"/>
      </w:pPr>
      <w:r>
        <w:rPr>
          <w:color w:val="000000"/>
        </w:rPr>
        <w:t>Visualize the traced cell and confirm its accuracy</w:t>
      </w:r>
      <w:r w:rsidR="003B5D64">
        <w:rPr>
          <w:color w:val="000000"/>
        </w:rPr>
        <w:t>. M</w:t>
      </w:r>
      <w:r>
        <w:rPr>
          <w:color w:val="000000"/>
        </w:rPr>
        <w:t>ake manual adjustments as needed.</w:t>
      </w:r>
    </w:p>
    <w:p w14:paraId="328A4555" w14:textId="77777777" w:rsidR="00C6579A" w:rsidRDefault="00C6579A" w:rsidP="003E6624">
      <w:pPr>
        <w:pBdr>
          <w:top w:val="nil"/>
          <w:left w:val="nil"/>
          <w:bottom w:val="nil"/>
          <w:right w:val="nil"/>
          <w:between w:val="nil"/>
        </w:pBdr>
      </w:pPr>
    </w:p>
    <w:p w14:paraId="23EAC7A1" w14:textId="7E631950"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Select the </w:t>
      </w:r>
      <w:r w:rsidR="00B03256" w:rsidRPr="003E6624">
        <w:rPr>
          <w:b/>
          <w:bCs/>
          <w:color w:val="000000"/>
        </w:rPr>
        <w:t>Creation</w:t>
      </w:r>
      <w:r>
        <w:rPr>
          <w:color w:val="000000"/>
        </w:rPr>
        <w:t xml:space="preserve"> tab.</w:t>
      </w:r>
    </w:p>
    <w:p w14:paraId="799871D4" w14:textId="77777777" w:rsidR="00C6579A" w:rsidRDefault="00C6579A" w:rsidP="003E6624">
      <w:pPr>
        <w:pBdr>
          <w:top w:val="nil"/>
          <w:left w:val="nil"/>
          <w:bottom w:val="nil"/>
          <w:right w:val="nil"/>
          <w:between w:val="nil"/>
        </w:pBdr>
      </w:pPr>
    </w:p>
    <w:p w14:paraId="00F91F31" w14:textId="7860D4F8" w:rsidR="00161F3E" w:rsidRPr="00BB00ED" w:rsidRDefault="00753350" w:rsidP="003E6624">
      <w:pPr>
        <w:numPr>
          <w:ilvl w:val="1"/>
          <w:numId w:val="4"/>
        </w:numPr>
        <w:pBdr>
          <w:top w:val="nil"/>
          <w:left w:val="nil"/>
          <w:bottom w:val="nil"/>
          <w:right w:val="nil"/>
          <w:between w:val="nil"/>
        </w:pBdr>
        <w:ind w:left="0" w:firstLine="0"/>
      </w:pPr>
      <w:r>
        <w:rPr>
          <w:color w:val="000000"/>
        </w:rPr>
        <w:t>Select</w:t>
      </w:r>
      <w:r w:rsidR="001939BE">
        <w:rPr>
          <w:color w:val="000000"/>
        </w:rPr>
        <w:t xml:space="preserve"> the</w:t>
      </w:r>
      <w:r>
        <w:rPr>
          <w:color w:val="000000"/>
        </w:rPr>
        <w:t xml:space="preserve"> </w:t>
      </w:r>
      <w:r w:rsidR="001D683A" w:rsidRPr="003E6624">
        <w:rPr>
          <w:b/>
          <w:bCs/>
          <w:color w:val="000000"/>
        </w:rPr>
        <w:t>R</w:t>
      </w:r>
      <w:r w:rsidRPr="003E6624">
        <w:rPr>
          <w:b/>
          <w:bCs/>
          <w:color w:val="000000"/>
        </w:rPr>
        <w:t xml:space="preserve">ecompute </w:t>
      </w:r>
      <w:r w:rsidR="00B03256" w:rsidRPr="003E6624">
        <w:rPr>
          <w:b/>
          <w:bCs/>
          <w:color w:val="000000"/>
        </w:rPr>
        <w:t>Dendrite Diameter</w:t>
      </w:r>
      <w:r>
        <w:rPr>
          <w:color w:val="000000"/>
        </w:rPr>
        <w:t xml:space="preserve"> option.</w:t>
      </w:r>
    </w:p>
    <w:p w14:paraId="030785BD" w14:textId="77777777" w:rsidR="00C6579A" w:rsidRDefault="00C6579A" w:rsidP="003E6624">
      <w:pPr>
        <w:pBdr>
          <w:top w:val="nil"/>
          <w:left w:val="nil"/>
          <w:bottom w:val="nil"/>
          <w:right w:val="nil"/>
          <w:between w:val="nil"/>
        </w:pBdr>
      </w:pPr>
    </w:p>
    <w:p w14:paraId="702E5B03" w14:textId="77777777" w:rsidR="00161F3E" w:rsidRPr="00BB00ED" w:rsidRDefault="00753350" w:rsidP="003E6624">
      <w:pPr>
        <w:numPr>
          <w:ilvl w:val="1"/>
          <w:numId w:val="4"/>
        </w:numPr>
        <w:pBdr>
          <w:top w:val="nil"/>
          <w:left w:val="nil"/>
          <w:bottom w:val="nil"/>
          <w:right w:val="nil"/>
          <w:between w:val="nil"/>
        </w:pBdr>
        <w:ind w:left="0" w:firstLine="0"/>
      </w:pPr>
      <w:r>
        <w:rPr>
          <w:color w:val="000000"/>
        </w:rPr>
        <w:t>Follow the wizard to completion for a more accurately traced dendrite.</w:t>
      </w:r>
    </w:p>
    <w:p w14:paraId="4BCA19EF" w14:textId="77777777" w:rsidR="00C6579A" w:rsidRDefault="00C6579A" w:rsidP="003E6624">
      <w:pPr>
        <w:pBdr>
          <w:top w:val="nil"/>
          <w:left w:val="nil"/>
          <w:bottom w:val="nil"/>
          <w:right w:val="nil"/>
          <w:between w:val="nil"/>
        </w:pBdr>
      </w:pPr>
    </w:p>
    <w:p w14:paraId="3D66757B" w14:textId="69738582"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Select the </w:t>
      </w:r>
      <w:r w:rsidR="00B03256" w:rsidRPr="003E6624">
        <w:rPr>
          <w:b/>
          <w:bCs/>
          <w:color w:val="000000"/>
        </w:rPr>
        <w:t>Draw</w:t>
      </w:r>
      <w:r>
        <w:rPr>
          <w:color w:val="000000"/>
        </w:rPr>
        <w:t xml:space="preserve"> tab.</w:t>
      </w:r>
    </w:p>
    <w:p w14:paraId="426CCA8F" w14:textId="77777777" w:rsidR="00C6579A" w:rsidRDefault="00C6579A" w:rsidP="003E6624">
      <w:pPr>
        <w:pBdr>
          <w:top w:val="nil"/>
          <w:left w:val="nil"/>
          <w:bottom w:val="nil"/>
          <w:right w:val="nil"/>
          <w:between w:val="nil"/>
        </w:pBdr>
      </w:pPr>
    </w:p>
    <w:p w14:paraId="1EB5CA93" w14:textId="13E5F99E"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Click </w:t>
      </w:r>
      <w:r w:rsidR="00B03256">
        <w:rPr>
          <w:color w:val="000000"/>
        </w:rPr>
        <w:t xml:space="preserve">on </w:t>
      </w:r>
      <w:r>
        <w:rPr>
          <w:color w:val="000000"/>
        </w:rPr>
        <w:t xml:space="preserve">the </w:t>
      </w:r>
      <w:r w:rsidR="00B03256" w:rsidRPr="003E6624">
        <w:rPr>
          <w:b/>
          <w:bCs/>
          <w:color w:val="000000"/>
        </w:rPr>
        <w:t>Spine</w:t>
      </w:r>
      <w:r>
        <w:rPr>
          <w:color w:val="000000"/>
        </w:rPr>
        <w:t xml:space="preserve"> radio button to start drawing spines.</w:t>
      </w:r>
    </w:p>
    <w:p w14:paraId="268D493A" w14:textId="77777777" w:rsidR="00C6579A" w:rsidRDefault="00C6579A" w:rsidP="003E6624">
      <w:pPr>
        <w:pBdr>
          <w:top w:val="nil"/>
          <w:left w:val="nil"/>
          <w:bottom w:val="nil"/>
          <w:right w:val="nil"/>
          <w:between w:val="nil"/>
        </w:pBdr>
      </w:pPr>
    </w:p>
    <w:p w14:paraId="3F29298B" w14:textId="0BDB8084"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Set the approximate spine diameter as needed, </w:t>
      </w:r>
      <w:r w:rsidR="009E4872">
        <w:rPr>
          <w:color w:val="000000"/>
        </w:rPr>
        <w:t xml:space="preserve">and </w:t>
      </w:r>
      <w:r>
        <w:rPr>
          <w:color w:val="000000"/>
        </w:rPr>
        <w:t>use the measurement tool to get an accurate representation of spine diameters.</w:t>
      </w:r>
    </w:p>
    <w:p w14:paraId="1C1A562B" w14:textId="77777777" w:rsidR="00C6579A" w:rsidRDefault="00C6579A" w:rsidP="003E6624">
      <w:pPr>
        <w:pBdr>
          <w:top w:val="nil"/>
          <w:left w:val="nil"/>
          <w:bottom w:val="nil"/>
          <w:right w:val="nil"/>
          <w:between w:val="nil"/>
        </w:pBdr>
      </w:pPr>
    </w:p>
    <w:p w14:paraId="292B7F8E" w14:textId="2C1DD238"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Click </w:t>
      </w:r>
      <w:r w:rsidR="00B03256">
        <w:rPr>
          <w:color w:val="000000"/>
        </w:rPr>
        <w:t xml:space="preserve">on </w:t>
      </w:r>
      <w:r>
        <w:rPr>
          <w:color w:val="000000"/>
        </w:rPr>
        <w:t>the center of the spine heads to add a new spine.</w:t>
      </w:r>
    </w:p>
    <w:p w14:paraId="7FA9E8E2" w14:textId="77777777" w:rsidR="00C6579A" w:rsidRDefault="00C6579A" w:rsidP="003E6624">
      <w:pPr>
        <w:pBdr>
          <w:top w:val="nil"/>
          <w:left w:val="nil"/>
          <w:bottom w:val="nil"/>
          <w:right w:val="nil"/>
          <w:between w:val="nil"/>
        </w:pBdr>
      </w:pPr>
    </w:p>
    <w:p w14:paraId="08EEDE3D" w14:textId="5E52D9BD" w:rsidR="00B03256" w:rsidRPr="003E6624" w:rsidRDefault="00753350" w:rsidP="00276ADF">
      <w:pPr>
        <w:numPr>
          <w:ilvl w:val="1"/>
          <w:numId w:val="4"/>
        </w:numPr>
        <w:pBdr>
          <w:top w:val="nil"/>
          <w:left w:val="nil"/>
          <w:bottom w:val="nil"/>
          <w:right w:val="nil"/>
          <w:between w:val="nil"/>
        </w:pBdr>
        <w:ind w:left="0" w:firstLine="0"/>
      </w:pPr>
      <w:r>
        <w:rPr>
          <w:color w:val="000000"/>
        </w:rPr>
        <w:t>Repeat this for all spines on the dendrite.</w:t>
      </w:r>
    </w:p>
    <w:p w14:paraId="62CCDBE9" w14:textId="77777777" w:rsidR="00B03256" w:rsidRPr="00E37DE6" w:rsidRDefault="00B03256" w:rsidP="00E37DE6">
      <w:pPr>
        <w:rPr>
          <w:color w:val="000000"/>
        </w:rPr>
      </w:pPr>
    </w:p>
    <w:p w14:paraId="04C93E0F" w14:textId="78A5CFCD" w:rsidR="00161F3E" w:rsidRPr="00BB00ED" w:rsidRDefault="00753350" w:rsidP="003E6624">
      <w:pPr>
        <w:pBdr>
          <w:top w:val="nil"/>
          <w:left w:val="nil"/>
          <w:bottom w:val="nil"/>
          <w:right w:val="nil"/>
          <w:between w:val="nil"/>
        </w:pBdr>
      </w:pPr>
      <w:r>
        <w:rPr>
          <w:color w:val="000000"/>
        </w:rPr>
        <w:t xml:space="preserve">NOTE: </w:t>
      </w:r>
      <w:r w:rsidR="00B03256">
        <w:rPr>
          <w:color w:val="000000"/>
        </w:rPr>
        <w:t>I</w:t>
      </w:r>
      <w:r>
        <w:rPr>
          <w:color w:val="000000"/>
        </w:rPr>
        <w:t>t is important to observe the dendrite from all possible angles when manually adding spines.</w:t>
      </w:r>
    </w:p>
    <w:p w14:paraId="6D4F3027" w14:textId="77777777" w:rsidR="00C6579A" w:rsidRDefault="00C6579A" w:rsidP="003E6624">
      <w:pPr>
        <w:pBdr>
          <w:top w:val="nil"/>
          <w:left w:val="nil"/>
          <w:bottom w:val="nil"/>
          <w:right w:val="nil"/>
          <w:between w:val="nil"/>
        </w:pBdr>
      </w:pPr>
    </w:p>
    <w:p w14:paraId="375E8643" w14:textId="0810BBB6" w:rsidR="00161F3E" w:rsidRPr="00BB00ED" w:rsidRDefault="00753350" w:rsidP="003E6624">
      <w:pPr>
        <w:numPr>
          <w:ilvl w:val="1"/>
          <w:numId w:val="4"/>
        </w:numPr>
        <w:pBdr>
          <w:top w:val="nil"/>
          <w:left w:val="nil"/>
          <w:bottom w:val="nil"/>
          <w:right w:val="nil"/>
          <w:between w:val="nil"/>
        </w:pBdr>
        <w:ind w:left="0" w:firstLine="0"/>
      </w:pPr>
      <w:r>
        <w:rPr>
          <w:color w:val="000000"/>
        </w:rPr>
        <w:t>Check the newly added spines for accuracy and make changes as needed</w:t>
      </w:r>
      <w:r w:rsidR="00A34F23">
        <w:rPr>
          <w:color w:val="000000"/>
        </w:rPr>
        <w:t>.</w:t>
      </w:r>
    </w:p>
    <w:p w14:paraId="4E699FAA" w14:textId="77777777" w:rsidR="00C6579A" w:rsidRDefault="00C6579A" w:rsidP="003E6624">
      <w:pPr>
        <w:pBdr>
          <w:top w:val="nil"/>
          <w:left w:val="nil"/>
          <w:bottom w:val="nil"/>
          <w:right w:val="nil"/>
          <w:between w:val="nil"/>
        </w:pBdr>
      </w:pPr>
    </w:p>
    <w:p w14:paraId="405196C0" w14:textId="4FB66312" w:rsidR="00161F3E" w:rsidRPr="00BB00ED" w:rsidRDefault="00753350" w:rsidP="003E6624">
      <w:pPr>
        <w:numPr>
          <w:ilvl w:val="1"/>
          <w:numId w:val="4"/>
        </w:numPr>
        <w:pBdr>
          <w:top w:val="nil"/>
          <w:left w:val="nil"/>
          <w:bottom w:val="nil"/>
          <w:right w:val="nil"/>
          <w:between w:val="nil"/>
        </w:pBdr>
        <w:ind w:left="0" w:firstLine="0"/>
      </w:pPr>
      <w:r>
        <w:rPr>
          <w:color w:val="000000"/>
        </w:rPr>
        <w:t>Select</w:t>
      </w:r>
      <w:r w:rsidR="001939BE">
        <w:rPr>
          <w:color w:val="000000"/>
        </w:rPr>
        <w:t xml:space="preserve"> the</w:t>
      </w:r>
      <w:r>
        <w:rPr>
          <w:color w:val="000000"/>
        </w:rPr>
        <w:t xml:space="preserve"> </w:t>
      </w:r>
      <w:r w:rsidR="00B03256" w:rsidRPr="003E6624">
        <w:rPr>
          <w:b/>
          <w:bCs/>
          <w:color w:val="000000"/>
        </w:rPr>
        <w:t>Creation</w:t>
      </w:r>
      <w:r>
        <w:rPr>
          <w:color w:val="000000"/>
        </w:rPr>
        <w:t xml:space="preserve"> tab.</w:t>
      </w:r>
    </w:p>
    <w:p w14:paraId="13CE8751" w14:textId="77777777" w:rsidR="00C6579A" w:rsidRDefault="00C6579A" w:rsidP="003E6624">
      <w:pPr>
        <w:pBdr>
          <w:top w:val="nil"/>
          <w:left w:val="nil"/>
          <w:bottom w:val="nil"/>
          <w:right w:val="nil"/>
          <w:between w:val="nil"/>
        </w:pBdr>
      </w:pPr>
    </w:p>
    <w:p w14:paraId="1511187F" w14:textId="4357C9E1"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Select the </w:t>
      </w:r>
      <w:r w:rsidR="001D683A" w:rsidRPr="003E6624">
        <w:rPr>
          <w:b/>
          <w:bCs/>
          <w:color w:val="000000"/>
        </w:rPr>
        <w:t>R</w:t>
      </w:r>
      <w:r w:rsidRPr="003E6624">
        <w:rPr>
          <w:b/>
          <w:bCs/>
          <w:color w:val="000000"/>
        </w:rPr>
        <w:t xml:space="preserve">ecompute </w:t>
      </w:r>
      <w:r w:rsidR="00B03256" w:rsidRPr="003E6624">
        <w:rPr>
          <w:b/>
          <w:bCs/>
          <w:color w:val="000000"/>
        </w:rPr>
        <w:t>Spine Diameter</w:t>
      </w:r>
      <w:r>
        <w:rPr>
          <w:color w:val="000000"/>
        </w:rPr>
        <w:t xml:space="preserve"> option</w:t>
      </w:r>
      <w:r w:rsidR="00B03256">
        <w:rPr>
          <w:color w:val="000000"/>
        </w:rPr>
        <w:t xml:space="preserve"> to allow the</w:t>
      </w:r>
      <w:r w:rsidR="00FB2BB9">
        <w:rPr>
          <w:color w:val="000000"/>
        </w:rPr>
        <w:t xml:space="preserve"> software </w:t>
      </w:r>
      <w:r w:rsidR="00B03256">
        <w:rPr>
          <w:color w:val="000000"/>
        </w:rPr>
        <w:t xml:space="preserve">to </w:t>
      </w:r>
      <w:r>
        <w:rPr>
          <w:color w:val="000000"/>
        </w:rPr>
        <w:t>determine the proper head and neck diameters</w:t>
      </w:r>
      <w:r w:rsidR="001939BE">
        <w:rPr>
          <w:color w:val="000000"/>
        </w:rPr>
        <w:t>,</w:t>
      </w:r>
      <w:r>
        <w:rPr>
          <w:color w:val="000000"/>
        </w:rPr>
        <w:t xml:space="preserve"> which are crucial for downstream data analysis</w:t>
      </w:r>
      <w:r w:rsidR="00A34F23">
        <w:rPr>
          <w:color w:val="000000"/>
        </w:rPr>
        <w:t>.</w:t>
      </w:r>
    </w:p>
    <w:p w14:paraId="387B8745" w14:textId="77777777" w:rsidR="00C6579A" w:rsidRDefault="00C6579A" w:rsidP="003E6624">
      <w:pPr>
        <w:pBdr>
          <w:top w:val="nil"/>
          <w:left w:val="nil"/>
          <w:bottom w:val="nil"/>
          <w:right w:val="nil"/>
          <w:between w:val="nil"/>
        </w:pBdr>
      </w:pPr>
    </w:p>
    <w:p w14:paraId="4BE58452" w14:textId="26DC45CC"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Follow </w:t>
      </w:r>
      <w:r w:rsidR="00A34F23">
        <w:rPr>
          <w:color w:val="000000"/>
        </w:rPr>
        <w:t xml:space="preserve">the </w:t>
      </w:r>
      <w:r>
        <w:rPr>
          <w:color w:val="000000"/>
        </w:rPr>
        <w:t>spine diameter creation wizard to completion</w:t>
      </w:r>
      <w:r w:rsidR="00A34F23">
        <w:rPr>
          <w:color w:val="000000"/>
        </w:rPr>
        <w:t>.</w:t>
      </w:r>
    </w:p>
    <w:p w14:paraId="0512EA4A" w14:textId="77777777" w:rsidR="00C6579A" w:rsidRDefault="00C6579A" w:rsidP="003E6624">
      <w:pPr>
        <w:pBdr>
          <w:top w:val="nil"/>
          <w:left w:val="nil"/>
          <w:bottom w:val="nil"/>
          <w:right w:val="nil"/>
          <w:between w:val="nil"/>
        </w:pBdr>
      </w:pPr>
    </w:p>
    <w:p w14:paraId="3F1222DE" w14:textId="085F3CDC"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Observe the result of the computation and make any manual adjustments as needed. </w:t>
      </w:r>
      <w:r w:rsidRPr="003E6624">
        <w:rPr>
          <w:b/>
          <w:bCs/>
          <w:color w:val="000000"/>
        </w:rPr>
        <w:t xml:space="preserve">Figure </w:t>
      </w:r>
      <w:r w:rsidR="00700D6C" w:rsidRPr="003E6624">
        <w:rPr>
          <w:b/>
          <w:bCs/>
          <w:color w:val="000000"/>
        </w:rPr>
        <w:t>5E</w:t>
      </w:r>
      <w:r w:rsidR="00700D6C">
        <w:rPr>
          <w:color w:val="000000"/>
        </w:rPr>
        <w:t xml:space="preserve"> </w:t>
      </w:r>
      <w:r>
        <w:rPr>
          <w:color w:val="000000"/>
        </w:rPr>
        <w:t>shows a fully traced neuron complete with spines.</w:t>
      </w:r>
    </w:p>
    <w:p w14:paraId="48475AE6" w14:textId="77777777" w:rsidR="00C6579A" w:rsidRDefault="00C6579A" w:rsidP="003E6624">
      <w:pPr>
        <w:pBdr>
          <w:top w:val="nil"/>
          <w:left w:val="nil"/>
          <w:bottom w:val="nil"/>
          <w:right w:val="nil"/>
          <w:between w:val="nil"/>
        </w:pBdr>
      </w:pPr>
    </w:p>
    <w:p w14:paraId="04B43F18" w14:textId="2B781FD9" w:rsidR="00B03256" w:rsidRPr="003E6624" w:rsidRDefault="00753350" w:rsidP="00276ADF">
      <w:pPr>
        <w:numPr>
          <w:ilvl w:val="1"/>
          <w:numId w:val="4"/>
        </w:numPr>
        <w:pBdr>
          <w:top w:val="nil"/>
          <w:left w:val="nil"/>
          <w:bottom w:val="nil"/>
          <w:right w:val="nil"/>
          <w:between w:val="nil"/>
        </w:pBdr>
        <w:ind w:left="0" w:firstLine="0"/>
      </w:pPr>
      <w:r>
        <w:rPr>
          <w:color w:val="000000"/>
        </w:rPr>
        <w:t xml:space="preserve">To create a classified list of spines, select the </w:t>
      </w:r>
      <w:r w:rsidR="00B03256" w:rsidRPr="003E6624">
        <w:rPr>
          <w:b/>
          <w:bCs/>
          <w:color w:val="000000"/>
        </w:rPr>
        <w:t>Tools</w:t>
      </w:r>
      <w:r>
        <w:rPr>
          <w:color w:val="000000"/>
        </w:rPr>
        <w:t xml:space="preserve"> tab.</w:t>
      </w:r>
    </w:p>
    <w:p w14:paraId="18B7EF79" w14:textId="77777777" w:rsidR="00B03256" w:rsidRPr="00E37DE6" w:rsidRDefault="00B03256" w:rsidP="00E37DE6">
      <w:pPr>
        <w:rPr>
          <w:color w:val="000000"/>
        </w:rPr>
      </w:pPr>
    </w:p>
    <w:p w14:paraId="35D079C3" w14:textId="138CCE9B" w:rsidR="00161F3E" w:rsidRPr="00BB00ED" w:rsidRDefault="00753350" w:rsidP="003E6624">
      <w:pPr>
        <w:pBdr>
          <w:top w:val="nil"/>
          <w:left w:val="nil"/>
          <w:bottom w:val="nil"/>
          <w:right w:val="nil"/>
          <w:between w:val="nil"/>
        </w:pBdr>
      </w:pPr>
      <w:r>
        <w:rPr>
          <w:color w:val="000000"/>
        </w:rPr>
        <w:t xml:space="preserve">NOTE: </w:t>
      </w:r>
      <w:r w:rsidR="00B03256">
        <w:rPr>
          <w:color w:val="000000"/>
        </w:rPr>
        <w:t>T</w:t>
      </w:r>
      <w:r w:rsidR="001D3BE4">
        <w:rPr>
          <w:color w:val="000000"/>
        </w:rPr>
        <w:t xml:space="preserve">he </w:t>
      </w:r>
      <w:r w:rsidR="00FB2BB9">
        <w:rPr>
          <w:color w:val="000000"/>
        </w:rPr>
        <w:t>MATLAB</w:t>
      </w:r>
      <w:r w:rsidR="001D3BE4">
        <w:rPr>
          <w:color w:val="000000"/>
        </w:rPr>
        <w:t xml:space="preserve"> extension </w:t>
      </w:r>
      <w:r w:rsidR="00A34F23">
        <w:rPr>
          <w:color w:val="000000"/>
        </w:rPr>
        <w:t>m</w:t>
      </w:r>
      <w:r w:rsidR="001D3BE4">
        <w:rPr>
          <w:color w:val="000000"/>
        </w:rPr>
        <w:t>us</w:t>
      </w:r>
      <w:r w:rsidR="00A34F23">
        <w:rPr>
          <w:color w:val="000000"/>
        </w:rPr>
        <w:t>t</w:t>
      </w:r>
      <w:r w:rsidR="001D3BE4">
        <w:rPr>
          <w:color w:val="000000"/>
        </w:rPr>
        <w:t xml:space="preserve"> be installed </w:t>
      </w:r>
      <w:r>
        <w:rPr>
          <w:color w:val="000000"/>
        </w:rPr>
        <w:t>for this to work</w:t>
      </w:r>
      <w:r w:rsidR="00A34F23">
        <w:rPr>
          <w:color w:val="000000"/>
        </w:rPr>
        <w:t>.</w:t>
      </w:r>
    </w:p>
    <w:p w14:paraId="757F40C3" w14:textId="77777777" w:rsidR="00C6579A" w:rsidRDefault="00C6579A" w:rsidP="00BB00ED">
      <w:pPr>
        <w:pBdr>
          <w:top w:val="nil"/>
          <w:left w:val="nil"/>
          <w:bottom w:val="nil"/>
          <w:right w:val="nil"/>
          <w:between w:val="nil"/>
        </w:pBdr>
      </w:pPr>
    </w:p>
    <w:p w14:paraId="19DC02E3" w14:textId="0058E9A3" w:rsidR="00161F3E" w:rsidRPr="00BB00ED" w:rsidRDefault="00753350" w:rsidP="003E6624">
      <w:pPr>
        <w:numPr>
          <w:ilvl w:val="2"/>
          <w:numId w:val="4"/>
        </w:numPr>
        <w:pBdr>
          <w:top w:val="nil"/>
          <w:left w:val="nil"/>
          <w:bottom w:val="nil"/>
          <w:right w:val="nil"/>
          <w:between w:val="nil"/>
        </w:pBdr>
        <w:ind w:left="0" w:firstLine="0"/>
      </w:pPr>
      <w:r>
        <w:rPr>
          <w:color w:val="000000"/>
        </w:rPr>
        <w:lastRenderedPageBreak/>
        <w:t xml:space="preserve">To install the </w:t>
      </w:r>
      <w:r w:rsidR="00FB2BB9">
        <w:rPr>
          <w:color w:val="000000"/>
        </w:rPr>
        <w:t xml:space="preserve">MATLAB </w:t>
      </w:r>
      <w:r>
        <w:rPr>
          <w:color w:val="000000"/>
        </w:rPr>
        <w:t>extension, open the preferences window</w:t>
      </w:r>
      <w:r w:rsidR="00A34F23">
        <w:rPr>
          <w:color w:val="000000"/>
        </w:rPr>
        <w:t>.</w:t>
      </w:r>
    </w:p>
    <w:p w14:paraId="09863A90" w14:textId="77777777" w:rsidR="00C6579A" w:rsidRDefault="00C6579A" w:rsidP="003E6624">
      <w:pPr>
        <w:pBdr>
          <w:top w:val="nil"/>
          <w:left w:val="nil"/>
          <w:bottom w:val="nil"/>
          <w:right w:val="nil"/>
          <w:between w:val="nil"/>
        </w:pBdr>
      </w:pPr>
    </w:p>
    <w:p w14:paraId="28677829" w14:textId="4D48D956" w:rsidR="00161F3E" w:rsidRPr="00BB00ED" w:rsidRDefault="00753350" w:rsidP="003E6624">
      <w:pPr>
        <w:numPr>
          <w:ilvl w:val="2"/>
          <w:numId w:val="4"/>
        </w:numPr>
        <w:pBdr>
          <w:top w:val="nil"/>
          <w:left w:val="nil"/>
          <w:bottom w:val="nil"/>
          <w:right w:val="nil"/>
          <w:between w:val="nil"/>
        </w:pBdr>
        <w:ind w:left="0" w:firstLine="0"/>
      </w:pPr>
      <w:r>
        <w:rPr>
          <w:color w:val="000000"/>
        </w:rPr>
        <w:t xml:space="preserve">Select the </w:t>
      </w:r>
      <w:r w:rsidR="001D683A" w:rsidRPr="003E6624">
        <w:rPr>
          <w:b/>
          <w:bCs/>
          <w:color w:val="000000"/>
        </w:rPr>
        <w:t>C</w:t>
      </w:r>
      <w:r w:rsidRPr="003E6624">
        <w:rPr>
          <w:b/>
          <w:bCs/>
          <w:color w:val="000000"/>
        </w:rPr>
        <w:t xml:space="preserve">ustom </w:t>
      </w:r>
      <w:r w:rsidR="00B03256" w:rsidRPr="003E6624">
        <w:rPr>
          <w:b/>
          <w:bCs/>
          <w:color w:val="000000"/>
        </w:rPr>
        <w:t>Tools</w:t>
      </w:r>
      <w:r>
        <w:rPr>
          <w:color w:val="000000"/>
        </w:rPr>
        <w:t xml:space="preserve"> option</w:t>
      </w:r>
      <w:r w:rsidR="00C6579A">
        <w:rPr>
          <w:color w:val="000000"/>
        </w:rPr>
        <w:t>.</w:t>
      </w:r>
    </w:p>
    <w:p w14:paraId="68EAE16E" w14:textId="77777777" w:rsidR="00C6579A" w:rsidRDefault="00C6579A" w:rsidP="003E6624">
      <w:pPr>
        <w:pBdr>
          <w:top w:val="nil"/>
          <w:left w:val="nil"/>
          <w:bottom w:val="nil"/>
          <w:right w:val="nil"/>
          <w:between w:val="nil"/>
        </w:pBdr>
      </w:pPr>
    </w:p>
    <w:p w14:paraId="2479917E" w14:textId="3A6A88CC" w:rsidR="00161F3E" w:rsidRPr="00BB00ED" w:rsidRDefault="00753350" w:rsidP="003E6624">
      <w:pPr>
        <w:numPr>
          <w:ilvl w:val="2"/>
          <w:numId w:val="4"/>
        </w:numPr>
        <w:pBdr>
          <w:top w:val="nil"/>
          <w:left w:val="nil"/>
          <w:bottom w:val="nil"/>
          <w:right w:val="nil"/>
          <w:between w:val="nil"/>
        </w:pBdr>
        <w:ind w:left="0" w:firstLine="0"/>
      </w:pPr>
      <w:r>
        <w:rPr>
          <w:color w:val="000000"/>
        </w:rPr>
        <w:t xml:space="preserve">Add the appropriate </w:t>
      </w:r>
      <w:r w:rsidR="00FB2BB9">
        <w:rPr>
          <w:color w:val="000000"/>
        </w:rPr>
        <w:t xml:space="preserve">MATLAB </w:t>
      </w:r>
      <w:r>
        <w:rPr>
          <w:color w:val="000000"/>
        </w:rPr>
        <w:t>runtime MCR</w:t>
      </w:r>
      <w:r w:rsidR="00A34F23">
        <w:rPr>
          <w:color w:val="000000"/>
        </w:rPr>
        <w:t>.</w:t>
      </w:r>
    </w:p>
    <w:p w14:paraId="3B992A0E" w14:textId="77777777" w:rsidR="00C6579A" w:rsidRDefault="00C6579A" w:rsidP="00BB00ED">
      <w:pPr>
        <w:pBdr>
          <w:top w:val="nil"/>
          <w:left w:val="nil"/>
          <w:bottom w:val="nil"/>
          <w:right w:val="nil"/>
          <w:between w:val="nil"/>
        </w:pBdr>
      </w:pPr>
    </w:p>
    <w:p w14:paraId="66CF4505" w14:textId="233DDD09"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Click </w:t>
      </w:r>
      <w:r w:rsidR="00B03256">
        <w:rPr>
          <w:color w:val="000000"/>
        </w:rPr>
        <w:t xml:space="preserve">on </w:t>
      </w:r>
      <w:r w:rsidR="001D683A" w:rsidRPr="003E6624">
        <w:rPr>
          <w:b/>
          <w:bCs/>
          <w:color w:val="000000"/>
        </w:rPr>
        <w:t>C</w:t>
      </w:r>
      <w:r w:rsidRPr="003E6624">
        <w:rPr>
          <w:b/>
          <w:bCs/>
          <w:color w:val="000000"/>
        </w:rPr>
        <w:t xml:space="preserve">lassify </w:t>
      </w:r>
      <w:r w:rsidR="00B03256" w:rsidRPr="003E6624">
        <w:rPr>
          <w:b/>
          <w:bCs/>
          <w:color w:val="000000"/>
        </w:rPr>
        <w:t>Spines</w:t>
      </w:r>
      <w:r w:rsidR="00A34F23">
        <w:rPr>
          <w:color w:val="000000"/>
        </w:rPr>
        <w:t>.</w:t>
      </w:r>
    </w:p>
    <w:p w14:paraId="5459DE73" w14:textId="77777777" w:rsidR="00C6579A" w:rsidRDefault="00C6579A" w:rsidP="003E6624">
      <w:pPr>
        <w:pBdr>
          <w:top w:val="nil"/>
          <w:left w:val="nil"/>
          <w:bottom w:val="nil"/>
          <w:right w:val="nil"/>
          <w:between w:val="nil"/>
        </w:pBdr>
      </w:pPr>
    </w:p>
    <w:p w14:paraId="3897BE23" w14:textId="240EC018"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Edit </w:t>
      </w:r>
      <w:r w:rsidR="001D3BE4">
        <w:rPr>
          <w:color w:val="000000"/>
        </w:rPr>
        <w:t xml:space="preserve">the desired </w:t>
      </w:r>
      <w:r>
        <w:rPr>
          <w:color w:val="000000"/>
        </w:rPr>
        <w:t>parameters for spine classification</w:t>
      </w:r>
      <w:r w:rsidR="00A34F23">
        <w:rPr>
          <w:color w:val="000000"/>
        </w:rPr>
        <w:t>.</w:t>
      </w:r>
    </w:p>
    <w:p w14:paraId="16E3CB06" w14:textId="77777777" w:rsidR="00C6579A" w:rsidRDefault="00C6579A" w:rsidP="003E6624">
      <w:pPr>
        <w:pBdr>
          <w:top w:val="nil"/>
          <w:left w:val="nil"/>
          <w:bottom w:val="nil"/>
          <w:right w:val="nil"/>
          <w:between w:val="nil"/>
        </w:pBdr>
      </w:pPr>
    </w:p>
    <w:p w14:paraId="30661F14" w14:textId="64EC2538"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Click </w:t>
      </w:r>
      <w:r w:rsidR="00B03256">
        <w:rPr>
          <w:color w:val="000000"/>
        </w:rPr>
        <w:t xml:space="preserve">on </w:t>
      </w:r>
      <w:r w:rsidR="001D683A" w:rsidRPr="003E6624">
        <w:rPr>
          <w:b/>
          <w:bCs/>
          <w:color w:val="000000"/>
        </w:rPr>
        <w:t>C</w:t>
      </w:r>
      <w:r w:rsidRPr="003E6624">
        <w:rPr>
          <w:b/>
          <w:bCs/>
          <w:color w:val="000000"/>
        </w:rPr>
        <w:t xml:space="preserve">lassify </w:t>
      </w:r>
      <w:r w:rsidR="00B03256" w:rsidRPr="003E6624">
        <w:rPr>
          <w:b/>
          <w:bCs/>
          <w:color w:val="000000"/>
        </w:rPr>
        <w:t>Spines</w:t>
      </w:r>
      <w:r>
        <w:rPr>
          <w:color w:val="000000"/>
        </w:rPr>
        <w:t xml:space="preserve"> on the </w:t>
      </w:r>
      <w:r w:rsidR="00FB2BB9">
        <w:rPr>
          <w:color w:val="000000"/>
        </w:rPr>
        <w:t xml:space="preserve">MATLAB </w:t>
      </w:r>
      <w:r>
        <w:rPr>
          <w:color w:val="000000"/>
        </w:rPr>
        <w:t xml:space="preserve">extension. </w:t>
      </w:r>
      <w:r w:rsidRPr="003E6624">
        <w:rPr>
          <w:b/>
          <w:bCs/>
          <w:color w:val="000000"/>
        </w:rPr>
        <w:t xml:space="preserve">Figure </w:t>
      </w:r>
      <w:r w:rsidR="00700D6C" w:rsidRPr="003E6624">
        <w:rPr>
          <w:b/>
          <w:bCs/>
          <w:color w:val="000000"/>
        </w:rPr>
        <w:t>5F</w:t>
      </w:r>
      <w:r w:rsidR="00700D6C">
        <w:rPr>
          <w:color w:val="000000"/>
        </w:rPr>
        <w:t xml:space="preserve"> </w:t>
      </w:r>
      <w:r>
        <w:rPr>
          <w:color w:val="000000"/>
        </w:rPr>
        <w:t>shows the dendrite overlaid with color-coded classified spines.</w:t>
      </w:r>
    </w:p>
    <w:p w14:paraId="1C63E30B" w14:textId="77777777" w:rsidR="00C6579A" w:rsidRDefault="00C6579A" w:rsidP="003E6624">
      <w:pPr>
        <w:pBdr>
          <w:top w:val="nil"/>
          <w:left w:val="nil"/>
          <w:bottom w:val="nil"/>
          <w:right w:val="nil"/>
          <w:between w:val="nil"/>
        </w:pBdr>
      </w:pPr>
    </w:p>
    <w:p w14:paraId="58C31E5A" w14:textId="06398E91"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Select the </w:t>
      </w:r>
      <w:r w:rsidR="00B03256" w:rsidRPr="003E6624">
        <w:rPr>
          <w:b/>
          <w:bCs/>
          <w:color w:val="000000"/>
        </w:rPr>
        <w:t>Statistics</w:t>
      </w:r>
      <w:r>
        <w:rPr>
          <w:color w:val="000000"/>
        </w:rPr>
        <w:t xml:space="preserve"> tab</w:t>
      </w:r>
      <w:r w:rsidR="00A34F23">
        <w:rPr>
          <w:color w:val="000000"/>
        </w:rPr>
        <w:t>.</w:t>
      </w:r>
    </w:p>
    <w:p w14:paraId="5927EBDB" w14:textId="77777777" w:rsidR="00C6579A" w:rsidRDefault="00C6579A" w:rsidP="003E6624">
      <w:pPr>
        <w:pBdr>
          <w:top w:val="nil"/>
          <w:left w:val="nil"/>
          <w:bottom w:val="nil"/>
          <w:right w:val="nil"/>
          <w:between w:val="nil"/>
        </w:pBdr>
      </w:pPr>
    </w:p>
    <w:p w14:paraId="5070459A" w14:textId="525CC0A4" w:rsidR="00161F3E" w:rsidRPr="00BB00ED" w:rsidRDefault="00753350" w:rsidP="003E6624">
      <w:pPr>
        <w:numPr>
          <w:ilvl w:val="1"/>
          <w:numId w:val="4"/>
        </w:numPr>
        <w:pBdr>
          <w:top w:val="nil"/>
          <w:left w:val="nil"/>
          <w:bottom w:val="nil"/>
          <w:right w:val="nil"/>
          <w:between w:val="nil"/>
        </w:pBdr>
        <w:ind w:left="0" w:firstLine="0"/>
      </w:pPr>
      <w:r>
        <w:rPr>
          <w:color w:val="000000"/>
        </w:rPr>
        <w:t xml:space="preserve">Configure the </w:t>
      </w:r>
      <w:r w:rsidR="001D3BE4">
        <w:rPr>
          <w:color w:val="000000"/>
        </w:rPr>
        <w:t xml:space="preserve">desired </w:t>
      </w:r>
      <w:r>
        <w:rPr>
          <w:color w:val="000000"/>
        </w:rPr>
        <w:t xml:space="preserve">statistics to quantify </w:t>
      </w:r>
      <w:r w:rsidR="001D3BE4">
        <w:rPr>
          <w:color w:val="000000"/>
        </w:rPr>
        <w:t xml:space="preserve">the data </w:t>
      </w:r>
      <w:r>
        <w:rPr>
          <w:color w:val="000000"/>
        </w:rPr>
        <w:t xml:space="preserve">by clicking </w:t>
      </w:r>
      <w:r w:rsidR="00B03256">
        <w:rPr>
          <w:color w:val="000000"/>
        </w:rPr>
        <w:t xml:space="preserve">on </w:t>
      </w:r>
      <w:r>
        <w:rPr>
          <w:color w:val="000000"/>
        </w:rPr>
        <w:t xml:space="preserve">the </w:t>
      </w:r>
      <w:r w:rsidR="00B03256" w:rsidRPr="003E6624">
        <w:rPr>
          <w:b/>
          <w:bCs/>
          <w:color w:val="000000"/>
        </w:rPr>
        <w:t>Configure</w:t>
      </w:r>
      <w:r>
        <w:rPr>
          <w:color w:val="000000"/>
        </w:rPr>
        <w:t xml:space="preserve"> button in the bottom</w:t>
      </w:r>
      <w:r w:rsidR="00CE6649">
        <w:rPr>
          <w:color w:val="000000"/>
        </w:rPr>
        <w:t>-</w:t>
      </w:r>
      <w:r>
        <w:rPr>
          <w:color w:val="000000"/>
        </w:rPr>
        <w:t>left corner of this tab</w:t>
      </w:r>
      <w:r w:rsidR="00A34F23">
        <w:rPr>
          <w:color w:val="000000"/>
        </w:rPr>
        <w:t>.</w:t>
      </w:r>
    </w:p>
    <w:p w14:paraId="5B0F8A5D" w14:textId="77777777" w:rsidR="00C6579A" w:rsidRDefault="00C6579A" w:rsidP="003E6624">
      <w:pPr>
        <w:pBdr>
          <w:top w:val="nil"/>
          <w:left w:val="nil"/>
          <w:bottom w:val="nil"/>
          <w:right w:val="nil"/>
          <w:between w:val="nil"/>
        </w:pBdr>
      </w:pPr>
    </w:p>
    <w:p w14:paraId="7E2AF5CA" w14:textId="32E9B755" w:rsidR="00161F3E" w:rsidRPr="00BB00ED" w:rsidRDefault="001D3BE4" w:rsidP="003E6624">
      <w:pPr>
        <w:numPr>
          <w:ilvl w:val="1"/>
          <w:numId w:val="4"/>
        </w:numPr>
        <w:pBdr>
          <w:top w:val="nil"/>
          <w:left w:val="nil"/>
          <w:bottom w:val="nil"/>
          <w:right w:val="nil"/>
          <w:between w:val="nil"/>
        </w:pBdr>
        <w:ind w:left="0" w:firstLine="0"/>
      </w:pPr>
      <w:r>
        <w:rPr>
          <w:color w:val="000000"/>
        </w:rPr>
        <w:t xml:space="preserve">Once </w:t>
      </w:r>
      <w:r w:rsidR="00753350">
        <w:rPr>
          <w:color w:val="000000"/>
        </w:rPr>
        <w:t xml:space="preserve">the </w:t>
      </w:r>
      <w:r>
        <w:rPr>
          <w:color w:val="000000"/>
        </w:rPr>
        <w:t xml:space="preserve">method of </w:t>
      </w:r>
      <w:r w:rsidR="00753350">
        <w:rPr>
          <w:color w:val="000000"/>
        </w:rPr>
        <w:t>statistics representation</w:t>
      </w:r>
      <w:r>
        <w:rPr>
          <w:color w:val="000000"/>
        </w:rPr>
        <w:t xml:space="preserve"> has been chosen</w:t>
      </w:r>
      <w:r w:rsidR="00753350">
        <w:rPr>
          <w:color w:val="000000"/>
        </w:rPr>
        <w:t xml:space="preserve">, export </w:t>
      </w:r>
      <w:r>
        <w:rPr>
          <w:color w:val="000000"/>
        </w:rPr>
        <w:t xml:space="preserve">the data </w:t>
      </w:r>
      <w:r w:rsidR="00753350">
        <w:rPr>
          <w:color w:val="000000"/>
        </w:rPr>
        <w:t xml:space="preserve">using the </w:t>
      </w:r>
      <w:r w:rsidR="00753350" w:rsidRPr="003E6624">
        <w:rPr>
          <w:b/>
          <w:bCs/>
          <w:color w:val="000000"/>
        </w:rPr>
        <w:t xml:space="preserve">Export </w:t>
      </w:r>
      <w:r w:rsidR="00B03256" w:rsidRPr="003E6624">
        <w:rPr>
          <w:b/>
          <w:bCs/>
          <w:color w:val="000000"/>
        </w:rPr>
        <w:t xml:space="preserve">Statistics </w:t>
      </w:r>
      <w:r w:rsidR="00B03256">
        <w:rPr>
          <w:b/>
          <w:bCs/>
          <w:color w:val="000000"/>
        </w:rPr>
        <w:t>on</w:t>
      </w:r>
      <w:r w:rsidR="00B03256" w:rsidRPr="003E6624">
        <w:rPr>
          <w:b/>
          <w:bCs/>
          <w:color w:val="000000"/>
        </w:rPr>
        <w:t xml:space="preserve"> Tab Display </w:t>
      </w:r>
      <w:r w:rsidR="00B03256">
        <w:rPr>
          <w:b/>
          <w:bCs/>
          <w:color w:val="000000"/>
        </w:rPr>
        <w:t>t</w:t>
      </w:r>
      <w:r w:rsidR="00B03256" w:rsidRPr="003E6624">
        <w:rPr>
          <w:b/>
          <w:bCs/>
          <w:color w:val="000000"/>
        </w:rPr>
        <w:t>o File</w:t>
      </w:r>
      <w:r w:rsidR="00B03256">
        <w:rPr>
          <w:color w:val="000000"/>
        </w:rPr>
        <w:t xml:space="preserve"> </w:t>
      </w:r>
      <w:r w:rsidR="00753350">
        <w:rPr>
          <w:color w:val="000000"/>
        </w:rPr>
        <w:t>button located on the bottom right of this window</w:t>
      </w:r>
      <w:r w:rsidR="00A34F23">
        <w:rPr>
          <w:color w:val="000000"/>
        </w:rPr>
        <w:t>.</w:t>
      </w:r>
    </w:p>
    <w:p w14:paraId="39AC33BE" w14:textId="77777777" w:rsidR="00C6579A" w:rsidRDefault="00C6579A" w:rsidP="003E6624">
      <w:pPr>
        <w:pBdr>
          <w:top w:val="nil"/>
          <w:left w:val="nil"/>
          <w:bottom w:val="nil"/>
          <w:right w:val="nil"/>
          <w:between w:val="nil"/>
        </w:pBdr>
      </w:pPr>
    </w:p>
    <w:p w14:paraId="51244636" w14:textId="58662CC7" w:rsidR="00161F3E" w:rsidRDefault="00753350" w:rsidP="003E6624">
      <w:pPr>
        <w:numPr>
          <w:ilvl w:val="1"/>
          <w:numId w:val="4"/>
        </w:numPr>
        <w:pBdr>
          <w:top w:val="nil"/>
          <w:left w:val="nil"/>
          <w:bottom w:val="nil"/>
          <w:right w:val="nil"/>
          <w:between w:val="nil"/>
        </w:pBdr>
        <w:ind w:left="0" w:firstLine="0"/>
      </w:pPr>
      <w:r>
        <w:rPr>
          <w:color w:val="000000"/>
        </w:rPr>
        <w:t xml:space="preserve">Graph the statistics using </w:t>
      </w:r>
      <w:r w:rsidR="001D3BE4">
        <w:rPr>
          <w:color w:val="000000"/>
        </w:rPr>
        <w:t xml:space="preserve">a </w:t>
      </w:r>
      <w:r>
        <w:rPr>
          <w:color w:val="000000"/>
        </w:rPr>
        <w:t>preferred graphing method</w:t>
      </w:r>
      <w:r w:rsidR="00A34F23">
        <w:rPr>
          <w:color w:val="000000"/>
        </w:rPr>
        <w:t>.</w:t>
      </w:r>
    </w:p>
    <w:p w14:paraId="77A65AF5" w14:textId="77777777" w:rsidR="00161F3E" w:rsidRDefault="00161F3E">
      <w:pPr>
        <w:pBdr>
          <w:top w:val="nil"/>
          <w:left w:val="nil"/>
          <w:bottom w:val="nil"/>
          <w:right w:val="nil"/>
          <w:between w:val="nil"/>
        </w:pBdr>
        <w:rPr>
          <w:b/>
          <w:color w:val="000000"/>
        </w:rPr>
      </w:pPr>
    </w:p>
    <w:p w14:paraId="43FC64EF" w14:textId="4B57319D" w:rsidR="00161F3E" w:rsidRDefault="00753350">
      <w:pPr>
        <w:pBdr>
          <w:top w:val="nil"/>
          <w:left w:val="nil"/>
          <w:bottom w:val="nil"/>
          <w:right w:val="nil"/>
          <w:between w:val="nil"/>
        </w:pBdr>
        <w:rPr>
          <w:color w:val="808080"/>
        </w:rPr>
      </w:pPr>
      <w:r>
        <w:rPr>
          <w:b/>
          <w:color w:val="000000"/>
        </w:rPr>
        <w:t>REPRESENTATIVE RESULTS:</w:t>
      </w:r>
    </w:p>
    <w:p w14:paraId="44B90F72" w14:textId="730B5EC3" w:rsidR="00161F3E" w:rsidRDefault="00753350">
      <w:bookmarkStart w:id="1" w:name="_heading=h.gjdgxs" w:colFirst="0" w:colLast="0"/>
      <w:bookmarkEnd w:id="1"/>
      <w:r>
        <w:t xml:space="preserve">After image acquisition, the representative cell morphology was analyzed using embedded statistics and classifying scripts within </w:t>
      </w:r>
      <w:r w:rsidR="00FB2BB9">
        <w:t>the analysis software</w:t>
      </w:r>
      <w:r>
        <w:t>. The collected data (</w:t>
      </w:r>
      <w:r w:rsidRPr="003E6624">
        <w:rPr>
          <w:b/>
          <w:bCs/>
        </w:rPr>
        <w:t>Figure 6A</w:t>
      </w:r>
      <w:r>
        <w:t>) reflect</w:t>
      </w:r>
      <w:r w:rsidR="00CE6649">
        <w:t>s</w:t>
      </w:r>
      <w:r>
        <w:t xml:space="preserve"> that neuron 2 has a larger dendritic structure with a higher density of spines. As a whole, the data suggest</w:t>
      </w:r>
      <w:r w:rsidR="00CE6649">
        <w:t>s</w:t>
      </w:r>
      <w:r>
        <w:t xml:space="preserve"> that neuron 2 has a more complex dendritic structure compared to neuron 1. To substantiate this result, standard </w:t>
      </w:r>
      <w:proofErr w:type="spellStart"/>
      <w:r>
        <w:t>Sholl</w:t>
      </w:r>
      <w:proofErr w:type="spellEnd"/>
      <w:r>
        <w:t xml:space="preserve"> analysis </w:t>
      </w:r>
      <w:r w:rsidR="001C4021">
        <w:t xml:space="preserve">was performed, which </w:t>
      </w:r>
      <w:r>
        <w:t xml:space="preserve">affirms that neuron 2 is more dendritically complex than neuron 1 as denoted by the increased number of </w:t>
      </w:r>
      <w:proofErr w:type="spellStart"/>
      <w:r>
        <w:t>Sholl</w:t>
      </w:r>
      <w:proofErr w:type="spellEnd"/>
      <w:r>
        <w:t xml:space="preserve"> intersections at 50</w:t>
      </w:r>
      <w:r w:rsidR="00EE2AD4">
        <w:t>–</w:t>
      </w:r>
      <w:r>
        <w:t>100 µm from the soma</w:t>
      </w:r>
      <w:r w:rsidR="001C4021">
        <w:t xml:space="preserve"> (</w:t>
      </w:r>
      <w:r w:rsidR="001C4021" w:rsidRPr="003E6624">
        <w:rPr>
          <w:b/>
          <w:bCs/>
        </w:rPr>
        <w:t>Figure 6B</w:t>
      </w:r>
      <w:r w:rsidR="001C4021">
        <w:t>)</w:t>
      </w:r>
      <w:r>
        <w:t>. Finally, dendritic spines of the two imaged neurons were classified into four main categories based on their overall shapes and sizes. Spines that exhibit more filopodia-like shapes are likely more immature spine subtypes. Spines with defined heads, called mushroom spines, likely contain more developed and mature synapses</w:t>
      </w:r>
      <w:r>
        <w:rPr>
          <w:vertAlign w:val="superscript"/>
        </w:rPr>
        <w:t>7</w:t>
      </w:r>
      <w:r>
        <w:t xml:space="preserve">. </w:t>
      </w:r>
      <w:r w:rsidR="001C4021">
        <w:t xml:space="preserve">The </w:t>
      </w:r>
      <w:r>
        <w:t xml:space="preserve">analysis </w:t>
      </w:r>
      <w:r w:rsidR="001C4021">
        <w:t xml:space="preserve">presented here </w:t>
      </w:r>
      <w:r>
        <w:t>shows that neuron 1 contains a larger proportion of filopodia</w:t>
      </w:r>
      <w:r w:rsidR="00CE6649">
        <w:t>-</w:t>
      </w:r>
      <w:r>
        <w:t>like spines as compared to neuron 2 (</w:t>
      </w:r>
      <w:r w:rsidRPr="003E6624">
        <w:rPr>
          <w:b/>
          <w:bCs/>
        </w:rPr>
        <w:t>Figure 6C</w:t>
      </w:r>
      <w:r>
        <w:t>). Thus, based on morphology, neuron 2 is more developmentally mature as it is larger, more highly branched, and contains a higher density of mature spines.</w:t>
      </w:r>
    </w:p>
    <w:p w14:paraId="0A927477" w14:textId="77777777" w:rsidR="00161F3E" w:rsidRDefault="00161F3E">
      <w:pPr>
        <w:rPr>
          <w:color w:val="808080"/>
        </w:rPr>
      </w:pPr>
    </w:p>
    <w:p w14:paraId="2F8AA9DC" w14:textId="163F421F" w:rsidR="00161F3E" w:rsidRDefault="00753350">
      <w:pPr>
        <w:rPr>
          <w:color w:val="000000"/>
        </w:rPr>
      </w:pPr>
      <w:r>
        <w:rPr>
          <w:b/>
          <w:color w:val="000000"/>
        </w:rPr>
        <w:t>FIGURE AND TABLE LEGENDS:</w:t>
      </w:r>
    </w:p>
    <w:p w14:paraId="75A33256" w14:textId="77777777" w:rsidR="00161F3E" w:rsidRDefault="00161F3E">
      <w:pPr>
        <w:rPr>
          <w:color w:val="000000"/>
        </w:rPr>
      </w:pPr>
    </w:p>
    <w:p w14:paraId="10CF1025" w14:textId="649AF89B" w:rsidR="00161F3E" w:rsidRDefault="00753350">
      <w:pPr>
        <w:rPr>
          <w:color w:val="000000"/>
        </w:rPr>
      </w:pPr>
      <w:r w:rsidRPr="003E6624">
        <w:rPr>
          <w:b/>
          <w:bCs/>
          <w:color w:val="000000"/>
        </w:rPr>
        <w:t>Figure 1</w:t>
      </w:r>
      <w:r w:rsidR="00EE2AD4" w:rsidRPr="003E6624">
        <w:rPr>
          <w:b/>
          <w:bCs/>
          <w:color w:val="000000"/>
        </w:rPr>
        <w:t>:</w:t>
      </w:r>
      <w:r w:rsidRPr="003E6624">
        <w:rPr>
          <w:b/>
          <w:bCs/>
          <w:color w:val="000000"/>
        </w:rPr>
        <w:t xml:space="preserve"> </w:t>
      </w:r>
      <w:r w:rsidR="001D3BE4" w:rsidRPr="003E6624">
        <w:rPr>
          <w:b/>
          <w:bCs/>
          <w:color w:val="000000"/>
        </w:rPr>
        <w:t xml:space="preserve">CLARITY </w:t>
      </w:r>
      <w:r w:rsidRPr="003E6624">
        <w:rPr>
          <w:b/>
          <w:bCs/>
          <w:color w:val="000000"/>
        </w:rPr>
        <w:t>protocol renders tissues transparent while maintaining inherent structure and molecule-molecule spatial relationships</w:t>
      </w:r>
      <w:r>
        <w:rPr>
          <w:color w:val="000000"/>
        </w:rPr>
        <w:t xml:space="preserve">. </w:t>
      </w:r>
      <w:r w:rsidR="009419DF">
        <w:rPr>
          <w:color w:val="000000"/>
        </w:rPr>
        <w:t>(</w:t>
      </w:r>
      <w:r w:rsidRPr="003E6624">
        <w:rPr>
          <w:b/>
          <w:bCs/>
          <w:color w:val="000000"/>
        </w:rPr>
        <w:t>A</w:t>
      </w:r>
      <w:r>
        <w:rPr>
          <w:color w:val="000000"/>
        </w:rPr>
        <w:t xml:space="preserve">) Original orientation of neuronal tissue and intercellular components prior to clearing. </w:t>
      </w:r>
      <w:r w:rsidR="009419DF">
        <w:rPr>
          <w:color w:val="000000"/>
        </w:rPr>
        <w:t>(</w:t>
      </w:r>
      <w:r w:rsidRPr="003E6624">
        <w:rPr>
          <w:b/>
          <w:bCs/>
          <w:color w:val="000000"/>
        </w:rPr>
        <w:t>B</w:t>
      </w:r>
      <w:r>
        <w:rPr>
          <w:color w:val="000000"/>
        </w:rPr>
        <w:t xml:space="preserve">) Hydrogel monomers (purple lines) are infused into </w:t>
      </w:r>
      <w:r>
        <w:rPr>
          <w:color w:val="000000"/>
        </w:rPr>
        <w:lastRenderedPageBreak/>
        <w:t xml:space="preserve">the tissue and polymerized into a hydrogel mesh. The tissue and hydrogel mesh are crosslinked via formaldehyde fixation. </w:t>
      </w:r>
      <w:r w:rsidR="009419DF">
        <w:rPr>
          <w:color w:val="000000"/>
        </w:rPr>
        <w:t>(</w:t>
      </w:r>
      <w:r w:rsidRPr="003E6624">
        <w:rPr>
          <w:b/>
          <w:bCs/>
          <w:color w:val="000000"/>
        </w:rPr>
        <w:t>C</w:t>
      </w:r>
      <w:r>
        <w:rPr>
          <w:color w:val="000000"/>
        </w:rPr>
        <w:t>) The tissue is then washed with ionic detergent solutions while exposed to electric fields. During this process</w:t>
      </w:r>
      <w:r w:rsidR="00CE6649">
        <w:rPr>
          <w:color w:val="000000"/>
        </w:rPr>
        <w:t>,</w:t>
      </w:r>
      <w:r>
        <w:rPr>
          <w:color w:val="000000"/>
        </w:rPr>
        <w:t xml:space="preserve"> the detergent micelles remove lipid molecules from the tissue, leaving behind a crosslinked network of transparent hydrogel and biomolecules.</w:t>
      </w:r>
    </w:p>
    <w:p w14:paraId="72AB1B81" w14:textId="77777777" w:rsidR="00161F3E" w:rsidRDefault="00161F3E">
      <w:pPr>
        <w:rPr>
          <w:color w:val="000000"/>
        </w:rPr>
      </w:pPr>
    </w:p>
    <w:p w14:paraId="1B2E8F7C" w14:textId="77777777" w:rsidR="009419DF" w:rsidRDefault="00753350" w:rsidP="003E6624">
      <w:pPr>
        <w:jc w:val="left"/>
        <w:rPr>
          <w:color w:val="000000"/>
        </w:rPr>
      </w:pPr>
      <w:r w:rsidRPr="003E6624">
        <w:rPr>
          <w:b/>
          <w:bCs/>
          <w:color w:val="000000"/>
        </w:rPr>
        <w:t>Figure 2</w:t>
      </w:r>
      <w:r w:rsidR="00EE2AD4">
        <w:rPr>
          <w:b/>
          <w:bCs/>
          <w:color w:val="000000"/>
        </w:rPr>
        <w:t>:</w:t>
      </w:r>
      <w:r w:rsidRPr="003E6624">
        <w:rPr>
          <w:b/>
          <w:bCs/>
          <w:color w:val="000000"/>
        </w:rPr>
        <w:t xml:space="preserve"> Flow chart of the protocol, diagramming the tissue preparation, clearing, mounting, imaging, and image processing</w:t>
      </w:r>
      <w:r>
        <w:rPr>
          <w:color w:val="000000"/>
        </w:rPr>
        <w:t>.</w:t>
      </w:r>
    </w:p>
    <w:p w14:paraId="294B0951" w14:textId="70CD8195" w:rsidR="00161F3E" w:rsidRDefault="00161F3E" w:rsidP="003E6624">
      <w:pPr>
        <w:jc w:val="left"/>
        <w:rPr>
          <w:color w:val="000000"/>
        </w:rPr>
      </w:pPr>
    </w:p>
    <w:p w14:paraId="3EB1402B" w14:textId="16F12A71" w:rsidR="00161F3E" w:rsidRDefault="00753350">
      <w:pPr>
        <w:rPr>
          <w:color w:val="000000"/>
        </w:rPr>
      </w:pPr>
      <w:r w:rsidRPr="003E6624">
        <w:rPr>
          <w:b/>
          <w:bCs/>
          <w:color w:val="000000"/>
        </w:rPr>
        <w:t>Figure 3</w:t>
      </w:r>
      <w:r w:rsidR="00EE2AD4">
        <w:rPr>
          <w:b/>
          <w:bCs/>
          <w:color w:val="000000"/>
        </w:rPr>
        <w:t>:</w:t>
      </w:r>
      <w:r w:rsidRPr="003E6624">
        <w:rPr>
          <w:b/>
          <w:bCs/>
          <w:color w:val="000000"/>
        </w:rPr>
        <w:t xml:space="preserve"> Constructing mounting chambers for cleared tissue samples</w:t>
      </w:r>
      <w:r>
        <w:rPr>
          <w:color w:val="000000"/>
        </w:rPr>
        <w:t xml:space="preserve">. </w:t>
      </w:r>
      <w:r w:rsidR="009419DF">
        <w:rPr>
          <w:color w:val="000000"/>
        </w:rPr>
        <w:t>(</w:t>
      </w:r>
      <w:r w:rsidRPr="003E6624">
        <w:rPr>
          <w:b/>
          <w:bCs/>
          <w:color w:val="000000"/>
        </w:rPr>
        <w:t>A</w:t>
      </w:r>
      <w:r>
        <w:rPr>
          <w:color w:val="000000"/>
        </w:rPr>
        <w:t xml:space="preserve">) </w:t>
      </w:r>
      <w:r>
        <w:t>C</w:t>
      </w:r>
      <w:r>
        <w:rPr>
          <w:color w:val="000000"/>
        </w:rPr>
        <w:t>leared whole brain in PBS prior to imme</w:t>
      </w:r>
      <w:r>
        <w:t xml:space="preserve">rsion in refractive index matching solution. </w:t>
      </w:r>
      <w:r w:rsidR="009419DF">
        <w:t>(</w:t>
      </w:r>
      <w:r w:rsidRPr="003E6624">
        <w:rPr>
          <w:b/>
          <w:bCs/>
        </w:rPr>
        <w:t>B</w:t>
      </w:r>
      <w:r>
        <w:t xml:space="preserve">) Brain slice in refractive index matching solution. </w:t>
      </w:r>
      <w:r w:rsidR="009419DF">
        <w:t>(</w:t>
      </w:r>
      <w:r w:rsidRPr="003E6624">
        <w:rPr>
          <w:b/>
          <w:bCs/>
        </w:rPr>
        <w:t>C</w:t>
      </w:r>
      <w:r>
        <w:t>) I</w:t>
      </w:r>
      <w:r>
        <w:rPr>
          <w:color w:val="000000"/>
        </w:rPr>
        <w:t xml:space="preserve">maging chamber for large and small cleared tissue samples. The chambers can be made using a variety of materials including but not limited to 3D printed plastics and cut conical tubes. </w:t>
      </w:r>
      <w:r w:rsidR="009419DF">
        <w:rPr>
          <w:color w:val="000000"/>
        </w:rPr>
        <w:t>(</w:t>
      </w:r>
      <w:r w:rsidR="00EE2AD4">
        <w:rPr>
          <w:b/>
          <w:bCs/>
          <w:color w:val="000000"/>
        </w:rPr>
        <w:t>D</w:t>
      </w:r>
      <w:r>
        <w:rPr>
          <w:color w:val="000000"/>
        </w:rPr>
        <w:t>) Imaging chamber for whole brain or hemisphere imaging, using 50 m</w:t>
      </w:r>
      <w:r>
        <w:t>L</w:t>
      </w:r>
      <w:r>
        <w:rPr>
          <w:color w:val="000000"/>
        </w:rPr>
        <w:t xml:space="preserve"> conical tube as a relief before pouring agarose. </w:t>
      </w:r>
      <w:r w:rsidR="009419DF">
        <w:rPr>
          <w:color w:val="000000"/>
        </w:rPr>
        <w:t>(</w:t>
      </w:r>
      <w:r w:rsidR="00EE2AD4">
        <w:rPr>
          <w:b/>
          <w:bCs/>
          <w:color w:val="000000"/>
        </w:rPr>
        <w:t>E</w:t>
      </w:r>
      <w:r>
        <w:rPr>
          <w:color w:val="000000"/>
        </w:rPr>
        <w:t>) Whole brain or hemisphere imaging chamber with agarose fully set</w:t>
      </w:r>
      <w:r w:rsidR="0000171D">
        <w:rPr>
          <w:color w:val="000000"/>
        </w:rPr>
        <w:t>;</w:t>
      </w:r>
      <w:r>
        <w:rPr>
          <w:color w:val="000000"/>
        </w:rPr>
        <w:t xml:space="preserve"> this setup is optimal for large barrel immersion objectives</w:t>
      </w:r>
      <w:r w:rsidR="00A34F23">
        <w:rPr>
          <w:color w:val="000000"/>
        </w:rPr>
        <w:t>.</w:t>
      </w:r>
    </w:p>
    <w:p w14:paraId="30F77FFF" w14:textId="77777777" w:rsidR="00161F3E" w:rsidRDefault="00161F3E">
      <w:pPr>
        <w:rPr>
          <w:color w:val="000000"/>
        </w:rPr>
      </w:pPr>
    </w:p>
    <w:p w14:paraId="21F63354" w14:textId="3CF5E786" w:rsidR="00161F3E" w:rsidRDefault="00753350">
      <w:pPr>
        <w:rPr>
          <w:color w:val="000000"/>
        </w:rPr>
      </w:pPr>
      <w:r w:rsidRPr="003E6624">
        <w:rPr>
          <w:b/>
          <w:bCs/>
          <w:color w:val="000000"/>
        </w:rPr>
        <w:t>Figure 4</w:t>
      </w:r>
      <w:r w:rsidR="00EE2AD4" w:rsidRPr="003E6624">
        <w:rPr>
          <w:b/>
          <w:bCs/>
          <w:color w:val="000000"/>
        </w:rPr>
        <w:t>:</w:t>
      </w:r>
      <w:r w:rsidRPr="003E6624">
        <w:rPr>
          <w:b/>
          <w:bCs/>
          <w:color w:val="000000"/>
        </w:rPr>
        <w:t xml:space="preserve"> Acquire high quality large datasets from cleared tissue samples</w:t>
      </w:r>
      <w:r>
        <w:rPr>
          <w:color w:val="000000"/>
        </w:rPr>
        <w:t>.</w:t>
      </w:r>
      <w:r w:rsidRPr="00E37DE6">
        <w:rPr>
          <w:color w:val="000000"/>
        </w:rPr>
        <w:t xml:space="preserve"> </w:t>
      </w:r>
      <w:r w:rsidR="009419DF" w:rsidRPr="00E37DE6">
        <w:rPr>
          <w:color w:val="000000"/>
        </w:rPr>
        <w:t>(</w:t>
      </w:r>
      <w:r w:rsidRPr="003E6624">
        <w:rPr>
          <w:b/>
          <w:bCs/>
          <w:color w:val="000000"/>
        </w:rPr>
        <w:t>A</w:t>
      </w:r>
      <w:r>
        <w:rPr>
          <w:color w:val="000000"/>
        </w:rPr>
        <w:t xml:space="preserve">) Image acquisition settings used for whole cell high-resolution imaging. The pinhole was fully closed to enable fine optical sections. Scan speed was determined empirically based on optimal pixel dwell times. </w:t>
      </w:r>
      <w:r w:rsidR="009419DF">
        <w:rPr>
          <w:color w:val="000000"/>
        </w:rPr>
        <w:t>(</w:t>
      </w:r>
      <w:r w:rsidRPr="003E6624">
        <w:rPr>
          <w:b/>
          <w:bCs/>
          <w:color w:val="000000"/>
        </w:rPr>
        <w:t>B</w:t>
      </w:r>
      <w:r>
        <w:rPr>
          <w:color w:val="000000"/>
        </w:rPr>
        <w:t>) Light path settings</w:t>
      </w:r>
      <w:r w:rsidR="0000171D">
        <w:rPr>
          <w:color w:val="000000"/>
        </w:rPr>
        <w:t>:</w:t>
      </w:r>
      <w:r>
        <w:rPr>
          <w:color w:val="000000"/>
        </w:rPr>
        <w:t xml:space="preserve"> these will depend on the fluorophore </w:t>
      </w:r>
      <w:r w:rsidR="001C4021">
        <w:rPr>
          <w:color w:val="000000"/>
        </w:rPr>
        <w:t xml:space="preserve">and equipment </w:t>
      </w:r>
      <w:r>
        <w:t>use</w:t>
      </w:r>
      <w:r w:rsidR="001C4021">
        <w:t>d.</w:t>
      </w:r>
      <w:r>
        <w:rPr>
          <w:color w:val="000000"/>
        </w:rPr>
        <w:t xml:space="preserve"> </w:t>
      </w:r>
      <w:r w:rsidR="009419DF">
        <w:rPr>
          <w:color w:val="000000"/>
        </w:rPr>
        <w:t>(</w:t>
      </w:r>
      <w:r w:rsidRPr="003E6624">
        <w:rPr>
          <w:b/>
          <w:bCs/>
          <w:color w:val="000000"/>
        </w:rPr>
        <w:t>C</w:t>
      </w:r>
      <w:r>
        <w:rPr>
          <w:color w:val="000000"/>
        </w:rPr>
        <w:t>) Z-stack settings</w:t>
      </w:r>
      <w:r w:rsidR="00355709">
        <w:rPr>
          <w:color w:val="000000"/>
        </w:rPr>
        <w:t>;</w:t>
      </w:r>
      <w:r>
        <w:rPr>
          <w:color w:val="000000"/>
        </w:rPr>
        <w:t xml:space="preserve"> a fine z-step was used to capture as much information in the z-direction as possible</w:t>
      </w:r>
      <w:r w:rsidR="00355709">
        <w:rPr>
          <w:color w:val="000000"/>
        </w:rPr>
        <w:t>.</w:t>
      </w:r>
      <w:r w:rsidRPr="00E37DE6">
        <w:rPr>
          <w:color w:val="000000"/>
        </w:rPr>
        <w:t xml:space="preserve"> </w:t>
      </w:r>
      <w:r w:rsidR="009419DF" w:rsidRPr="00E37DE6">
        <w:rPr>
          <w:color w:val="000000"/>
        </w:rPr>
        <w:t>(</w:t>
      </w:r>
      <w:r w:rsidRPr="003E6624">
        <w:rPr>
          <w:b/>
          <w:bCs/>
          <w:color w:val="000000"/>
        </w:rPr>
        <w:t>D</w:t>
      </w:r>
      <w:r>
        <w:rPr>
          <w:color w:val="000000"/>
        </w:rPr>
        <w:t>) Representative max projection; scale bar represents 25 μm</w:t>
      </w:r>
      <w:r w:rsidR="00355709">
        <w:rPr>
          <w:color w:val="000000"/>
        </w:rPr>
        <w:t>.</w:t>
      </w:r>
    </w:p>
    <w:p w14:paraId="7D1BE13F" w14:textId="77777777" w:rsidR="00161F3E" w:rsidRDefault="00161F3E"/>
    <w:p w14:paraId="319D35E2" w14:textId="54B5B259" w:rsidR="00161F3E" w:rsidRDefault="00753350">
      <w:pPr>
        <w:rPr>
          <w:color w:val="000000"/>
        </w:rPr>
      </w:pPr>
      <w:r w:rsidRPr="003E6624">
        <w:rPr>
          <w:b/>
          <w:bCs/>
          <w:color w:val="000000"/>
        </w:rPr>
        <w:t>Figure 5</w:t>
      </w:r>
      <w:r w:rsidR="00EE2AD4" w:rsidRPr="003E6624">
        <w:rPr>
          <w:b/>
          <w:bCs/>
          <w:color w:val="000000"/>
        </w:rPr>
        <w:t>:</w:t>
      </w:r>
      <w:r w:rsidRPr="003E6624">
        <w:rPr>
          <w:b/>
          <w:bCs/>
          <w:color w:val="000000"/>
        </w:rPr>
        <w:t xml:space="preserve"> 3</w:t>
      </w:r>
      <w:r w:rsidR="003E6624">
        <w:rPr>
          <w:b/>
          <w:bCs/>
          <w:color w:val="000000"/>
        </w:rPr>
        <w:t>D</w:t>
      </w:r>
      <w:r w:rsidRPr="003E6624">
        <w:rPr>
          <w:b/>
          <w:bCs/>
          <w:color w:val="000000"/>
        </w:rPr>
        <w:t xml:space="preserve"> analysis of dendrites in </w:t>
      </w:r>
      <w:r w:rsidR="00FB2BB9" w:rsidRPr="003E6624">
        <w:rPr>
          <w:b/>
          <w:bCs/>
          <w:color w:val="000000"/>
        </w:rPr>
        <w:t>the analysis software</w:t>
      </w:r>
      <w:r>
        <w:rPr>
          <w:color w:val="000000"/>
        </w:rPr>
        <w:t xml:space="preserve">. </w:t>
      </w:r>
      <w:r w:rsidR="009419DF">
        <w:rPr>
          <w:color w:val="000000"/>
        </w:rPr>
        <w:t>(</w:t>
      </w:r>
      <w:r w:rsidR="00B71C5B" w:rsidRPr="003E6624">
        <w:rPr>
          <w:b/>
          <w:bCs/>
          <w:color w:val="000000"/>
        </w:rPr>
        <w:t>A</w:t>
      </w:r>
      <w:r w:rsidR="00B71C5B">
        <w:rPr>
          <w:color w:val="000000"/>
        </w:rPr>
        <w:t xml:space="preserve">) Side-view of a </w:t>
      </w:r>
      <w:r w:rsidR="003778B4">
        <w:rPr>
          <w:color w:val="000000"/>
        </w:rPr>
        <w:t xml:space="preserve">two-photon acquired </w:t>
      </w:r>
      <w:r w:rsidR="00B71C5B">
        <w:rPr>
          <w:color w:val="000000"/>
        </w:rPr>
        <w:t>600</w:t>
      </w:r>
      <w:r w:rsidR="0000171D">
        <w:rPr>
          <w:color w:val="000000"/>
        </w:rPr>
        <w:t xml:space="preserve"> </w:t>
      </w:r>
      <w:r w:rsidR="00B71C5B">
        <w:rPr>
          <w:color w:val="000000"/>
        </w:rPr>
        <w:t>µm z-stack acquired fr</w:t>
      </w:r>
      <w:r w:rsidR="003778B4">
        <w:rPr>
          <w:color w:val="000000"/>
        </w:rPr>
        <w:t xml:space="preserve">om a 1 </w:t>
      </w:r>
      <w:r w:rsidR="007369F9">
        <w:rPr>
          <w:color w:val="000000"/>
        </w:rPr>
        <w:t xml:space="preserve">mm </w:t>
      </w:r>
      <w:r w:rsidR="003778B4">
        <w:rPr>
          <w:color w:val="000000"/>
        </w:rPr>
        <w:t xml:space="preserve">thick tissue </w:t>
      </w:r>
      <w:r w:rsidR="00B71C5B">
        <w:rPr>
          <w:color w:val="000000"/>
        </w:rPr>
        <w:t xml:space="preserve">expressing </w:t>
      </w:r>
      <w:proofErr w:type="spellStart"/>
      <w:r w:rsidR="00B71C5B">
        <w:rPr>
          <w:color w:val="000000"/>
        </w:rPr>
        <w:t>tdTomato</w:t>
      </w:r>
      <w:proofErr w:type="spellEnd"/>
      <w:r w:rsidR="00B71C5B">
        <w:rPr>
          <w:color w:val="000000"/>
        </w:rPr>
        <w:t>; scale bar represents 100</w:t>
      </w:r>
      <w:r w:rsidR="00B71C5B" w:rsidRPr="00B71C5B">
        <w:t xml:space="preserve"> </w:t>
      </w:r>
      <w:r w:rsidR="00B71C5B" w:rsidRPr="00B71C5B">
        <w:rPr>
          <w:color w:val="000000"/>
        </w:rPr>
        <w:t>µm</w:t>
      </w:r>
      <w:r w:rsidR="00B71C5B">
        <w:rPr>
          <w:color w:val="000000"/>
        </w:rPr>
        <w:t xml:space="preserve">. </w:t>
      </w:r>
      <w:r w:rsidR="009419DF">
        <w:rPr>
          <w:color w:val="000000"/>
        </w:rPr>
        <w:t>(</w:t>
      </w:r>
      <w:r w:rsidR="00B71C5B" w:rsidRPr="003E6624">
        <w:rPr>
          <w:b/>
          <w:bCs/>
          <w:color w:val="000000"/>
        </w:rPr>
        <w:t>B</w:t>
      </w:r>
      <w:r w:rsidR="00B71C5B">
        <w:rPr>
          <w:color w:val="000000"/>
        </w:rPr>
        <w:t>) Top-view of the same z-stack acquired in panel A; scale bar represents 100</w:t>
      </w:r>
      <w:r w:rsidR="00B71C5B" w:rsidRPr="00B71C5B">
        <w:t xml:space="preserve"> </w:t>
      </w:r>
      <w:r w:rsidR="00B71C5B" w:rsidRPr="00B71C5B">
        <w:rPr>
          <w:color w:val="000000"/>
        </w:rPr>
        <w:t>µm</w:t>
      </w:r>
      <w:r w:rsidR="00B71C5B">
        <w:rPr>
          <w:color w:val="000000"/>
        </w:rPr>
        <w:t xml:space="preserve">. </w:t>
      </w:r>
      <w:r w:rsidR="009419DF">
        <w:rPr>
          <w:color w:val="000000"/>
        </w:rPr>
        <w:t>(</w:t>
      </w:r>
      <w:r w:rsidR="00B71C5B" w:rsidRPr="003E6624">
        <w:rPr>
          <w:b/>
          <w:bCs/>
          <w:color w:val="000000"/>
        </w:rPr>
        <w:t>C</w:t>
      </w:r>
      <w:r>
        <w:rPr>
          <w:color w:val="000000"/>
        </w:rPr>
        <w:t>)</w:t>
      </w:r>
      <w:r w:rsidR="003778B4">
        <w:rPr>
          <w:color w:val="000000"/>
        </w:rPr>
        <w:t xml:space="preserve"> Confocal acquired image of tissue expressing EGFP. </w:t>
      </w:r>
      <w:r>
        <w:rPr>
          <w:color w:val="000000"/>
        </w:rPr>
        <w:t xml:space="preserve">Image files can be directly imported into </w:t>
      </w:r>
      <w:r w:rsidR="00FB2BB9">
        <w:rPr>
          <w:color w:val="000000"/>
        </w:rPr>
        <w:t xml:space="preserve">the analysis software </w:t>
      </w:r>
      <w:r>
        <w:rPr>
          <w:color w:val="000000"/>
        </w:rPr>
        <w:t>and pre-processed for greater image quality</w:t>
      </w:r>
      <w:r w:rsidR="00B71C5B">
        <w:rPr>
          <w:color w:val="000000"/>
        </w:rPr>
        <w:t>; scale bar represents 25 μm</w:t>
      </w:r>
      <w:r>
        <w:rPr>
          <w:color w:val="000000"/>
        </w:rPr>
        <w:t>.</w:t>
      </w:r>
      <w:r w:rsidR="00B71C5B">
        <w:rPr>
          <w:color w:val="000000"/>
        </w:rPr>
        <w:t xml:space="preserve"> </w:t>
      </w:r>
      <w:r w:rsidR="009419DF">
        <w:rPr>
          <w:color w:val="000000"/>
        </w:rPr>
        <w:t>(</w:t>
      </w:r>
      <w:r w:rsidR="00B71C5B" w:rsidRPr="003E6624">
        <w:rPr>
          <w:b/>
          <w:bCs/>
          <w:color w:val="000000"/>
        </w:rPr>
        <w:t>D</w:t>
      </w:r>
      <w:r>
        <w:rPr>
          <w:color w:val="000000"/>
        </w:rPr>
        <w:t xml:space="preserve">) </w:t>
      </w:r>
      <w:r w:rsidR="001C4021">
        <w:rPr>
          <w:color w:val="000000"/>
        </w:rPr>
        <w:t>T</w:t>
      </w:r>
      <w:r>
        <w:rPr>
          <w:color w:val="000000"/>
        </w:rPr>
        <w:t xml:space="preserve">hreshold subtraction </w:t>
      </w:r>
      <w:r w:rsidR="001C4021">
        <w:rPr>
          <w:color w:val="000000"/>
        </w:rPr>
        <w:t xml:space="preserve">is used </w:t>
      </w:r>
      <w:r>
        <w:rPr>
          <w:color w:val="000000"/>
        </w:rPr>
        <w:t xml:space="preserve">to remove the consistent background signal present in </w:t>
      </w:r>
      <w:r w:rsidR="00B71C5B">
        <w:rPr>
          <w:color w:val="000000"/>
        </w:rPr>
        <w:t>C</w:t>
      </w:r>
      <w:r>
        <w:rPr>
          <w:color w:val="000000"/>
        </w:rPr>
        <w:t xml:space="preserve">. </w:t>
      </w:r>
      <w:r w:rsidR="009419DF">
        <w:rPr>
          <w:color w:val="000000"/>
        </w:rPr>
        <w:t>(</w:t>
      </w:r>
      <w:r w:rsidR="00B71C5B" w:rsidRPr="003E6624">
        <w:rPr>
          <w:b/>
          <w:bCs/>
          <w:color w:val="000000"/>
        </w:rPr>
        <w:t>E</w:t>
      </w:r>
      <w:r>
        <w:rPr>
          <w:color w:val="000000"/>
        </w:rPr>
        <w:t>) Filament tracing and spine identification</w:t>
      </w:r>
      <w:r w:rsidR="0000171D">
        <w:rPr>
          <w:color w:val="000000"/>
        </w:rPr>
        <w:t>:</w:t>
      </w:r>
      <w:r>
        <w:rPr>
          <w:color w:val="000000"/>
        </w:rPr>
        <w:t xml:space="preserve"> this process is best when performed semi-automatic with the auto-depth feature checked. Spines were then hand labeled after full dendrite reconstruction</w:t>
      </w:r>
      <w:r w:rsidR="00B71C5B">
        <w:rPr>
          <w:color w:val="000000"/>
        </w:rPr>
        <w:t>; scale bar represents 25 μm.</w:t>
      </w:r>
      <w:r>
        <w:rPr>
          <w:color w:val="000000"/>
        </w:rPr>
        <w:t xml:space="preserve"> </w:t>
      </w:r>
      <w:r w:rsidR="009419DF">
        <w:rPr>
          <w:color w:val="000000"/>
        </w:rPr>
        <w:t>(</w:t>
      </w:r>
      <w:r w:rsidR="00B71C5B" w:rsidRPr="003E6624">
        <w:rPr>
          <w:b/>
          <w:bCs/>
          <w:color w:val="000000"/>
        </w:rPr>
        <w:t>F</w:t>
      </w:r>
      <w:r>
        <w:rPr>
          <w:color w:val="000000"/>
        </w:rPr>
        <w:t>) Spine classification using a built</w:t>
      </w:r>
      <w:r>
        <w:t>-</w:t>
      </w:r>
      <w:r>
        <w:rPr>
          <w:color w:val="000000"/>
        </w:rPr>
        <w:t>in MATLAB extension. Spines have been color coded based on their morphology; stubby spines are red; mushroom spines are green; long thin spines are blue; filopodia are purple</w:t>
      </w:r>
      <w:r w:rsidR="00B71C5B">
        <w:rPr>
          <w:color w:val="000000"/>
        </w:rPr>
        <w:t>;</w:t>
      </w:r>
      <w:r w:rsidR="00B71C5B" w:rsidRPr="00B71C5B">
        <w:rPr>
          <w:color w:val="000000"/>
        </w:rPr>
        <w:t xml:space="preserve"> </w:t>
      </w:r>
      <w:r w:rsidR="00B71C5B">
        <w:rPr>
          <w:color w:val="000000"/>
        </w:rPr>
        <w:t>scale bar represents 25 μm</w:t>
      </w:r>
      <w:r>
        <w:rPr>
          <w:color w:val="000000"/>
        </w:rPr>
        <w:t>.</w:t>
      </w:r>
    </w:p>
    <w:p w14:paraId="7728ECA6" w14:textId="77777777" w:rsidR="00161F3E" w:rsidRDefault="00161F3E">
      <w:pPr>
        <w:rPr>
          <w:color w:val="000000"/>
        </w:rPr>
      </w:pPr>
    </w:p>
    <w:p w14:paraId="780B9C6E" w14:textId="5987D8AC" w:rsidR="00161F3E" w:rsidRDefault="00753350">
      <w:pPr>
        <w:rPr>
          <w:color w:val="000000"/>
        </w:rPr>
      </w:pPr>
      <w:r w:rsidRPr="003E6624">
        <w:rPr>
          <w:b/>
          <w:bCs/>
          <w:color w:val="000000"/>
        </w:rPr>
        <w:t>Figure 6</w:t>
      </w:r>
      <w:r w:rsidR="00EE2AD4" w:rsidRPr="003E6624">
        <w:rPr>
          <w:b/>
          <w:bCs/>
          <w:color w:val="000000"/>
        </w:rPr>
        <w:t>:</w:t>
      </w:r>
      <w:r w:rsidRPr="003E6624">
        <w:rPr>
          <w:b/>
          <w:bCs/>
          <w:color w:val="000000"/>
        </w:rPr>
        <w:t xml:space="preserve"> Representative results</w:t>
      </w:r>
      <w:r>
        <w:rPr>
          <w:color w:val="000000"/>
        </w:rPr>
        <w:t xml:space="preserve">. </w:t>
      </w:r>
      <w:r w:rsidR="009419DF">
        <w:rPr>
          <w:color w:val="000000"/>
        </w:rPr>
        <w:t>(</w:t>
      </w:r>
      <w:r w:rsidRPr="003E6624">
        <w:rPr>
          <w:b/>
          <w:bCs/>
          <w:color w:val="000000"/>
        </w:rPr>
        <w:t>A</w:t>
      </w:r>
      <w:r>
        <w:rPr>
          <w:color w:val="000000"/>
        </w:rPr>
        <w:t xml:space="preserve">) Table of common morphological measurements automatically generated by </w:t>
      </w:r>
      <w:r w:rsidR="00FB2BB9">
        <w:rPr>
          <w:color w:val="000000"/>
        </w:rPr>
        <w:t>the selected analysis program</w:t>
      </w:r>
      <w:r>
        <w:rPr>
          <w:color w:val="000000"/>
        </w:rPr>
        <w:t xml:space="preserve">. </w:t>
      </w:r>
      <w:r w:rsidR="009419DF">
        <w:rPr>
          <w:color w:val="000000"/>
        </w:rPr>
        <w:t>(</w:t>
      </w:r>
      <w:r w:rsidRPr="003E6624">
        <w:rPr>
          <w:b/>
          <w:bCs/>
          <w:color w:val="000000"/>
        </w:rPr>
        <w:t>B</w:t>
      </w:r>
      <w:r>
        <w:rPr>
          <w:color w:val="000000"/>
        </w:rPr>
        <w:t xml:space="preserve">) Number of </w:t>
      </w:r>
      <w:proofErr w:type="spellStart"/>
      <w:r>
        <w:rPr>
          <w:color w:val="000000"/>
        </w:rPr>
        <w:t>Sholl</w:t>
      </w:r>
      <w:proofErr w:type="spellEnd"/>
      <w:r>
        <w:rPr>
          <w:color w:val="000000"/>
        </w:rPr>
        <w:t xml:space="preserve"> intersections generated by </w:t>
      </w:r>
      <w:r w:rsidR="00FB2BB9">
        <w:rPr>
          <w:color w:val="000000"/>
        </w:rPr>
        <w:t xml:space="preserve">program </w:t>
      </w:r>
      <w:r>
        <w:rPr>
          <w:color w:val="000000"/>
        </w:rPr>
        <w:t xml:space="preserve">statistics. </w:t>
      </w:r>
      <w:r w:rsidR="009419DF">
        <w:rPr>
          <w:color w:val="000000"/>
        </w:rPr>
        <w:t>(</w:t>
      </w:r>
      <w:r w:rsidRPr="003E6624">
        <w:rPr>
          <w:b/>
          <w:bCs/>
          <w:color w:val="000000"/>
        </w:rPr>
        <w:t>C</w:t>
      </w:r>
      <w:r>
        <w:rPr>
          <w:color w:val="000000"/>
        </w:rPr>
        <w:t>) Pie chart representing the distribution of dendritic spine morphologies.</w:t>
      </w:r>
    </w:p>
    <w:p w14:paraId="62A89829" w14:textId="77777777" w:rsidR="008952BD" w:rsidRDefault="008952BD">
      <w:pPr>
        <w:rPr>
          <w:color w:val="000000"/>
        </w:rPr>
      </w:pPr>
    </w:p>
    <w:p w14:paraId="7699F935" w14:textId="147D549F" w:rsidR="00A536B9" w:rsidRPr="003E6624" w:rsidRDefault="00A536B9">
      <w:pPr>
        <w:rPr>
          <w:b/>
          <w:bCs/>
          <w:color w:val="000000"/>
        </w:rPr>
      </w:pPr>
      <w:r w:rsidRPr="003E6624">
        <w:rPr>
          <w:b/>
          <w:bCs/>
          <w:color w:val="000000"/>
        </w:rPr>
        <w:t>Table 1</w:t>
      </w:r>
      <w:r w:rsidR="00EE2AD4" w:rsidRPr="003E6624">
        <w:rPr>
          <w:b/>
          <w:bCs/>
          <w:color w:val="000000"/>
        </w:rPr>
        <w:t>:</w:t>
      </w:r>
      <w:r w:rsidRPr="003E6624">
        <w:rPr>
          <w:b/>
          <w:bCs/>
          <w:color w:val="000000"/>
        </w:rPr>
        <w:t xml:space="preserve"> </w:t>
      </w:r>
      <w:r w:rsidR="009B5155" w:rsidRPr="003E6624">
        <w:rPr>
          <w:b/>
          <w:bCs/>
          <w:color w:val="000000"/>
        </w:rPr>
        <w:t>Recipes for r</w:t>
      </w:r>
      <w:r w:rsidRPr="003E6624">
        <w:rPr>
          <w:b/>
          <w:bCs/>
          <w:color w:val="000000"/>
        </w:rPr>
        <w:t>efractive image matching solution</w:t>
      </w:r>
      <w:r w:rsidR="009B5155" w:rsidRPr="003E6624">
        <w:rPr>
          <w:b/>
          <w:bCs/>
          <w:color w:val="000000"/>
        </w:rPr>
        <w:t xml:space="preserve"> and hydrogel solution</w:t>
      </w:r>
      <w:r w:rsidR="00203D9A">
        <w:rPr>
          <w:b/>
          <w:bCs/>
          <w:color w:val="000000"/>
        </w:rPr>
        <w:t xml:space="preserve">. </w:t>
      </w:r>
      <w:r w:rsidR="00203D9A" w:rsidRPr="00203D9A">
        <w:rPr>
          <w:color w:val="000000"/>
        </w:rPr>
        <w:t xml:space="preserve">The composition of the </w:t>
      </w:r>
      <w:r w:rsidR="00203D9A">
        <w:rPr>
          <w:color w:val="000000"/>
        </w:rPr>
        <w:t xml:space="preserve">refractive index </w:t>
      </w:r>
      <w:r w:rsidR="00203D9A" w:rsidRPr="00203D9A">
        <w:rPr>
          <w:color w:val="000000"/>
        </w:rPr>
        <w:t>matching solution and the hydrogel are listed.</w:t>
      </w:r>
    </w:p>
    <w:p w14:paraId="707D192D" w14:textId="77777777" w:rsidR="00161F3E" w:rsidRDefault="00161F3E">
      <w:pPr>
        <w:rPr>
          <w:color w:val="808080"/>
        </w:rPr>
      </w:pPr>
    </w:p>
    <w:p w14:paraId="0A3BBEE0" w14:textId="4B901E3E" w:rsidR="00161F3E" w:rsidRDefault="00753350">
      <w:pPr>
        <w:rPr>
          <w:b/>
        </w:rPr>
      </w:pPr>
      <w:r>
        <w:rPr>
          <w:b/>
        </w:rPr>
        <w:lastRenderedPageBreak/>
        <w:t>DISCUSSION:</w:t>
      </w:r>
    </w:p>
    <w:p w14:paraId="31163DAA" w14:textId="1F141BA8" w:rsidR="00161F3E" w:rsidRDefault="00753350">
      <w:r>
        <w:t xml:space="preserve">Before the advent of contemporary tissue clearing techniques, studying neuronal morphology consisted of time-intensive sectioning, imaging, and reconstruction of adjacent very thin sections. Using electrophoretic tissue clearing in combination with confocal imaging </w:t>
      </w:r>
      <w:r w:rsidR="001C4021">
        <w:t>provides</w:t>
      </w:r>
      <w:r>
        <w:t xml:space="preserve"> an unobstructed view of complete neuronal morphology. From intact dendritic trees, down to the smallest synaptic bouton, imaging and quantifying neuronal morphology has never been more feasible.</w:t>
      </w:r>
    </w:p>
    <w:p w14:paraId="3D4875A1" w14:textId="77777777" w:rsidR="00161F3E" w:rsidRDefault="00161F3E"/>
    <w:p w14:paraId="1FD57749" w14:textId="58949A67" w:rsidR="00161F3E" w:rsidRDefault="00753350">
      <w:r>
        <w:t>The preparation of cleared brain tissue is straightforward and requires only one piece of specialized equipment. Tissue cleared and imaged using this protocol subverts the need for tedious thin sectioning, handling, and mounting, drastically decreasing the time from experimentation to image acquisition. Additionally, tissue imaged without sectioning remains more faithful to the original structures, as there are no sources of damage or necessary post-hoc image reconstruction. Finally, this protocol saves time by allowing simultaneous imaging of large-scale features such as dendritic trees alongside small-scale submicron features such as spines.</w:t>
      </w:r>
    </w:p>
    <w:p w14:paraId="5B4DDE2B" w14:textId="77777777" w:rsidR="00161F3E" w:rsidRDefault="00161F3E"/>
    <w:p w14:paraId="55510FBB" w14:textId="57F44D3D" w:rsidR="00161F3E" w:rsidRDefault="00753350">
      <w:r>
        <w:t xml:space="preserve">One important </w:t>
      </w:r>
      <w:r w:rsidR="00355709">
        <w:t xml:space="preserve">collection of </w:t>
      </w:r>
      <w:r>
        <w:t>step</w:t>
      </w:r>
      <w:r w:rsidR="00355709">
        <w:t>s</w:t>
      </w:r>
      <w:r>
        <w:t xml:space="preserve"> in this protocol </w:t>
      </w:r>
      <w:r w:rsidR="00355709">
        <w:t>are</w:t>
      </w:r>
      <w:r>
        <w:t xml:space="preserve"> the wash steps </w:t>
      </w:r>
      <w:r w:rsidR="00355709">
        <w:t xml:space="preserve">that follow </w:t>
      </w:r>
      <w:r>
        <w:t xml:space="preserve">the clearing process. </w:t>
      </w:r>
      <w:r w:rsidR="00355709">
        <w:t xml:space="preserve">These steps are </w:t>
      </w:r>
      <w:r>
        <w:t xml:space="preserve">critical </w:t>
      </w:r>
      <w:r w:rsidR="00355709">
        <w:t>for</w:t>
      </w:r>
      <w:r>
        <w:t xml:space="preserve"> remov</w:t>
      </w:r>
      <w:r w:rsidR="00355709">
        <w:t>ing</w:t>
      </w:r>
      <w:r>
        <w:t xml:space="preserve"> all traces of the SDS electrophoretic clearing buffer. If the cleared tissue is not sufficiently washed, precipitates will form during the mounting step. These precipitates can sometimes be redissolved by incubating the tissue at 37</w:t>
      </w:r>
      <w:r w:rsidR="00EE2AD4">
        <w:t>–</w:t>
      </w:r>
      <w:r>
        <w:t xml:space="preserve">55 </w:t>
      </w:r>
      <w:r w:rsidR="00EE2AD4">
        <w:t>°</w:t>
      </w:r>
      <w:r>
        <w:t>C for a short time. However, if the precipitates persist, they will scatter light, yielding poor imaging depth and quality.</w:t>
      </w:r>
    </w:p>
    <w:p w14:paraId="220A83BE" w14:textId="14C157E5" w:rsidR="0070605A" w:rsidRDefault="0070605A"/>
    <w:p w14:paraId="7E16B4D2" w14:textId="397C60A7" w:rsidR="00161F3E" w:rsidRDefault="0070605A">
      <w:r>
        <w:rPr>
          <w:color w:val="000000"/>
        </w:rPr>
        <w:t xml:space="preserve">Mounting large pieces of tissue presents a challenge compared to traditional thin slice imaging. Here we present multiple processes to mount large tissue, which depend on the imaging technique, objective lens properties, and the size of tissue sample. First, it is important to use an objective lens </w:t>
      </w:r>
      <w:r w:rsidR="009E4872">
        <w:rPr>
          <w:color w:val="000000"/>
        </w:rPr>
        <w:t>that</w:t>
      </w:r>
      <w:r w:rsidR="009E4872">
        <w:rPr>
          <w:color w:val="000000"/>
        </w:rPr>
        <w:t xml:space="preserve"> </w:t>
      </w:r>
      <w:r>
        <w:rPr>
          <w:color w:val="000000"/>
        </w:rPr>
        <w:t xml:space="preserve">is suitable for immersion in the specific refractive index matching media used, and which has sufficient working distance for imaging large tissue samples. </w:t>
      </w:r>
      <w:r>
        <w:t>This protocol is largely limited by the optical properties of the imaging platform used, specifically the working distance of objectives. Imaging at depth is readily achieved using this protocol. However</w:t>
      </w:r>
      <w:r w:rsidR="00EE2AD4">
        <w:t>,</w:t>
      </w:r>
      <w:r>
        <w:t xml:space="preserve"> if an objective with sufficient working distance is not available, the tissue itself will present a physical barrier to acquiring large images.</w:t>
      </w:r>
      <w:r>
        <w:rPr>
          <w:color w:val="000000"/>
        </w:rPr>
        <w:t xml:space="preserve"> The next important decision is the imaging technique. Two-photon microscopy is typically used for its superb image quality, depth of imaging, and speed of acquisition. Two-photon microscopy enables imaging of</w:t>
      </w:r>
      <w:r w:rsidR="00355709">
        <w:rPr>
          <w:color w:val="000000"/>
        </w:rPr>
        <w:t xml:space="preserve"> up to</w:t>
      </w:r>
      <w:r>
        <w:rPr>
          <w:color w:val="000000"/>
        </w:rPr>
        <w:t xml:space="preserve"> </w:t>
      </w:r>
      <w:r w:rsidR="00355709">
        <w:rPr>
          <w:color w:val="000000"/>
        </w:rPr>
        <w:t>1 m</w:t>
      </w:r>
      <w:r>
        <w:rPr>
          <w:color w:val="000000"/>
        </w:rPr>
        <w:t xml:space="preserve">m into CLARITY cleared tissue without loss of image quality as demonstrated in </w:t>
      </w:r>
      <w:r w:rsidRPr="003E6624">
        <w:rPr>
          <w:b/>
          <w:bCs/>
          <w:color w:val="000000"/>
        </w:rPr>
        <w:t>Figure 5A</w:t>
      </w:r>
      <w:r w:rsidR="00EE2AD4">
        <w:rPr>
          <w:color w:val="000000"/>
        </w:rPr>
        <w:t>,</w:t>
      </w:r>
      <w:r w:rsidRPr="003E6624">
        <w:rPr>
          <w:b/>
          <w:bCs/>
          <w:color w:val="000000"/>
        </w:rPr>
        <w:t>B</w:t>
      </w:r>
      <w:r>
        <w:rPr>
          <w:color w:val="000000"/>
        </w:rPr>
        <w:t xml:space="preserve">. However, </w:t>
      </w:r>
      <w:r w:rsidR="00F2489F">
        <w:rPr>
          <w:color w:val="000000"/>
        </w:rPr>
        <w:t xml:space="preserve">very similar results </w:t>
      </w:r>
      <w:r>
        <w:rPr>
          <w:color w:val="000000"/>
        </w:rPr>
        <w:t>can be achieved when using traditional confocal microscopy</w:t>
      </w:r>
      <w:r w:rsidR="00F2489F">
        <w:rPr>
          <w:color w:val="000000"/>
        </w:rPr>
        <w:t xml:space="preserve"> albeit with a sacrifice to imaging depth compared to two-photon microscopy</w:t>
      </w:r>
      <w:r>
        <w:rPr>
          <w:color w:val="000000"/>
        </w:rPr>
        <w:t xml:space="preserve"> (</w:t>
      </w:r>
      <w:r w:rsidRPr="003E6624">
        <w:rPr>
          <w:b/>
          <w:bCs/>
          <w:color w:val="000000"/>
        </w:rPr>
        <w:t>Figure 5C</w:t>
      </w:r>
      <w:r w:rsidR="00EE2AD4">
        <w:rPr>
          <w:color w:val="000000"/>
        </w:rPr>
        <w:t>,</w:t>
      </w:r>
      <w:r w:rsidRPr="003E6624">
        <w:rPr>
          <w:b/>
          <w:bCs/>
          <w:color w:val="000000"/>
        </w:rPr>
        <w:t>D</w:t>
      </w:r>
      <w:r>
        <w:rPr>
          <w:color w:val="000000"/>
        </w:rPr>
        <w:t>).</w:t>
      </w:r>
    </w:p>
    <w:p w14:paraId="5BD43155" w14:textId="77777777" w:rsidR="00355709" w:rsidRDefault="00355709"/>
    <w:p w14:paraId="51A753AD" w14:textId="632F248D" w:rsidR="00733F25" w:rsidRDefault="00753350">
      <w:r>
        <w:t>In summary, this method provides a robust and convenient platform for analyzing neuronal morphology at both large and small scales. Additionally, this method largely minimizes handling and processing time, while also providing more accurate and complete three-dimensional images. Cellular morphology is a commonly used proxy for assessing circuit function and health underlying many diseases and pathologies</w:t>
      </w:r>
      <w:r>
        <w:rPr>
          <w:vertAlign w:val="superscript"/>
        </w:rPr>
        <w:t>13–15</w:t>
      </w:r>
      <w:r>
        <w:t>. Imaging neuron morphology is powerful, straightforward, and well suited to assay in a multitude of disease models.</w:t>
      </w:r>
    </w:p>
    <w:p w14:paraId="3526ADE8" w14:textId="77777777" w:rsidR="00FB2BB9" w:rsidRDefault="00FB2BB9">
      <w:pPr>
        <w:rPr>
          <w:color w:val="000000"/>
        </w:rPr>
      </w:pPr>
    </w:p>
    <w:p w14:paraId="7BFA9B09" w14:textId="229A2624" w:rsidR="00161F3E" w:rsidRDefault="00753350">
      <w:pPr>
        <w:pBdr>
          <w:top w:val="nil"/>
          <w:left w:val="nil"/>
          <w:bottom w:val="nil"/>
          <w:right w:val="nil"/>
          <w:between w:val="nil"/>
        </w:pBdr>
        <w:rPr>
          <w:color w:val="808080"/>
        </w:rPr>
      </w:pPr>
      <w:r>
        <w:rPr>
          <w:b/>
          <w:color w:val="000000"/>
        </w:rPr>
        <w:t>ACKNOWLEDGMENTS:</w:t>
      </w:r>
    </w:p>
    <w:p w14:paraId="581AB4E9" w14:textId="0EB602A8" w:rsidR="00161F3E" w:rsidRDefault="00753350">
      <w:r>
        <w:t xml:space="preserve">We would like to thank the viral core NRDDC at the Jan and Dan Duncan Neurological Institute for producing the AAVs and lentiviruses used in these experiments. Additionally, we would like to thank </w:t>
      </w:r>
      <w:r w:rsidR="00743ECB">
        <w:t xml:space="preserve">the Baylor College of Medicine </w:t>
      </w:r>
      <w:r>
        <w:t>C</w:t>
      </w:r>
      <w:r w:rsidR="00743ECB">
        <w:t xml:space="preserve">enter for </w:t>
      </w:r>
      <w:r>
        <w:t>C</w:t>
      </w:r>
      <w:r w:rsidR="00743ECB">
        <w:t xml:space="preserve">omparative </w:t>
      </w:r>
      <w:r>
        <w:t>M</w:t>
      </w:r>
      <w:r w:rsidR="00743ECB">
        <w:t>edicine</w:t>
      </w:r>
      <w:r>
        <w:t xml:space="preserve"> for mouse husbandry and general maintenance of the mice used. We would like to thank the American Heart Association for their support under award number 20PRE35040011, and BRASS: Baylor Research Advocates for Student Scientists for their support</w:t>
      </w:r>
      <w:r w:rsidR="00355709">
        <w:t xml:space="preserve"> (PJH)</w:t>
      </w:r>
      <w:r>
        <w:t>. Finally, we would like to thank Logos for providing our lab with the Logos X-Clarity electrophoretic tissue clearing system.</w:t>
      </w:r>
    </w:p>
    <w:p w14:paraId="139B263D" w14:textId="77777777" w:rsidR="00161F3E" w:rsidRDefault="00161F3E">
      <w:pPr>
        <w:rPr>
          <w:b/>
        </w:rPr>
      </w:pPr>
    </w:p>
    <w:p w14:paraId="4216B299" w14:textId="779096C2" w:rsidR="00161F3E" w:rsidRDefault="00753350">
      <w:pPr>
        <w:pBdr>
          <w:top w:val="nil"/>
          <w:left w:val="nil"/>
          <w:bottom w:val="nil"/>
          <w:right w:val="nil"/>
          <w:between w:val="nil"/>
        </w:pBdr>
        <w:rPr>
          <w:color w:val="808080"/>
        </w:rPr>
      </w:pPr>
      <w:r>
        <w:rPr>
          <w:b/>
          <w:color w:val="000000"/>
        </w:rPr>
        <w:t>DISCLOSURES:</w:t>
      </w:r>
    </w:p>
    <w:p w14:paraId="7BCE7983" w14:textId="77777777" w:rsidR="00161F3E" w:rsidRDefault="00753350">
      <w:r>
        <w:t>The authors have nothing to disclose at this time.</w:t>
      </w:r>
    </w:p>
    <w:p w14:paraId="3B187FF1" w14:textId="77777777" w:rsidR="00161F3E" w:rsidRDefault="00161F3E">
      <w:pPr>
        <w:rPr>
          <w:color w:val="000000"/>
        </w:rPr>
      </w:pPr>
    </w:p>
    <w:p w14:paraId="35F10303" w14:textId="00F4855E" w:rsidR="00161F3E" w:rsidRDefault="00753350">
      <w:pPr>
        <w:rPr>
          <w:b/>
          <w:color w:val="000000"/>
        </w:rPr>
      </w:pPr>
      <w:r>
        <w:rPr>
          <w:b/>
        </w:rPr>
        <w:t>REFERENCES:</w:t>
      </w:r>
    </w:p>
    <w:p w14:paraId="7A0D6859" w14:textId="2B75DCA9" w:rsidR="00161F3E" w:rsidRDefault="00753350" w:rsidP="003E6624">
      <w:pPr>
        <w:pStyle w:val="ListParagraph"/>
        <w:numPr>
          <w:ilvl w:val="0"/>
          <w:numId w:val="16"/>
        </w:numPr>
        <w:ind w:left="0" w:firstLine="0"/>
      </w:pPr>
      <w:r>
        <w:t>Abbott, L.</w:t>
      </w:r>
      <w:r w:rsidR="00EE2AD4">
        <w:t xml:space="preserve"> </w:t>
      </w:r>
      <w:r>
        <w:t xml:space="preserve">F. </w:t>
      </w:r>
      <w:r w:rsidRPr="003E6624">
        <w:rPr>
          <w:iCs/>
        </w:rPr>
        <w:t>et al</w:t>
      </w:r>
      <w:r w:rsidRPr="003E6624">
        <w:rPr>
          <w:i/>
        </w:rPr>
        <w:t>.</w:t>
      </w:r>
      <w:r>
        <w:t xml:space="preserve"> The Mind of a </w:t>
      </w:r>
      <w:r w:rsidR="00EE2AD4">
        <w:t>mo</w:t>
      </w:r>
      <w:r>
        <w:t xml:space="preserve">use. </w:t>
      </w:r>
      <w:r w:rsidRPr="003E6624">
        <w:rPr>
          <w:i/>
        </w:rPr>
        <w:t>Cell</w:t>
      </w:r>
      <w:r>
        <w:t xml:space="preserve">. </w:t>
      </w:r>
      <w:r w:rsidRPr="003E6624">
        <w:rPr>
          <w:b/>
        </w:rPr>
        <w:t>182</w:t>
      </w:r>
      <w:r>
        <w:t xml:space="preserve"> (6), 1372–1376</w:t>
      </w:r>
      <w:r w:rsidR="00EE2AD4">
        <w:t xml:space="preserve"> </w:t>
      </w:r>
      <w:r>
        <w:t>(2020).</w:t>
      </w:r>
    </w:p>
    <w:p w14:paraId="6F690B80" w14:textId="3FAD2869" w:rsidR="00161F3E" w:rsidRDefault="00753350" w:rsidP="003E6624">
      <w:pPr>
        <w:pStyle w:val="ListParagraph"/>
        <w:numPr>
          <w:ilvl w:val="0"/>
          <w:numId w:val="16"/>
        </w:numPr>
        <w:ind w:left="0" w:firstLine="0"/>
      </w:pPr>
      <w:r>
        <w:t>White, J.</w:t>
      </w:r>
      <w:r w:rsidR="00EE2AD4">
        <w:t xml:space="preserve"> </w:t>
      </w:r>
      <w:r>
        <w:t>G., Southgate, E., Thomson, J.</w:t>
      </w:r>
      <w:r w:rsidR="00EE2AD4">
        <w:t xml:space="preserve"> </w:t>
      </w:r>
      <w:r>
        <w:t xml:space="preserve">N., Brenner, S. The structure of the nervous system of the nematode Caenorhabditis elegans. </w:t>
      </w:r>
      <w:r>
        <w:rPr>
          <w:i/>
        </w:rPr>
        <w:t xml:space="preserve">Philosophical transactions of the Royal Society of London. Series B, Biological </w:t>
      </w:r>
      <w:r w:rsidR="00630B40">
        <w:rPr>
          <w:i/>
        </w:rPr>
        <w:t>S</w:t>
      </w:r>
      <w:r>
        <w:rPr>
          <w:i/>
        </w:rPr>
        <w:t>ciences</w:t>
      </w:r>
      <w:r>
        <w:t xml:space="preserve">. </w:t>
      </w:r>
      <w:r>
        <w:rPr>
          <w:b/>
        </w:rPr>
        <w:t>314</w:t>
      </w:r>
      <w:r>
        <w:t xml:space="preserve"> (1165), 1–340 (1986).</w:t>
      </w:r>
    </w:p>
    <w:p w14:paraId="2BEB205E" w14:textId="59CB1178" w:rsidR="00161F3E" w:rsidRDefault="00753350" w:rsidP="003E6624">
      <w:pPr>
        <w:pStyle w:val="ListParagraph"/>
        <w:numPr>
          <w:ilvl w:val="0"/>
          <w:numId w:val="16"/>
        </w:numPr>
        <w:ind w:left="0" w:firstLine="0"/>
      </w:pPr>
      <w:r>
        <w:t xml:space="preserve">Jiang, X. </w:t>
      </w:r>
      <w:r w:rsidRPr="003E6624">
        <w:rPr>
          <w:iCs/>
        </w:rPr>
        <w:t>et al</w:t>
      </w:r>
      <w:r>
        <w:rPr>
          <w:i/>
        </w:rPr>
        <w:t>.</w:t>
      </w:r>
      <w:r>
        <w:t xml:space="preserve"> Principles of connectivity among morphologically defined cell types in adult neocortex. </w:t>
      </w:r>
      <w:r>
        <w:rPr>
          <w:i/>
        </w:rPr>
        <w:t>Science</w:t>
      </w:r>
      <w:r>
        <w:t xml:space="preserve">. </w:t>
      </w:r>
      <w:r>
        <w:rPr>
          <w:b/>
        </w:rPr>
        <w:t>350</w:t>
      </w:r>
      <w:r>
        <w:t xml:space="preserve"> (6264)</w:t>
      </w:r>
      <w:r w:rsidR="00EE2AD4">
        <w:t xml:space="preserve"> </w:t>
      </w:r>
      <w:r>
        <w:t>(2015).</w:t>
      </w:r>
    </w:p>
    <w:p w14:paraId="76457B28" w14:textId="70F42600" w:rsidR="00161F3E" w:rsidRDefault="00753350" w:rsidP="003E6624">
      <w:pPr>
        <w:pStyle w:val="ListParagraph"/>
        <w:numPr>
          <w:ilvl w:val="0"/>
          <w:numId w:val="16"/>
        </w:numPr>
        <w:ind w:left="0" w:firstLine="0"/>
      </w:pPr>
      <w:proofErr w:type="spellStart"/>
      <w:r>
        <w:t>Winnubst</w:t>
      </w:r>
      <w:proofErr w:type="spellEnd"/>
      <w:r>
        <w:t xml:space="preserve">, J. </w:t>
      </w:r>
      <w:r w:rsidRPr="003E6624">
        <w:rPr>
          <w:iCs/>
        </w:rPr>
        <w:t>et al</w:t>
      </w:r>
      <w:r>
        <w:rPr>
          <w:i/>
        </w:rPr>
        <w:t>.</w:t>
      </w:r>
      <w:r>
        <w:t xml:space="preserve"> Reconstruction of 1,000 </w:t>
      </w:r>
      <w:r w:rsidR="002E05E9">
        <w:t>projection neurons reveals new cell types and organization of long-range connectivity in the mouse brain</w:t>
      </w:r>
      <w:r>
        <w:t xml:space="preserve">. </w:t>
      </w:r>
      <w:r>
        <w:rPr>
          <w:i/>
        </w:rPr>
        <w:t>Cell</w:t>
      </w:r>
      <w:r>
        <w:t xml:space="preserve">. </w:t>
      </w:r>
      <w:r>
        <w:rPr>
          <w:b/>
        </w:rPr>
        <w:t>179</w:t>
      </w:r>
      <w:r>
        <w:t xml:space="preserve"> (1), 268</w:t>
      </w:r>
      <w:r w:rsidR="00CA5991">
        <w:t>–</w:t>
      </w:r>
      <w:r>
        <w:t>281.e13</w:t>
      </w:r>
      <w:r w:rsidR="002E05E9">
        <w:t xml:space="preserve"> </w:t>
      </w:r>
      <w:r>
        <w:t>(2019).</w:t>
      </w:r>
    </w:p>
    <w:p w14:paraId="62929288" w14:textId="53AE8E07" w:rsidR="00161F3E" w:rsidRDefault="00753350" w:rsidP="003E6624">
      <w:pPr>
        <w:pStyle w:val="ListParagraph"/>
        <w:numPr>
          <w:ilvl w:val="0"/>
          <w:numId w:val="16"/>
        </w:numPr>
        <w:ind w:left="0" w:firstLine="0"/>
      </w:pPr>
      <w:r>
        <w:t xml:space="preserve">Araya, R., </w:t>
      </w:r>
      <w:proofErr w:type="spellStart"/>
      <w:r>
        <w:t>Vogels</w:t>
      </w:r>
      <w:proofErr w:type="spellEnd"/>
      <w:r>
        <w:t>, T.</w:t>
      </w:r>
      <w:r w:rsidR="002E05E9">
        <w:t xml:space="preserve"> </w:t>
      </w:r>
      <w:r>
        <w:t xml:space="preserve">P., </w:t>
      </w:r>
      <w:proofErr w:type="spellStart"/>
      <w:r>
        <w:t>Yuste</w:t>
      </w:r>
      <w:proofErr w:type="spellEnd"/>
      <w:r>
        <w:t xml:space="preserve">, R. Activity-dependent dendritic spine neck changes are correlated with synaptic strength. </w:t>
      </w:r>
      <w:r>
        <w:rPr>
          <w:i/>
        </w:rPr>
        <w:t>Proceedings of the National Academy of Sciences of the United States of America</w:t>
      </w:r>
      <w:r>
        <w:t xml:space="preserve">. </w:t>
      </w:r>
      <w:r>
        <w:rPr>
          <w:b/>
        </w:rPr>
        <w:t>111</w:t>
      </w:r>
      <w:r>
        <w:t xml:space="preserve"> (28) (2014).</w:t>
      </w:r>
    </w:p>
    <w:p w14:paraId="2C0C65EA" w14:textId="1B6CDB6F" w:rsidR="00161F3E" w:rsidRDefault="00753350" w:rsidP="003E6624">
      <w:pPr>
        <w:pStyle w:val="ListParagraph"/>
        <w:numPr>
          <w:ilvl w:val="0"/>
          <w:numId w:val="16"/>
        </w:numPr>
        <w:ind w:left="0" w:firstLine="0"/>
      </w:pPr>
      <w:r>
        <w:t xml:space="preserve">Bosch, M., Hayashi, Y. Structural plasticity of dendritic spines. </w:t>
      </w:r>
      <w:r>
        <w:rPr>
          <w:i/>
        </w:rPr>
        <w:t>Current Opinion in Neurobiology</w:t>
      </w:r>
      <w:r>
        <w:t xml:space="preserve">. </w:t>
      </w:r>
      <w:r>
        <w:rPr>
          <w:b/>
        </w:rPr>
        <w:t>22</w:t>
      </w:r>
      <w:r>
        <w:t xml:space="preserve"> (3), 383–388 (2012).</w:t>
      </w:r>
    </w:p>
    <w:p w14:paraId="72AE9B2B" w14:textId="4C1F1C7D" w:rsidR="00161F3E" w:rsidRDefault="00753350" w:rsidP="003E6624">
      <w:pPr>
        <w:pStyle w:val="ListParagraph"/>
        <w:numPr>
          <w:ilvl w:val="0"/>
          <w:numId w:val="16"/>
        </w:numPr>
        <w:ind w:left="0" w:firstLine="0"/>
      </w:pPr>
      <w:r>
        <w:t>Martínez-</w:t>
      </w:r>
      <w:proofErr w:type="spellStart"/>
      <w:r>
        <w:t>Cerdeño</w:t>
      </w:r>
      <w:proofErr w:type="spellEnd"/>
      <w:r>
        <w:t xml:space="preserve">, V. Dendrite and spine modifications in autism and related neurodevelopmental disorders in patients and animal models. </w:t>
      </w:r>
      <w:r>
        <w:rPr>
          <w:i/>
        </w:rPr>
        <w:t>Developmental Neurobiology</w:t>
      </w:r>
      <w:r>
        <w:t xml:space="preserve">. </w:t>
      </w:r>
      <w:r>
        <w:rPr>
          <w:b/>
        </w:rPr>
        <w:t>77</w:t>
      </w:r>
      <w:r>
        <w:t xml:space="preserve"> (4), 393–404</w:t>
      </w:r>
      <w:r w:rsidR="002E05E9">
        <w:t xml:space="preserve"> </w:t>
      </w:r>
      <w:r>
        <w:t>(2017).</w:t>
      </w:r>
    </w:p>
    <w:p w14:paraId="2F83C6AB" w14:textId="485B21B1" w:rsidR="00161F3E" w:rsidRDefault="00753350" w:rsidP="003E6624">
      <w:pPr>
        <w:pStyle w:val="ListParagraph"/>
        <w:numPr>
          <w:ilvl w:val="0"/>
          <w:numId w:val="16"/>
        </w:numPr>
        <w:ind w:left="0" w:firstLine="0"/>
      </w:pPr>
      <w:proofErr w:type="spellStart"/>
      <w:r>
        <w:t>Arenkiel</w:t>
      </w:r>
      <w:proofErr w:type="spellEnd"/>
      <w:r>
        <w:t>, B.</w:t>
      </w:r>
      <w:r w:rsidR="002E05E9">
        <w:t xml:space="preserve"> </w:t>
      </w:r>
      <w:r>
        <w:t>R., Ehlers, M.</w:t>
      </w:r>
      <w:r w:rsidR="002E05E9">
        <w:t xml:space="preserve"> </w:t>
      </w:r>
      <w:r>
        <w:t xml:space="preserve">D. Molecular genetics and imaging technologies for circuit-based neuroanatomy. </w:t>
      </w:r>
      <w:r>
        <w:rPr>
          <w:i/>
        </w:rPr>
        <w:t>Nature</w:t>
      </w:r>
      <w:r>
        <w:t xml:space="preserve">. </w:t>
      </w:r>
      <w:r>
        <w:rPr>
          <w:b/>
        </w:rPr>
        <w:t>461</w:t>
      </w:r>
      <w:r>
        <w:t xml:space="preserve"> (7266), 900–907</w:t>
      </w:r>
      <w:r w:rsidR="002E05E9">
        <w:t xml:space="preserve"> </w:t>
      </w:r>
      <w:r>
        <w:t>(2009).</w:t>
      </w:r>
    </w:p>
    <w:p w14:paraId="6D69664F" w14:textId="73385CFA" w:rsidR="00161F3E" w:rsidRDefault="00753350" w:rsidP="003E6624">
      <w:pPr>
        <w:pStyle w:val="ListParagraph"/>
        <w:numPr>
          <w:ilvl w:val="0"/>
          <w:numId w:val="16"/>
        </w:numPr>
        <w:ind w:left="0" w:firstLine="0"/>
      </w:pPr>
      <w:r>
        <w:t>Kim, E.</w:t>
      </w:r>
      <w:r w:rsidR="002E05E9">
        <w:t xml:space="preserve"> </w:t>
      </w:r>
      <w:r>
        <w:t>H., Chin, G., Rong, G., Poskanzer, K.</w:t>
      </w:r>
      <w:r w:rsidR="002E05E9">
        <w:t xml:space="preserve"> </w:t>
      </w:r>
      <w:r>
        <w:t>E., Clark, H.</w:t>
      </w:r>
      <w:r w:rsidR="002E05E9">
        <w:t xml:space="preserve"> </w:t>
      </w:r>
      <w:r>
        <w:t xml:space="preserve">A. Optical </w:t>
      </w:r>
      <w:r w:rsidR="002E05E9">
        <w:t>probes for neurobiological sensing and ima</w:t>
      </w:r>
      <w:r>
        <w:t xml:space="preserve">ging. </w:t>
      </w:r>
      <w:r>
        <w:rPr>
          <w:i/>
        </w:rPr>
        <w:t>Accounts of Chemical Research</w:t>
      </w:r>
      <w:r>
        <w:t xml:space="preserve">. </w:t>
      </w:r>
      <w:r>
        <w:rPr>
          <w:b/>
        </w:rPr>
        <w:t>51</w:t>
      </w:r>
      <w:r>
        <w:t xml:space="preserve"> (5), 1023–1032</w:t>
      </w:r>
      <w:r w:rsidR="002E05E9">
        <w:t xml:space="preserve"> </w:t>
      </w:r>
      <w:r>
        <w:t>(2018).</w:t>
      </w:r>
    </w:p>
    <w:p w14:paraId="7F86DCE1" w14:textId="311EDAEF" w:rsidR="00161F3E" w:rsidRDefault="00753350" w:rsidP="003E6624">
      <w:pPr>
        <w:pStyle w:val="ListParagraph"/>
        <w:numPr>
          <w:ilvl w:val="0"/>
          <w:numId w:val="16"/>
        </w:numPr>
        <w:ind w:left="0" w:firstLine="0"/>
      </w:pPr>
      <w:r>
        <w:t>Weissman, T.</w:t>
      </w:r>
      <w:r w:rsidR="002E05E9">
        <w:t xml:space="preserve"> </w:t>
      </w:r>
      <w:r>
        <w:t>A., Pan, Y.</w:t>
      </w:r>
      <w:r w:rsidR="002E05E9">
        <w:t xml:space="preserve"> </w:t>
      </w:r>
      <w:r>
        <w:t xml:space="preserve">A. </w:t>
      </w:r>
      <w:proofErr w:type="spellStart"/>
      <w:r>
        <w:t>Brainbow</w:t>
      </w:r>
      <w:proofErr w:type="spellEnd"/>
      <w:r>
        <w:t xml:space="preserve">: New resources and emerging biological applications for multicolor genetic labeling and analysis. </w:t>
      </w:r>
      <w:r>
        <w:rPr>
          <w:i/>
        </w:rPr>
        <w:t>Genetics</w:t>
      </w:r>
      <w:r>
        <w:t xml:space="preserve">. </w:t>
      </w:r>
      <w:r>
        <w:rPr>
          <w:b/>
        </w:rPr>
        <w:t>199</w:t>
      </w:r>
      <w:r>
        <w:t xml:space="preserve"> (2), 293–306</w:t>
      </w:r>
      <w:r w:rsidR="002E05E9">
        <w:t xml:space="preserve"> </w:t>
      </w:r>
      <w:r>
        <w:t>(2014).</w:t>
      </w:r>
    </w:p>
    <w:p w14:paraId="73D4B16D" w14:textId="7C53DE5F" w:rsidR="00161F3E" w:rsidRDefault="00753350" w:rsidP="003E6624">
      <w:pPr>
        <w:pStyle w:val="ListParagraph"/>
        <w:numPr>
          <w:ilvl w:val="0"/>
          <w:numId w:val="16"/>
        </w:numPr>
        <w:ind w:left="0" w:firstLine="0"/>
      </w:pPr>
      <w:r>
        <w:t>Haggerty, D.</w:t>
      </w:r>
      <w:r w:rsidR="002E05E9">
        <w:t xml:space="preserve"> </w:t>
      </w:r>
      <w:r>
        <w:t xml:space="preserve">L., </w:t>
      </w:r>
      <w:proofErr w:type="spellStart"/>
      <w:r>
        <w:t>Grecco</w:t>
      </w:r>
      <w:proofErr w:type="spellEnd"/>
      <w:r>
        <w:t>, G.</w:t>
      </w:r>
      <w:r w:rsidR="002E05E9">
        <w:t xml:space="preserve"> </w:t>
      </w:r>
      <w:r>
        <w:t>G., Reeves, K.</w:t>
      </w:r>
      <w:r w:rsidR="002E05E9">
        <w:t xml:space="preserve"> </w:t>
      </w:r>
      <w:r>
        <w:t>C., Atwood, B. Adeno-</w:t>
      </w:r>
      <w:r w:rsidR="002E05E9">
        <w:t>associated viral vectors in neuroscience rese</w:t>
      </w:r>
      <w:r>
        <w:t xml:space="preserve">arch. </w:t>
      </w:r>
      <w:r>
        <w:rPr>
          <w:i/>
        </w:rPr>
        <w:t>Molecular Therapy - Methods and Clinical Development</w:t>
      </w:r>
      <w:r>
        <w:t xml:space="preserve">. </w:t>
      </w:r>
      <w:r>
        <w:rPr>
          <w:b/>
        </w:rPr>
        <w:t>17</w:t>
      </w:r>
      <w:r>
        <w:t xml:space="preserve"> (June), 69–82</w:t>
      </w:r>
      <w:r w:rsidR="002E05E9">
        <w:t xml:space="preserve"> </w:t>
      </w:r>
      <w:r>
        <w:t>(2020).</w:t>
      </w:r>
    </w:p>
    <w:p w14:paraId="41A78F05" w14:textId="4061A265" w:rsidR="00161F3E" w:rsidRDefault="00753350" w:rsidP="003E6624">
      <w:pPr>
        <w:pStyle w:val="ListParagraph"/>
        <w:numPr>
          <w:ilvl w:val="0"/>
          <w:numId w:val="16"/>
        </w:numPr>
        <w:ind w:left="0" w:firstLine="0"/>
      </w:pPr>
      <w:r>
        <w:t xml:space="preserve">Chung, K. </w:t>
      </w:r>
      <w:r w:rsidRPr="003E6624">
        <w:rPr>
          <w:iCs/>
        </w:rPr>
        <w:t>et al</w:t>
      </w:r>
      <w:r>
        <w:rPr>
          <w:i/>
        </w:rPr>
        <w:t>.</w:t>
      </w:r>
      <w:r>
        <w:t xml:space="preserve"> Structural and molecular interrogation of intact biological systems. </w:t>
      </w:r>
      <w:r>
        <w:rPr>
          <w:i/>
        </w:rPr>
        <w:t>Nature</w:t>
      </w:r>
      <w:r>
        <w:t xml:space="preserve">. </w:t>
      </w:r>
      <w:r>
        <w:rPr>
          <w:b/>
        </w:rPr>
        <w:t>497</w:t>
      </w:r>
      <w:r>
        <w:t xml:space="preserve"> (7449), 332–337 (2013).</w:t>
      </w:r>
    </w:p>
    <w:p w14:paraId="5426865C" w14:textId="15240632" w:rsidR="00161F3E" w:rsidRDefault="00753350" w:rsidP="003E6624">
      <w:pPr>
        <w:pStyle w:val="ListParagraph"/>
        <w:numPr>
          <w:ilvl w:val="0"/>
          <w:numId w:val="16"/>
        </w:numPr>
        <w:ind w:left="0" w:firstLine="0"/>
      </w:pPr>
      <w:proofErr w:type="spellStart"/>
      <w:r>
        <w:t>Kanning</w:t>
      </w:r>
      <w:proofErr w:type="spellEnd"/>
      <w:r>
        <w:t>, K.</w:t>
      </w:r>
      <w:r w:rsidR="002E05E9">
        <w:t xml:space="preserve"> </w:t>
      </w:r>
      <w:r>
        <w:t>C., Kaplan, A., Henderson, C.</w:t>
      </w:r>
      <w:r w:rsidR="002E05E9">
        <w:t xml:space="preserve"> </w:t>
      </w:r>
      <w:r>
        <w:t xml:space="preserve">E. Motor neuron diversity in development and disease. </w:t>
      </w:r>
      <w:r>
        <w:rPr>
          <w:i/>
        </w:rPr>
        <w:t>Annual Review of Neuroscience</w:t>
      </w:r>
      <w:r>
        <w:t xml:space="preserve">. </w:t>
      </w:r>
      <w:r>
        <w:rPr>
          <w:b/>
        </w:rPr>
        <w:t>33</w:t>
      </w:r>
      <w:r>
        <w:t>, 409–440</w:t>
      </w:r>
      <w:r w:rsidR="002E05E9">
        <w:t xml:space="preserve"> </w:t>
      </w:r>
      <w:r>
        <w:t>(2010).</w:t>
      </w:r>
    </w:p>
    <w:p w14:paraId="64FD6591" w14:textId="1EF8EB6A" w:rsidR="00161F3E" w:rsidRDefault="00753350" w:rsidP="003E6624">
      <w:pPr>
        <w:pStyle w:val="ListParagraph"/>
        <w:numPr>
          <w:ilvl w:val="0"/>
          <w:numId w:val="16"/>
        </w:numPr>
        <w:ind w:left="0" w:firstLine="0"/>
      </w:pPr>
      <w:proofErr w:type="spellStart"/>
      <w:r>
        <w:t>Ledda</w:t>
      </w:r>
      <w:proofErr w:type="spellEnd"/>
      <w:r>
        <w:t xml:space="preserve">, F., </w:t>
      </w:r>
      <w:proofErr w:type="spellStart"/>
      <w:r>
        <w:t>Paratcha</w:t>
      </w:r>
      <w:proofErr w:type="spellEnd"/>
      <w:r>
        <w:t xml:space="preserve">, G. Mechanisms regulating dendritic arbor patterning. </w:t>
      </w:r>
      <w:r>
        <w:rPr>
          <w:i/>
        </w:rPr>
        <w:t xml:space="preserve">Cellular and </w:t>
      </w:r>
      <w:r>
        <w:rPr>
          <w:i/>
        </w:rPr>
        <w:lastRenderedPageBreak/>
        <w:t>Molecular Life Sciences</w:t>
      </w:r>
      <w:r>
        <w:t xml:space="preserve">. </w:t>
      </w:r>
      <w:r>
        <w:rPr>
          <w:b/>
        </w:rPr>
        <w:t>74</w:t>
      </w:r>
      <w:r>
        <w:t xml:space="preserve"> (24), 4511–4537 (2017).</w:t>
      </w:r>
    </w:p>
    <w:p w14:paraId="682E45F6" w14:textId="297337F9" w:rsidR="00161F3E" w:rsidRDefault="00753350" w:rsidP="003E6624">
      <w:pPr>
        <w:pStyle w:val="ListParagraph"/>
        <w:numPr>
          <w:ilvl w:val="0"/>
          <w:numId w:val="16"/>
        </w:numPr>
        <w:ind w:left="0" w:firstLine="0"/>
      </w:pPr>
      <w:proofErr w:type="spellStart"/>
      <w:r>
        <w:t>Falougy</w:t>
      </w:r>
      <w:proofErr w:type="spellEnd"/>
      <w:r>
        <w:t xml:space="preserve">, H. E, </w:t>
      </w:r>
      <w:proofErr w:type="spellStart"/>
      <w:r>
        <w:t>Filova</w:t>
      </w:r>
      <w:proofErr w:type="spellEnd"/>
      <w:r>
        <w:t xml:space="preserve">, B., </w:t>
      </w:r>
      <w:proofErr w:type="spellStart"/>
      <w:r>
        <w:t>Ostatnikova</w:t>
      </w:r>
      <w:proofErr w:type="spellEnd"/>
      <w:r>
        <w:t xml:space="preserve">, D., </w:t>
      </w:r>
      <w:proofErr w:type="spellStart"/>
      <w:r>
        <w:t>Bacova</w:t>
      </w:r>
      <w:proofErr w:type="spellEnd"/>
      <w:r>
        <w:t xml:space="preserve">, Z., </w:t>
      </w:r>
      <w:proofErr w:type="spellStart"/>
      <w:r>
        <w:t>Bakos</w:t>
      </w:r>
      <w:proofErr w:type="spellEnd"/>
      <w:r>
        <w:t xml:space="preserve">, J. Neuronal morphology alterations in autism and possible role of oxytocin. </w:t>
      </w:r>
      <w:r>
        <w:rPr>
          <w:i/>
        </w:rPr>
        <w:t>Endocrine Regulations</w:t>
      </w:r>
      <w:r>
        <w:t xml:space="preserve">. </w:t>
      </w:r>
      <w:r>
        <w:rPr>
          <w:b/>
        </w:rPr>
        <w:t>53</w:t>
      </w:r>
      <w:r>
        <w:t xml:space="preserve"> (1), 46–54</w:t>
      </w:r>
      <w:r w:rsidR="002E05E9">
        <w:t xml:space="preserve"> </w:t>
      </w:r>
      <w:r>
        <w:t>(2019).</w:t>
      </w:r>
    </w:p>
    <w:p w14:paraId="3E65D08C" w14:textId="0F2E53D3" w:rsidR="00161F3E" w:rsidRDefault="00161F3E" w:rsidP="00BB00ED">
      <w:pPr>
        <w:pBdr>
          <w:top w:val="nil"/>
          <w:left w:val="nil"/>
          <w:bottom w:val="nil"/>
          <w:right w:val="nil"/>
          <w:between w:val="nil"/>
        </w:pBdr>
        <w:ind w:left="360"/>
        <w:rPr>
          <w:color w:val="7F7F7F"/>
        </w:rPr>
      </w:pPr>
      <w:bookmarkStart w:id="2" w:name="bookmark=id.30j0zll" w:colFirst="0" w:colLast="0"/>
      <w:bookmarkStart w:id="3" w:name="bookmark=id.1fob9te" w:colFirst="0" w:colLast="0"/>
      <w:bookmarkStart w:id="4" w:name="bookmark=id.3znysh7" w:colFirst="0" w:colLast="0"/>
      <w:bookmarkStart w:id="5" w:name="bookmark=id.2et92p0" w:colFirst="0" w:colLast="0"/>
      <w:bookmarkStart w:id="6" w:name="bookmark=id.tyjcwt" w:colFirst="0" w:colLast="0"/>
      <w:bookmarkStart w:id="7" w:name="bookmark=id.3dy6vkm" w:colFirst="0" w:colLast="0"/>
      <w:bookmarkStart w:id="8" w:name="bookmark=id.1t3h5sf" w:colFirst="0" w:colLast="0"/>
      <w:bookmarkStart w:id="9" w:name="bookmark=id.4d34og8" w:colFirst="0" w:colLast="0"/>
      <w:bookmarkStart w:id="10" w:name="bookmark=id.2s8eyo1" w:colFirst="0" w:colLast="0"/>
      <w:bookmarkStart w:id="11" w:name="bookmark=id.17dp8vu" w:colFirst="0" w:colLast="0"/>
      <w:bookmarkStart w:id="12" w:name="bookmark=id.3rdcrjn" w:colFirst="0" w:colLast="0"/>
      <w:bookmarkStart w:id="13" w:name="bookmark=id.26in1rg" w:colFirst="0" w:colLast="0"/>
      <w:bookmarkEnd w:id="2"/>
      <w:bookmarkEnd w:id="3"/>
      <w:bookmarkEnd w:id="4"/>
      <w:bookmarkEnd w:id="5"/>
      <w:bookmarkEnd w:id="6"/>
      <w:bookmarkEnd w:id="7"/>
      <w:bookmarkEnd w:id="8"/>
      <w:bookmarkEnd w:id="9"/>
      <w:bookmarkEnd w:id="10"/>
      <w:bookmarkEnd w:id="11"/>
      <w:bookmarkEnd w:id="12"/>
      <w:bookmarkEnd w:id="13"/>
    </w:p>
    <w:sectPr w:rsidR="00161F3E" w:rsidSect="00BB00E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A948A" w14:textId="77777777" w:rsidR="00232F44" w:rsidRDefault="00232F44">
      <w:r>
        <w:separator/>
      </w:r>
    </w:p>
  </w:endnote>
  <w:endnote w:type="continuationSeparator" w:id="0">
    <w:p w14:paraId="51872E52" w14:textId="77777777" w:rsidR="00232F44" w:rsidRDefault="0023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6225D" w14:textId="77777777" w:rsidR="00B53542" w:rsidRDefault="00B5354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5E5A2" w14:textId="77777777" w:rsidR="00232F44" w:rsidRDefault="00232F44">
      <w:r>
        <w:separator/>
      </w:r>
    </w:p>
  </w:footnote>
  <w:footnote w:type="continuationSeparator" w:id="0">
    <w:p w14:paraId="4819A201" w14:textId="77777777" w:rsidR="00232F44" w:rsidRDefault="0023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8B47" w14:textId="77777777" w:rsidR="00B53542" w:rsidRDefault="00B5354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5CE9" w14:textId="6162BBD8" w:rsidR="00B53542" w:rsidRDefault="00B5354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6DBC6" w14:textId="4FC391DE" w:rsidR="00B53542" w:rsidRDefault="00B53542" w:rsidP="00E37DE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3229"/>
    <w:multiLevelType w:val="multilevel"/>
    <w:tmpl w:val="8EDC365A"/>
    <w:lvl w:ilvl="0">
      <w:start w:val="1"/>
      <w:numFmt w:val="decimal"/>
      <w:lvlText w:val="%1."/>
      <w:lvlJc w:val="left"/>
      <w:pPr>
        <w:ind w:left="360" w:hanging="360"/>
      </w:pPr>
      <w:rPr>
        <w:b/>
        <w:bCs/>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803A6"/>
    <w:multiLevelType w:val="multilevel"/>
    <w:tmpl w:val="7096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9687E"/>
    <w:multiLevelType w:val="hybridMultilevel"/>
    <w:tmpl w:val="FEA481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DA1CAC"/>
    <w:multiLevelType w:val="multilevel"/>
    <w:tmpl w:val="564CF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C94520"/>
    <w:multiLevelType w:val="multilevel"/>
    <w:tmpl w:val="1B841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A19AD"/>
    <w:multiLevelType w:val="multilevel"/>
    <w:tmpl w:val="65DC0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55215C"/>
    <w:multiLevelType w:val="multilevel"/>
    <w:tmpl w:val="12BC0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7478F8"/>
    <w:multiLevelType w:val="multilevel"/>
    <w:tmpl w:val="2CCA8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1F6531"/>
    <w:multiLevelType w:val="multilevel"/>
    <w:tmpl w:val="A606DA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D20742"/>
    <w:multiLevelType w:val="multilevel"/>
    <w:tmpl w:val="547A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002E26"/>
    <w:multiLevelType w:val="multilevel"/>
    <w:tmpl w:val="43BE4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703022"/>
    <w:multiLevelType w:val="multilevel"/>
    <w:tmpl w:val="82DCBE2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3E4E09DA"/>
    <w:multiLevelType w:val="multilevel"/>
    <w:tmpl w:val="429CAFA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47FA1044"/>
    <w:multiLevelType w:val="multilevel"/>
    <w:tmpl w:val="8C6ED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0B2E24"/>
    <w:multiLevelType w:val="multilevel"/>
    <w:tmpl w:val="9B7EA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4D6C7F"/>
    <w:multiLevelType w:val="hybridMultilevel"/>
    <w:tmpl w:val="3EE2C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2"/>
  </w:num>
  <w:num w:numId="3">
    <w:abstractNumId w:val="3"/>
  </w:num>
  <w:num w:numId="4">
    <w:abstractNumId w:val="0"/>
  </w:num>
  <w:num w:numId="5">
    <w:abstractNumId w:val="5"/>
  </w:num>
  <w:num w:numId="6">
    <w:abstractNumId w:val="14"/>
  </w:num>
  <w:num w:numId="7">
    <w:abstractNumId w:val="9"/>
  </w:num>
  <w:num w:numId="8">
    <w:abstractNumId w:val="7"/>
  </w:num>
  <w:num w:numId="9">
    <w:abstractNumId w:val="8"/>
  </w:num>
  <w:num w:numId="10">
    <w:abstractNumId w:val="1"/>
  </w:num>
  <w:num w:numId="11">
    <w:abstractNumId w:val="11"/>
  </w:num>
  <w:num w:numId="12">
    <w:abstractNumId w:val="10"/>
  </w:num>
  <w:num w:numId="13">
    <w:abstractNumId w:val="13"/>
  </w:num>
  <w:num w:numId="14">
    <w:abstractNumId w:val="15"/>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3E"/>
    <w:rsid w:val="0000171D"/>
    <w:rsid w:val="0005051F"/>
    <w:rsid w:val="00087F6B"/>
    <w:rsid w:val="000A2564"/>
    <w:rsid w:val="000B42ED"/>
    <w:rsid w:val="000F2CA7"/>
    <w:rsid w:val="00106ECD"/>
    <w:rsid w:val="001604F9"/>
    <w:rsid w:val="00161F3E"/>
    <w:rsid w:val="00173114"/>
    <w:rsid w:val="001751EB"/>
    <w:rsid w:val="001939BE"/>
    <w:rsid w:val="001C12CB"/>
    <w:rsid w:val="001C4021"/>
    <w:rsid w:val="001D3BE4"/>
    <w:rsid w:val="001D683A"/>
    <w:rsid w:val="001D7E2E"/>
    <w:rsid w:val="00203D9A"/>
    <w:rsid w:val="00204D42"/>
    <w:rsid w:val="0023051F"/>
    <w:rsid w:val="00232F44"/>
    <w:rsid w:val="00252990"/>
    <w:rsid w:val="00264808"/>
    <w:rsid w:val="00276ADF"/>
    <w:rsid w:val="002A64BC"/>
    <w:rsid w:val="002B2629"/>
    <w:rsid w:val="002E05E9"/>
    <w:rsid w:val="00306128"/>
    <w:rsid w:val="00306975"/>
    <w:rsid w:val="00355709"/>
    <w:rsid w:val="003730D4"/>
    <w:rsid w:val="003778B4"/>
    <w:rsid w:val="003B5D64"/>
    <w:rsid w:val="003E6624"/>
    <w:rsid w:val="0040724F"/>
    <w:rsid w:val="00426B1D"/>
    <w:rsid w:val="004939BE"/>
    <w:rsid w:val="004A5AD4"/>
    <w:rsid w:val="004A79C9"/>
    <w:rsid w:val="004A7C62"/>
    <w:rsid w:val="004D7DA3"/>
    <w:rsid w:val="00516E19"/>
    <w:rsid w:val="00535943"/>
    <w:rsid w:val="005C335F"/>
    <w:rsid w:val="00614C5D"/>
    <w:rsid w:val="00630B40"/>
    <w:rsid w:val="0066584E"/>
    <w:rsid w:val="006A286E"/>
    <w:rsid w:val="006D0996"/>
    <w:rsid w:val="006E0138"/>
    <w:rsid w:val="006F40CC"/>
    <w:rsid w:val="00700D6C"/>
    <w:rsid w:val="0070605A"/>
    <w:rsid w:val="00713333"/>
    <w:rsid w:val="00733F25"/>
    <w:rsid w:val="007369F9"/>
    <w:rsid w:val="00743ECB"/>
    <w:rsid w:val="00753350"/>
    <w:rsid w:val="007D22AE"/>
    <w:rsid w:val="007E2316"/>
    <w:rsid w:val="008938D0"/>
    <w:rsid w:val="008952BD"/>
    <w:rsid w:val="009419DF"/>
    <w:rsid w:val="0099619C"/>
    <w:rsid w:val="009B0A2D"/>
    <w:rsid w:val="009B5155"/>
    <w:rsid w:val="009B564D"/>
    <w:rsid w:val="009C06E8"/>
    <w:rsid w:val="009E4872"/>
    <w:rsid w:val="00A34F23"/>
    <w:rsid w:val="00A536B9"/>
    <w:rsid w:val="00A56E06"/>
    <w:rsid w:val="00A57C98"/>
    <w:rsid w:val="00A77368"/>
    <w:rsid w:val="00AC6C9D"/>
    <w:rsid w:val="00AD78E5"/>
    <w:rsid w:val="00B03256"/>
    <w:rsid w:val="00B53542"/>
    <w:rsid w:val="00B71C5B"/>
    <w:rsid w:val="00BA2828"/>
    <w:rsid w:val="00BB00ED"/>
    <w:rsid w:val="00C6579A"/>
    <w:rsid w:val="00C95CC8"/>
    <w:rsid w:val="00CA5991"/>
    <w:rsid w:val="00CE6649"/>
    <w:rsid w:val="00CF7FEE"/>
    <w:rsid w:val="00D35010"/>
    <w:rsid w:val="00D60923"/>
    <w:rsid w:val="00D6573A"/>
    <w:rsid w:val="00DA159B"/>
    <w:rsid w:val="00E37DE6"/>
    <w:rsid w:val="00E521B5"/>
    <w:rsid w:val="00E8787D"/>
    <w:rsid w:val="00EC07B0"/>
    <w:rsid w:val="00EE2AD4"/>
    <w:rsid w:val="00F13BB4"/>
    <w:rsid w:val="00F2489F"/>
    <w:rsid w:val="00F355BF"/>
    <w:rsid w:val="00F41996"/>
    <w:rsid w:val="00F522C7"/>
    <w:rsid w:val="00FB2BB9"/>
    <w:rsid w:val="00FF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BE70"/>
  <w15:docId w15:val="{2E379634-F2B3-4449-97FB-78AE5BB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5F476D"/>
    <w:pPr>
      <w:ind w:left="720"/>
      <w:contextualSpacing/>
    </w:pPr>
  </w:style>
  <w:style w:type="character" w:styleId="FollowedHyperlink">
    <w:name w:val="FollowedHyperlink"/>
    <w:basedOn w:val="DefaultParagraphFont"/>
    <w:uiPriority w:val="99"/>
    <w:semiHidden/>
    <w:unhideWhenUsed/>
    <w:rsid w:val="00D94907"/>
    <w:rPr>
      <w:color w:val="800080" w:themeColor="followedHyperlink"/>
      <w:u w:val="single"/>
    </w:rPr>
  </w:style>
  <w:style w:type="character" w:styleId="CommentReference">
    <w:name w:val="annotation reference"/>
    <w:basedOn w:val="DefaultParagraphFont"/>
    <w:uiPriority w:val="99"/>
    <w:semiHidden/>
    <w:unhideWhenUsed/>
    <w:rsid w:val="0010514E"/>
    <w:rPr>
      <w:sz w:val="16"/>
      <w:szCs w:val="16"/>
    </w:rPr>
  </w:style>
  <w:style w:type="paragraph" w:styleId="CommentText">
    <w:name w:val="annotation text"/>
    <w:basedOn w:val="Normal"/>
    <w:link w:val="CommentTextChar"/>
    <w:uiPriority w:val="99"/>
    <w:semiHidden/>
    <w:unhideWhenUsed/>
    <w:rsid w:val="0010514E"/>
    <w:rPr>
      <w:sz w:val="20"/>
      <w:szCs w:val="20"/>
    </w:rPr>
  </w:style>
  <w:style w:type="character" w:customStyle="1" w:styleId="CommentTextChar">
    <w:name w:val="Comment Text Char"/>
    <w:basedOn w:val="DefaultParagraphFont"/>
    <w:link w:val="CommentText"/>
    <w:uiPriority w:val="99"/>
    <w:semiHidden/>
    <w:rsid w:val="0010514E"/>
    <w:rPr>
      <w:sz w:val="20"/>
      <w:szCs w:val="20"/>
    </w:rPr>
  </w:style>
  <w:style w:type="paragraph" w:styleId="CommentSubject">
    <w:name w:val="annotation subject"/>
    <w:basedOn w:val="CommentText"/>
    <w:next w:val="CommentText"/>
    <w:link w:val="CommentSubjectChar"/>
    <w:uiPriority w:val="99"/>
    <w:semiHidden/>
    <w:unhideWhenUsed/>
    <w:rsid w:val="0010514E"/>
    <w:rPr>
      <w:b/>
      <w:bCs/>
    </w:rPr>
  </w:style>
  <w:style w:type="character" w:customStyle="1" w:styleId="CommentSubjectChar">
    <w:name w:val="Comment Subject Char"/>
    <w:basedOn w:val="CommentTextChar"/>
    <w:link w:val="CommentSubject"/>
    <w:uiPriority w:val="99"/>
    <w:semiHidden/>
    <w:rsid w:val="0010514E"/>
    <w:rPr>
      <w:b/>
      <w:bCs/>
      <w:sz w:val="20"/>
      <w:szCs w:val="20"/>
    </w:rPr>
  </w:style>
  <w:style w:type="paragraph" w:styleId="BalloonText">
    <w:name w:val="Balloon Text"/>
    <w:basedOn w:val="Normal"/>
    <w:link w:val="BalloonTextChar"/>
    <w:uiPriority w:val="99"/>
    <w:semiHidden/>
    <w:unhideWhenUsed/>
    <w:rsid w:val="002A7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40F"/>
    <w:rPr>
      <w:rFonts w:ascii="Segoe UI" w:hAnsi="Segoe UI" w:cs="Segoe UI"/>
      <w:sz w:val="18"/>
      <w:szCs w:val="18"/>
    </w:rPr>
  </w:style>
  <w:style w:type="character" w:customStyle="1" w:styleId="UnresolvedMention2">
    <w:name w:val="Unresolved Mention2"/>
    <w:basedOn w:val="DefaultParagraphFont"/>
    <w:uiPriority w:val="99"/>
    <w:semiHidden/>
    <w:unhideWhenUsed/>
    <w:rsid w:val="004A79C9"/>
    <w:rPr>
      <w:color w:val="605E5C"/>
      <w:shd w:val="clear" w:color="auto" w:fill="E1DFDD"/>
    </w:rPr>
  </w:style>
  <w:style w:type="table" w:styleId="TableGrid">
    <w:name w:val="Table Grid"/>
    <w:basedOn w:val="TableNormal"/>
    <w:uiPriority w:val="39"/>
    <w:rsid w:val="00FB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573A"/>
    <w:pPr>
      <w:widowControl/>
      <w:jc w:val="left"/>
    </w:pPr>
  </w:style>
  <w:style w:type="character" w:styleId="LineNumber">
    <w:name w:val="line number"/>
    <w:basedOn w:val="DefaultParagraphFont"/>
    <w:uiPriority w:val="99"/>
    <w:semiHidden/>
    <w:unhideWhenUsed/>
    <w:rsid w:val="00D6573A"/>
  </w:style>
  <w:style w:type="paragraph" w:styleId="Footer">
    <w:name w:val="footer"/>
    <w:basedOn w:val="Normal"/>
    <w:link w:val="FooterChar"/>
    <w:uiPriority w:val="99"/>
    <w:unhideWhenUsed/>
    <w:rsid w:val="00BB00ED"/>
    <w:pPr>
      <w:tabs>
        <w:tab w:val="center" w:pos="4513"/>
        <w:tab w:val="right" w:pos="9026"/>
      </w:tabs>
    </w:pPr>
  </w:style>
  <w:style w:type="character" w:customStyle="1" w:styleId="FooterChar">
    <w:name w:val="Footer Char"/>
    <w:basedOn w:val="DefaultParagraphFont"/>
    <w:link w:val="Footer"/>
    <w:uiPriority w:val="99"/>
    <w:rsid w:val="00BB00ED"/>
  </w:style>
  <w:style w:type="character" w:styleId="UnresolvedMention">
    <w:name w:val="Unresolved Mention"/>
    <w:basedOn w:val="DefaultParagraphFont"/>
    <w:uiPriority w:val="99"/>
    <w:semiHidden/>
    <w:unhideWhenUsed/>
    <w:rsid w:val="00BB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KrwyPUHr7bqKmQnZC+Em4lP+A==">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Pekarek, Brandon Theodore</dc:creator>
  <cp:lastModifiedBy>Nam Nguyen</cp:lastModifiedBy>
  <cp:revision>4</cp:revision>
  <dcterms:created xsi:type="dcterms:W3CDTF">2021-04-05T12:55:00Z</dcterms:created>
  <dcterms:modified xsi:type="dcterms:W3CDTF">2021-04-06T15:04:00Z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http://www.zotero.org/styles/cancers</vt:lpwstr>
  </property>
  <property fmtid="{D5CDD505-2E9C-101B-9397-08002B2CF9AE}" pid="7" name="Mendeley Recent Style Name 2_1">
    <vt:lpwstr>Cancers</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http://www.zotero.org/styles/science-translational-medicine</vt:lpwstr>
  </property>
  <property fmtid="{D5CDD505-2E9C-101B-9397-08002B2CF9AE}" pid="21" name="Mendeley Recent Style Name 9_1">
    <vt:lpwstr>Science Translational Medicine</vt:lpwstr>
  </property>
  <property fmtid="{D5CDD505-2E9C-101B-9397-08002B2CF9AE}" pid="22" name="Mendeley Document_1">
    <vt:lpwstr>True</vt:lpwstr>
  </property>
  <property fmtid="{D5CDD505-2E9C-101B-9397-08002B2CF9AE}" pid="23" name="Mendeley Unique User Id_1">
    <vt:lpwstr>fa411f07-1298-3710-af57-0533f87c06cb</vt:lpwstr>
  </property>
  <property fmtid="{D5CDD505-2E9C-101B-9397-08002B2CF9AE}" pid="24" name="Mendeley Citation Style_1">
    <vt:lpwstr>http://www.zotero.org/styles/journal-of-visualized-experiments</vt:lpwstr>
  </property>
</Properties>
</file>