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Staining the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Fluo-4/AM in Apple Pulp.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Lina Qiu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Daqing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Yongzhang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Haiyong Qu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College of Horticulture, Qingdao Agricultural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Haiyong Qu</w:t>
      </w:r>
      <w:r>
        <w:rPr>
          <w:rFonts w:ascii="Calibri" w:hAnsi="Calibri" w:cs="Calibri" w:eastAsia="Calibri"/>
          <w:color w:val="auto"/>
          <w:spacing w:val="0"/>
          <w:position w:val="0"/>
          <w:sz w:val="24"/>
          <w:shd w:fill="auto" w:val="clear"/>
        </w:rPr>
        <w:t xml:space="preserve"> </w:t>
        <w:tab/>
        <w:tab/>
        <w:t xml:space="preserve">(haiyongqu@hotmail.com)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Lina Qiu </w:t>
        <w:tab/>
        <w:tab/>
        <w:t xml:space="preserve">(qlina1996@163.com)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Daqing Huang </w:t>
        <w:tab/>
        <w:tab/>
        <w:t xml:space="preserve">(da17853436878@163.com)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Yongzhang Wang </w:t>
        <w:tab/>
        <w:t xml:space="preserve">(qauwyz@163.com)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Haiyong Qu </w:t>
        <w:tab/>
        <w:tab/>
        <w:t xml:space="preserve">(qlina1996@163.com)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Isolated protoplasts of apple pulp cells were loaded with a calcium fluorescent reagent to detect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plays a key role in plant development. Calcium imaging is the most versatile method to detect dynamic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cytoplasm. In this study, we obtained viable protoplasts of pulp cells by enzymatic hydrolysis. Isolated protoplasts were incubated with the small-molecule fluorescent reagent (Fluo-4/AM) for 30 min at 37 &amp;#176;C. The fluorescent probes successfully stained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but did not accumulate in vacuoles.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 blocker, decreased cytoplasmic fluorescence intensity. These results suggest that Fluo-4/AM can be used to detect changes in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fruit flesh. In summary, we present a method to effectively isolate protoplasts from flesh cells of the fruit and detect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 loading a small-molecule calcium fluorescent reagent in the cytoplasm of pulp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plays an important role in plant signal transduction and metabolism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{Li, 2006 #1;Li, 2006 #1}. Further, it regulates fruit quality traits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including hardness, sugar content, and susceptibility to physiological disorders during storage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plays an important role in signal transduction and regulates plant growth and development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Disturbance of cellular calcium </w:t>
      </w:r>
      <w:r>
        <w:rPr>
          <w:rFonts w:ascii="Calibri" w:hAnsi="Calibri" w:cs="Calibri" w:eastAsia="Calibri"/>
          <w:color w:val="auto"/>
          <w:spacing w:val="0"/>
          <w:position w:val="0"/>
          <w:sz w:val="24"/>
          <w:shd w:fill="auto" w:val="clear"/>
        </w:rPr>
        <w:t xml:space="preserve">homeostasis</w:t>
      </w:r>
      <w:r>
        <w:rPr>
          <w:rFonts w:ascii="Calibri" w:hAnsi="Calibri" w:cs="Calibri" w:eastAsia="Calibri"/>
          <w:color w:val="000000"/>
          <w:spacing w:val="0"/>
          <w:position w:val="0"/>
          <w:sz w:val="24"/>
          <w:shd w:fill="auto" w:val="clear"/>
        </w:rPr>
        <w:t xml:space="preserve"> can induce bitter pit in apples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brown spot disease in pears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umbilical rot in tomatoes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affecting fruit quality and causing severe economic losses</w:t>
      </w:r>
      <w:r>
        <w:rPr>
          <w:rFonts w:ascii="Calibri" w:hAnsi="Calibri" w:cs="Calibri" w:eastAsia="Calibri"/>
          <w:color w:val="000000"/>
          <w:spacing w:val="0"/>
          <w:position w:val="0"/>
          <w:sz w:val="24"/>
          <w:shd w:fill="auto" w:val="clear"/>
          <w:vertAlign w:val="superscript"/>
        </w:rPr>
        <w:t xml:space="preserve">3,11</w:t>
      </w:r>
      <w:r>
        <w:rPr>
          <w:rFonts w:ascii="Calibri" w:hAnsi="Calibri" w:cs="Calibri" w:eastAsia="Calibri"/>
          <w:color w:val="000000"/>
          <w:spacing w:val="0"/>
          <w:position w:val="0"/>
          <w:sz w:val="24"/>
          <w:shd w:fill="auto" w:val="clear"/>
        </w:rPr>
        <w:t xml:space="preserve">. Calcium imaging has sufficient spatial and temporal resolution and is an important method for observing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dynamics in living cells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there are two main methods for intracellular calcium imaging in live cells: one employs chemical small-molecular fluorescent probes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the other is the gene encoding sensor (GECI)</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Given the difficulty of establishing a stable transgenic system in fruit trees and longer fruit development, GECI</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is unsuitable for fruit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Small-molecule fluorescent probes such as Fluo-4/AM have a particular advantage: their AM ester form (cell-permeable acetoxymethyl ester derivative) can be readily bulk-loaded into living cells without the need for transfection, which makes it flexible, rapid, and non-cytotoxic</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Fluo-4/AM could successfully be loaded into the pollen tube of </w:t>
      </w:r>
      <w:r>
        <w:rPr>
          <w:rFonts w:ascii="Calibri" w:hAnsi="Calibri" w:cs="Calibri" w:eastAsia="Calibri"/>
          <w:i/>
          <w:color w:val="000000"/>
          <w:spacing w:val="0"/>
          <w:position w:val="0"/>
          <w:sz w:val="24"/>
          <w:shd w:fill="auto" w:val="clear"/>
        </w:rPr>
        <w:t xml:space="preserve">Pyrus pyrifolia</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Petunia,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well as into guard cells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root hair of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there are few reports on the calcium fluorescence staining of pulp cells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As an important mineral element, calcium plays a key role in the growth and quality control of tree fruits such as apples. Apple trees are globally recognized as an important economic species, and apples are considered a healthy food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this study, we obtained viable protoplasts from apple fruit pulp through enzymatic hydrolysis and then loaded small-molecule fluorescent reagents into the cytoplasm to detect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Protoplast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basic solution: 20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mM 2-(N-morpholino)ethanesulfonic acid, and 0.4 M D-sorbitol.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 of the basic solution was adjusted to 5.8 with 0.1 M Tris buffer, filtered through 0.22 &amp;#181;m water-soluble filters, and stored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enzymatic solution: Mix 0.3%(w/v) Macerozyme R-10 and 0.5%(w/v) cellulase R-10 with the basic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Add 0.5 mL of enzymatic solution into a 1.5 mL centrifuge tube. Pick a healthy and ripe apple. Then slice the pulp into 10 x 5 x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size (</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000000"/>
          <w:spacing w:val="0"/>
          <w:position w:val="0"/>
          <w:sz w:val="24"/>
          <w:shd w:fill="auto" w:val="clear"/>
        </w:rPr>
        <w:t xml:space="preserve"> 1A-1C)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Place the apple fruit pulp pieces into a 1.5 mL centrifuge tube containing enzymatic solution and then close the tube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000000"/>
          <w:spacing w:val="0"/>
          <w:position w:val="0"/>
          <w:sz w:val="24"/>
          <w:shd w:fill="auto" w:val="clear"/>
        </w:rPr>
        <w:t xml:space="preserv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Incubate the tube at 28 &amp;#176;C for 1 h, shaking at 70 rpm/min in a shaker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Wash the pulp pieces. Aspirate all the enzymatic solution and then add 0.5 mL of the basic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To obtain a protoplast suspension, aspirate the solution from the bottom of the centrifuge tube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000000"/>
          <w:spacing w:val="0"/>
          <w:position w:val="0"/>
          <w:sz w:val="24"/>
          <w:shd w:fill="auto" w:val="clear"/>
        </w:rPr>
        <w:t xml:space="preserve"> 1E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Small-molecule </w:t>
      </w:r>
      <w:r>
        <w:rPr>
          <w:rFonts w:ascii="Calibri" w:hAnsi="Calibri" w:cs="Calibri" w:eastAsia="Calibri"/>
          <w:b/>
          <w:color w:val="auto"/>
          <w:spacing w:val="0"/>
          <w:position w:val="0"/>
          <w:sz w:val="24"/>
          <w:shd w:fill="auto" w:val="clear"/>
        </w:rPr>
        <w:t xml:space="preserve">calcium ion</w:t>
      </w:r>
      <w:r>
        <w:rPr>
          <w:rFonts w:ascii="Calibri" w:hAnsi="Calibri" w:cs="Calibri" w:eastAsia="Calibri"/>
          <w:b/>
          <w:color w:val="000000"/>
          <w:spacing w:val="0"/>
          <w:position w:val="0"/>
          <w:sz w:val="24"/>
          <w:shd w:fill="auto" w:val="clear"/>
        </w:rPr>
        <w:t xml:space="preserve"> fluorescence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the Fluo-4/AM loading solution with 2 mM Fluo-4/AM, 20% F-127, and 10x phosphate-buffered saline (PBS: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80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1.36 M NaCI, 20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26 mM KCI) in a 1:1:2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Add 1 &amp;#181;L of Fluo-4/AM loading solution to 99 &amp;#181;L of the protoplast suspension present in the 1.5 mL centrifuge tubes. Ensure that the final concentration of the fluorescent dye is 5 &amp;#181;M. Mix the solution and then close the tube.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treatment: Prepare 100 &amp;#181;M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solution with 98 &amp;#181;L of the protoplast suspension, 1 &amp;#181;L of 1 mM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1 &amp;#181;L of Fluo-4/AM loading solution. Mix the solution and close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2.4 Incubate for 30 min at 37 &amp;#176;C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Wash the protoplasts by centrifugation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room temperature. Aspirate 70 &amp;#181;L of the solution and add 70 &amp;#181;L of the basic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Incubate the protoplast suspension at 37 &amp;#176;C for 30 min to completely de-esterify.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Aspirate 15 &amp;#181;L of the protoplast suspension and drip onto a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Observe under a fluorescence microscope (</w:t>
      </w:r>
      <w:r>
        <w:rPr>
          <w:rFonts w:ascii="Calibri" w:hAnsi="Calibri" w:cs="Calibri" w:eastAsia="Calibri"/>
          <w:b/>
          <w:color w:val="000000"/>
          <w:spacing w:val="0"/>
          <w:position w:val="0"/>
          <w:sz w:val="24"/>
          <w:shd w:fill="auto" w:val="clear"/>
        </w:rPr>
        <w:t xml:space="preserve">Supplementary Figure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color camera with high sensitivity, i.e., 3.2 MP (2048 x 1536) CMOS sensor with 3.45 &amp;#181;m pixel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Select the GFP channel for imaging (20x). Set the brightness to 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Illumination is adjustable-intensity LED light cubes with an integrated hard-coated filter set. The excitation wavelength of Fluo-4/AM is 490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Protoplast viability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Fluorescein diacetate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FDA) stock solution: Dissolve FDA in acetone until the final concentration is 1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the FDA working solution with 1 &amp;#181;L of the stock solution and 99 &amp;#181;L of acetone.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Add 1 &amp;#181;L of FDA working solution to 99 &amp;#181;L of protoplast suspension. Mix the solution by pipetting up and down and then close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the FDA is 100 &amp;#181;g/L.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Stain at room temperature for 5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Prepare the slides and observe under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Select the GFP channel for imaging (</w:t>
      </w:r>
      <w:r>
        <w:rPr>
          <w:rFonts w:ascii="Calibri" w:hAnsi="Calibri" w:cs="Calibri" w:eastAsia="Calibri"/>
          <w:b/>
          <w:color w:val="auto"/>
          <w:spacing w:val="0"/>
          <w:position w:val="0"/>
          <w:sz w:val="24"/>
          <w:shd w:fill="auto" w:val="clear"/>
        </w:rPr>
        <w:t xml:space="preserve">Figure</w:t>
      </w:r>
      <w:r>
        <w:rPr>
          <w:rFonts w:ascii="Calibri" w:hAnsi="Calibri" w:cs="Calibri" w:eastAsia="Calibri"/>
          <w:b/>
          <w:color w:val="000000"/>
          <w:spacing w:val="0"/>
          <w:position w:val="0"/>
          <w:sz w:val="24"/>
          <w:shd w:fill="auto" w:val="clear"/>
        </w:rPr>
        <w:t xml:space="preserve"> 1F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020"/>
          <w:spacing w:val="0"/>
          <w:position w:val="0"/>
          <w:sz w:val="24"/>
          <w:shd w:fill="auto" w:val="clear"/>
        </w:rPr>
      </w:pPr>
      <w:r>
        <w:rPr>
          <w:rFonts w:ascii="Calibri" w:hAnsi="Calibri" w:cs="Calibri" w:eastAsia="Calibri"/>
          <w:color w:val="000000"/>
          <w:spacing w:val="0"/>
          <w:position w:val="0"/>
          <w:sz w:val="24"/>
          <w:shd w:fill="auto" w:val="clear"/>
        </w:rPr>
        <w:t xml:space="preserve">4.1 Analyze the acquired images using image analysis and spreadsheet software (e.g., Image-Pro Plus and Excel 2010).</w:t>
      </w:r>
      <w:r>
        <w:rPr>
          <w:rFonts w:ascii="Calibri" w:hAnsi="Calibri" w:cs="Calibri" w:eastAsia="Calibri"/>
          <w:color w:val="202020"/>
          <w:spacing w:val="0"/>
          <w:position w:val="0"/>
          <w:sz w:val="24"/>
          <w:shd w:fill="auto" w:val="clear"/>
        </w:rPr>
        <w:t xml:space="preserve"> </w:t>
      </w:r>
    </w:p>
    <w:p>
      <w:pPr>
        <w:spacing w:before="0" w:after="0" w:line="240"/>
        <w:ind w:right="0" w:left="0" w:firstLine="0"/>
        <w:jc w:val="both"/>
        <w:rPr>
          <w:rFonts w:ascii="Calibri" w:hAnsi="Calibri" w:cs="Calibri" w:eastAsia="Calibri"/>
          <w:color w:val="202020"/>
          <w:spacing w:val="0"/>
          <w:position w:val="0"/>
          <w:sz w:val="24"/>
          <w:shd w:fill="auto" w:val="clear"/>
        </w:rPr>
      </w:pPr>
    </w:p>
    <w:p>
      <w:pPr>
        <w:spacing w:before="0" w:after="0" w:line="240"/>
        <w:ind w:right="0" w:left="0" w:firstLine="0"/>
        <w:jc w:val="both"/>
        <w:rPr>
          <w:rFonts w:ascii="Calibri" w:hAnsi="Calibri" w:cs="Calibri" w:eastAsia="Calibri"/>
          <w:color w:val="202020"/>
          <w:spacing w:val="0"/>
          <w:position w:val="0"/>
          <w:sz w:val="24"/>
          <w:shd w:fill="auto" w:val="clear"/>
        </w:rPr>
      </w:pPr>
      <w:r>
        <w:rPr>
          <w:rFonts w:ascii="Calibri" w:hAnsi="Calibri" w:cs="Calibri" w:eastAsia="Calibri"/>
          <w:color w:val="000000"/>
          <w:spacing w:val="0"/>
          <w:position w:val="0"/>
          <w:sz w:val="24"/>
          <w:shd w:fill="auto" w:val="clear"/>
        </w:rPr>
        <w:t xml:space="preserve">4.2 Select two vertical diameters from the protoplasts to calculate fluorescence intensity (</w:t>
      </w:r>
      <w:r>
        <w:rPr>
          <w:rFonts w:ascii="Calibri" w:hAnsi="Calibri" w:cs="Calibri" w:eastAsia="Calibri"/>
          <w:b/>
          <w:color w:val="000000"/>
          <w:spacing w:val="0"/>
          <w:position w:val="0"/>
          <w:sz w:val="24"/>
          <w:shd w:fill="auto" w:val="clear"/>
        </w:rPr>
        <w:t xml:space="preserve">Supplementary Figure S2</w:t>
      </w:r>
      <w:r>
        <w:rPr>
          <w:rFonts w:ascii="Calibri" w:hAnsi="Calibri" w:cs="Calibri" w:eastAsia="Calibri"/>
          <w:color w:val="000000"/>
          <w:spacing w:val="0"/>
          <w:position w:val="0"/>
          <w:sz w:val="24"/>
          <w:shd w:fill="auto" w:val="clear"/>
        </w:rPr>
        <w:t xml:space="preserve">). Measure the fluorescence intensity of all protoplasts under different treatments was measured. </w:t>
      </w:r>
      <w:r>
        <w:rPr>
          <w:rFonts w:ascii="Calibri" w:hAnsi="Calibri" w:cs="Calibri" w:eastAsia="Calibri"/>
          <w:color w:val="202020"/>
          <w:spacing w:val="0"/>
          <w:position w:val="0"/>
          <w:sz w:val="24"/>
          <w:shd w:fill="auto" w:val="clear"/>
        </w:rPr>
        <w:t xml:space="preserve">For final processing, use photo editing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Perform statistical analysis using statistical software (</w:t>
      </w:r>
      <w:r>
        <w:rPr>
          <w:rFonts w:ascii="Calibri" w:hAnsi="Calibri" w:cs="Calibri" w:eastAsia="Calibri"/>
          <w:b/>
          <w:color w:val="000000"/>
          <w:spacing w:val="0"/>
          <w:position w:val="0"/>
          <w:sz w:val="24"/>
          <w:shd w:fill="auto" w:val="clear"/>
        </w:rPr>
        <w:t xml:space="preserve">Supplementary Figure S3</w:t>
      </w:r>
      <w:r>
        <w:rPr>
          <w:rFonts w:ascii="Calibri" w:hAnsi="Calibri" w:cs="Calibri" w:eastAsia="Calibri"/>
          <w:color w:val="000000"/>
          <w:spacing w:val="0"/>
          <w:position w:val="0"/>
          <w:sz w:val="24"/>
          <w:shd w:fill="auto" w:val="clear"/>
        </w:rPr>
        <w:t xml:space="preserve">). Data are presented in Mean &amp;plusmn; SD. The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analyze the differences between the experimental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used the enzymatic method to obtain viable protoplasts from the pulp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Some protoplasts had vacuoles, while others did not. While the protoplasts exhibited no fluorescence when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fluorescent indicator was not loaded into them. When Fluo-4/AM was loaded into the protoplasts, the cytoplasm, but not the vacuole, became fluorescent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result indicated that Fluo-4/AM successfully stained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cytoplasm and that no compartmentalization was observed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Protoplasts were stained with FDA for 5 min and showed cytoplasmic fluorescence. This indicated that high temperature (37 &amp;#176;C) does not affect protoplast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blocking agent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was added when Fluo-4/AM was loaded into protoplasts. At 100 &amp;#181;M,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decreased calcium fluorescence intensity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Protoplasts obtained by enzymatic hydrolysis.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piece was cut from a mature apple.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Protoplasts were extracted from pulp pieces.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pulp was cut into 10 &amp;#215; 5 &amp;#215;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Pulp pieces were placed in centrifuge tubes containing 0.5 mL enzyme solution.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Protoplasts. Arrowheads point to the protoplast, and arrows indicate the vacuole in the protoplast.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Protoplasts were stained with FDA for 5 min at r</w:t>
      </w:r>
      <w:r>
        <w:rPr>
          <w:rFonts w:ascii="Calibri" w:hAnsi="Calibri" w:cs="Calibri" w:eastAsia="Calibri"/>
          <w:color w:val="000000"/>
          <w:spacing w:val="0"/>
          <w:position w:val="0"/>
          <w:sz w:val="24"/>
          <w:shd w:fill="auto" w:val="clear"/>
        </w:rPr>
        <w:t xml:space="preserve">oom temperature</w:t>
      </w:r>
      <w:r>
        <w:rPr>
          <w:rFonts w:ascii="Calibri" w:hAnsi="Calibri" w:cs="Calibri" w:eastAsia="Calibri"/>
          <w:color w:val="auto"/>
          <w:spacing w:val="0"/>
          <w:position w:val="0"/>
          <w:sz w:val="24"/>
          <w:shd w:fill="auto" w:val="clear"/>
        </w:rPr>
        <w:t xml:space="preserve">. (This figure has been modified from reference</w:t>
      </w:r>
      <w:r>
        <w:rPr>
          <w:rFonts w:ascii="Calibri" w:hAnsi="Calibri" w:cs="Calibri" w:eastAsia="Calibri"/>
          <w:color w:val="auto"/>
          <w:spacing w:val="0"/>
          <w:position w:val="0"/>
          <w:sz w:val="24"/>
          <w:shd w:fill="auto" w:val="clear"/>
          <w:vertAlign w:val="superscript"/>
        </w:rPr>
        <w:t xml:space="preserve"> 22 </w:t>
      </w:r>
      <w:r>
        <w:rPr>
          <w:rFonts w:ascii="Calibri" w:hAnsi="Calibri" w:cs="Calibri" w:eastAsia="Calibri"/>
          <w:color w:val="auto"/>
          <w:spacing w:val="0"/>
          <w:position w:val="0"/>
          <w:sz w:val="24"/>
          <w:shd w:fill="auto" w:val="clear"/>
        </w:rPr>
        <w:t xml:space="preserve">[Horticulture research: Loading calcium fluorescent probes into protoplasts to detect calcium in the flesh tissue cells of </w:t>
      </w:r>
      <w:r>
        <w:rPr>
          <w:rFonts w:ascii="Calibri" w:hAnsi="Calibri" w:cs="Calibri" w:eastAsia="Calibri"/>
          <w:i/>
          <w:color w:val="auto"/>
          <w:spacing w:val="0"/>
          <w:position w:val="0"/>
          <w:sz w:val="24"/>
          <w:shd w:fill="auto" w:val="clear"/>
        </w:rPr>
        <w:t xml:space="preserve">Malus domestica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Loading Fluo-4/AM and La</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into the protoplasts.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Control: Intact protoplast without any loaded fluorescent probe.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Protoplasts loaded with Fluo-4/AM.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was added </w:t>
      </w:r>
      <w:r>
        <w:rPr>
          <w:rFonts w:ascii="Calibri" w:hAnsi="Calibri" w:cs="Calibri" w:eastAsia="Calibri"/>
          <w:color w:val="auto"/>
          <w:spacing w:val="0"/>
          <w:position w:val="0"/>
          <w:sz w:val="24"/>
          <w:shd w:fill="auto" w:val="clear"/>
        </w:rPr>
        <w:t xml:space="preserve">when the protoplasts were loaded with Fluo-4/AM. The final concentration of La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100 </w:t>
      </w:r>
      <w:r>
        <w:rPr>
          <w:rFonts w:ascii="Calibri" w:hAnsi="Calibri" w:cs="Calibri" w:eastAsia="Calibri"/>
          <w:color w:val="000000"/>
          <w:spacing w:val="0"/>
          <w:position w:val="0"/>
          <w:sz w:val="24"/>
          <w:shd w:fill="auto" w:val="clear"/>
        </w:rPr>
        <w:t xml:space="preserve">&amp;#181;M.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Statistical analysis of fluorescence intensity in the protoplasts. </w:t>
      </w:r>
      <w:r>
        <w:rPr>
          <w:rFonts w:ascii="Calibri" w:hAnsi="Calibri" w:cs="Calibri" w:eastAsia="Calibri"/>
          <w:color w:val="auto"/>
          <w:spacing w:val="0"/>
          <w:position w:val="0"/>
          <w:sz w:val="24"/>
          <w:shd w:fill="auto" w:val="clear"/>
        </w:rPr>
        <w:t xml:space="preserve">*** Indicate significant difference as per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&amp;lt;0.001). Vertical bars indicate </w:t>
      </w:r>
      <w:r>
        <w:rPr>
          <w:rFonts w:ascii="Calibri" w:hAnsi="Calibri" w:cs="Calibri" w:eastAsia="Calibri"/>
          <w:color w:val="000000"/>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SD. Each data point represents the mean of 20 protoplasts.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S1: Fluorescence microscope.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overall appearance of the fluorescence 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Settings page. Select </w:t>
      </w:r>
      <w:r>
        <w:rPr>
          <w:rFonts w:ascii="Calibri" w:hAnsi="Calibri" w:cs="Calibri" w:eastAsia="Calibri"/>
          <w:color w:val="000000"/>
          <w:spacing w:val="0"/>
          <w:position w:val="0"/>
          <w:sz w:val="24"/>
          <w:shd w:fill="auto" w:val="clear"/>
        </w:rPr>
        <w:t xml:space="preserve">20x</w:t>
      </w:r>
      <w:r>
        <w:rPr>
          <w:rFonts w:ascii="Calibri" w:hAnsi="Calibri" w:cs="Calibri" w:eastAsia="Calibri"/>
          <w:color w:val="auto"/>
          <w:spacing w:val="0"/>
          <w:position w:val="0"/>
          <w:sz w:val="24"/>
          <w:shd w:fill="auto" w:val="clear"/>
        </w:rPr>
        <w:t xml:space="preserve"> objective, GFP channel, and uniformly adjust the brightness to 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excitation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S2: Steps used to calculate the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fluorescence intensity at protoplast of fruit cell. </w:t>
      </w:r>
      <w:r>
        <w:rPr>
          <w:rFonts w:ascii="Calibri" w:hAnsi="Calibri" w:cs="Calibri" w:eastAsia="Calibri"/>
          <w:color w:val="auto"/>
          <w:spacing w:val="0"/>
          <w:position w:val="0"/>
          <w:sz w:val="24"/>
          <w:shd w:fill="auto" w:val="clear"/>
        </w:rPr>
        <w:t xml:space="preserve">Fluorescence intensity units used in this study are based on previous reports</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The calculation process is as follows: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Open the protoplast fluorescence image in the software. Click on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tool. From the dropdown menu select </w:t>
      </w:r>
      <w:r>
        <w:rPr>
          <w:rFonts w:ascii="Calibri" w:hAnsi="Calibri" w:cs="Calibri" w:eastAsia="Calibri"/>
          <w:b/>
          <w:color w:val="auto"/>
          <w:spacing w:val="0"/>
          <w:position w:val="0"/>
          <w:sz w:val="24"/>
          <w:shd w:fill="auto" w:val="clear"/>
        </w:rPr>
        <w:t xml:space="preserve">Profile 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Circle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Line Profile</w:t>
      </w:r>
      <w:r>
        <w:rPr>
          <w:rFonts w:ascii="Calibri" w:hAnsi="Calibri" w:cs="Calibri" w:eastAsia="Calibri"/>
          <w:color w:val="auto"/>
          <w:spacing w:val="0"/>
          <w:position w:val="0"/>
          <w:sz w:val="24"/>
          <w:shd w:fill="auto" w:val="clear"/>
        </w:rPr>
        <w:t xml:space="preserve"> window. Using this draw an ellipse at the protoplast.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Line Profile</w:t>
      </w:r>
      <w:r>
        <w:rPr>
          <w:rFonts w:ascii="Calibri" w:hAnsi="Calibri" w:cs="Calibri" w:eastAsia="Calibri"/>
          <w:color w:val="auto"/>
          <w:spacing w:val="0"/>
          <w:position w:val="0"/>
          <w:sz w:val="24"/>
          <w:shd w:fill="auto" w:val="clear"/>
        </w:rPr>
        <w:t xml:space="preserve"> window now select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Export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Ensure that the blank spreadsheet is opened and import data by clicking </w:t>
      </w:r>
      <w:r>
        <w:rPr>
          <w:rFonts w:ascii="Calibri" w:hAnsi="Calibri" w:cs="Calibri" w:eastAsia="Calibri"/>
          <w:b/>
          <w:color w:val="auto"/>
          <w:spacing w:val="0"/>
          <w:position w:val="0"/>
          <w:sz w:val="24"/>
          <w:shd w:fill="auto" w:val="clear"/>
        </w:rPr>
        <w:t xml:space="preserve">Data Export</w:t>
      </w:r>
      <w:r>
        <w:rPr>
          <w:rFonts w:ascii="Calibri" w:hAnsi="Calibri" w:cs="Calibri" w:eastAsia="Calibri"/>
          <w:color w:val="auto"/>
          <w:spacing w:val="0"/>
          <w:position w:val="0"/>
          <w:sz w:val="24"/>
          <w:shd w:fill="auto" w:val="clear"/>
        </w:rPr>
        <w:t xml:space="preserve">. Use the ‘average’ function to calculate the average fluorescence intensity. Each treatment was repeated three times with more than 20 protoplasts each.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S3: Data statistics were performed using statistical analysis software. </w:t>
      </w:r>
      <w:r>
        <w:rPr>
          <w:rFonts w:ascii="Calibri" w:hAnsi="Calibri" w:cs="Calibri" w:eastAsia="Calibri"/>
          <w:color w:val="auto"/>
          <w:spacing w:val="0"/>
          <w:position w:val="0"/>
          <w:sz w:val="24"/>
          <w:shd w:fill="auto" w:val="clear"/>
        </w:rPr>
        <w:t xml:space="preserve">Paste the data into the table and click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for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S4: Extraction of protoplasts from the pulp of other varieties of apples.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Dounan.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Honey Crisp.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t>
      </w:r>
      <w:r>
        <w:rPr>
          <w:rFonts w:ascii="Calibri" w:hAnsi="Calibri" w:cs="Calibri" w:eastAsia="Calibri"/>
          <w:color w:val="auto"/>
          <w:spacing w:val="0"/>
          <w:position w:val="0"/>
          <w:sz w:val="24"/>
          <w:shd w:fill="auto" w:val="clear"/>
        </w:rPr>
        <w:t xml:space="preserve">viable</w:t>
      </w:r>
      <w:r>
        <w:rPr>
          <w:rFonts w:ascii="Calibri" w:hAnsi="Calibri" w:cs="Calibri" w:eastAsia="Calibri"/>
          <w:color w:val="000000"/>
          <w:spacing w:val="0"/>
          <w:position w:val="0"/>
          <w:sz w:val="24"/>
          <w:shd w:fill="auto" w:val="clear"/>
        </w:rPr>
        <w:t xml:space="preserve"> protoplasts were obtained by enzymatic hydrolysis. Note that this method requires fresh apples. The present protocol allows for the rapid isolation of a large number of protoplasts from fruit pulp for use in research studies. The applicability of this method is not limited to ‘Fuji’; the protoplasts of the apple pulp of ‘Dounan’ and ‘Honey Crisp’ can also be extracted through the same protocol (</w:t>
      </w:r>
      <w:r>
        <w:rPr>
          <w:rFonts w:ascii="Calibri" w:hAnsi="Calibri" w:cs="Calibri" w:eastAsia="Calibri"/>
          <w:b/>
          <w:color w:val="000000"/>
          <w:spacing w:val="0"/>
          <w:position w:val="0"/>
          <w:sz w:val="24"/>
          <w:shd w:fill="auto" w:val="clear"/>
        </w:rPr>
        <w:t xml:space="preserve">Supplementary Figure S4</w:t>
      </w:r>
      <w:r>
        <w:rPr>
          <w:rFonts w:ascii="Calibri" w:hAnsi="Calibri" w:cs="Calibri" w:eastAsia="Calibri"/>
          <w:color w:val="000000"/>
          <w:spacing w:val="0"/>
          <w:position w:val="0"/>
          <w:sz w:val="24"/>
          <w:shd w:fill="auto" w:val="clear"/>
        </w:rPr>
        <w:t xml:space="preserve">). The protoplast solution after enzymolysis contains cell debris, which was somewhat improved compared to previous methods. As an essential cell material, apple pulp protoplasts can be used for cell protein expression technology, single-cell sequencing, and other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methods regarding chemical fluorescent reagent staining in plant cells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For example, Fluo-3/AM was loaded at a low temperature (4 &amp;#176;C), such that it would enter the root tip cells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Fluo-3/AM can also be loaded at a high temperature (37 &amp;#176;C) into the pollen tube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Fluo-4/AM has successfully loaded into the pollen tube of </w:t>
      </w:r>
      <w:r>
        <w:rPr>
          <w:rFonts w:ascii="Calibri" w:hAnsi="Calibri" w:cs="Calibri" w:eastAsia="Calibri"/>
          <w:i/>
          <w:color w:val="000000"/>
          <w:spacing w:val="0"/>
          <w:position w:val="0"/>
          <w:sz w:val="24"/>
          <w:shd w:fill="auto" w:val="clear"/>
        </w:rPr>
        <w:t xml:space="preserve">Pyrus pyrifolia</w:t>
      </w:r>
      <w:r>
        <w:rPr>
          <w:rFonts w:ascii="Calibri" w:hAnsi="Calibri" w:cs="Calibri" w:eastAsia="Calibri"/>
          <w:color w:val="000000"/>
          <w:spacing w:val="0"/>
          <w:position w:val="0"/>
          <w:sz w:val="24"/>
          <w:shd w:fill="auto" w:val="clear"/>
        </w:rPr>
        <w:t xml:space="preserve"> (25 &amp;#176;C for 15 min)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the root hair of Arabidopsis (4 &amp;#176;C for 30 min)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However, these methods are not suitable for staining apple pulp protoplasts. In this study, we successfully loaded fluorescent probes into protoplasts at a high temperature (37 &amp;#176;C). In addition, the present method is simple, fast, accurate, and does not affect protoplast vitality. A critical step in the proposed method is to wash the stained protoplasts and incubate them for 30 min. After staining, the protoplasts should be washed. The washing will reduce the background fluorescence during observation so that the fluorescence intensity of the protoplasts can be counted more accurately. Incubate for 30 min to allow more probes to be loaded into the protoplasts. Note that it is essential to avoid light exposure during the loading.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is an important tool for studying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 binds to the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catalytic site on the cytoplasmic membrane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-ATPase, thereby inhibiting the steady-state turnover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-ATPase and blocking the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transmembrane functioning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La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treatment reduced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Fluo-4/AM could reflect this change, excluding the interference of other divalent cations and verifying the feasibility of chemical fluorescence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loading method offers more advantages than other methods, it still needs to be further improved in transforming data results. Here, we estimated the relative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content by detecting the fluorescence value of protoplasts, which is qualitative data rather than quantitative. Therefore, it is particularly important to translate the staining results into specific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content in future studies, which could provide a research basis for analyzing fruit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method described herein can detect cytoplasmic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apple pulp cells, thereby providing technical support for the related studies of fruit pulp-cell calcium.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with the contents of this article.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a national key research and development plan project: Study on Logistics Environmental Adaptability and Quality Control Mechanism of Fresh Edible Agricultural Products (2016YFD0400100).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Hocking, B., Tyerman, S. D., Burton, R. A., Gilliham, M. Fruit calcium: Transport and physiology.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J., Yang, H.-q., Yan, T.-l., Shu, H.-r. Effect of indole butyric acid on the transportation of stored calcium in Malus hupehensis rhed. Seedling. </w:t>
      </w:r>
      <w:r>
        <w:rPr>
          <w:rFonts w:ascii="Calibri" w:hAnsi="Calibri" w:cs="Calibri" w:eastAsia="Calibri"/>
          <w:i/>
          <w:color w:val="auto"/>
          <w:spacing w:val="0"/>
          <w:position w:val="0"/>
          <w:sz w:val="24"/>
          <w:shd w:fill="auto" w:val="clear"/>
        </w:rPr>
        <w:t xml:space="preserve">Agricultural Sciences in 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834-838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Gao, Q., Xiong, T., Li, X., Chen, W., Zhu, X. Calcium and calcium sensors in fruit development and ripening.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412-421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Barrett, D. M., Beaulieu, J. C., Shewfelt, R. L. Color, flavor, texture, and nutritional quality of fresh-cut fruits and vegetables: desirable levels, instrumental and sensory measurement, and the effects of processing. </w:t>
      </w:r>
      <w:r>
        <w:rPr>
          <w:rFonts w:ascii="Calibri" w:hAnsi="Calibri" w:cs="Calibri" w:eastAsia="Calibri"/>
          <w:i/>
          <w:color w:val="auto"/>
          <w:spacing w:val="0"/>
          <w:position w:val="0"/>
          <w:sz w:val="24"/>
          <w:shd w:fill="auto" w:val="clear"/>
        </w:rPr>
        <w:t xml:space="preserve">Critical Reviews in Food Science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369-389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Deell, J. R., Khanizadeh, S., Saad, F., Ferree, D. C. Factors affecting apple fruit firmness--a review. </w:t>
      </w:r>
      <w:r>
        <w:rPr>
          <w:rFonts w:ascii="Calibri" w:hAnsi="Calibri" w:cs="Calibri" w:eastAsia="Calibri"/>
          <w:i/>
          <w:color w:val="auto"/>
          <w:spacing w:val="0"/>
          <w:position w:val="0"/>
          <w:sz w:val="24"/>
          <w:shd w:fill="auto" w:val="clear"/>
        </w:rPr>
        <w:t xml:space="preserve">Journal- American Pomological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8-27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Johnston, J., Hewett, E., Hertog, M. A. T. M. Postharvest softening of apple (Malus domestica) fruit: A review. </w:t>
      </w:r>
      <w:r>
        <w:rPr>
          <w:rFonts w:ascii="Calibri" w:hAnsi="Calibri" w:cs="Calibri" w:eastAsia="Calibri"/>
          <w:i/>
          <w:color w:val="auto"/>
          <w:spacing w:val="0"/>
          <w:position w:val="0"/>
          <w:sz w:val="24"/>
          <w:shd w:fill="auto" w:val="clear"/>
        </w:rPr>
        <w:t xml:space="preserve">New Zealand Journal of Experimental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145-160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Demidchik, V., Shabala, S., Isayenkov, S., Cuin, T. A., Pottosin, I. Calcium transport across plant membranes: mechanisms and functions.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 49-69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Miqueloto, A. et al. Mechanisms regulating fruit calcium content and susceptibility to bitter pit in cultivars of apple. </w:t>
      </w:r>
      <w:r>
        <w:rPr>
          <w:rFonts w:ascii="Calibri" w:hAnsi="Calibri" w:cs="Calibri" w:eastAsia="Calibri"/>
          <w:i/>
          <w:color w:val="auto"/>
          <w:spacing w:val="0"/>
          <w:position w:val="0"/>
          <w:sz w:val="24"/>
          <w:shd w:fill="auto" w:val="clear"/>
        </w:rPr>
        <w:t xml:space="preserve">Acta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1194</w:t>
      </w:r>
      <w:r>
        <w:rPr>
          <w:rFonts w:ascii="Calibri" w:hAnsi="Calibri" w:cs="Calibri" w:eastAsia="Calibri"/>
          <w:color w:val="auto"/>
          <w:spacing w:val="0"/>
          <w:position w:val="0"/>
          <w:sz w:val="24"/>
          <w:shd w:fill="auto" w:val="clear"/>
        </w:rPr>
        <w:t xml:space="preserve"> (1194), 469-474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dipping and pullulan coating on the development of brown spot on ‘Huangguan’ pears during cold storage. </w:t>
      </w:r>
      <w:r>
        <w:rPr>
          <w:rFonts w:ascii="Calibri" w:hAnsi="Calibri" w:cs="Calibri" w:eastAsia="Calibri"/>
          <w:i/>
          <w:color w:val="auto"/>
          <w:spacing w:val="0"/>
          <w:position w:val="0"/>
          <w:sz w:val="24"/>
          <w:shd w:fill="auto" w:val="clear"/>
        </w:rPr>
        <w:t xml:space="preserve">Postharvest Biology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63-72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Vinh, 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on blossom-end rot incidence in two tomato cultivars in relation to calcium nutrition and fruit growth. </w:t>
      </w:r>
      <w:r>
        <w:rPr>
          <w:rFonts w:ascii="Calibri" w:hAnsi="Calibri" w:cs="Calibri" w:eastAsia="Calibri"/>
          <w:i/>
          <w:color w:val="auto"/>
          <w:spacing w:val="0"/>
          <w:position w:val="0"/>
          <w:sz w:val="24"/>
          <w:shd w:fill="auto" w:val="clear"/>
        </w:rPr>
        <w:t xml:space="preserve">The Horticulture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97-105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Yamane, T. Foliar calcium applications for controlling fruit disorders and storage life in deciduous fruit trees. </w:t>
      </w:r>
      <w:r>
        <w:rPr>
          <w:rFonts w:ascii="Calibri" w:hAnsi="Calibri" w:cs="Calibri" w:eastAsia="Calibri"/>
          <w:i/>
          <w:color w:val="auto"/>
          <w:spacing w:val="0"/>
          <w:position w:val="0"/>
          <w:sz w:val="24"/>
          <w:shd w:fill="auto" w:val="clear"/>
        </w:rPr>
        <w:t xml:space="preserve">Japan Agricultural Research Quarterly.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29-33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Grienberger, C., Konnerth, A. Imaging calcium in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862-885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Bootman, M. D., Rietdorf, K., Collins, T. J., Walker, S., Sanderson, M. J.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-sensitive fluorescent dyes and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(2), 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Hirabayashi, K. et al. Development of practical red fluorescent probe for cytoplasmic calcium ions with greatly improved cell-membrane permeability.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256-265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Krebs, M. et al. FRET-based genetically encoded sensors allow high-resolution live cell imaging of Ca(2)(+) dynamics.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181-192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expanded palette of genetically encoded Ca(2)(+) indicators.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(6051), 1888-1891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Gee, K.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Chemical and physiological characterization of fluo-4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-indicator dyes.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97-106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Qu, H., Xing, W., Wu, F., Wang, Y. Rapid and inexpensive method of loading fluorescent dye into pollen tubes and root hairs.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e0152320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Suwi</w:t>
      </w:r>
      <w:r>
        <w:rPr>
          <w:rFonts w:ascii="Calibri" w:hAnsi="Calibri" w:cs="Calibri" w:eastAsia="Calibri"/>
          <w:color w:val="auto"/>
          <w:spacing w:val="0"/>
          <w:position w:val="0"/>
          <w:sz w:val="24"/>
          <w:shd w:fill="auto" w:val="clear"/>
        </w:rPr>
        <w:t xml:space="preserve">ńska, A., Wasąg, P., Zakrzewski, P., Lenartowska, M., Lenartowski, R. Calreticulin is required for calcium homeostasis and proper pollen tube tip growth in Petunia.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(5), 909-926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Sun,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NADK2 positively modulates abscisic acid-induced stomatal closure by affecting accumulation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nitric oxide in Arabidopsis guard cells.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81-90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Niu, 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Magnesium availability regulates the development of root hairs in Arabidopsis thaliana (L.) Heynh. </w:t>
      </w:r>
      <w:r>
        <w:rPr>
          <w:rFonts w:ascii="Calibri" w:hAnsi="Calibri" w:cs="Calibri" w:eastAsia="Calibri"/>
          <w:i/>
          <w:color w:val="auto"/>
          <w:spacing w:val="0"/>
          <w:position w:val="0"/>
          <w:sz w:val="24"/>
          <w:shd w:fill="auto" w:val="clear"/>
        </w:rPr>
        <w:t xml:space="preserve">Plant Cell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(12), 2795-2813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Qiu, L., Wang, Y., Qu, H. Loading calcium fluorescent probes into protoplasts to detect calcium in the flesh tissue cells of Malus domestica. </w:t>
      </w:r>
      <w:r>
        <w:rPr>
          <w:rFonts w:ascii="Calibri" w:hAnsi="Calibri" w:cs="Calibri" w:eastAsia="Calibri"/>
          <w:i/>
          <w:color w:val="auto"/>
          <w:spacing w:val="0"/>
          <w:position w:val="0"/>
          <w:sz w:val="24"/>
          <w:shd w:fill="auto" w:val="clear"/>
        </w:rPr>
        <w:t xml:space="preserve">Horticulture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Boyer, J., Liu, R. H. Apple phytochemicals and their health benefits. </w:t>
      </w:r>
      <w:r>
        <w:rPr>
          <w:rFonts w:ascii="Calibri" w:hAnsi="Calibri" w:cs="Calibri" w:eastAsia="Calibri"/>
          <w:i/>
          <w:color w:val="auto"/>
          <w:spacing w:val="0"/>
          <w:position w:val="0"/>
          <w:sz w:val="24"/>
          <w:shd w:fill="auto" w:val="clear"/>
        </w:rPr>
        <w:t xml:space="preserve">Nutrition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Takahashi, A., Camacho, P., Lechleiter, J. D., Herman, B. Measurement of intracellular calcium.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1089-1125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Qu, H., Shang, Z., Zhang, S., Liu, L., Wu, J. Identification of hyperpolarization-activated calcium channels in apical pollen tubes of</w:t>
      </w:r>
      <w:r>
        <w:rPr>
          <w:rFonts w:ascii="Calibri" w:hAnsi="Calibri" w:cs="Calibri" w:eastAsia="Calibri"/>
          <w:i/>
          <w:color w:val="auto"/>
          <w:spacing w:val="0"/>
          <w:position w:val="0"/>
          <w:sz w:val="24"/>
          <w:shd w:fill="auto" w:val="clear"/>
        </w:rPr>
        <w:t xml:space="preserve"> Pyrus pyrifolia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524-536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Hadjantonakis A. K., Pisano, E. , Papaioannou, V.  E..</w:t>
      </w:r>
      <w:r>
        <w:rPr>
          <w:rFonts w:ascii="Helvetica" w:hAnsi="Helvetica" w:cs="Helvetica" w:eastAsia="Helvetica"/>
          <w:color w:val="606060"/>
          <w:spacing w:val="0"/>
          <w:position w:val="0"/>
          <w:sz w:val="20"/>
          <w:shd w:fill="auto" w:val="clear"/>
        </w:rPr>
        <w:t xml:space="preserve"> </w:t>
      </w:r>
      <w:r>
        <w:rPr>
          <w:rFonts w:ascii="Calibri" w:hAnsi="Calibri" w:cs="Calibri" w:eastAsia="Calibri"/>
          <w:color w:val="auto"/>
          <w:spacing w:val="0"/>
          <w:position w:val="0"/>
          <w:sz w:val="24"/>
          <w:shd w:fill="auto" w:val="clear"/>
        </w:rPr>
        <w:t xml:space="preserve">Tbx6 regulates left/right patterning in mouse embryos through effects on nodal cilia and perinodal signaling.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e2511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DeSimone, J. A. et al. Changes in taste receptor cell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modulate chorda tympani responses to salty and sour taste stimuli.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(12), 3206-3220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Kao, J. P., Harootunian, A. T., Tsien, R. Y. Photochemically generated cytosolic calcium pulses and their detection by fluo-3.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(14), 8179-8184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Merritt, J. E., Mccarthy, S. A., Davies, M., Moores, K. E. Use of fluo-3 to measure cytosolic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platelets and neutrophils. Loading cells with the dye, calibration of traces, measurements in the presence of plasma, and buffering of cytosolic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(2), 513-519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 W. et al. A comparative study on Ca content and distribution in two Gesneriaceae species reveals distinctive mechanisms to cope with high rhizospheric soluble calcium.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647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W., Rengel, Z., Kuo, J. Determination of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cells of intact wheat roots: loading of acetoxymethyl ester of Fluo-3 under low temperature.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147-151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Qu, H., Jiang, X., Shi, Z., Liu, L., Zhang, S. Fast loading ester fluorescent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pH indicators into pollen of </w:t>
      </w:r>
      <w:r>
        <w:rPr>
          <w:rFonts w:ascii="Calibri" w:hAnsi="Calibri" w:cs="Calibri" w:eastAsia="Calibri"/>
          <w:i/>
          <w:color w:val="auto"/>
          <w:spacing w:val="0"/>
          <w:position w:val="0"/>
          <w:sz w:val="24"/>
          <w:shd w:fill="auto" w:val="clear"/>
        </w:rPr>
        <w:t xml:space="preserve">Pyrus pyrifolia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Plant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185-195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Wang, Y. et al. Disruption of actin filaments induces mitochondrial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 to the cytoplasm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changes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 hairs. BMC Plant Biology.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Fujimori, T., Jencks, W. P. Lanthanum inhibits steady-state turnover of the sarcoplasmic reticulum calcium ATPase by replacing magnesium as the catalytic 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(27), 16262-16270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