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547770FC" w:rsidR="006E4797" w:rsidRPr="00416949" w:rsidRDefault="00551D82" w:rsidP="00BD4457">
      <w:pPr>
        <w:pBdr>
          <w:top w:val="nil"/>
          <w:left w:val="nil"/>
          <w:bottom w:val="nil"/>
          <w:right w:val="nil"/>
          <w:between w:val="nil"/>
        </w:pBdr>
        <w:rPr>
          <w:rFonts w:asciiTheme="majorHAnsi" w:hAnsiTheme="majorHAnsi" w:cstheme="majorHAnsi"/>
        </w:rPr>
      </w:pPr>
      <w:r w:rsidRPr="00416949">
        <w:rPr>
          <w:rFonts w:asciiTheme="majorHAnsi" w:hAnsiTheme="majorHAnsi" w:cstheme="majorHAnsi"/>
          <w:b/>
        </w:rPr>
        <w:t>TITLE:</w:t>
      </w:r>
      <w:r w:rsidRPr="00416949">
        <w:rPr>
          <w:rFonts w:asciiTheme="majorHAnsi" w:hAnsiTheme="majorHAnsi" w:cstheme="majorHAnsi"/>
        </w:rPr>
        <w:t xml:space="preserve"> </w:t>
      </w:r>
    </w:p>
    <w:p w14:paraId="06C0C87E" w14:textId="604073F9" w:rsidR="006E4797" w:rsidRPr="00416949" w:rsidRDefault="00BB08D4" w:rsidP="00416949">
      <w:pPr>
        <w:rPr>
          <w:rFonts w:asciiTheme="majorHAnsi" w:hAnsiTheme="majorHAnsi" w:cstheme="majorHAnsi"/>
        </w:rPr>
      </w:pPr>
      <w:bookmarkStart w:id="0" w:name="_Hlk56865097"/>
      <w:r w:rsidRPr="00416949">
        <w:rPr>
          <w:rFonts w:asciiTheme="majorHAnsi" w:hAnsiTheme="majorHAnsi" w:cstheme="majorHAnsi"/>
        </w:rPr>
        <w:t xml:space="preserve">Fabrication </w:t>
      </w:r>
      <w:r w:rsidR="00975EDD" w:rsidRPr="00416949">
        <w:rPr>
          <w:rFonts w:asciiTheme="majorHAnsi" w:hAnsiTheme="majorHAnsi" w:cstheme="majorHAnsi"/>
        </w:rPr>
        <w:t xml:space="preserve">of a </w:t>
      </w:r>
      <w:r w:rsidR="00E2646B" w:rsidRPr="00416949">
        <w:rPr>
          <w:rFonts w:asciiTheme="majorHAnsi" w:hAnsiTheme="majorHAnsi" w:cstheme="majorHAnsi"/>
        </w:rPr>
        <w:t>C</w:t>
      </w:r>
      <w:r w:rsidR="008F3A68" w:rsidRPr="00416949">
        <w:rPr>
          <w:rFonts w:asciiTheme="majorHAnsi" w:hAnsiTheme="majorHAnsi" w:cstheme="majorHAnsi"/>
        </w:rPr>
        <w:t xml:space="preserve">rystalline </w:t>
      </w:r>
      <w:r w:rsidR="00E2646B" w:rsidRPr="00416949">
        <w:rPr>
          <w:rFonts w:asciiTheme="majorHAnsi" w:hAnsiTheme="majorHAnsi" w:cstheme="majorHAnsi"/>
        </w:rPr>
        <w:t>N</w:t>
      </w:r>
      <w:r w:rsidR="008F3A68" w:rsidRPr="00416949">
        <w:rPr>
          <w:rFonts w:asciiTheme="majorHAnsi" w:hAnsiTheme="majorHAnsi" w:cstheme="majorHAnsi"/>
        </w:rPr>
        <w:t>anocellulose</w:t>
      </w:r>
      <w:r w:rsidR="009C25F4" w:rsidRPr="00416949">
        <w:rPr>
          <w:rFonts w:asciiTheme="majorHAnsi" w:hAnsiTheme="majorHAnsi" w:cstheme="majorHAnsi"/>
        </w:rPr>
        <w:t xml:space="preserve"> </w:t>
      </w:r>
      <w:r w:rsidR="00E2646B" w:rsidRPr="00416949">
        <w:rPr>
          <w:rFonts w:asciiTheme="majorHAnsi" w:hAnsiTheme="majorHAnsi" w:cstheme="majorHAnsi"/>
        </w:rPr>
        <w:t>E</w:t>
      </w:r>
      <w:r w:rsidR="008F3A68" w:rsidRPr="00416949">
        <w:rPr>
          <w:rFonts w:asciiTheme="majorHAnsi" w:hAnsiTheme="majorHAnsi" w:cstheme="majorHAnsi"/>
        </w:rPr>
        <w:t xml:space="preserve">mbedded </w:t>
      </w:r>
      <w:r w:rsidR="00E2646B" w:rsidRPr="00416949">
        <w:rPr>
          <w:rFonts w:asciiTheme="majorHAnsi" w:hAnsiTheme="majorHAnsi" w:cstheme="majorHAnsi"/>
        </w:rPr>
        <w:t>A</w:t>
      </w:r>
      <w:r w:rsidR="00975EDD" w:rsidRPr="00416949">
        <w:rPr>
          <w:rFonts w:asciiTheme="majorHAnsi" w:hAnsiTheme="majorHAnsi" w:cstheme="majorHAnsi"/>
        </w:rPr>
        <w:t xml:space="preserve">garose </w:t>
      </w:r>
      <w:r w:rsidR="00E2646B" w:rsidRPr="00416949">
        <w:rPr>
          <w:rFonts w:asciiTheme="majorHAnsi" w:hAnsiTheme="majorHAnsi" w:cstheme="majorHAnsi"/>
        </w:rPr>
        <w:t>B</w:t>
      </w:r>
      <w:r w:rsidR="00060842" w:rsidRPr="00416949">
        <w:rPr>
          <w:rFonts w:asciiTheme="majorHAnsi" w:hAnsiTheme="majorHAnsi" w:cstheme="majorHAnsi"/>
        </w:rPr>
        <w:t xml:space="preserve">iomaterial </w:t>
      </w:r>
      <w:r w:rsidR="00E2646B" w:rsidRPr="00416949">
        <w:rPr>
          <w:rFonts w:asciiTheme="majorHAnsi" w:hAnsiTheme="majorHAnsi" w:cstheme="majorHAnsi"/>
        </w:rPr>
        <w:t>I</w:t>
      </w:r>
      <w:r w:rsidR="00060842" w:rsidRPr="00416949">
        <w:rPr>
          <w:rFonts w:asciiTheme="majorHAnsi" w:hAnsiTheme="majorHAnsi" w:cstheme="majorHAnsi"/>
        </w:rPr>
        <w:t xml:space="preserve">nk </w:t>
      </w:r>
      <w:r w:rsidR="00975EDD" w:rsidRPr="00416949">
        <w:rPr>
          <w:rFonts w:asciiTheme="majorHAnsi" w:hAnsiTheme="majorHAnsi" w:cstheme="majorHAnsi"/>
        </w:rPr>
        <w:t>for</w:t>
      </w:r>
      <w:r w:rsidR="008F3A68" w:rsidRPr="00416949">
        <w:rPr>
          <w:rFonts w:asciiTheme="majorHAnsi" w:hAnsiTheme="majorHAnsi" w:cstheme="majorHAnsi"/>
        </w:rPr>
        <w:t xml:space="preserve"> </w:t>
      </w:r>
      <w:r w:rsidR="00E2646B" w:rsidRPr="00416949">
        <w:rPr>
          <w:rFonts w:asciiTheme="majorHAnsi" w:hAnsiTheme="majorHAnsi" w:cstheme="majorHAnsi"/>
        </w:rPr>
        <w:t>B</w:t>
      </w:r>
      <w:r w:rsidR="008F3A68" w:rsidRPr="00416949">
        <w:rPr>
          <w:rFonts w:asciiTheme="majorHAnsi" w:hAnsiTheme="majorHAnsi" w:cstheme="majorHAnsi"/>
        </w:rPr>
        <w:t xml:space="preserve">one </w:t>
      </w:r>
      <w:r w:rsidR="00E2646B" w:rsidRPr="00416949">
        <w:rPr>
          <w:rFonts w:asciiTheme="majorHAnsi" w:hAnsiTheme="majorHAnsi" w:cstheme="majorHAnsi"/>
        </w:rPr>
        <w:t>M</w:t>
      </w:r>
      <w:r w:rsidR="008F3A68" w:rsidRPr="00416949">
        <w:rPr>
          <w:rFonts w:asciiTheme="majorHAnsi" w:hAnsiTheme="majorHAnsi" w:cstheme="majorHAnsi"/>
        </w:rPr>
        <w:t xml:space="preserve">arrow-derived </w:t>
      </w:r>
      <w:r w:rsidR="00E2646B" w:rsidRPr="00416949">
        <w:rPr>
          <w:rFonts w:asciiTheme="majorHAnsi" w:hAnsiTheme="majorHAnsi" w:cstheme="majorHAnsi"/>
        </w:rPr>
        <w:t>M</w:t>
      </w:r>
      <w:r w:rsidR="008F3A68" w:rsidRPr="00416949">
        <w:rPr>
          <w:rFonts w:asciiTheme="majorHAnsi" w:hAnsiTheme="majorHAnsi" w:cstheme="majorHAnsi"/>
        </w:rPr>
        <w:t xml:space="preserve">ast </w:t>
      </w:r>
      <w:r w:rsidR="00E2646B" w:rsidRPr="00416949">
        <w:rPr>
          <w:rFonts w:asciiTheme="majorHAnsi" w:hAnsiTheme="majorHAnsi" w:cstheme="majorHAnsi"/>
        </w:rPr>
        <w:t>C</w:t>
      </w:r>
      <w:r w:rsidR="008F3A68" w:rsidRPr="00416949">
        <w:rPr>
          <w:rFonts w:asciiTheme="majorHAnsi" w:hAnsiTheme="majorHAnsi" w:cstheme="majorHAnsi"/>
        </w:rPr>
        <w:t xml:space="preserve">ell </w:t>
      </w:r>
      <w:r w:rsidR="00E2646B" w:rsidRPr="00416949">
        <w:rPr>
          <w:rFonts w:asciiTheme="majorHAnsi" w:hAnsiTheme="majorHAnsi" w:cstheme="majorHAnsi"/>
        </w:rPr>
        <w:t>C</w:t>
      </w:r>
      <w:r w:rsidR="00975EDD" w:rsidRPr="00416949">
        <w:rPr>
          <w:rFonts w:asciiTheme="majorHAnsi" w:hAnsiTheme="majorHAnsi" w:cstheme="majorHAnsi"/>
        </w:rPr>
        <w:t>ulture</w:t>
      </w:r>
    </w:p>
    <w:bookmarkEnd w:id="0"/>
    <w:p w14:paraId="449441CA" w14:textId="77777777" w:rsidR="008F3A68" w:rsidRPr="00416949" w:rsidRDefault="008F3A68" w:rsidP="00416949">
      <w:pPr>
        <w:rPr>
          <w:rFonts w:asciiTheme="majorHAnsi" w:hAnsiTheme="majorHAnsi" w:cstheme="majorHAnsi"/>
          <w:b/>
        </w:rPr>
      </w:pPr>
    </w:p>
    <w:p w14:paraId="2CD8481E" w14:textId="2B4B136E" w:rsidR="006E4797" w:rsidRPr="00416949" w:rsidRDefault="00551D82" w:rsidP="00416949">
      <w:pPr>
        <w:rPr>
          <w:rFonts w:asciiTheme="majorHAnsi" w:hAnsiTheme="majorHAnsi" w:cstheme="majorHAnsi"/>
        </w:rPr>
      </w:pPr>
      <w:r w:rsidRPr="00416949">
        <w:rPr>
          <w:rFonts w:asciiTheme="majorHAnsi" w:hAnsiTheme="majorHAnsi" w:cstheme="majorHAnsi"/>
          <w:b/>
        </w:rPr>
        <w:t xml:space="preserve">AUTHORS AND AFFILIATIONS: </w:t>
      </w:r>
    </w:p>
    <w:p w14:paraId="65321397" w14:textId="0C84E348" w:rsidR="008F3A68" w:rsidRPr="00416949" w:rsidRDefault="00D81070" w:rsidP="00416949">
      <w:pPr>
        <w:rPr>
          <w:rFonts w:asciiTheme="majorHAnsi" w:hAnsiTheme="majorHAnsi" w:cstheme="majorHAnsi"/>
        </w:rPr>
      </w:pPr>
      <w:bookmarkStart w:id="1" w:name="_Hlk56865111"/>
      <w:proofErr w:type="spellStart"/>
      <w:r w:rsidRPr="00416949">
        <w:rPr>
          <w:rFonts w:asciiTheme="majorHAnsi" w:hAnsiTheme="majorHAnsi" w:cstheme="majorHAnsi"/>
        </w:rPr>
        <w:t>Leshern</w:t>
      </w:r>
      <w:proofErr w:type="spellEnd"/>
      <w:r w:rsidRPr="00416949">
        <w:rPr>
          <w:rFonts w:asciiTheme="majorHAnsi" w:hAnsiTheme="majorHAnsi" w:cstheme="majorHAnsi"/>
        </w:rPr>
        <w:t xml:space="preserve"> Karamchand*</w:t>
      </w:r>
      <w:r w:rsidR="00BD0A26" w:rsidRPr="00416949">
        <w:rPr>
          <w:rFonts w:asciiTheme="majorHAnsi" w:hAnsiTheme="majorHAnsi" w:cstheme="majorHAnsi"/>
          <w:vertAlign w:val="superscript"/>
        </w:rPr>
        <w:t>1</w:t>
      </w:r>
      <w:r w:rsidRPr="00416949">
        <w:rPr>
          <w:rFonts w:asciiTheme="majorHAnsi" w:hAnsiTheme="majorHAnsi" w:cstheme="majorHAnsi"/>
        </w:rPr>
        <w:t xml:space="preserve">, </w:t>
      </w:r>
      <w:r w:rsidR="008F3A68" w:rsidRPr="00416949">
        <w:rPr>
          <w:rFonts w:asciiTheme="majorHAnsi" w:hAnsiTheme="majorHAnsi" w:cstheme="majorHAnsi"/>
        </w:rPr>
        <w:t>Ashley Wagner*</w:t>
      </w:r>
      <w:r w:rsidR="00BD0A26" w:rsidRPr="00416949">
        <w:rPr>
          <w:rFonts w:asciiTheme="majorHAnsi" w:hAnsiTheme="majorHAnsi" w:cstheme="majorHAnsi"/>
          <w:vertAlign w:val="superscript"/>
        </w:rPr>
        <w:t>2</w:t>
      </w:r>
      <w:r w:rsidR="008F3A68" w:rsidRPr="00416949">
        <w:rPr>
          <w:rFonts w:asciiTheme="majorHAnsi" w:hAnsiTheme="majorHAnsi" w:cstheme="majorHAnsi"/>
        </w:rPr>
        <w:t xml:space="preserve">, </w:t>
      </w:r>
      <w:r w:rsidR="00975EDD" w:rsidRPr="00416949">
        <w:rPr>
          <w:rFonts w:asciiTheme="majorHAnsi" w:hAnsiTheme="majorHAnsi" w:cstheme="majorHAnsi"/>
        </w:rPr>
        <w:t xml:space="preserve">Syed Benazir </w:t>
      </w:r>
      <w:proofErr w:type="spellStart"/>
      <w:r w:rsidR="00975EDD" w:rsidRPr="00416949">
        <w:rPr>
          <w:rFonts w:asciiTheme="majorHAnsi" w:hAnsiTheme="majorHAnsi" w:cstheme="majorHAnsi"/>
        </w:rPr>
        <w:t>Alam</w:t>
      </w:r>
      <w:proofErr w:type="spellEnd"/>
      <w:r w:rsidR="008F3A68" w:rsidRPr="00416949">
        <w:rPr>
          <w:rFonts w:asciiTheme="majorHAnsi" w:hAnsiTheme="majorHAnsi" w:cstheme="majorHAnsi"/>
        </w:rPr>
        <w:t>*</w:t>
      </w:r>
      <w:r w:rsidR="00BD0A26" w:rsidRPr="00416949">
        <w:rPr>
          <w:rFonts w:asciiTheme="majorHAnsi" w:hAnsiTheme="majorHAnsi" w:cstheme="majorHAnsi"/>
          <w:vertAlign w:val="superscript"/>
        </w:rPr>
        <w:t>3</w:t>
      </w:r>
      <w:r w:rsidR="008F3A68" w:rsidRPr="00416949">
        <w:rPr>
          <w:rFonts w:asciiTheme="majorHAnsi" w:hAnsiTheme="majorHAnsi" w:cstheme="majorHAnsi"/>
        </w:rPr>
        <w:t xml:space="preserve">, Marianna </w:t>
      </w:r>
      <w:proofErr w:type="spellStart"/>
      <w:r w:rsidR="008F3A68" w:rsidRPr="00416949">
        <w:rPr>
          <w:rFonts w:asciiTheme="majorHAnsi" w:hAnsiTheme="majorHAnsi" w:cstheme="majorHAnsi"/>
        </w:rPr>
        <w:t>Kulka</w:t>
      </w:r>
      <w:proofErr w:type="spellEnd"/>
      <w:r w:rsidR="008F3A68" w:rsidRPr="00416949">
        <w:rPr>
          <w:rFonts w:asciiTheme="majorHAnsi" w:hAnsiTheme="majorHAnsi" w:cstheme="majorHAnsi"/>
        </w:rPr>
        <w:t>*</w:t>
      </w:r>
      <w:r w:rsidR="008F3A68" w:rsidRPr="00416949">
        <w:rPr>
          <w:rFonts w:asciiTheme="majorHAnsi" w:hAnsiTheme="majorHAnsi" w:cstheme="majorHAnsi"/>
          <w:vertAlign w:val="superscript"/>
        </w:rPr>
        <w:t>#</w:t>
      </w:r>
      <w:r w:rsidR="00BD0A26" w:rsidRPr="00416949">
        <w:rPr>
          <w:rFonts w:asciiTheme="majorHAnsi" w:hAnsiTheme="majorHAnsi" w:cstheme="majorHAnsi"/>
          <w:vertAlign w:val="superscript"/>
        </w:rPr>
        <w:t>4</w:t>
      </w:r>
    </w:p>
    <w:p w14:paraId="50ED32D7" w14:textId="77777777" w:rsidR="008F3A68" w:rsidRPr="00416949" w:rsidRDefault="008F3A68" w:rsidP="00416949">
      <w:pPr>
        <w:rPr>
          <w:rFonts w:asciiTheme="majorHAnsi" w:hAnsiTheme="majorHAnsi" w:cstheme="majorHAnsi"/>
        </w:rPr>
      </w:pPr>
    </w:p>
    <w:p w14:paraId="4D268057" w14:textId="2532D0D9" w:rsidR="008F3A68" w:rsidRPr="00416949" w:rsidRDefault="008F3A68" w:rsidP="00416949">
      <w:pPr>
        <w:rPr>
          <w:rFonts w:asciiTheme="majorHAnsi" w:hAnsiTheme="majorHAnsi" w:cstheme="majorHAnsi"/>
        </w:rPr>
      </w:pPr>
      <w:r w:rsidRPr="00416949">
        <w:rPr>
          <w:rFonts w:asciiTheme="majorHAnsi" w:hAnsiTheme="majorHAnsi" w:cstheme="majorHAnsi"/>
        </w:rPr>
        <w:t>*Nanotechnology Research Center, National Research Council Canada</w:t>
      </w:r>
      <w:r w:rsidR="00BD0A26" w:rsidRPr="00416949">
        <w:rPr>
          <w:rFonts w:asciiTheme="majorHAnsi" w:hAnsiTheme="majorHAnsi" w:cstheme="majorHAnsi"/>
        </w:rPr>
        <w:t>, Edmonton, Canada</w:t>
      </w:r>
    </w:p>
    <w:p w14:paraId="4B64D8EA" w14:textId="6C0FA19E" w:rsidR="008F3A68" w:rsidRPr="00416949" w:rsidRDefault="008F3A68" w:rsidP="00416949">
      <w:pPr>
        <w:rPr>
          <w:rFonts w:asciiTheme="majorHAnsi" w:hAnsiTheme="majorHAnsi" w:cstheme="majorHAnsi"/>
        </w:rPr>
      </w:pPr>
      <w:bookmarkStart w:id="2" w:name="_Hlk56687229"/>
      <w:r w:rsidRPr="00416949">
        <w:rPr>
          <w:rFonts w:asciiTheme="majorHAnsi" w:hAnsiTheme="majorHAnsi" w:cstheme="majorHAnsi"/>
          <w:vertAlign w:val="superscript"/>
        </w:rPr>
        <w:t>#</w:t>
      </w:r>
      <w:bookmarkEnd w:id="2"/>
      <w:r w:rsidRPr="00416949">
        <w:rPr>
          <w:rFonts w:asciiTheme="majorHAnsi" w:hAnsiTheme="majorHAnsi" w:cstheme="majorHAnsi"/>
        </w:rPr>
        <w:t>Department of Medical Microbiology and Immunology, University of Alberta</w:t>
      </w:r>
      <w:r w:rsidR="0029492D" w:rsidRPr="00416949">
        <w:rPr>
          <w:rFonts w:asciiTheme="majorHAnsi" w:hAnsiTheme="majorHAnsi" w:cstheme="majorHAnsi"/>
        </w:rPr>
        <w:t xml:space="preserve">, </w:t>
      </w:r>
      <w:r w:rsidRPr="00416949">
        <w:rPr>
          <w:rFonts w:asciiTheme="majorHAnsi" w:hAnsiTheme="majorHAnsi" w:cstheme="majorHAnsi"/>
        </w:rPr>
        <w:t>Edmonton, Canada</w:t>
      </w:r>
    </w:p>
    <w:p w14:paraId="53539396" w14:textId="4851BB2E" w:rsidR="0029492D" w:rsidRPr="00416949" w:rsidRDefault="0029492D" w:rsidP="00416949">
      <w:pPr>
        <w:rPr>
          <w:rFonts w:asciiTheme="majorHAnsi" w:hAnsiTheme="majorHAnsi" w:cstheme="majorHAnsi"/>
        </w:rPr>
      </w:pPr>
    </w:p>
    <w:p w14:paraId="0286BDD0" w14:textId="7E2DA4D7" w:rsidR="0029492D" w:rsidRPr="00416949" w:rsidRDefault="003B6691" w:rsidP="00416949">
      <w:pPr>
        <w:rPr>
          <w:rFonts w:asciiTheme="majorHAnsi" w:hAnsiTheme="majorHAnsi" w:cstheme="majorHAnsi"/>
          <w:b/>
          <w:bCs/>
        </w:rPr>
      </w:pPr>
      <w:r w:rsidRPr="00416949">
        <w:rPr>
          <w:rFonts w:asciiTheme="majorHAnsi" w:hAnsiTheme="majorHAnsi" w:cstheme="majorHAnsi"/>
          <w:b/>
          <w:bCs/>
        </w:rPr>
        <w:t xml:space="preserve">Email addresses of co-authors: </w:t>
      </w:r>
    </w:p>
    <w:p w14:paraId="235D21E7" w14:textId="6DBC4902" w:rsidR="003B6691" w:rsidRPr="00416949" w:rsidRDefault="003B6691" w:rsidP="00416949">
      <w:pPr>
        <w:rPr>
          <w:rFonts w:asciiTheme="majorHAnsi" w:hAnsiTheme="majorHAnsi" w:cstheme="majorHAnsi"/>
        </w:rPr>
      </w:pPr>
      <w:proofErr w:type="spellStart"/>
      <w:r w:rsidRPr="00416949">
        <w:rPr>
          <w:rFonts w:asciiTheme="majorHAnsi" w:hAnsiTheme="majorHAnsi" w:cstheme="majorHAnsi"/>
        </w:rPr>
        <w:t>Leshern</w:t>
      </w:r>
      <w:proofErr w:type="spellEnd"/>
      <w:r w:rsidRPr="00416949">
        <w:rPr>
          <w:rFonts w:asciiTheme="majorHAnsi" w:hAnsiTheme="majorHAnsi" w:cstheme="majorHAnsi"/>
        </w:rPr>
        <w:t xml:space="preserve"> Karamchand</w:t>
      </w:r>
      <w:r w:rsidRPr="00416949">
        <w:rPr>
          <w:rFonts w:asciiTheme="majorHAnsi" w:hAnsiTheme="majorHAnsi" w:cstheme="majorHAnsi"/>
        </w:rPr>
        <w:tab/>
      </w:r>
      <w:r w:rsidRPr="00416949">
        <w:rPr>
          <w:rFonts w:asciiTheme="majorHAnsi" w:hAnsiTheme="majorHAnsi" w:cstheme="majorHAnsi"/>
        </w:rPr>
        <w:tab/>
      </w:r>
      <w:r w:rsidRPr="00416949">
        <w:rPr>
          <w:rFonts w:asciiTheme="majorHAnsi" w:hAnsiTheme="majorHAnsi" w:cstheme="majorHAnsi"/>
        </w:rPr>
        <w:tab/>
        <w:t>(</w:t>
      </w:r>
      <w:hyperlink r:id="rId8" w:history="1">
        <w:r w:rsidRPr="00416949">
          <w:rPr>
            <w:rStyle w:val="Hyperlink"/>
            <w:rFonts w:asciiTheme="majorHAnsi" w:hAnsiTheme="majorHAnsi" w:cstheme="majorHAnsi"/>
            <w:color w:val="auto"/>
          </w:rPr>
          <w:t>Leshern.Karamchand@nrc-cnrc.gc.ca</w:t>
        </w:r>
      </w:hyperlink>
      <w:r w:rsidRPr="00416949">
        <w:rPr>
          <w:rStyle w:val="Hyperlink"/>
          <w:rFonts w:asciiTheme="majorHAnsi" w:hAnsiTheme="majorHAnsi" w:cstheme="majorHAnsi"/>
          <w:color w:val="auto"/>
        </w:rPr>
        <w:t>)</w:t>
      </w:r>
    </w:p>
    <w:p w14:paraId="20731921" w14:textId="2F0287F3" w:rsidR="003B6691" w:rsidRPr="00416949" w:rsidRDefault="003B6691" w:rsidP="00416949">
      <w:pPr>
        <w:rPr>
          <w:rFonts w:asciiTheme="majorHAnsi" w:hAnsiTheme="majorHAnsi" w:cstheme="majorHAnsi"/>
        </w:rPr>
      </w:pPr>
      <w:r w:rsidRPr="00416949">
        <w:rPr>
          <w:rFonts w:asciiTheme="majorHAnsi" w:hAnsiTheme="majorHAnsi" w:cstheme="majorHAnsi"/>
        </w:rPr>
        <w:t>Ashley Wagner</w:t>
      </w:r>
      <w:r w:rsidRPr="00416949">
        <w:rPr>
          <w:rFonts w:asciiTheme="majorHAnsi" w:hAnsiTheme="majorHAnsi" w:cstheme="majorHAnsi"/>
        </w:rPr>
        <w:tab/>
      </w:r>
      <w:r w:rsidRPr="00416949">
        <w:rPr>
          <w:rFonts w:asciiTheme="majorHAnsi" w:hAnsiTheme="majorHAnsi" w:cstheme="majorHAnsi"/>
        </w:rPr>
        <w:tab/>
      </w:r>
      <w:r w:rsidRPr="00416949">
        <w:rPr>
          <w:rFonts w:asciiTheme="majorHAnsi" w:hAnsiTheme="majorHAnsi" w:cstheme="majorHAnsi"/>
        </w:rPr>
        <w:tab/>
        <w:t>(</w:t>
      </w:r>
      <w:hyperlink r:id="rId9" w:history="1">
        <w:r w:rsidRPr="00416949">
          <w:rPr>
            <w:rStyle w:val="Hyperlink"/>
            <w:rFonts w:asciiTheme="majorHAnsi" w:hAnsiTheme="majorHAnsi" w:cstheme="majorHAnsi"/>
            <w:color w:val="auto"/>
          </w:rPr>
          <w:t>Ashley.Wagner@nrc-cnrc.gc.ca</w:t>
        </w:r>
      </w:hyperlink>
      <w:r w:rsidRPr="00416949">
        <w:rPr>
          <w:rStyle w:val="Hyperlink"/>
          <w:rFonts w:asciiTheme="majorHAnsi" w:hAnsiTheme="majorHAnsi" w:cstheme="majorHAnsi"/>
          <w:color w:val="auto"/>
        </w:rPr>
        <w:t>)</w:t>
      </w:r>
    </w:p>
    <w:p w14:paraId="3819C078" w14:textId="307FEA26" w:rsidR="003B6691" w:rsidRPr="00416949" w:rsidRDefault="003B6691" w:rsidP="00416949">
      <w:pPr>
        <w:rPr>
          <w:rFonts w:asciiTheme="majorHAnsi" w:hAnsiTheme="majorHAnsi" w:cstheme="majorHAnsi"/>
        </w:rPr>
      </w:pPr>
      <w:r w:rsidRPr="00416949">
        <w:rPr>
          <w:rFonts w:asciiTheme="majorHAnsi" w:hAnsiTheme="majorHAnsi" w:cstheme="majorHAnsi"/>
        </w:rPr>
        <w:t xml:space="preserve">Syed Benazir </w:t>
      </w:r>
      <w:proofErr w:type="spellStart"/>
      <w:r w:rsidRPr="00416949">
        <w:rPr>
          <w:rFonts w:asciiTheme="majorHAnsi" w:hAnsiTheme="majorHAnsi" w:cstheme="majorHAnsi"/>
        </w:rPr>
        <w:t>Alam</w:t>
      </w:r>
      <w:proofErr w:type="spellEnd"/>
      <w:r w:rsidRPr="00416949">
        <w:rPr>
          <w:rFonts w:asciiTheme="majorHAnsi" w:hAnsiTheme="majorHAnsi" w:cstheme="majorHAnsi"/>
        </w:rPr>
        <w:tab/>
      </w:r>
      <w:r w:rsidRPr="00416949">
        <w:rPr>
          <w:rFonts w:asciiTheme="majorHAnsi" w:hAnsiTheme="majorHAnsi" w:cstheme="majorHAnsi"/>
        </w:rPr>
        <w:tab/>
      </w:r>
      <w:r w:rsidRPr="00416949">
        <w:rPr>
          <w:rFonts w:asciiTheme="majorHAnsi" w:hAnsiTheme="majorHAnsi" w:cstheme="majorHAnsi"/>
        </w:rPr>
        <w:tab/>
        <w:t>(</w:t>
      </w:r>
      <w:r w:rsidRPr="00416949">
        <w:rPr>
          <w:rStyle w:val="Hyperlink"/>
          <w:rFonts w:asciiTheme="majorHAnsi" w:hAnsiTheme="majorHAnsi" w:cstheme="majorHAnsi"/>
          <w:color w:val="auto"/>
        </w:rPr>
        <w:t>Benazir.Alam@nrc-cnrc.gc.ca)</w:t>
      </w:r>
    </w:p>
    <w:p w14:paraId="5B297C32" w14:textId="618E5EFB" w:rsidR="003B6691" w:rsidRPr="00416949" w:rsidRDefault="003B6691" w:rsidP="00416949">
      <w:pPr>
        <w:rPr>
          <w:rFonts w:asciiTheme="majorHAnsi" w:hAnsiTheme="majorHAnsi" w:cstheme="majorHAnsi"/>
        </w:rPr>
      </w:pPr>
    </w:p>
    <w:p w14:paraId="2DDEB4B4" w14:textId="5E98A398" w:rsidR="003B6691" w:rsidRPr="00416949" w:rsidRDefault="003B6691" w:rsidP="00416949">
      <w:pPr>
        <w:rPr>
          <w:rFonts w:asciiTheme="majorHAnsi" w:hAnsiTheme="majorHAnsi" w:cstheme="majorHAnsi"/>
          <w:b/>
          <w:bCs/>
        </w:rPr>
      </w:pPr>
      <w:r w:rsidRPr="00416949">
        <w:rPr>
          <w:rFonts w:asciiTheme="majorHAnsi" w:hAnsiTheme="majorHAnsi" w:cstheme="majorHAnsi"/>
          <w:b/>
          <w:bCs/>
        </w:rPr>
        <w:t xml:space="preserve">Corresponding author: </w:t>
      </w:r>
    </w:p>
    <w:p w14:paraId="20C8E5D9" w14:textId="2303AC5F" w:rsidR="003B6691" w:rsidRPr="00416949" w:rsidRDefault="003B6691" w:rsidP="00416949">
      <w:pPr>
        <w:rPr>
          <w:rFonts w:asciiTheme="majorHAnsi" w:hAnsiTheme="majorHAnsi" w:cstheme="majorHAnsi"/>
        </w:rPr>
      </w:pPr>
      <w:r w:rsidRPr="00416949">
        <w:rPr>
          <w:rFonts w:asciiTheme="majorHAnsi" w:hAnsiTheme="majorHAnsi" w:cstheme="majorHAnsi"/>
        </w:rPr>
        <w:t xml:space="preserve">Marianna </w:t>
      </w:r>
      <w:proofErr w:type="spellStart"/>
      <w:r w:rsidRPr="00416949">
        <w:rPr>
          <w:rFonts w:asciiTheme="majorHAnsi" w:hAnsiTheme="majorHAnsi" w:cstheme="majorHAnsi"/>
        </w:rPr>
        <w:t>Kulka</w:t>
      </w:r>
      <w:proofErr w:type="spellEnd"/>
      <w:r w:rsidRPr="00416949">
        <w:rPr>
          <w:rFonts w:asciiTheme="majorHAnsi" w:hAnsiTheme="majorHAnsi" w:cstheme="majorHAnsi"/>
        </w:rPr>
        <w:tab/>
      </w:r>
      <w:r w:rsidRPr="00416949">
        <w:rPr>
          <w:rFonts w:asciiTheme="majorHAnsi" w:hAnsiTheme="majorHAnsi" w:cstheme="majorHAnsi"/>
        </w:rPr>
        <w:tab/>
      </w:r>
      <w:r w:rsidRPr="00416949">
        <w:rPr>
          <w:rFonts w:asciiTheme="majorHAnsi" w:hAnsiTheme="majorHAnsi" w:cstheme="majorHAnsi"/>
        </w:rPr>
        <w:tab/>
        <w:t>(</w:t>
      </w:r>
      <w:hyperlink r:id="rId10" w:history="1">
        <w:r w:rsidRPr="00416949">
          <w:rPr>
            <w:rStyle w:val="Hyperlink"/>
            <w:rFonts w:asciiTheme="majorHAnsi" w:hAnsiTheme="majorHAnsi" w:cstheme="majorHAnsi"/>
            <w:color w:val="auto"/>
          </w:rPr>
          <w:t>Marianna.Kulka@nrc-cnrc.gc.ca</w:t>
        </w:r>
      </w:hyperlink>
      <w:r w:rsidRPr="00416949">
        <w:rPr>
          <w:rStyle w:val="Hyperlink"/>
          <w:rFonts w:asciiTheme="majorHAnsi" w:hAnsiTheme="majorHAnsi" w:cstheme="majorHAnsi"/>
          <w:color w:val="auto"/>
        </w:rPr>
        <w:t>)</w:t>
      </w:r>
    </w:p>
    <w:bookmarkEnd w:id="1"/>
    <w:p w14:paraId="09E6BAC3" w14:textId="77777777" w:rsidR="00BD0A26" w:rsidRPr="00416949" w:rsidRDefault="00BD0A26" w:rsidP="00416949">
      <w:pPr>
        <w:rPr>
          <w:rFonts w:asciiTheme="majorHAnsi" w:hAnsiTheme="majorHAnsi" w:cstheme="majorHAnsi"/>
          <w:b/>
        </w:rPr>
      </w:pPr>
    </w:p>
    <w:p w14:paraId="60F3B8D4" w14:textId="4C7333E5" w:rsidR="006E4797" w:rsidRPr="00416949" w:rsidRDefault="00551D82" w:rsidP="00416949">
      <w:pPr>
        <w:rPr>
          <w:rFonts w:asciiTheme="majorHAnsi" w:hAnsiTheme="majorHAnsi" w:cstheme="majorHAnsi"/>
        </w:rPr>
      </w:pPr>
      <w:r w:rsidRPr="00416949">
        <w:rPr>
          <w:rFonts w:asciiTheme="majorHAnsi" w:hAnsiTheme="majorHAnsi" w:cstheme="majorHAnsi"/>
          <w:b/>
        </w:rPr>
        <w:t>SUMMARY:</w:t>
      </w:r>
      <w:r w:rsidRPr="00416949">
        <w:rPr>
          <w:rFonts w:asciiTheme="majorHAnsi" w:hAnsiTheme="majorHAnsi" w:cstheme="majorHAnsi"/>
        </w:rPr>
        <w:t xml:space="preserve"> </w:t>
      </w:r>
    </w:p>
    <w:p w14:paraId="36923A12" w14:textId="06385F77" w:rsidR="008E53E4" w:rsidRPr="00416949" w:rsidRDefault="00E33FD9" w:rsidP="00416949">
      <w:pPr>
        <w:rPr>
          <w:rFonts w:asciiTheme="majorHAnsi" w:hAnsiTheme="majorHAnsi" w:cstheme="majorHAnsi"/>
        </w:rPr>
      </w:pPr>
      <w:r w:rsidRPr="00416949">
        <w:rPr>
          <w:rFonts w:asciiTheme="majorHAnsi" w:hAnsiTheme="majorHAnsi" w:cstheme="majorHAnsi"/>
        </w:rPr>
        <w:t xml:space="preserve">This protocol highlights a method </w:t>
      </w:r>
      <w:r w:rsidR="00990B4E" w:rsidRPr="00416949">
        <w:rPr>
          <w:rFonts w:asciiTheme="majorHAnsi" w:hAnsiTheme="majorHAnsi" w:cstheme="majorHAnsi"/>
        </w:rPr>
        <w:t xml:space="preserve">to </w:t>
      </w:r>
      <w:r w:rsidR="00A7072B" w:rsidRPr="00416949">
        <w:rPr>
          <w:rFonts w:asciiTheme="majorHAnsi" w:hAnsiTheme="majorHAnsi" w:cstheme="majorHAnsi"/>
        </w:rPr>
        <w:t xml:space="preserve">rapidly assess the biocompatibility of a crystalline nanocellulose (CNC)/agarose composite hydrogel </w:t>
      </w:r>
      <w:r w:rsidR="00CD116A" w:rsidRPr="00416949">
        <w:rPr>
          <w:rFonts w:asciiTheme="majorHAnsi" w:hAnsiTheme="majorHAnsi" w:cstheme="majorHAnsi"/>
        </w:rPr>
        <w:t xml:space="preserve">biomaterial ink </w:t>
      </w:r>
      <w:r w:rsidR="00F206F5" w:rsidRPr="00416949">
        <w:rPr>
          <w:rFonts w:asciiTheme="majorHAnsi" w:hAnsiTheme="majorHAnsi" w:cstheme="majorHAnsi"/>
        </w:rPr>
        <w:t>with</w:t>
      </w:r>
      <w:r w:rsidR="009B1FC8" w:rsidRPr="00416949">
        <w:rPr>
          <w:rFonts w:asciiTheme="majorHAnsi" w:hAnsiTheme="majorHAnsi" w:cstheme="majorHAnsi"/>
        </w:rPr>
        <w:t xml:space="preserve"> mouse</w:t>
      </w:r>
      <w:r w:rsidR="00F206F5" w:rsidRPr="00416949">
        <w:rPr>
          <w:rFonts w:asciiTheme="majorHAnsi" w:hAnsiTheme="majorHAnsi" w:cstheme="majorHAnsi"/>
        </w:rPr>
        <w:t xml:space="preserve"> </w:t>
      </w:r>
      <w:r w:rsidR="00A7072B" w:rsidRPr="00416949">
        <w:rPr>
          <w:rFonts w:asciiTheme="majorHAnsi" w:hAnsiTheme="majorHAnsi" w:cstheme="majorHAnsi"/>
        </w:rPr>
        <w:t xml:space="preserve">bone marrow-derived mast cells </w:t>
      </w:r>
      <w:r w:rsidR="00F206F5" w:rsidRPr="00416949">
        <w:rPr>
          <w:rFonts w:asciiTheme="majorHAnsi" w:hAnsiTheme="majorHAnsi" w:cstheme="majorHAnsi"/>
        </w:rPr>
        <w:t xml:space="preserve">in </w:t>
      </w:r>
      <w:r w:rsidR="00A7072B" w:rsidRPr="00416949">
        <w:rPr>
          <w:rFonts w:asciiTheme="majorHAnsi" w:hAnsiTheme="majorHAnsi" w:cstheme="majorHAnsi"/>
        </w:rPr>
        <w:t>terms of cell viability and phenotypic expression of the cell surface receptors, Kit (CD117) and high</w:t>
      </w:r>
      <w:r w:rsidR="00BD3495" w:rsidRPr="00416949">
        <w:rPr>
          <w:rFonts w:asciiTheme="majorHAnsi" w:hAnsiTheme="majorHAnsi" w:cstheme="majorHAnsi"/>
        </w:rPr>
        <w:t>-</w:t>
      </w:r>
      <w:r w:rsidR="00A7072B" w:rsidRPr="00416949">
        <w:rPr>
          <w:rFonts w:asciiTheme="majorHAnsi" w:hAnsiTheme="majorHAnsi" w:cstheme="majorHAnsi"/>
        </w:rPr>
        <w:t xml:space="preserve">affinity </w:t>
      </w:r>
      <w:proofErr w:type="spellStart"/>
      <w:r w:rsidR="00A7072B" w:rsidRPr="00416949">
        <w:rPr>
          <w:rFonts w:asciiTheme="majorHAnsi" w:hAnsiTheme="majorHAnsi" w:cstheme="majorHAnsi"/>
        </w:rPr>
        <w:t>IgE</w:t>
      </w:r>
      <w:proofErr w:type="spellEnd"/>
      <w:r w:rsidR="00A7072B" w:rsidRPr="00416949">
        <w:rPr>
          <w:rFonts w:asciiTheme="majorHAnsi" w:hAnsiTheme="majorHAnsi" w:cstheme="majorHAnsi"/>
        </w:rPr>
        <w:t xml:space="preserve"> receptor (Fc</w:t>
      </w:r>
      <w:r w:rsidR="00417662" w:rsidRPr="00416949">
        <w:rPr>
          <w:rFonts w:asciiTheme="majorHAnsi" w:hAnsiTheme="majorHAnsi" w:cstheme="majorHAnsi"/>
        </w:rPr>
        <w:sym w:font="Symbol" w:char="F065"/>
      </w:r>
      <w:r w:rsidR="00A7072B" w:rsidRPr="00416949">
        <w:rPr>
          <w:rFonts w:asciiTheme="majorHAnsi" w:hAnsiTheme="majorHAnsi" w:cstheme="majorHAnsi"/>
        </w:rPr>
        <w:t>RI).</w:t>
      </w:r>
    </w:p>
    <w:p w14:paraId="74EFC8D7" w14:textId="77777777" w:rsidR="006E4797" w:rsidRPr="00416949" w:rsidRDefault="006E4797" w:rsidP="00416949">
      <w:pPr>
        <w:rPr>
          <w:rFonts w:asciiTheme="majorHAnsi" w:hAnsiTheme="majorHAnsi" w:cstheme="majorHAnsi"/>
        </w:rPr>
      </w:pPr>
    </w:p>
    <w:p w14:paraId="2DF8E628" w14:textId="35F534CC" w:rsidR="006E4797" w:rsidRPr="00416949" w:rsidRDefault="00551D82" w:rsidP="00416949">
      <w:pPr>
        <w:rPr>
          <w:rFonts w:asciiTheme="majorHAnsi" w:hAnsiTheme="majorHAnsi" w:cstheme="majorHAnsi"/>
        </w:rPr>
      </w:pPr>
      <w:r w:rsidRPr="00416949">
        <w:rPr>
          <w:rFonts w:asciiTheme="majorHAnsi" w:hAnsiTheme="majorHAnsi" w:cstheme="majorHAnsi"/>
          <w:b/>
        </w:rPr>
        <w:t>ABSTRACT:</w:t>
      </w:r>
      <w:r w:rsidRPr="00416949">
        <w:rPr>
          <w:rFonts w:asciiTheme="majorHAnsi" w:hAnsiTheme="majorHAnsi" w:cstheme="majorHAnsi"/>
        </w:rPr>
        <w:t xml:space="preserve"> </w:t>
      </w:r>
    </w:p>
    <w:p w14:paraId="26D9545B" w14:textId="37A21318" w:rsidR="00993040" w:rsidRPr="00416949" w:rsidRDefault="000E4373" w:rsidP="00416949">
      <w:pPr>
        <w:rPr>
          <w:rFonts w:asciiTheme="majorHAnsi" w:hAnsiTheme="majorHAnsi" w:cstheme="majorHAnsi"/>
        </w:rPr>
      </w:pPr>
      <w:bookmarkStart w:id="3" w:name="_Hlk56865178"/>
      <w:r w:rsidRPr="00416949">
        <w:rPr>
          <w:rFonts w:asciiTheme="majorHAnsi" w:hAnsiTheme="majorHAnsi" w:cstheme="majorHAnsi"/>
        </w:rPr>
        <w:t>Three</w:t>
      </w:r>
      <w:r w:rsidR="00E261B3" w:rsidRPr="00416949">
        <w:rPr>
          <w:rFonts w:asciiTheme="majorHAnsi" w:hAnsiTheme="majorHAnsi" w:cstheme="majorHAnsi"/>
        </w:rPr>
        <w:t>-</w:t>
      </w:r>
      <w:r w:rsidRPr="00416949">
        <w:rPr>
          <w:rFonts w:asciiTheme="majorHAnsi" w:hAnsiTheme="majorHAnsi" w:cstheme="majorHAnsi"/>
        </w:rPr>
        <w:t xml:space="preserve">dimensional </w:t>
      </w:r>
      <w:r w:rsidR="00571D28" w:rsidRPr="00416949">
        <w:rPr>
          <w:rFonts w:asciiTheme="majorHAnsi" w:hAnsiTheme="majorHAnsi" w:cstheme="majorHAnsi"/>
        </w:rPr>
        <w:t xml:space="preserve">(3D) </w:t>
      </w:r>
      <w:r w:rsidRPr="00416949">
        <w:rPr>
          <w:rFonts w:asciiTheme="majorHAnsi" w:hAnsiTheme="majorHAnsi" w:cstheme="majorHAnsi"/>
        </w:rPr>
        <w:t xml:space="preserve">bioprinting utilizes </w:t>
      </w:r>
      <w:r w:rsidR="006D5D9B" w:rsidRPr="00416949">
        <w:rPr>
          <w:rFonts w:asciiTheme="majorHAnsi" w:hAnsiTheme="majorHAnsi" w:cstheme="majorHAnsi"/>
        </w:rPr>
        <w:t>hydro</w:t>
      </w:r>
      <w:r w:rsidRPr="00416949">
        <w:rPr>
          <w:rFonts w:asciiTheme="majorHAnsi" w:hAnsiTheme="majorHAnsi" w:cstheme="majorHAnsi"/>
        </w:rPr>
        <w:t xml:space="preserve">gel-based composites (or </w:t>
      </w:r>
      <w:r w:rsidR="009125F8" w:rsidRPr="00416949">
        <w:rPr>
          <w:rFonts w:asciiTheme="majorHAnsi" w:hAnsiTheme="majorHAnsi" w:cstheme="majorHAnsi"/>
        </w:rPr>
        <w:t>biomaterial inks</w:t>
      </w:r>
      <w:r w:rsidRPr="00416949">
        <w:rPr>
          <w:rFonts w:asciiTheme="majorHAnsi" w:hAnsiTheme="majorHAnsi" w:cstheme="majorHAnsi"/>
        </w:rPr>
        <w:t>) that are deposited in a pattern, forming a substrate onto which cells are deposited</w:t>
      </w:r>
      <w:r w:rsidR="008F3A68" w:rsidRPr="00416949">
        <w:rPr>
          <w:rFonts w:asciiTheme="majorHAnsi" w:hAnsiTheme="majorHAnsi" w:cstheme="majorHAnsi"/>
        </w:rPr>
        <w:t xml:space="preserve">. </w:t>
      </w:r>
      <w:r w:rsidR="00E261B3" w:rsidRPr="00416949">
        <w:rPr>
          <w:rFonts w:asciiTheme="majorHAnsi" w:hAnsiTheme="majorHAnsi" w:cstheme="majorHAnsi"/>
        </w:rPr>
        <w:t>Because</w:t>
      </w:r>
      <w:r w:rsidRPr="00416949">
        <w:rPr>
          <w:rFonts w:asciiTheme="majorHAnsi" w:hAnsiTheme="majorHAnsi" w:cstheme="majorHAnsi"/>
        </w:rPr>
        <w:t xml:space="preserve"> many </w:t>
      </w:r>
      <w:r w:rsidR="009125F8" w:rsidRPr="00416949">
        <w:rPr>
          <w:rFonts w:asciiTheme="majorHAnsi" w:hAnsiTheme="majorHAnsi" w:cstheme="majorHAnsi"/>
        </w:rPr>
        <w:t xml:space="preserve">biomaterial inks </w:t>
      </w:r>
      <w:r w:rsidR="007D6826" w:rsidRPr="00416949">
        <w:rPr>
          <w:rFonts w:asciiTheme="majorHAnsi" w:hAnsiTheme="majorHAnsi" w:cstheme="majorHAnsi"/>
        </w:rPr>
        <w:t>can be potentially</w:t>
      </w:r>
      <w:r w:rsidRPr="00416949">
        <w:rPr>
          <w:rFonts w:asciiTheme="majorHAnsi" w:hAnsiTheme="majorHAnsi" w:cstheme="majorHAnsi"/>
        </w:rPr>
        <w:t xml:space="preserve"> cytotoxic to primary cells,</w:t>
      </w:r>
      <w:r w:rsidR="00D128C7" w:rsidRPr="00416949">
        <w:rPr>
          <w:rFonts w:asciiTheme="majorHAnsi" w:hAnsiTheme="majorHAnsi" w:cstheme="majorHAnsi"/>
        </w:rPr>
        <w:t xml:space="preserve"> </w:t>
      </w:r>
      <w:r w:rsidRPr="00416949">
        <w:rPr>
          <w:rFonts w:asciiTheme="majorHAnsi" w:hAnsiTheme="majorHAnsi" w:cstheme="majorHAnsi"/>
        </w:rPr>
        <w:t xml:space="preserve">it is necessary to determine the biocompatibility of these </w:t>
      </w:r>
      <w:r w:rsidR="00D52ECE" w:rsidRPr="00416949">
        <w:rPr>
          <w:rFonts w:asciiTheme="majorHAnsi" w:hAnsiTheme="majorHAnsi" w:cstheme="majorHAnsi"/>
        </w:rPr>
        <w:t xml:space="preserve">hydrogel </w:t>
      </w:r>
      <w:r w:rsidRPr="00416949">
        <w:rPr>
          <w:rFonts w:asciiTheme="majorHAnsi" w:hAnsiTheme="majorHAnsi" w:cstheme="majorHAnsi"/>
        </w:rPr>
        <w:t xml:space="preserve">composites prior to </w:t>
      </w:r>
      <w:r w:rsidR="008970D5" w:rsidRPr="00416949">
        <w:rPr>
          <w:rFonts w:asciiTheme="majorHAnsi" w:hAnsiTheme="majorHAnsi" w:cstheme="majorHAnsi"/>
        </w:rPr>
        <w:t xml:space="preserve">their </w:t>
      </w:r>
      <w:r w:rsidRPr="00416949">
        <w:rPr>
          <w:rFonts w:asciiTheme="majorHAnsi" w:hAnsiTheme="majorHAnsi" w:cstheme="majorHAnsi"/>
        </w:rPr>
        <w:t>utilization in</w:t>
      </w:r>
      <w:r w:rsidR="00706856" w:rsidRPr="00416949">
        <w:rPr>
          <w:rFonts w:asciiTheme="majorHAnsi" w:hAnsiTheme="majorHAnsi" w:cstheme="majorHAnsi"/>
        </w:rPr>
        <w:t xml:space="preserve"> costly 3D </w:t>
      </w:r>
      <w:r w:rsidR="006042C8" w:rsidRPr="00416949">
        <w:rPr>
          <w:rFonts w:asciiTheme="majorHAnsi" w:hAnsiTheme="majorHAnsi" w:cstheme="majorHAnsi"/>
        </w:rPr>
        <w:t xml:space="preserve">tissue engineering </w:t>
      </w:r>
      <w:r w:rsidR="00706856" w:rsidRPr="00416949">
        <w:rPr>
          <w:rFonts w:asciiTheme="majorHAnsi" w:hAnsiTheme="majorHAnsi" w:cstheme="majorHAnsi"/>
        </w:rPr>
        <w:t>process</w:t>
      </w:r>
      <w:r w:rsidR="008222E1" w:rsidRPr="00416949">
        <w:rPr>
          <w:rFonts w:asciiTheme="majorHAnsi" w:hAnsiTheme="majorHAnsi" w:cstheme="majorHAnsi"/>
        </w:rPr>
        <w:t>es</w:t>
      </w:r>
      <w:r w:rsidR="00706856" w:rsidRPr="00416949">
        <w:rPr>
          <w:rFonts w:asciiTheme="majorHAnsi" w:hAnsiTheme="majorHAnsi" w:cstheme="majorHAnsi"/>
        </w:rPr>
        <w:t xml:space="preserve">. Some 3D culture methods, including bioprinting, require that cells </w:t>
      </w:r>
      <w:r w:rsidR="00E261B3" w:rsidRPr="00416949">
        <w:rPr>
          <w:rFonts w:asciiTheme="majorHAnsi" w:hAnsiTheme="majorHAnsi" w:cstheme="majorHAnsi"/>
        </w:rPr>
        <w:t>be</w:t>
      </w:r>
      <w:r w:rsidR="00706856" w:rsidRPr="00416949">
        <w:rPr>
          <w:rFonts w:asciiTheme="majorHAnsi" w:hAnsiTheme="majorHAnsi" w:cstheme="majorHAnsi"/>
        </w:rPr>
        <w:t xml:space="preserve"> </w:t>
      </w:r>
      <w:r w:rsidR="007D6826" w:rsidRPr="00416949">
        <w:rPr>
          <w:rFonts w:asciiTheme="majorHAnsi" w:hAnsiTheme="majorHAnsi" w:cstheme="majorHAnsi"/>
        </w:rPr>
        <w:t xml:space="preserve">embedded into </w:t>
      </w:r>
      <w:r w:rsidR="002855F0" w:rsidRPr="00416949">
        <w:rPr>
          <w:rFonts w:asciiTheme="majorHAnsi" w:hAnsiTheme="majorHAnsi" w:cstheme="majorHAnsi"/>
        </w:rPr>
        <w:t xml:space="preserve">a </w:t>
      </w:r>
      <w:r w:rsidR="007D6826" w:rsidRPr="00416949">
        <w:rPr>
          <w:rFonts w:asciiTheme="majorHAnsi" w:hAnsiTheme="majorHAnsi" w:cstheme="majorHAnsi"/>
        </w:rPr>
        <w:t xml:space="preserve">3D matrix, </w:t>
      </w:r>
      <w:r w:rsidR="00706856" w:rsidRPr="00416949">
        <w:rPr>
          <w:rFonts w:asciiTheme="majorHAnsi" w:hAnsiTheme="majorHAnsi" w:cstheme="majorHAnsi"/>
        </w:rPr>
        <w:t>making it</w:t>
      </w:r>
      <w:r w:rsidR="007D6826" w:rsidRPr="00416949">
        <w:rPr>
          <w:rFonts w:asciiTheme="majorHAnsi" w:hAnsiTheme="majorHAnsi" w:cstheme="majorHAnsi"/>
        </w:rPr>
        <w:t xml:space="preserve"> difficult to </w:t>
      </w:r>
      <w:r w:rsidR="00EF0351" w:rsidRPr="00416949">
        <w:rPr>
          <w:rFonts w:asciiTheme="majorHAnsi" w:hAnsiTheme="majorHAnsi" w:cstheme="majorHAnsi"/>
        </w:rPr>
        <w:t xml:space="preserve">extract </w:t>
      </w:r>
      <w:r w:rsidR="007D6826" w:rsidRPr="00416949">
        <w:rPr>
          <w:rFonts w:asciiTheme="majorHAnsi" w:hAnsiTheme="majorHAnsi" w:cstheme="majorHAnsi"/>
        </w:rPr>
        <w:t xml:space="preserve">and analyze </w:t>
      </w:r>
      <w:r w:rsidR="002F08E3" w:rsidRPr="00416949">
        <w:rPr>
          <w:rFonts w:asciiTheme="majorHAnsi" w:hAnsiTheme="majorHAnsi" w:cstheme="majorHAnsi"/>
        </w:rPr>
        <w:t xml:space="preserve">the cells </w:t>
      </w:r>
      <w:r w:rsidR="007D6826" w:rsidRPr="00416949">
        <w:rPr>
          <w:rFonts w:asciiTheme="majorHAnsi" w:hAnsiTheme="majorHAnsi" w:cstheme="majorHAnsi"/>
        </w:rPr>
        <w:t>for changes in viability and biomarker expression</w:t>
      </w:r>
      <w:r w:rsidR="0094007D" w:rsidRPr="00416949">
        <w:rPr>
          <w:rFonts w:asciiTheme="majorHAnsi" w:hAnsiTheme="majorHAnsi" w:cstheme="majorHAnsi"/>
        </w:rPr>
        <w:t xml:space="preserve"> without eliciting mechanical damage</w:t>
      </w:r>
      <w:r w:rsidR="007D6826" w:rsidRPr="00416949">
        <w:rPr>
          <w:rFonts w:asciiTheme="majorHAnsi" w:hAnsiTheme="majorHAnsi" w:cstheme="majorHAnsi"/>
        </w:rPr>
        <w:t xml:space="preserve">. </w:t>
      </w:r>
      <w:r w:rsidR="008970D5" w:rsidRPr="00416949">
        <w:rPr>
          <w:rFonts w:asciiTheme="majorHAnsi" w:hAnsiTheme="majorHAnsi" w:cstheme="majorHAnsi"/>
        </w:rPr>
        <w:t>T</w:t>
      </w:r>
      <w:r w:rsidRPr="00416949">
        <w:rPr>
          <w:rFonts w:asciiTheme="majorHAnsi" w:hAnsiTheme="majorHAnsi" w:cstheme="majorHAnsi"/>
        </w:rPr>
        <w:t>his protocol</w:t>
      </w:r>
      <w:r w:rsidR="008970D5" w:rsidRPr="00416949">
        <w:rPr>
          <w:rFonts w:asciiTheme="majorHAnsi" w:hAnsiTheme="majorHAnsi" w:cstheme="majorHAnsi"/>
        </w:rPr>
        <w:t xml:space="preserve"> </w:t>
      </w:r>
      <w:r w:rsidRPr="00416949">
        <w:rPr>
          <w:rFonts w:asciiTheme="majorHAnsi" w:hAnsiTheme="majorHAnsi" w:cstheme="majorHAnsi"/>
        </w:rPr>
        <w:t>describe</w:t>
      </w:r>
      <w:r w:rsidR="008970D5" w:rsidRPr="00416949">
        <w:rPr>
          <w:rFonts w:asciiTheme="majorHAnsi" w:hAnsiTheme="majorHAnsi" w:cstheme="majorHAnsi"/>
        </w:rPr>
        <w:t>s</w:t>
      </w:r>
      <w:r w:rsidR="007D6826" w:rsidRPr="00416949">
        <w:rPr>
          <w:rFonts w:asciiTheme="majorHAnsi" w:hAnsiTheme="majorHAnsi" w:cstheme="majorHAnsi"/>
        </w:rPr>
        <w:t xml:space="preserve"> </w:t>
      </w:r>
      <w:r w:rsidR="00993040" w:rsidRPr="00416949">
        <w:rPr>
          <w:rFonts w:asciiTheme="majorHAnsi" w:hAnsiTheme="majorHAnsi" w:cstheme="majorHAnsi"/>
        </w:rPr>
        <w:t>a</w:t>
      </w:r>
      <w:r w:rsidR="007D6826" w:rsidRPr="00416949">
        <w:rPr>
          <w:rFonts w:asciiTheme="majorHAnsi" w:hAnsiTheme="majorHAnsi" w:cstheme="majorHAnsi"/>
        </w:rPr>
        <w:t xml:space="preserve">s proof of concept, </w:t>
      </w:r>
      <w:r w:rsidR="00993040" w:rsidRPr="00416949">
        <w:rPr>
          <w:rFonts w:asciiTheme="majorHAnsi" w:hAnsiTheme="majorHAnsi" w:cstheme="majorHAnsi"/>
        </w:rPr>
        <w:t>t</w:t>
      </w:r>
      <w:r w:rsidR="007D6826" w:rsidRPr="00416949">
        <w:rPr>
          <w:rFonts w:asciiTheme="majorHAnsi" w:hAnsiTheme="majorHAnsi" w:cstheme="majorHAnsi"/>
        </w:rPr>
        <w:t>he</w:t>
      </w:r>
      <w:r w:rsidRPr="00416949">
        <w:rPr>
          <w:rFonts w:asciiTheme="majorHAnsi" w:hAnsiTheme="majorHAnsi" w:cstheme="majorHAnsi"/>
        </w:rPr>
        <w:t xml:space="preserve"> biocompatibility </w:t>
      </w:r>
      <w:r w:rsidR="005D6D18" w:rsidRPr="00416949">
        <w:rPr>
          <w:rFonts w:asciiTheme="majorHAnsi" w:hAnsiTheme="majorHAnsi" w:cstheme="majorHAnsi"/>
        </w:rPr>
        <w:t xml:space="preserve">of </w:t>
      </w:r>
      <w:r w:rsidR="00993040" w:rsidRPr="00416949">
        <w:rPr>
          <w:rFonts w:asciiTheme="majorHAnsi" w:hAnsiTheme="majorHAnsi" w:cstheme="majorHAnsi"/>
        </w:rPr>
        <w:t xml:space="preserve">a crystalline nanocellulose (CNC) embedded agarose composite, fabricated into a 24-well culture system </w:t>
      </w:r>
      <w:r w:rsidRPr="00416949">
        <w:rPr>
          <w:rFonts w:asciiTheme="majorHAnsi" w:hAnsiTheme="majorHAnsi" w:cstheme="majorHAnsi"/>
        </w:rPr>
        <w:t xml:space="preserve">with the culture of </w:t>
      </w:r>
      <w:r w:rsidR="009B1FC8" w:rsidRPr="00416949">
        <w:rPr>
          <w:rFonts w:asciiTheme="majorHAnsi" w:hAnsiTheme="majorHAnsi" w:cstheme="majorHAnsi"/>
        </w:rPr>
        <w:t xml:space="preserve">mouse </w:t>
      </w:r>
      <w:r w:rsidRPr="00416949">
        <w:rPr>
          <w:rFonts w:asciiTheme="majorHAnsi" w:hAnsiTheme="majorHAnsi" w:cstheme="majorHAnsi"/>
        </w:rPr>
        <w:t>bone marrow</w:t>
      </w:r>
      <w:r w:rsidR="00620171" w:rsidRPr="00416949">
        <w:rPr>
          <w:rFonts w:asciiTheme="majorHAnsi" w:hAnsiTheme="majorHAnsi" w:cstheme="majorHAnsi"/>
        </w:rPr>
        <w:t>-</w:t>
      </w:r>
      <w:r w:rsidRPr="00416949">
        <w:rPr>
          <w:rFonts w:asciiTheme="majorHAnsi" w:hAnsiTheme="majorHAnsi" w:cstheme="majorHAnsi"/>
        </w:rPr>
        <w:t>derived mast cells (BMMC</w:t>
      </w:r>
      <w:r w:rsidR="008970D5" w:rsidRPr="00416949">
        <w:rPr>
          <w:rFonts w:asciiTheme="majorHAnsi" w:hAnsiTheme="majorHAnsi" w:cstheme="majorHAnsi"/>
        </w:rPr>
        <w:t>s</w:t>
      </w:r>
      <w:r w:rsidRPr="00416949">
        <w:rPr>
          <w:rFonts w:asciiTheme="majorHAnsi" w:hAnsiTheme="majorHAnsi" w:cstheme="majorHAnsi"/>
        </w:rPr>
        <w:t>)</w:t>
      </w:r>
      <w:r w:rsidR="00993040" w:rsidRPr="00416949">
        <w:rPr>
          <w:rFonts w:asciiTheme="majorHAnsi" w:hAnsiTheme="majorHAnsi" w:cstheme="majorHAnsi"/>
        </w:rPr>
        <w:t>,</w:t>
      </w:r>
      <w:r w:rsidRPr="00416949">
        <w:rPr>
          <w:rFonts w:asciiTheme="majorHAnsi" w:hAnsiTheme="majorHAnsi" w:cstheme="majorHAnsi"/>
        </w:rPr>
        <w:t xml:space="preserve"> </w:t>
      </w:r>
      <w:r w:rsidR="007D6826" w:rsidRPr="00416949">
        <w:rPr>
          <w:rFonts w:asciiTheme="majorHAnsi" w:hAnsiTheme="majorHAnsi" w:cstheme="majorHAnsi"/>
        </w:rPr>
        <w:t xml:space="preserve">was determined </w:t>
      </w:r>
      <w:r w:rsidRPr="00416949">
        <w:rPr>
          <w:rFonts w:asciiTheme="majorHAnsi" w:hAnsiTheme="majorHAnsi" w:cstheme="majorHAnsi"/>
        </w:rPr>
        <w:t xml:space="preserve">using flow cytometry. </w:t>
      </w:r>
    </w:p>
    <w:p w14:paraId="7D681C91" w14:textId="77777777" w:rsidR="00993040" w:rsidRPr="00416949" w:rsidRDefault="00993040" w:rsidP="00416949">
      <w:pPr>
        <w:rPr>
          <w:rFonts w:asciiTheme="majorHAnsi" w:hAnsiTheme="majorHAnsi" w:cstheme="majorHAnsi"/>
        </w:rPr>
      </w:pPr>
    </w:p>
    <w:p w14:paraId="388FD17B" w14:textId="1345D3B6" w:rsidR="00D27783" w:rsidRPr="00416949" w:rsidRDefault="000E4373" w:rsidP="00416949">
      <w:pPr>
        <w:rPr>
          <w:rFonts w:asciiTheme="majorHAnsi" w:hAnsiTheme="majorHAnsi" w:cstheme="majorHAnsi"/>
          <w:b/>
        </w:rPr>
      </w:pPr>
      <w:r w:rsidRPr="00416949">
        <w:rPr>
          <w:rFonts w:asciiTheme="majorHAnsi" w:hAnsiTheme="majorHAnsi" w:cstheme="majorHAnsi"/>
        </w:rPr>
        <w:t xml:space="preserve">After </w:t>
      </w:r>
      <w:r w:rsidR="001C0B2F" w:rsidRPr="00416949">
        <w:rPr>
          <w:rFonts w:asciiTheme="majorHAnsi" w:hAnsiTheme="majorHAnsi" w:cstheme="majorHAnsi"/>
        </w:rPr>
        <w:t xml:space="preserve">18 </w:t>
      </w:r>
      <w:r w:rsidR="00835B30" w:rsidRPr="00416949">
        <w:rPr>
          <w:rFonts w:asciiTheme="majorHAnsi" w:hAnsiTheme="majorHAnsi" w:cstheme="majorHAnsi"/>
        </w:rPr>
        <w:t xml:space="preserve">h </w:t>
      </w:r>
      <w:r w:rsidR="005D6D18" w:rsidRPr="00416949">
        <w:rPr>
          <w:rFonts w:asciiTheme="majorHAnsi" w:hAnsiTheme="majorHAnsi" w:cstheme="majorHAnsi"/>
        </w:rPr>
        <w:t xml:space="preserve">of </w:t>
      </w:r>
      <w:r w:rsidR="007D6826" w:rsidRPr="00416949">
        <w:rPr>
          <w:rFonts w:asciiTheme="majorHAnsi" w:hAnsiTheme="majorHAnsi" w:cstheme="majorHAnsi"/>
        </w:rPr>
        <w:t>exposure to</w:t>
      </w:r>
      <w:r w:rsidR="005D6D18" w:rsidRPr="00416949">
        <w:rPr>
          <w:rFonts w:asciiTheme="majorHAnsi" w:hAnsiTheme="majorHAnsi" w:cstheme="majorHAnsi"/>
        </w:rPr>
        <w:t xml:space="preserve"> the</w:t>
      </w:r>
      <w:r w:rsidRPr="00416949">
        <w:rPr>
          <w:rFonts w:asciiTheme="majorHAnsi" w:hAnsiTheme="majorHAnsi" w:cstheme="majorHAnsi"/>
        </w:rPr>
        <w:t xml:space="preserve"> </w:t>
      </w:r>
      <w:r w:rsidR="008F3A68" w:rsidRPr="00416949">
        <w:rPr>
          <w:rFonts w:asciiTheme="majorHAnsi" w:hAnsiTheme="majorHAnsi" w:cstheme="majorHAnsi"/>
        </w:rPr>
        <w:t>CNC</w:t>
      </w:r>
      <w:r w:rsidR="005A505D" w:rsidRPr="00416949">
        <w:rPr>
          <w:rFonts w:asciiTheme="majorHAnsi" w:hAnsiTheme="majorHAnsi" w:cstheme="majorHAnsi"/>
        </w:rPr>
        <w:t>/agarose</w:t>
      </w:r>
      <w:r w:rsidR="008F3A68" w:rsidRPr="00416949">
        <w:rPr>
          <w:rFonts w:asciiTheme="majorHAnsi" w:hAnsiTheme="majorHAnsi" w:cstheme="majorHAnsi"/>
        </w:rPr>
        <w:t xml:space="preserve"> matrix</w:t>
      </w:r>
      <w:r w:rsidR="005D6D18" w:rsidRPr="00416949">
        <w:rPr>
          <w:rFonts w:asciiTheme="majorHAnsi" w:hAnsiTheme="majorHAnsi" w:cstheme="majorHAnsi"/>
        </w:rPr>
        <w:t>,</w:t>
      </w:r>
      <w:r w:rsidR="008F3A68" w:rsidRPr="00416949">
        <w:rPr>
          <w:rFonts w:asciiTheme="majorHAnsi" w:hAnsiTheme="majorHAnsi" w:cstheme="majorHAnsi"/>
        </w:rPr>
        <w:t xml:space="preserve"> </w:t>
      </w:r>
      <w:r w:rsidR="005D6D18" w:rsidRPr="00416949">
        <w:rPr>
          <w:rFonts w:asciiTheme="majorHAnsi" w:hAnsiTheme="majorHAnsi" w:cstheme="majorHAnsi"/>
        </w:rPr>
        <w:t>BMMC</w:t>
      </w:r>
      <w:r w:rsidRPr="00416949">
        <w:rPr>
          <w:rFonts w:asciiTheme="majorHAnsi" w:hAnsiTheme="majorHAnsi" w:cstheme="majorHAnsi"/>
        </w:rPr>
        <w:t xml:space="preserve"> viability was unaltered as measured by propidium iodide </w:t>
      </w:r>
      <w:r w:rsidR="002A4FEA" w:rsidRPr="00416949">
        <w:rPr>
          <w:rFonts w:asciiTheme="majorHAnsi" w:hAnsiTheme="majorHAnsi" w:cstheme="majorHAnsi"/>
        </w:rPr>
        <w:t xml:space="preserve">(PI) </w:t>
      </w:r>
      <w:r w:rsidRPr="00416949">
        <w:rPr>
          <w:rFonts w:asciiTheme="majorHAnsi" w:hAnsiTheme="majorHAnsi" w:cstheme="majorHAnsi"/>
        </w:rPr>
        <w:t>permeability</w:t>
      </w:r>
      <w:r w:rsidR="005D6D18" w:rsidRPr="00416949">
        <w:rPr>
          <w:rFonts w:asciiTheme="majorHAnsi" w:hAnsiTheme="majorHAnsi" w:cstheme="majorHAnsi"/>
        </w:rPr>
        <w:t>. However, BMMC</w:t>
      </w:r>
      <w:r w:rsidR="00F354E2" w:rsidRPr="00416949">
        <w:rPr>
          <w:rFonts w:asciiTheme="majorHAnsi" w:hAnsiTheme="majorHAnsi" w:cstheme="majorHAnsi"/>
        </w:rPr>
        <w:t>s</w:t>
      </w:r>
      <w:r w:rsidR="005D6D18" w:rsidRPr="00416949">
        <w:rPr>
          <w:rFonts w:asciiTheme="majorHAnsi" w:hAnsiTheme="majorHAnsi" w:cstheme="majorHAnsi"/>
        </w:rPr>
        <w:t xml:space="preserve"> </w:t>
      </w:r>
      <w:r w:rsidR="00236421" w:rsidRPr="00416949">
        <w:rPr>
          <w:rFonts w:asciiTheme="majorHAnsi" w:hAnsiTheme="majorHAnsi" w:cstheme="majorHAnsi"/>
        </w:rPr>
        <w:t xml:space="preserve">cultured </w:t>
      </w:r>
      <w:r w:rsidR="005D6D18" w:rsidRPr="00416949">
        <w:rPr>
          <w:rFonts w:asciiTheme="majorHAnsi" w:hAnsiTheme="majorHAnsi" w:cstheme="majorHAnsi"/>
        </w:rPr>
        <w:t xml:space="preserve">on the </w:t>
      </w:r>
      <w:r w:rsidR="003A141A" w:rsidRPr="00416949">
        <w:rPr>
          <w:rFonts w:asciiTheme="majorHAnsi" w:hAnsiTheme="majorHAnsi" w:cstheme="majorHAnsi"/>
        </w:rPr>
        <w:t>CNC/agarose</w:t>
      </w:r>
      <w:r w:rsidR="005D6D18" w:rsidRPr="00416949">
        <w:rPr>
          <w:rFonts w:asciiTheme="majorHAnsi" w:hAnsiTheme="majorHAnsi" w:cstheme="majorHAnsi"/>
        </w:rPr>
        <w:t xml:space="preserve"> substrate appeared to slightly increase </w:t>
      </w:r>
      <w:r w:rsidR="00F354E2" w:rsidRPr="00416949">
        <w:rPr>
          <w:rFonts w:asciiTheme="majorHAnsi" w:hAnsiTheme="majorHAnsi" w:cstheme="majorHAnsi"/>
        </w:rPr>
        <w:t xml:space="preserve">their </w:t>
      </w:r>
      <w:r w:rsidR="005D6D18" w:rsidRPr="00416949">
        <w:rPr>
          <w:rFonts w:asciiTheme="majorHAnsi" w:hAnsiTheme="majorHAnsi" w:cstheme="majorHAnsi"/>
        </w:rPr>
        <w:t>expression of the high</w:t>
      </w:r>
      <w:r w:rsidR="008970D5" w:rsidRPr="00416949">
        <w:rPr>
          <w:rFonts w:asciiTheme="majorHAnsi" w:hAnsiTheme="majorHAnsi" w:cstheme="majorHAnsi"/>
        </w:rPr>
        <w:t>-</w:t>
      </w:r>
      <w:r w:rsidR="005D6D18" w:rsidRPr="00416949">
        <w:rPr>
          <w:rFonts w:asciiTheme="majorHAnsi" w:hAnsiTheme="majorHAnsi" w:cstheme="majorHAnsi"/>
        </w:rPr>
        <w:t xml:space="preserve">affinity </w:t>
      </w:r>
      <w:proofErr w:type="spellStart"/>
      <w:r w:rsidR="005D6D18" w:rsidRPr="00416949">
        <w:rPr>
          <w:rFonts w:asciiTheme="majorHAnsi" w:hAnsiTheme="majorHAnsi" w:cstheme="majorHAnsi"/>
        </w:rPr>
        <w:t>IgE</w:t>
      </w:r>
      <w:proofErr w:type="spellEnd"/>
      <w:r w:rsidR="005D6D18" w:rsidRPr="00416949">
        <w:rPr>
          <w:rFonts w:asciiTheme="majorHAnsi" w:hAnsiTheme="majorHAnsi" w:cstheme="majorHAnsi"/>
        </w:rPr>
        <w:t xml:space="preserve"> receptor (Fc</w:t>
      </w:r>
      <w:r w:rsidR="008970D5" w:rsidRPr="00416949">
        <w:rPr>
          <w:rFonts w:asciiTheme="majorHAnsi" w:hAnsiTheme="majorHAnsi" w:cstheme="majorHAnsi"/>
        </w:rPr>
        <w:sym w:font="Symbol" w:char="F065"/>
      </w:r>
      <w:r w:rsidR="005D6D18" w:rsidRPr="00416949">
        <w:rPr>
          <w:rFonts w:asciiTheme="majorHAnsi" w:hAnsiTheme="majorHAnsi" w:cstheme="majorHAnsi"/>
        </w:rPr>
        <w:t>RI) and the stem cell factor receptor (Kit</w:t>
      </w:r>
      <w:r w:rsidR="00987AD0" w:rsidRPr="00416949">
        <w:rPr>
          <w:rFonts w:asciiTheme="majorHAnsi" w:hAnsiTheme="majorHAnsi" w:cstheme="majorHAnsi"/>
        </w:rPr>
        <w:t>; CD117</w:t>
      </w:r>
      <w:r w:rsidR="005D6D18" w:rsidRPr="00416949">
        <w:rPr>
          <w:rFonts w:asciiTheme="majorHAnsi" w:hAnsiTheme="majorHAnsi" w:cstheme="majorHAnsi"/>
        </w:rPr>
        <w:t>)</w:t>
      </w:r>
      <w:r w:rsidR="008970D5" w:rsidRPr="00416949">
        <w:rPr>
          <w:rFonts w:asciiTheme="majorHAnsi" w:hAnsiTheme="majorHAnsi" w:cstheme="majorHAnsi"/>
        </w:rPr>
        <w:t>,</w:t>
      </w:r>
      <w:r w:rsidR="005D6D18" w:rsidRPr="00416949">
        <w:rPr>
          <w:rFonts w:asciiTheme="majorHAnsi" w:hAnsiTheme="majorHAnsi" w:cstheme="majorHAnsi"/>
        </w:rPr>
        <w:t xml:space="preserve"> although this </w:t>
      </w:r>
      <w:r w:rsidR="00244DCC" w:rsidRPr="00416949">
        <w:rPr>
          <w:rFonts w:asciiTheme="majorHAnsi" w:hAnsiTheme="majorHAnsi" w:cstheme="majorHAnsi"/>
        </w:rPr>
        <w:t xml:space="preserve">does not </w:t>
      </w:r>
      <w:r w:rsidR="005D6D18" w:rsidRPr="00416949">
        <w:rPr>
          <w:rFonts w:asciiTheme="majorHAnsi" w:hAnsiTheme="majorHAnsi" w:cstheme="majorHAnsi"/>
        </w:rPr>
        <w:t xml:space="preserve">appear to be dependent </w:t>
      </w:r>
      <w:r w:rsidR="00244DCC" w:rsidRPr="00416949">
        <w:rPr>
          <w:rFonts w:asciiTheme="majorHAnsi" w:hAnsiTheme="majorHAnsi" w:cstheme="majorHAnsi"/>
        </w:rPr>
        <w:t xml:space="preserve">on </w:t>
      </w:r>
      <w:r w:rsidR="005D6D18" w:rsidRPr="00416949">
        <w:rPr>
          <w:rFonts w:asciiTheme="majorHAnsi" w:hAnsiTheme="majorHAnsi" w:cstheme="majorHAnsi"/>
        </w:rPr>
        <w:t xml:space="preserve">the amount of CNC in the </w:t>
      </w:r>
      <w:proofErr w:type="spellStart"/>
      <w:r w:rsidR="00727BD4" w:rsidRPr="00416949">
        <w:rPr>
          <w:rFonts w:asciiTheme="majorHAnsi" w:hAnsiTheme="majorHAnsi" w:cstheme="majorHAnsi"/>
        </w:rPr>
        <w:t>bioink</w:t>
      </w:r>
      <w:proofErr w:type="spellEnd"/>
      <w:r w:rsidR="00727BD4" w:rsidRPr="00416949">
        <w:rPr>
          <w:rFonts w:asciiTheme="majorHAnsi" w:hAnsiTheme="majorHAnsi" w:cstheme="majorHAnsi"/>
        </w:rPr>
        <w:t xml:space="preserve"> </w:t>
      </w:r>
      <w:r w:rsidR="005D6D18" w:rsidRPr="00416949">
        <w:rPr>
          <w:rFonts w:asciiTheme="majorHAnsi" w:hAnsiTheme="majorHAnsi" w:cstheme="majorHAnsi"/>
        </w:rPr>
        <w:t xml:space="preserve">composite. </w:t>
      </w:r>
      <w:r w:rsidR="00607A89" w:rsidRPr="00416949">
        <w:rPr>
          <w:rFonts w:asciiTheme="majorHAnsi" w:hAnsiTheme="majorHAnsi" w:cstheme="majorHAnsi"/>
        </w:rPr>
        <w:t>The viability of BMMC</w:t>
      </w:r>
      <w:r w:rsidR="008970D5" w:rsidRPr="00416949">
        <w:rPr>
          <w:rFonts w:asciiTheme="majorHAnsi" w:hAnsiTheme="majorHAnsi" w:cstheme="majorHAnsi"/>
        </w:rPr>
        <w:t>s</w:t>
      </w:r>
      <w:r w:rsidR="00607A89" w:rsidRPr="00416949">
        <w:rPr>
          <w:rFonts w:asciiTheme="majorHAnsi" w:hAnsiTheme="majorHAnsi" w:cstheme="majorHAnsi"/>
        </w:rPr>
        <w:t xml:space="preserve"> w</w:t>
      </w:r>
      <w:r w:rsidR="008970D5" w:rsidRPr="00416949">
        <w:rPr>
          <w:rFonts w:asciiTheme="majorHAnsi" w:hAnsiTheme="majorHAnsi" w:cstheme="majorHAnsi"/>
        </w:rPr>
        <w:t>as</w:t>
      </w:r>
      <w:r w:rsidR="00607A89" w:rsidRPr="00416949">
        <w:rPr>
          <w:rFonts w:asciiTheme="majorHAnsi" w:hAnsiTheme="majorHAnsi" w:cstheme="majorHAnsi"/>
        </w:rPr>
        <w:t xml:space="preserve"> also assessed following </w:t>
      </w:r>
      <w:r w:rsidR="000107C6" w:rsidRPr="00416949">
        <w:rPr>
          <w:rFonts w:asciiTheme="majorHAnsi" w:hAnsiTheme="majorHAnsi" w:cstheme="majorHAnsi"/>
        </w:rPr>
        <w:t xml:space="preserve">a time course </w:t>
      </w:r>
      <w:r w:rsidR="00607A89" w:rsidRPr="00416949">
        <w:rPr>
          <w:rFonts w:asciiTheme="majorHAnsi" w:hAnsiTheme="majorHAnsi" w:cstheme="majorHAnsi"/>
        </w:rPr>
        <w:t>expo</w:t>
      </w:r>
      <w:r w:rsidR="00733158" w:rsidRPr="00416949">
        <w:rPr>
          <w:rFonts w:asciiTheme="majorHAnsi" w:hAnsiTheme="majorHAnsi" w:cstheme="majorHAnsi"/>
        </w:rPr>
        <w:t xml:space="preserve">sure to hydrogel </w:t>
      </w:r>
      <w:r w:rsidR="00360670" w:rsidRPr="00416949">
        <w:rPr>
          <w:rFonts w:asciiTheme="majorHAnsi" w:hAnsiTheme="majorHAnsi" w:cstheme="majorHAnsi"/>
        </w:rPr>
        <w:t xml:space="preserve">scaffolds </w:t>
      </w:r>
      <w:r w:rsidR="00733158" w:rsidRPr="00416949">
        <w:rPr>
          <w:rFonts w:asciiTheme="majorHAnsi" w:hAnsiTheme="majorHAnsi" w:cstheme="majorHAnsi"/>
        </w:rPr>
        <w:t xml:space="preserve">that were </w:t>
      </w:r>
      <w:r w:rsidR="00A04674" w:rsidRPr="00416949">
        <w:rPr>
          <w:rFonts w:asciiTheme="majorHAnsi" w:hAnsiTheme="majorHAnsi" w:cstheme="majorHAnsi"/>
        </w:rPr>
        <w:t xml:space="preserve">fabricated </w:t>
      </w:r>
      <w:r w:rsidR="00733158" w:rsidRPr="00416949">
        <w:rPr>
          <w:rFonts w:asciiTheme="majorHAnsi" w:hAnsiTheme="majorHAnsi" w:cstheme="majorHAnsi"/>
        </w:rPr>
        <w:t xml:space="preserve">from a commercial </w:t>
      </w:r>
      <w:r w:rsidR="00271409" w:rsidRPr="00416949">
        <w:rPr>
          <w:rFonts w:asciiTheme="majorHAnsi" w:hAnsiTheme="majorHAnsi" w:cstheme="majorHAnsi"/>
        </w:rPr>
        <w:t xml:space="preserve">biomaterial ink </w:t>
      </w:r>
      <w:r w:rsidR="003D2120" w:rsidRPr="00416949">
        <w:rPr>
          <w:rFonts w:asciiTheme="majorHAnsi" w:hAnsiTheme="majorHAnsi" w:cstheme="majorHAnsi"/>
        </w:rPr>
        <w:t xml:space="preserve">composed </w:t>
      </w:r>
      <w:r w:rsidR="00733158" w:rsidRPr="00416949">
        <w:rPr>
          <w:rFonts w:asciiTheme="majorHAnsi" w:hAnsiTheme="majorHAnsi" w:cstheme="majorHAnsi"/>
        </w:rPr>
        <w:t>of fibrillar nanocellulose (FNC) and sodium alginate</w:t>
      </w:r>
      <w:r w:rsidR="00A04674" w:rsidRPr="00416949">
        <w:rPr>
          <w:rFonts w:asciiTheme="majorHAnsi" w:hAnsiTheme="majorHAnsi" w:cstheme="majorHAnsi"/>
        </w:rPr>
        <w:t xml:space="preserve"> using a 3D extrusion bioprinter</w:t>
      </w:r>
      <w:r w:rsidR="00733158" w:rsidRPr="00416949">
        <w:rPr>
          <w:rFonts w:asciiTheme="majorHAnsi" w:hAnsiTheme="majorHAnsi" w:cstheme="majorHAnsi"/>
        </w:rPr>
        <w:t xml:space="preserve">. Over a </w:t>
      </w:r>
      <w:r w:rsidR="000107C6" w:rsidRPr="00416949">
        <w:rPr>
          <w:rFonts w:asciiTheme="majorHAnsi" w:hAnsiTheme="majorHAnsi" w:cstheme="majorHAnsi"/>
        </w:rPr>
        <w:t>period</w:t>
      </w:r>
      <w:r w:rsidR="00733158" w:rsidRPr="00416949">
        <w:rPr>
          <w:rFonts w:asciiTheme="majorHAnsi" w:hAnsiTheme="majorHAnsi" w:cstheme="majorHAnsi"/>
        </w:rPr>
        <w:t xml:space="preserve"> of 6–48 h, </w:t>
      </w:r>
      <w:r w:rsidR="00F454AE" w:rsidRPr="00416949">
        <w:rPr>
          <w:rFonts w:asciiTheme="majorHAnsi" w:hAnsiTheme="majorHAnsi" w:cstheme="majorHAnsi"/>
        </w:rPr>
        <w:t xml:space="preserve">the </w:t>
      </w:r>
      <w:r w:rsidR="00C5408E" w:rsidRPr="00416949">
        <w:rPr>
          <w:rFonts w:asciiTheme="majorHAnsi" w:hAnsiTheme="majorHAnsi" w:cstheme="majorHAnsi"/>
        </w:rPr>
        <w:t xml:space="preserve">FNC/alginate substrates </w:t>
      </w:r>
      <w:r w:rsidR="00733158" w:rsidRPr="00416949">
        <w:rPr>
          <w:rFonts w:asciiTheme="majorHAnsi" w:hAnsiTheme="majorHAnsi" w:cstheme="majorHAnsi"/>
        </w:rPr>
        <w:t xml:space="preserve">did not </w:t>
      </w:r>
      <w:r w:rsidR="00C572E5" w:rsidRPr="00416949">
        <w:rPr>
          <w:rFonts w:asciiTheme="majorHAnsi" w:hAnsiTheme="majorHAnsi" w:cstheme="majorHAnsi"/>
        </w:rPr>
        <w:t xml:space="preserve">adversely affect the viability of </w:t>
      </w:r>
      <w:r w:rsidR="00C5408E" w:rsidRPr="00416949">
        <w:rPr>
          <w:rFonts w:asciiTheme="majorHAnsi" w:hAnsiTheme="majorHAnsi" w:cstheme="majorHAnsi"/>
        </w:rPr>
        <w:t xml:space="preserve">the </w:t>
      </w:r>
      <w:r w:rsidR="00C5408E" w:rsidRPr="00416949">
        <w:rPr>
          <w:rFonts w:asciiTheme="majorHAnsi" w:hAnsiTheme="majorHAnsi" w:cstheme="majorHAnsi"/>
        </w:rPr>
        <w:lastRenderedPageBreak/>
        <w:t>BMMC</w:t>
      </w:r>
      <w:r w:rsidR="00F354E2" w:rsidRPr="00416949">
        <w:rPr>
          <w:rFonts w:asciiTheme="majorHAnsi" w:hAnsiTheme="majorHAnsi" w:cstheme="majorHAnsi"/>
        </w:rPr>
        <w:t>s</w:t>
      </w:r>
      <w:r w:rsidR="00C5408E" w:rsidRPr="00416949">
        <w:rPr>
          <w:rFonts w:asciiTheme="majorHAnsi" w:hAnsiTheme="majorHAnsi" w:cstheme="majorHAnsi"/>
        </w:rPr>
        <w:t xml:space="preserve"> </w:t>
      </w:r>
      <w:r w:rsidR="002A4FEA" w:rsidRPr="00416949">
        <w:rPr>
          <w:rFonts w:asciiTheme="majorHAnsi" w:hAnsiTheme="majorHAnsi" w:cstheme="majorHAnsi"/>
        </w:rPr>
        <w:t>as determined by flow cytometry and microtiter assays (XTT and lactate dehydrogenase).</w:t>
      </w:r>
      <w:r w:rsidR="00077A46" w:rsidRPr="00416949">
        <w:rPr>
          <w:rFonts w:asciiTheme="majorHAnsi" w:hAnsiTheme="majorHAnsi" w:cstheme="majorHAnsi"/>
        </w:rPr>
        <w:t xml:space="preserve"> </w:t>
      </w:r>
      <w:r w:rsidR="008F3A68" w:rsidRPr="00416949">
        <w:rPr>
          <w:rFonts w:asciiTheme="majorHAnsi" w:hAnsiTheme="majorHAnsi" w:cstheme="majorHAnsi"/>
        </w:rPr>
        <w:t>Th</w:t>
      </w:r>
      <w:r w:rsidR="005D6D18" w:rsidRPr="00416949">
        <w:rPr>
          <w:rFonts w:asciiTheme="majorHAnsi" w:hAnsiTheme="majorHAnsi" w:cstheme="majorHAnsi"/>
        </w:rPr>
        <w:t>is protocol describes a</w:t>
      </w:r>
      <w:r w:rsidR="00EB2701" w:rsidRPr="00416949">
        <w:rPr>
          <w:rFonts w:asciiTheme="majorHAnsi" w:hAnsiTheme="majorHAnsi" w:cstheme="majorHAnsi"/>
        </w:rPr>
        <w:t xml:space="preserve">n efficient method </w:t>
      </w:r>
      <w:r w:rsidR="005D6D18" w:rsidRPr="00416949">
        <w:rPr>
          <w:rFonts w:asciiTheme="majorHAnsi" w:hAnsiTheme="majorHAnsi" w:cstheme="majorHAnsi"/>
        </w:rPr>
        <w:t xml:space="preserve">to </w:t>
      </w:r>
      <w:r w:rsidR="00EB2701" w:rsidRPr="00416949">
        <w:rPr>
          <w:rFonts w:asciiTheme="majorHAnsi" w:hAnsiTheme="majorHAnsi" w:cstheme="majorHAnsi"/>
        </w:rPr>
        <w:t xml:space="preserve">rapidly screen </w:t>
      </w:r>
      <w:r w:rsidR="005D6D18" w:rsidRPr="00416949">
        <w:rPr>
          <w:rFonts w:asciiTheme="majorHAnsi" w:hAnsiTheme="majorHAnsi" w:cstheme="majorHAnsi"/>
        </w:rPr>
        <w:t xml:space="preserve">the </w:t>
      </w:r>
      <w:r w:rsidR="00FD6110" w:rsidRPr="00416949">
        <w:rPr>
          <w:rFonts w:asciiTheme="majorHAnsi" w:hAnsiTheme="majorHAnsi" w:cstheme="majorHAnsi"/>
        </w:rPr>
        <w:t>biochemical compatibil</w:t>
      </w:r>
      <w:r w:rsidR="00C572E5" w:rsidRPr="00416949">
        <w:rPr>
          <w:rFonts w:asciiTheme="majorHAnsi" w:hAnsiTheme="majorHAnsi" w:cstheme="majorHAnsi"/>
        </w:rPr>
        <w:t>i</w:t>
      </w:r>
      <w:r w:rsidR="00FD6110" w:rsidRPr="00416949">
        <w:rPr>
          <w:rFonts w:asciiTheme="majorHAnsi" w:hAnsiTheme="majorHAnsi" w:cstheme="majorHAnsi"/>
        </w:rPr>
        <w:t xml:space="preserve">ty </w:t>
      </w:r>
      <w:r w:rsidR="005D6D18" w:rsidRPr="00416949">
        <w:rPr>
          <w:rFonts w:asciiTheme="majorHAnsi" w:hAnsiTheme="majorHAnsi" w:cstheme="majorHAnsi"/>
        </w:rPr>
        <w:t xml:space="preserve">of </w:t>
      </w:r>
      <w:r w:rsidR="00EB2701" w:rsidRPr="00416949">
        <w:rPr>
          <w:rFonts w:asciiTheme="majorHAnsi" w:hAnsiTheme="majorHAnsi" w:cstheme="majorHAnsi"/>
        </w:rPr>
        <w:t xml:space="preserve">candidate </w:t>
      </w:r>
      <w:r w:rsidR="006966E0" w:rsidRPr="00416949">
        <w:rPr>
          <w:rFonts w:asciiTheme="majorHAnsi" w:hAnsiTheme="majorHAnsi" w:cstheme="majorHAnsi"/>
        </w:rPr>
        <w:t xml:space="preserve">biomaterial inks </w:t>
      </w:r>
      <w:r w:rsidR="00C023E0" w:rsidRPr="00416949">
        <w:rPr>
          <w:rFonts w:asciiTheme="majorHAnsi" w:hAnsiTheme="majorHAnsi" w:cstheme="majorHAnsi"/>
        </w:rPr>
        <w:t xml:space="preserve">for their utility </w:t>
      </w:r>
      <w:r w:rsidR="0065593F" w:rsidRPr="00416949">
        <w:rPr>
          <w:rFonts w:asciiTheme="majorHAnsi" w:hAnsiTheme="majorHAnsi" w:cstheme="majorHAnsi"/>
        </w:rPr>
        <w:t xml:space="preserve">as </w:t>
      </w:r>
      <w:r w:rsidR="005D6D18" w:rsidRPr="00416949">
        <w:rPr>
          <w:rFonts w:asciiTheme="majorHAnsi" w:hAnsiTheme="majorHAnsi" w:cstheme="majorHAnsi"/>
        </w:rPr>
        <w:t xml:space="preserve">3D </w:t>
      </w:r>
      <w:r w:rsidR="0065593F" w:rsidRPr="00416949">
        <w:rPr>
          <w:rFonts w:asciiTheme="majorHAnsi" w:hAnsiTheme="majorHAnsi" w:cstheme="majorHAnsi"/>
        </w:rPr>
        <w:t xml:space="preserve">scaffolds for </w:t>
      </w:r>
      <w:r w:rsidR="00005B5A" w:rsidRPr="00416949">
        <w:rPr>
          <w:rFonts w:asciiTheme="majorHAnsi" w:hAnsiTheme="majorHAnsi" w:cstheme="majorHAnsi"/>
        </w:rPr>
        <w:t xml:space="preserve">post-print </w:t>
      </w:r>
      <w:r w:rsidR="0065593F" w:rsidRPr="00416949">
        <w:rPr>
          <w:rFonts w:asciiTheme="majorHAnsi" w:hAnsiTheme="majorHAnsi" w:cstheme="majorHAnsi"/>
        </w:rPr>
        <w:t xml:space="preserve">seeding </w:t>
      </w:r>
      <w:r w:rsidR="00005B5A" w:rsidRPr="00416949">
        <w:rPr>
          <w:rFonts w:asciiTheme="majorHAnsi" w:hAnsiTheme="majorHAnsi" w:cstheme="majorHAnsi"/>
        </w:rPr>
        <w:t xml:space="preserve">with </w:t>
      </w:r>
      <w:r w:rsidR="0065593F" w:rsidRPr="00416949">
        <w:rPr>
          <w:rFonts w:asciiTheme="majorHAnsi" w:hAnsiTheme="majorHAnsi" w:cstheme="majorHAnsi"/>
        </w:rPr>
        <w:t>mast cells</w:t>
      </w:r>
      <w:r w:rsidR="005D6D18" w:rsidRPr="00416949">
        <w:rPr>
          <w:rFonts w:asciiTheme="majorHAnsi" w:hAnsiTheme="majorHAnsi" w:cstheme="majorHAnsi"/>
        </w:rPr>
        <w:t xml:space="preserve">. </w:t>
      </w:r>
      <w:bookmarkEnd w:id="3"/>
    </w:p>
    <w:p w14:paraId="3C1F69F9" w14:textId="77777777" w:rsidR="00BC6030" w:rsidRPr="00416949" w:rsidRDefault="00BC6030" w:rsidP="00416949">
      <w:pPr>
        <w:rPr>
          <w:rFonts w:asciiTheme="majorHAnsi" w:hAnsiTheme="majorHAnsi" w:cstheme="majorHAnsi"/>
          <w:b/>
        </w:rPr>
      </w:pPr>
    </w:p>
    <w:p w14:paraId="48BA6B0A" w14:textId="056937B2" w:rsidR="006E4797" w:rsidRPr="00416949" w:rsidRDefault="00551D82" w:rsidP="00416949">
      <w:pPr>
        <w:rPr>
          <w:rFonts w:asciiTheme="majorHAnsi" w:hAnsiTheme="majorHAnsi" w:cstheme="majorHAnsi"/>
        </w:rPr>
      </w:pPr>
      <w:r w:rsidRPr="00416949">
        <w:rPr>
          <w:rFonts w:asciiTheme="majorHAnsi" w:hAnsiTheme="majorHAnsi" w:cstheme="majorHAnsi"/>
          <w:b/>
        </w:rPr>
        <w:t>INTRODUCTION:</w:t>
      </w:r>
      <w:r w:rsidRPr="00416949">
        <w:rPr>
          <w:rFonts w:asciiTheme="majorHAnsi" w:hAnsiTheme="majorHAnsi" w:cstheme="majorHAnsi"/>
        </w:rPr>
        <w:t xml:space="preserve"> </w:t>
      </w:r>
    </w:p>
    <w:p w14:paraId="1462A6CF" w14:textId="2D1337DD" w:rsidR="00B369AC" w:rsidRPr="00416949" w:rsidRDefault="007D6826" w:rsidP="00416949">
      <w:pPr>
        <w:rPr>
          <w:rFonts w:asciiTheme="majorHAnsi" w:hAnsiTheme="majorHAnsi" w:cstheme="majorHAnsi"/>
        </w:rPr>
      </w:pPr>
      <w:r w:rsidRPr="00416949">
        <w:rPr>
          <w:rFonts w:asciiTheme="majorHAnsi" w:hAnsiTheme="majorHAnsi" w:cstheme="majorHAnsi"/>
        </w:rPr>
        <w:t xml:space="preserve">The recent interest in </w:t>
      </w:r>
      <w:r w:rsidR="004E1128" w:rsidRPr="00416949">
        <w:rPr>
          <w:rFonts w:asciiTheme="majorHAnsi" w:hAnsiTheme="majorHAnsi" w:cstheme="majorHAnsi"/>
        </w:rPr>
        <w:t xml:space="preserve">3D </w:t>
      </w:r>
      <w:r w:rsidRPr="00416949">
        <w:rPr>
          <w:rFonts w:asciiTheme="majorHAnsi" w:hAnsiTheme="majorHAnsi" w:cstheme="majorHAnsi"/>
        </w:rPr>
        <w:t>culture systems and 3D bioprinting has focused attention on hydrogels and hydrogel composites. These composites serve as viscous yet porous biomimetics</w:t>
      </w:r>
      <w:r w:rsidR="00D33A56" w:rsidRPr="00416949">
        <w:rPr>
          <w:rFonts w:asciiTheme="majorHAnsi" w:hAnsiTheme="majorHAnsi" w:cstheme="majorHAnsi"/>
        </w:rPr>
        <w:t xml:space="preserve"> and can be composed </w:t>
      </w:r>
      <w:r w:rsidR="002855F0" w:rsidRPr="00416949">
        <w:rPr>
          <w:rFonts w:asciiTheme="majorHAnsi" w:hAnsiTheme="majorHAnsi" w:cstheme="majorHAnsi"/>
        </w:rPr>
        <w:t xml:space="preserve">of </w:t>
      </w:r>
      <w:r w:rsidR="00D33A56" w:rsidRPr="00416949">
        <w:rPr>
          <w:rFonts w:asciiTheme="majorHAnsi" w:hAnsiTheme="majorHAnsi" w:cstheme="majorHAnsi"/>
        </w:rPr>
        <w:t>up to 9</w:t>
      </w:r>
      <w:r w:rsidR="00604A11" w:rsidRPr="00416949">
        <w:rPr>
          <w:rFonts w:asciiTheme="majorHAnsi" w:hAnsiTheme="majorHAnsi" w:cstheme="majorHAnsi"/>
        </w:rPr>
        <w:t>9</w:t>
      </w:r>
      <w:r w:rsidR="00D33A56" w:rsidRPr="00416949">
        <w:rPr>
          <w:rFonts w:asciiTheme="majorHAnsi" w:hAnsiTheme="majorHAnsi" w:cstheme="majorHAnsi"/>
        </w:rPr>
        <w:t xml:space="preserve">% </w:t>
      </w:r>
      <w:r w:rsidR="00604A11" w:rsidRPr="00416949">
        <w:rPr>
          <w:rFonts w:asciiTheme="majorHAnsi" w:hAnsiTheme="majorHAnsi" w:cstheme="majorHAnsi"/>
        </w:rPr>
        <w:t xml:space="preserve">water content </w:t>
      </w:r>
      <w:r w:rsidR="00D33A56" w:rsidRPr="00416949">
        <w:rPr>
          <w:rFonts w:asciiTheme="majorHAnsi" w:hAnsiTheme="majorHAnsi" w:cstheme="majorHAnsi"/>
        </w:rPr>
        <w:t>by weight</w:t>
      </w:r>
      <w:r w:rsidRPr="00416949">
        <w:rPr>
          <w:rFonts w:asciiTheme="majorHAnsi" w:hAnsiTheme="majorHAnsi" w:cstheme="majorHAnsi"/>
        </w:rPr>
        <w:t>,</w:t>
      </w:r>
      <w:r w:rsidR="00604A11" w:rsidRPr="00416949">
        <w:rPr>
          <w:rFonts w:asciiTheme="majorHAnsi" w:hAnsiTheme="majorHAnsi" w:cstheme="majorHAnsi"/>
        </w:rPr>
        <w:t xml:space="preserve"> which is comparable to biological tissues</w:t>
      </w:r>
      <w:r w:rsidR="0052364D" w:rsidRPr="00416949">
        <w:rPr>
          <w:rFonts w:asciiTheme="majorHAnsi" w:hAnsiTheme="majorHAnsi" w:cstheme="majorHAnsi"/>
        </w:rPr>
        <w:fldChar w:fldCharType="begin" w:fldLock="1"/>
      </w:r>
      <w:r w:rsidR="006359A9" w:rsidRPr="00416949">
        <w:rPr>
          <w:rFonts w:asciiTheme="majorHAnsi" w:hAnsiTheme="majorHAnsi" w:cstheme="majorHAnsi"/>
        </w:rPr>
        <w:instrText>ADDIN CSL_CITATION {"citationItems":[{"id":"ITEM-1","itemData":{"DOI":"10.1002/bit.22361","ISSN":"00063592","abstract":"Methods for culturing mammalian cells ex vivo are increasingly needed to study cell and tissue physiology and to grow replacement tissue for regenerative medicine. Two-dimensional culture has been the paradigm for typical in vitro cell culture; however, it has been demonstrated that cells behave more natively when cultured in three-dimensional environments. Permissive, synthetic hydrogels and promoting, natural hydrogels have become popular as three-dimensional cell culture platforms; yet, both of these systems possess limitations. In this perspective, we discuss the use of both synthetic and natural hydrogels as scaffolds for three-dimensional cell culture as well as synthetic hydrogels that incorporate sophisticated biochemical and mechanical cues as mimics of the native extracellular matrix. Ultimately, advances in synthetic-biologic hydrogel hybrids are needed to provide robust platforms for investigating cell physiology and fabricating tissue outside of the organism. © 2009 Wiley Periodicals, Inc.","author":[{"dropping-particle":"","family":"Tibbitt","given":"Mark W.","non-dropping-particle":"","parse-names":false,"suffix":""},{"dropping-particle":"","family":"Anseth","given":"Kristi S.","non-dropping-particle":"","parse-names":false,"suffix":""}],"container-title":"Biotechnology and Bioengineering","id":"ITEM-1","issue":"4","issued":{"date-parts":[["2009"]]},"page":"655-663","title":"Hydrogels as extracellular matrix mimics for 3D cell culture","type":"article-journal","volume":"103"},"uris":["http://www.mendeley.com/documents/?uuid=564f23b3-583f-4a67-853c-ad3530f7455c"]},{"id":"ITEM-2","itemData":{"DOI":"10.1016/S0142-9612(03)00340-5","ISSN":"01429612","PMID":"12922147","abstract":"Polymer scaffolds have many different functions in the field of tissue engineering. They are applied as space filling agents, as delivery vehicles for bioactive molecules, and as three-dimensional structures that organize cells and present stimuli to direct the formation of a desired tissue. Much of the success of scaffolds in these roles hinges on finding an appropriate material to address the critical physical, mass transport, and biological design variables inherent to each application. Hydrogels are an appealing scaffold material because they are structurally similar to the extracellular matrix of many tissues, can often be processed under relatively mild conditions, and may be delivered in a minimally invasive manner. Consequently, hydrogels have been utilized as scaffold materials for drug and growth factor delivery, engineering tissue replacements, and a variety of other applications. © 2003 Elsevier Ltd. All rights reserved.","author":[{"dropping-particle":"","family":"Drury","given":"Jeanie L.","non-dropping-particle":"","parse-names":false,"suffix":""},{"dropping-particle":"","family":"Mooney","given":"David J.","non-dropping-particle":"","parse-names":false,"suffix":""}],"container-title":"Biomaterials","id":"ITEM-2","issue":"24","issued":{"date-parts":[["2003"]]},"page":"4337-4351","title":"Hydrogels for tissue engineering: Scaffold design variables and applications","type":"article-journal","volume":"24"},"uris":["http://www.mendeley.com/documents/?uuid=e967ba02-1c33-47d4-a16d-40ef84a2ec60"]},{"id":"ITEM-3","itemData":{"DOI":"10.1021/cr000108x","ISSN":"00092665","author":[{"dropping-particle":"","family":"Lee","given":"Kuen Yong","non-dropping-particle":"","parse-names":false,"suffix":""},{"dropping-particle":"","family":"Mooney","given":"David J.","non-dropping-particle":"","parse-names":false,"suffix":""}],"container-title":"Chemical Reviews","id":"ITEM-3","issue":"7","issued":{"date-parts":[["2001"]]},"page":"1869-1879","title":"Hydrogels for tissue engineering","type":"article-journal","volume":"101"},"uris":["http://www.mendeley.com/documents/?uuid=ff408f00-59e8-49cf-a3b5-274920692e59"]}],"mendeley":{"formattedCitation":"&lt;sup&gt;1–3&lt;/sup&gt;","plainTextFormattedCitation":"1–3","previouslyFormattedCitation":"&lt;sup&gt;1–3&lt;/sup&gt;"},"properties":{"noteIndex":0},"schema":"https://github.com/citation-style-language/schema/raw/master/csl-citation.json"}</w:instrText>
      </w:r>
      <w:r w:rsidR="0052364D" w:rsidRPr="00416949">
        <w:rPr>
          <w:rFonts w:asciiTheme="majorHAnsi" w:hAnsiTheme="majorHAnsi" w:cstheme="majorHAnsi"/>
        </w:rPr>
        <w:fldChar w:fldCharType="separate"/>
      </w:r>
      <w:r w:rsidR="0052364D" w:rsidRPr="00416949">
        <w:rPr>
          <w:rFonts w:asciiTheme="majorHAnsi" w:hAnsiTheme="majorHAnsi" w:cstheme="majorHAnsi"/>
          <w:noProof/>
          <w:vertAlign w:val="superscript"/>
        </w:rPr>
        <w:t>1–3</w:t>
      </w:r>
      <w:r w:rsidR="0052364D" w:rsidRPr="00416949">
        <w:rPr>
          <w:rFonts w:asciiTheme="majorHAnsi" w:hAnsiTheme="majorHAnsi" w:cstheme="majorHAnsi"/>
        </w:rPr>
        <w:fldChar w:fldCharType="end"/>
      </w:r>
      <w:r w:rsidR="00604A11" w:rsidRPr="00416949">
        <w:rPr>
          <w:rFonts w:asciiTheme="majorHAnsi" w:hAnsiTheme="majorHAnsi" w:cstheme="majorHAnsi"/>
        </w:rPr>
        <w:t>.</w:t>
      </w:r>
      <w:r w:rsidR="00D33A56" w:rsidRPr="00416949">
        <w:rPr>
          <w:rFonts w:asciiTheme="majorHAnsi" w:hAnsiTheme="majorHAnsi" w:cstheme="majorHAnsi"/>
        </w:rPr>
        <w:t xml:space="preserve"> </w:t>
      </w:r>
      <w:r w:rsidR="00604A11" w:rsidRPr="00416949">
        <w:rPr>
          <w:rFonts w:asciiTheme="majorHAnsi" w:hAnsiTheme="majorHAnsi" w:cstheme="majorHAnsi"/>
        </w:rPr>
        <w:t xml:space="preserve">These features of hydrogel composites </w:t>
      </w:r>
      <w:r w:rsidR="00D33A56" w:rsidRPr="00416949">
        <w:rPr>
          <w:rFonts w:asciiTheme="majorHAnsi" w:hAnsiTheme="majorHAnsi" w:cstheme="majorHAnsi"/>
        </w:rPr>
        <w:t>thereby</w:t>
      </w:r>
      <w:r w:rsidRPr="00416949">
        <w:rPr>
          <w:rFonts w:asciiTheme="majorHAnsi" w:hAnsiTheme="majorHAnsi" w:cstheme="majorHAnsi"/>
        </w:rPr>
        <w:t xml:space="preserve"> </w:t>
      </w:r>
      <w:r w:rsidR="00604A11" w:rsidRPr="00416949">
        <w:rPr>
          <w:rFonts w:asciiTheme="majorHAnsi" w:hAnsiTheme="majorHAnsi" w:cstheme="majorHAnsi"/>
        </w:rPr>
        <w:t xml:space="preserve">permit </w:t>
      </w:r>
      <w:r w:rsidRPr="00416949">
        <w:rPr>
          <w:rFonts w:asciiTheme="majorHAnsi" w:hAnsiTheme="majorHAnsi" w:cstheme="majorHAnsi"/>
        </w:rPr>
        <w:t xml:space="preserve">the growth of cells without affecting their viability and function. </w:t>
      </w:r>
      <w:r w:rsidR="004E1128" w:rsidRPr="00416949">
        <w:rPr>
          <w:rFonts w:asciiTheme="majorHAnsi" w:hAnsiTheme="majorHAnsi" w:cstheme="majorHAnsi"/>
        </w:rPr>
        <w:t>One such composite is crystalline nanocellu</w:t>
      </w:r>
      <w:r w:rsidR="00496774" w:rsidRPr="00416949">
        <w:rPr>
          <w:rFonts w:asciiTheme="majorHAnsi" w:hAnsiTheme="majorHAnsi" w:cstheme="majorHAnsi"/>
        </w:rPr>
        <w:t>l</w:t>
      </w:r>
      <w:r w:rsidR="004E1128" w:rsidRPr="00416949">
        <w:rPr>
          <w:rFonts w:asciiTheme="majorHAnsi" w:hAnsiTheme="majorHAnsi" w:cstheme="majorHAnsi"/>
        </w:rPr>
        <w:t xml:space="preserve">ose </w:t>
      </w:r>
      <w:r w:rsidR="00FB2FBC" w:rsidRPr="00416949">
        <w:rPr>
          <w:rFonts w:asciiTheme="majorHAnsi" w:hAnsiTheme="majorHAnsi" w:cstheme="majorHAnsi"/>
        </w:rPr>
        <w:t>(CNC)</w:t>
      </w:r>
      <w:r w:rsidR="007D07D1" w:rsidRPr="00416949">
        <w:rPr>
          <w:rFonts w:asciiTheme="majorHAnsi" w:hAnsiTheme="majorHAnsi" w:cstheme="majorHAnsi"/>
        </w:rPr>
        <w:t>,</w:t>
      </w:r>
      <w:r w:rsidR="00FB2FBC" w:rsidRPr="00416949">
        <w:rPr>
          <w:rFonts w:asciiTheme="majorHAnsi" w:hAnsiTheme="majorHAnsi" w:cstheme="majorHAnsi"/>
        </w:rPr>
        <w:t xml:space="preserve"> </w:t>
      </w:r>
      <w:r w:rsidR="004E1128" w:rsidRPr="00416949">
        <w:rPr>
          <w:rFonts w:asciiTheme="majorHAnsi" w:hAnsiTheme="majorHAnsi" w:cstheme="majorHAnsi"/>
        </w:rPr>
        <w:t xml:space="preserve">which has been used </w:t>
      </w:r>
      <w:r w:rsidR="005E6786" w:rsidRPr="00416949">
        <w:rPr>
          <w:rFonts w:asciiTheme="majorHAnsi" w:hAnsiTheme="majorHAnsi" w:cstheme="majorHAnsi"/>
        </w:rPr>
        <w:t xml:space="preserve">as a reinforcing material in hydrogel composites, cell scaffolds in the development of biomaterial implants, and in </w:t>
      </w:r>
      <w:r w:rsidR="00713873" w:rsidRPr="00416949">
        <w:rPr>
          <w:rFonts w:asciiTheme="majorHAnsi" w:hAnsiTheme="majorHAnsi" w:cstheme="majorHAnsi"/>
        </w:rPr>
        <w:t>two-dimensional (</w:t>
      </w:r>
      <w:r w:rsidR="005E6786" w:rsidRPr="00416949">
        <w:rPr>
          <w:rFonts w:asciiTheme="majorHAnsi" w:hAnsiTheme="majorHAnsi" w:cstheme="majorHAnsi"/>
        </w:rPr>
        <w:t>2D</w:t>
      </w:r>
      <w:r w:rsidR="00713873" w:rsidRPr="00416949">
        <w:rPr>
          <w:rFonts w:asciiTheme="majorHAnsi" w:hAnsiTheme="majorHAnsi" w:cstheme="majorHAnsi"/>
        </w:rPr>
        <w:t>)</w:t>
      </w:r>
      <w:r w:rsidR="005E6786" w:rsidRPr="00416949">
        <w:rPr>
          <w:rFonts w:asciiTheme="majorHAnsi" w:hAnsiTheme="majorHAnsi" w:cstheme="majorHAnsi"/>
        </w:rPr>
        <w:t xml:space="preserve"> and 3D </w:t>
      </w:r>
      <w:r w:rsidR="005E6786" w:rsidRPr="00416949">
        <w:rPr>
          <w:rFonts w:asciiTheme="majorHAnsi" w:hAnsiTheme="majorHAnsi" w:cstheme="majorHAnsi"/>
          <w:i/>
        </w:rPr>
        <w:t>in vitro</w:t>
      </w:r>
      <w:r w:rsidR="005E6786" w:rsidRPr="00416949">
        <w:rPr>
          <w:rFonts w:asciiTheme="majorHAnsi" w:hAnsiTheme="majorHAnsi" w:cstheme="majorHAnsi"/>
        </w:rPr>
        <w:t xml:space="preserve"> cell culture</w:t>
      </w:r>
      <w:r w:rsidR="005872CF" w:rsidRPr="00416949">
        <w:rPr>
          <w:rFonts w:asciiTheme="majorHAnsi" w:hAnsiTheme="majorHAnsi" w:cstheme="majorHAnsi"/>
        </w:rPr>
        <w:fldChar w:fldCharType="begin" w:fldLock="1"/>
      </w:r>
      <w:r w:rsidR="006359A9" w:rsidRPr="00416949">
        <w:rPr>
          <w:rFonts w:asciiTheme="majorHAnsi" w:hAnsiTheme="majorHAnsi" w:cstheme="majorHAnsi"/>
        </w:rPr>
        <w:instrText>ADDIN CSL_CITATION {"citationItems":[{"id":"ITEM-1","itemData":{"DOI":"10.1007/978-3-319-68255-6_5","author":[{"dropping-particle":"","family":"Halib","given":"Nadia","non-dropping-particle":"","parse-names":false,"suffix":""},{"dropping-particle":"","family":"Ahmad","given":"Ishak","non-dropping-particle":"","parse-names":false,"suffix":""}],"container-title":"Handbook of Ecomaterials","id":"ITEM-1","issued":{"date-parts":[["2019"]]},"page":"1345-1363","publisher":"Springer International Publishing","publisher-place":"Cham","title":"Nanocellulose: Insight into Health and Medical Applications","type":"chapter"},"uris":["http://www.mendeley.com/documents/?uuid=f8d7881d-5d53-48d4-a9aa-c32ab64908ca"]},{"id":"ITEM-2","itemData":{"DOI":"10.1038/s43246-020-00055-5","ISSN":"2662-4443","author":[{"dropping-particle":"","family":"Alonso-Lerma","given":"Borja","non-dropping-particle":"","parse-names":false,"suffix":""},{"dropping-particle":"","family":"Barandiaran","given":"Leire","non-dropping-particle":"","parse-names":false,"suffix":""},{"dropping-particle":"","family":"Ugarte","given":"Lorena","non-dropping-particle":"","parse-names":false,"suffix":""},{"dropping-particle":"","family":"Larraza","given":"Izaskun","non-dropping-particle":"","parse-names":false,"suffix":""},{"dropping-particle":"","family":"Reifs","given":"Antonio","non-dropping-particle":"","parse-names":false,"suffix":""},{"dropping-particle":"","family":"Olmos-Juste","given":"Raquel","non-dropping-particle":"","parse-names":false,"suffix":""},{"dropping-particle":"","family":"Barruetabeña","given":"Nerea","non-dropping-particle":"","parse-names":false,"suffix":""},{"dropping-particle":"","family":"Amenabar","given":"Iban","non-dropping-particle":"","parse-names":false,"suffix":""},{"dropping-particle":"","family":"Hillenbrand","given":"Rainer","non-dropping-particle":"","parse-names":false,"suffix":""},{"dropping-particle":"","family":"Eceiza","given":"Arantxa","non-dropping-particle":"","parse-names":false,"suffix":""},{"dropping-particle":"","family":"Perez-Jimenez","given":"Raul","non-dropping-particle":"","parse-names":false,"suffix":""}],"container-title":"Communications Materials","id":"ITEM-2","issue":"1","issued":{"date-parts":[["2020","12","12"]]},"page":"57","title":"High performance crystalline nanocellulose using an ancestral endoglucanase","type":"article-journal","volume":"1"},"uris":["http://www.mendeley.com/documents/?uuid=e14b50b3-6e14-44a7-a620-c376a3426e09"]}],"mendeley":{"formattedCitation":"&lt;sup&gt;4, 5&lt;/sup&gt;","plainTextFormattedCitation":"4, 5","previouslyFormattedCitation":"&lt;sup&gt;4, 5&lt;/sup&gt;"},"properties":{"noteIndex":0},"schema":"https://github.com/citation-style-language/schema/raw/master/csl-citation.json"}</w:instrText>
      </w:r>
      <w:r w:rsidR="005872CF" w:rsidRPr="00416949">
        <w:rPr>
          <w:rFonts w:asciiTheme="majorHAnsi" w:hAnsiTheme="majorHAnsi" w:cstheme="majorHAnsi"/>
        </w:rPr>
        <w:fldChar w:fldCharType="separate"/>
      </w:r>
      <w:r w:rsidR="0052364D" w:rsidRPr="00416949">
        <w:rPr>
          <w:rFonts w:asciiTheme="majorHAnsi" w:hAnsiTheme="majorHAnsi" w:cstheme="majorHAnsi"/>
          <w:noProof/>
          <w:vertAlign w:val="superscript"/>
        </w:rPr>
        <w:t>4,5</w:t>
      </w:r>
      <w:r w:rsidR="005872CF" w:rsidRPr="00416949">
        <w:rPr>
          <w:rFonts w:asciiTheme="majorHAnsi" w:hAnsiTheme="majorHAnsi" w:cstheme="majorHAnsi"/>
        </w:rPr>
        <w:fldChar w:fldCharType="end"/>
      </w:r>
      <w:r w:rsidR="00FB2FBC" w:rsidRPr="00416949">
        <w:rPr>
          <w:rFonts w:asciiTheme="majorHAnsi" w:hAnsiTheme="majorHAnsi" w:cstheme="majorHAnsi"/>
        </w:rPr>
        <w:t>. For the most part, matrices composed of CNC are not overtly cytotoxic to human corneal epithelial cells</w:t>
      </w:r>
      <w:r w:rsidR="00631E08" w:rsidRPr="00416949">
        <w:rPr>
          <w:rFonts w:asciiTheme="majorHAnsi" w:hAnsiTheme="majorHAnsi" w:cstheme="majorHAnsi"/>
        </w:rPr>
        <w:fldChar w:fldCharType="begin" w:fldLock="1"/>
      </w:r>
      <w:r w:rsidR="006359A9" w:rsidRPr="00416949">
        <w:rPr>
          <w:rFonts w:asciiTheme="majorHAnsi" w:hAnsiTheme="majorHAnsi" w:cstheme="majorHAnsi"/>
        </w:rPr>
        <w:instrText>ADDIN CSL_CITATION {"citationItems":[{"id":"ITEM-1","itemData":{"DOI":"10.3390/jfb10030035","ISSN":"2079-4983","PMID":"31375008","abstract":"Transparent composite hydrogel in the form of a contact lens made from poly(vinyl alcohol) (PVA) and cellulose nanocrystals (CNCs) was subjected to in vitro biocompatibility evaluation with human corneal epithelial cells (HCE-2 cells). The cell response to direct contact with the hydrogels was investigated by placing the samples on top of confluent cell layers and evaluating cell viability, morphology, and cell layer integrity subsequent to 24 h culture and removal of the hydrogels. To further characterize the lens–cell interactions, HCE-2 cells were seeded on the hydrogels, with and without simulated tear fluid (STF) pre-conditioning, and cell viability and morphology were evaluated. Furthermore, protein adsorption on the hydrogel surface was investigated by incubating the materials with STF, followed by protein elution and quantification. The hydrogel material was found to have affinity towards protein adsorption, most probably due to the interactions between the positively charged lysozyme and the negatively charged CNCs embedded in the PVA matrix. The direct contact experiment demonstrated that the physical presence of the lenses did not affect corneal epithelial cell monolayers in terms of integrity nor cell metabolic activity. Moreover, it was found that viable corneal cells adhered to the hydrogel, showing the typical morphology of epithelial cells and that such response was not influenced by the STF pre-conditioning of the hydrogel surface. The results of the study confirm that PVA-CNC hydrogel is a promising ophthalmic biomaterial, motivating future in vitro and in vivo biocompatibility studies.","author":[{"dropping-particle":"","family":"Tummala","given":"","non-dropping-particle":"","parse-names":false,"suffix":""},{"dropping-particle":"","family":"Lopes","given":"","non-dropping-particle":"","parse-names":false,"suffix":""},{"dropping-particle":"","family":"Mihranyan","given":"","non-dropping-particle":"","parse-names":false,"suffix":""},{"dropping-particle":"","family":"Ferraz","given":"","non-dropping-particle":"","parse-names":false,"suffix":""}],"container-title":"Journal of Functional Biomaterials","id":"ITEM-1","issue":"3","issued":{"date-parts":[["2019","8","1"]]},"page":"35","title":"Biocompatibility of Nanocellulose-Reinforced PVA Hydrogel with Human Corneal Epithelial Cells for Ophthalmic Applications","type":"article-journal","volume":"10"},"uris":["http://www.mendeley.com/documents/?uuid=1f7a19a2-d7ba-49bc-b084-cf504ea76c2f"]}],"mendeley":{"formattedCitation":"&lt;sup&gt;6&lt;/sup&gt;","plainTextFormattedCitation":"6","previouslyFormattedCitation":"&lt;sup&gt;6&lt;/sup&gt;"},"properties":{"noteIndex":0},"schema":"https://github.com/citation-style-language/schema/raw/master/csl-citation.json"}</w:instrText>
      </w:r>
      <w:r w:rsidR="00631E08" w:rsidRPr="00416949">
        <w:rPr>
          <w:rFonts w:asciiTheme="majorHAnsi" w:hAnsiTheme="majorHAnsi" w:cstheme="majorHAnsi"/>
        </w:rPr>
        <w:fldChar w:fldCharType="separate"/>
      </w:r>
      <w:r w:rsidR="0052364D" w:rsidRPr="00416949">
        <w:rPr>
          <w:rFonts w:asciiTheme="majorHAnsi" w:hAnsiTheme="majorHAnsi" w:cstheme="majorHAnsi"/>
          <w:noProof/>
          <w:vertAlign w:val="superscript"/>
        </w:rPr>
        <w:t>6</w:t>
      </w:r>
      <w:r w:rsidR="00631E08" w:rsidRPr="00416949">
        <w:rPr>
          <w:rFonts w:asciiTheme="majorHAnsi" w:hAnsiTheme="majorHAnsi" w:cstheme="majorHAnsi"/>
        </w:rPr>
        <w:fldChar w:fldCharType="end"/>
      </w:r>
      <w:r w:rsidR="00FB2FBC" w:rsidRPr="00416949">
        <w:rPr>
          <w:rFonts w:asciiTheme="majorHAnsi" w:hAnsiTheme="majorHAnsi" w:cstheme="majorHAnsi"/>
        </w:rPr>
        <w:t>, intestinal epithelial cells</w:t>
      </w:r>
      <w:r w:rsidR="00EE69A1" w:rsidRPr="00416949">
        <w:rPr>
          <w:rFonts w:asciiTheme="majorHAnsi" w:hAnsiTheme="majorHAnsi" w:cstheme="majorHAnsi"/>
        </w:rPr>
        <w:fldChar w:fldCharType="begin" w:fldLock="1"/>
      </w:r>
      <w:r w:rsidR="006359A9" w:rsidRPr="00416949">
        <w:rPr>
          <w:rFonts w:asciiTheme="majorHAnsi" w:hAnsiTheme="majorHAnsi" w:cstheme="majorHAnsi"/>
        </w:rPr>
        <w:instrText>ADDIN CSL_CITATION {"citationItems":[{"id":"ITEM-1","itemData":{"DOI":"10.1016/j.msec.2019.110613","ISSN":"09284931","PMID":"32228900","author":[{"dropping-particle":"","family":"Fey","given":"Christina","non-dropping-particle":"","parse-names":false,"suffix":""},{"dropping-particle":"","family":"Betz","given":"Jana","non-dropping-particle":"","parse-names":false,"suffix":""},{"dropping-particle":"","family":"Rosenbaum","given":"Corinna","non-dropping-particle":"","parse-names":false,"suffix":""},{"dropping-particle":"","family":"Kralisch","given":"Dana","non-dropping-particle":"","parse-names":false,"suffix":""},{"dropping-particle":"","family":"Vielreicher","given":"Martin","non-dropping-particle":"","parse-names":false,"suffix":""},{"dropping-particle":"","family":"Friedrich","given":"Oliver","non-dropping-particle":"","parse-names":false,"suffix":""},{"dropping-particle":"","family":"Metzger","given":"Marco","non-dropping-particle":"","parse-names":false,"suffix":""},{"dropping-particle":"","family":"Zdzieblo","given":"Daniela","non-dropping-particle":"","parse-names":false,"suffix":""}],"container-title":"Materials Science and Engineering: C","id":"ITEM-1","issued":{"date-parts":[["2020","4"]]},"page":"110613","title":"Bacterial nanocellulose as novel carrier for intestinal epithelial cells in drug delivery studies","type":"article-journal","volume":"109"},"uris":["http://www.mendeley.com/documents/?uuid=99336a14-f0d7-47f6-90bb-62af4554d6f5"]}],"mendeley":{"formattedCitation":"&lt;sup&gt;7&lt;/sup&gt;","plainTextFormattedCitation":"7","previouslyFormattedCitation":"&lt;sup&gt;7&lt;/sup&gt;"},"properties":{"noteIndex":0},"schema":"https://github.com/citation-style-language/schema/raw/master/csl-citation.json"}</w:instrText>
      </w:r>
      <w:r w:rsidR="00EE69A1" w:rsidRPr="00416949">
        <w:rPr>
          <w:rFonts w:asciiTheme="majorHAnsi" w:hAnsiTheme="majorHAnsi" w:cstheme="majorHAnsi"/>
        </w:rPr>
        <w:fldChar w:fldCharType="separate"/>
      </w:r>
      <w:r w:rsidR="0052364D" w:rsidRPr="00416949">
        <w:rPr>
          <w:rFonts w:asciiTheme="majorHAnsi" w:hAnsiTheme="majorHAnsi" w:cstheme="majorHAnsi"/>
          <w:noProof/>
          <w:vertAlign w:val="superscript"/>
        </w:rPr>
        <w:t>7</w:t>
      </w:r>
      <w:r w:rsidR="00EE69A1" w:rsidRPr="00416949">
        <w:rPr>
          <w:rFonts w:asciiTheme="majorHAnsi" w:hAnsiTheme="majorHAnsi" w:cstheme="majorHAnsi"/>
        </w:rPr>
        <w:fldChar w:fldCharType="end"/>
      </w:r>
      <w:r w:rsidR="00FB2FBC" w:rsidRPr="00416949">
        <w:rPr>
          <w:rFonts w:asciiTheme="majorHAnsi" w:hAnsiTheme="majorHAnsi" w:cstheme="majorHAnsi"/>
        </w:rPr>
        <w:t>, human bone marrow-derived mesenchymal stem cells</w:t>
      </w:r>
      <w:r w:rsidR="00EE69A1" w:rsidRPr="00416949">
        <w:rPr>
          <w:rFonts w:asciiTheme="majorHAnsi" w:hAnsiTheme="majorHAnsi" w:cstheme="majorHAnsi"/>
        </w:rPr>
        <w:fldChar w:fldCharType="begin" w:fldLock="1"/>
      </w:r>
      <w:r w:rsidR="006359A9" w:rsidRPr="00416949">
        <w:rPr>
          <w:rFonts w:asciiTheme="majorHAnsi" w:hAnsiTheme="majorHAnsi" w:cstheme="majorHAnsi"/>
        </w:rPr>
        <w:instrText>ADDIN CSL_CITATION {"citationItems":[{"id":"ITEM-1","itemData":{"DOI":"10.1088/1758-5090/ab0692","ISSN":"1758-5090","author":[{"dropping-particle":"","family":"Ojansivu","given":"Miina","non-dropping-particle":"","parse-names":false,"suffix":""},{"dropping-particle":"","family":"Rashad","given":"Ahmad","non-dropping-particle":"","parse-names":false,"suffix":""},{"dropping-particle":"","family":"Ahlinder","given":"Astrid","non-dropping-particle":"","parse-names":false,"suffix":""},{"dropping-particle":"","family":"Massera","given":"Jonathan","non-dropping-particle":"","parse-names":false,"suffix":""},{"dropping-particle":"","family":"Mishra","given":"Ayush","non-dropping-particle":"","parse-names":false,"suffix":""},{"dropping-particle":"","family":"Syverud","given":"Kristin","non-dropping-particle":"","parse-names":false,"suffix":""},{"dropping-particle":"","family":"Finne-Wistrand","given":"Anna","non-dropping-particle":"","parse-names":false,"suffix":""},{"dropping-particle":"","family":"Miettinen","given":"Susanna","non-dropping-particle":"","parse-names":false,"suffix":""},{"dropping-particle":"","family":"Mustafa","given":"Kamal","non-dropping-particle":"","parse-names":false,"suffix":""}],"container-title":"Biofabrication","id":"ITEM-1","issue":"3","issued":{"date-parts":[["2019","4","26"]]},"page":"035010","title":"Wood-based nanocellulose and bioactive glass modified gelatin–alginate bioinks for 3D bioprinting of bone cells","type":"article-journal","volume":"11"},"uris":["http://www.mendeley.com/documents/?uuid=7c3df3e2-c7ad-4e34-9611-bf760ba97876"]}],"mendeley":{"formattedCitation":"&lt;sup&gt;8&lt;/sup&gt;","plainTextFormattedCitation":"8","previouslyFormattedCitation":"&lt;sup&gt;8&lt;/sup&gt;"},"properties":{"noteIndex":0},"schema":"https://github.com/citation-style-language/schema/raw/master/csl-citation.json"}</w:instrText>
      </w:r>
      <w:r w:rsidR="00EE69A1" w:rsidRPr="00416949">
        <w:rPr>
          <w:rFonts w:asciiTheme="majorHAnsi" w:hAnsiTheme="majorHAnsi" w:cstheme="majorHAnsi"/>
        </w:rPr>
        <w:fldChar w:fldCharType="separate"/>
      </w:r>
      <w:r w:rsidR="0052364D" w:rsidRPr="00416949">
        <w:rPr>
          <w:rFonts w:asciiTheme="majorHAnsi" w:hAnsiTheme="majorHAnsi" w:cstheme="majorHAnsi"/>
          <w:noProof/>
          <w:vertAlign w:val="superscript"/>
        </w:rPr>
        <w:t>8</w:t>
      </w:r>
      <w:r w:rsidR="00EE69A1" w:rsidRPr="00416949">
        <w:rPr>
          <w:rFonts w:asciiTheme="majorHAnsi" w:hAnsiTheme="majorHAnsi" w:cstheme="majorHAnsi"/>
        </w:rPr>
        <w:fldChar w:fldCharType="end"/>
      </w:r>
      <w:r w:rsidR="00FB2FBC" w:rsidRPr="00416949">
        <w:rPr>
          <w:rFonts w:asciiTheme="majorHAnsi" w:hAnsiTheme="majorHAnsi" w:cstheme="majorHAnsi"/>
        </w:rPr>
        <w:t>, or neuron-like cells</w:t>
      </w:r>
      <w:r w:rsidR="00213698" w:rsidRPr="00416949">
        <w:rPr>
          <w:rFonts w:asciiTheme="majorHAnsi" w:hAnsiTheme="majorHAnsi" w:cstheme="majorHAnsi"/>
        </w:rPr>
        <w:fldChar w:fldCharType="begin" w:fldLock="1"/>
      </w:r>
      <w:r w:rsidR="006359A9" w:rsidRPr="00416949">
        <w:rPr>
          <w:rFonts w:asciiTheme="majorHAnsi" w:hAnsiTheme="majorHAnsi" w:cstheme="majorHAnsi"/>
        </w:rPr>
        <w:instrText>ADDIN CSL_CITATION {"citationItems":[{"id":"ITEM-1","itemData":{"DOI":"10.1089/ten.tec.2014.0602","ISSN":"1937-3384","author":[{"dropping-particle":"","family":"Jonsson","given":"Malin","non-dropping-particle":"","parse-names":false,"suffix":""},{"dropping-particle":"","family":"Brackmann","given":"Christian","non-dropping-particle":"","parse-names":false,"suffix":""},{"dropping-particle":"","family":"Puchades","given":"Maja","non-dropping-particle":"","parse-names":false,"suffix":""},{"dropping-particle":"","family":"Brattås","given":"Karoline","non-dropping-particle":"","parse-names":false,"suffix":""},{"dropping-particle":"","family":"Ewing","given":"Andrew","non-dropping-particle":"","parse-names":false,"suffix":""},{"dropping-particle":"","family":"Gatenholm","given":"Paul","non-dropping-particle":"","parse-names":false,"suffix":""},{"dropping-particle":"","family":"Enejder","given":"Annika","non-dropping-particle":"","parse-names":false,"suffix":""}],"container-title":"Tissue Engineering Part C: Methods","id":"ITEM-1","issue":"11","issued":{"date-parts":[["2015","11"]]},"page":"1162-1170","title":"Neuronal Networks on Nanocellulose Scaffolds","type":"article-journal","volume":"21"},"uris":["http://www.mendeley.com/documents/?uuid=d126f9cf-7f2d-45b4-8dc2-de5f8264d095"]}],"mendeley":{"formattedCitation":"&lt;sup&gt;9&lt;/sup&gt;","plainTextFormattedCitation":"9","previouslyFormattedCitation":"&lt;sup&gt;9&lt;/sup&gt;"},"properties":{"noteIndex":0},"schema":"https://github.com/citation-style-language/schema/raw/master/csl-citation.json"}</w:instrText>
      </w:r>
      <w:r w:rsidR="00213698" w:rsidRPr="00416949">
        <w:rPr>
          <w:rFonts w:asciiTheme="majorHAnsi" w:hAnsiTheme="majorHAnsi" w:cstheme="majorHAnsi"/>
        </w:rPr>
        <w:fldChar w:fldCharType="separate"/>
      </w:r>
      <w:r w:rsidR="0052364D" w:rsidRPr="00416949">
        <w:rPr>
          <w:rFonts w:asciiTheme="majorHAnsi" w:hAnsiTheme="majorHAnsi" w:cstheme="majorHAnsi"/>
          <w:noProof/>
          <w:vertAlign w:val="superscript"/>
        </w:rPr>
        <w:t>9</w:t>
      </w:r>
      <w:r w:rsidR="00213698" w:rsidRPr="00416949">
        <w:rPr>
          <w:rFonts w:asciiTheme="majorHAnsi" w:hAnsiTheme="majorHAnsi" w:cstheme="majorHAnsi"/>
        </w:rPr>
        <w:fldChar w:fldCharType="end"/>
      </w:r>
      <w:r w:rsidR="00FB2FBC" w:rsidRPr="00416949">
        <w:rPr>
          <w:rFonts w:asciiTheme="majorHAnsi" w:hAnsiTheme="majorHAnsi" w:cstheme="majorHAnsi"/>
        </w:rPr>
        <w:t>. However, metabolic activity and proliferation of human bone marrow-derived mesenchymal stem cells decreases in correlation with the increased viscosity of wood-based nanocellulose composites</w:t>
      </w:r>
      <w:r w:rsidR="00D2486E" w:rsidRPr="00416949">
        <w:rPr>
          <w:rFonts w:asciiTheme="majorHAnsi" w:hAnsiTheme="majorHAnsi" w:cstheme="majorHAnsi"/>
        </w:rPr>
        <w:t>,</w:t>
      </w:r>
      <w:r w:rsidR="00FB2FBC" w:rsidRPr="00416949">
        <w:rPr>
          <w:rFonts w:asciiTheme="majorHAnsi" w:hAnsiTheme="majorHAnsi" w:cstheme="majorHAnsi"/>
        </w:rPr>
        <w:t xml:space="preserve"> </w:t>
      </w:r>
      <w:r w:rsidR="00451DB5" w:rsidRPr="00416949">
        <w:rPr>
          <w:rFonts w:asciiTheme="majorHAnsi" w:hAnsiTheme="majorHAnsi" w:cstheme="majorHAnsi"/>
        </w:rPr>
        <w:t>suggesting that the composition of the matrix must be carefully tested for its deleterious effects on cell functions</w:t>
      </w:r>
      <w:r w:rsidR="00213698" w:rsidRPr="00416949">
        <w:rPr>
          <w:rFonts w:asciiTheme="majorHAnsi" w:hAnsiTheme="majorHAnsi" w:cstheme="majorHAnsi"/>
        </w:rPr>
        <w:fldChar w:fldCharType="begin" w:fldLock="1"/>
      </w:r>
      <w:r w:rsidR="006359A9" w:rsidRPr="00416949">
        <w:rPr>
          <w:rFonts w:asciiTheme="majorHAnsi" w:hAnsiTheme="majorHAnsi" w:cstheme="majorHAnsi"/>
        </w:rPr>
        <w:instrText>ADDIN CSL_CITATION {"citationItems":[{"id":"ITEM-1","itemData":{"DOI":"10.1088/1758-5090/ab0692","ISSN":"1758-5090","author":[{"dropping-particle":"","family":"Ojansivu","given":"Miina","non-dropping-particle":"","parse-names":false,"suffix":""},{"dropping-particle":"","family":"Rashad","given":"Ahmad","non-dropping-particle":"","parse-names":false,"suffix":""},{"dropping-particle":"","family":"Ahlinder","given":"Astrid","non-dropping-particle":"","parse-names":false,"suffix":""},{"dropping-particle":"","family":"Massera","given":"Jonathan","non-dropping-particle":"","parse-names":false,"suffix":""},{"dropping-particle":"","family":"Mishra","given":"Ayush","non-dropping-particle":"","parse-names":false,"suffix":""},{"dropping-particle":"","family":"Syverud","given":"Kristin","non-dropping-particle":"","parse-names":false,"suffix":""},{"dropping-particle":"","family":"Finne-Wistrand","given":"Anna","non-dropping-particle":"","parse-names":false,"suffix":""},{"dropping-particle":"","family":"Miettinen","given":"Susanna","non-dropping-particle":"","parse-names":false,"suffix":""},{"dropping-particle":"","family":"Mustafa","given":"Kamal","non-dropping-particle":"","parse-names":false,"suffix":""}],"container-title":"Biofabrication","id":"ITEM-1","issue":"3","issued":{"date-parts":[["2019","4","26"]]},"page":"035010","title":"Wood-based nanocellulose and bioactive glass modified gelatin–alginate bioinks for 3D bioprinting of bone cells","type":"article-journal","volume":"11"},"uris":["http://www.mendeley.com/documents/?uuid=7c3df3e2-c7ad-4e34-9611-bf760ba97876"]}],"mendeley":{"formattedCitation":"&lt;sup&gt;8&lt;/sup&gt;","plainTextFormattedCitation":"8","previouslyFormattedCitation":"&lt;sup&gt;8&lt;/sup&gt;"},"properties":{"noteIndex":0},"schema":"https://github.com/citation-style-language/schema/raw/master/csl-citation.json"}</w:instrText>
      </w:r>
      <w:r w:rsidR="00213698" w:rsidRPr="00416949">
        <w:rPr>
          <w:rFonts w:asciiTheme="majorHAnsi" w:hAnsiTheme="majorHAnsi" w:cstheme="majorHAnsi"/>
        </w:rPr>
        <w:fldChar w:fldCharType="separate"/>
      </w:r>
      <w:r w:rsidR="0052364D" w:rsidRPr="00416949">
        <w:rPr>
          <w:rFonts w:asciiTheme="majorHAnsi" w:hAnsiTheme="majorHAnsi" w:cstheme="majorHAnsi"/>
          <w:noProof/>
          <w:vertAlign w:val="superscript"/>
        </w:rPr>
        <w:t>8</w:t>
      </w:r>
      <w:r w:rsidR="00213698" w:rsidRPr="00416949">
        <w:rPr>
          <w:rFonts w:asciiTheme="majorHAnsi" w:hAnsiTheme="majorHAnsi" w:cstheme="majorHAnsi"/>
        </w:rPr>
        <w:fldChar w:fldCharType="end"/>
      </w:r>
      <w:r w:rsidR="00451DB5" w:rsidRPr="00416949">
        <w:rPr>
          <w:rFonts w:asciiTheme="majorHAnsi" w:hAnsiTheme="majorHAnsi" w:cstheme="majorHAnsi"/>
        </w:rPr>
        <w:t xml:space="preserve">. </w:t>
      </w:r>
    </w:p>
    <w:p w14:paraId="25D6DDFB" w14:textId="77777777" w:rsidR="00B369AC" w:rsidRPr="00416949" w:rsidRDefault="00B369AC" w:rsidP="00416949">
      <w:pPr>
        <w:rPr>
          <w:rFonts w:asciiTheme="majorHAnsi" w:hAnsiTheme="majorHAnsi" w:cstheme="majorHAnsi"/>
        </w:rPr>
      </w:pPr>
    </w:p>
    <w:p w14:paraId="30FB399B" w14:textId="5EF574B4" w:rsidR="00B369AC" w:rsidRPr="00416949" w:rsidRDefault="00451DB5" w:rsidP="00416949">
      <w:pPr>
        <w:rPr>
          <w:rFonts w:asciiTheme="majorHAnsi" w:hAnsiTheme="majorHAnsi" w:cstheme="majorHAnsi"/>
        </w:rPr>
      </w:pPr>
      <w:r w:rsidRPr="00416949">
        <w:rPr>
          <w:rFonts w:asciiTheme="majorHAnsi" w:hAnsiTheme="majorHAnsi" w:cstheme="majorHAnsi"/>
        </w:rPr>
        <w:t>Similarly, CNC can induce inflammatory responses in macrophages upon internalization</w:t>
      </w:r>
      <w:r w:rsidR="005848E8" w:rsidRPr="00416949">
        <w:rPr>
          <w:rFonts w:asciiTheme="majorHAnsi" w:hAnsiTheme="majorHAnsi" w:cstheme="majorHAnsi"/>
        </w:rPr>
        <w:t>, which</w:t>
      </w:r>
      <w:r w:rsidRPr="00416949">
        <w:rPr>
          <w:rFonts w:asciiTheme="majorHAnsi" w:hAnsiTheme="majorHAnsi" w:cstheme="majorHAnsi"/>
        </w:rPr>
        <w:t xml:space="preserve"> could have serious consequences in 3D immune cell culture systems</w:t>
      </w:r>
      <w:r w:rsidR="00481221" w:rsidRPr="00416949">
        <w:rPr>
          <w:rFonts w:asciiTheme="majorHAnsi" w:hAnsiTheme="majorHAnsi" w:cstheme="majorHAnsi"/>
        </w:rPr>
        <w:fldChar w:fldCharType="begin" w:fldLock="1"/>
      </w:r>
      <w:r w:rsidR="006359A9" w:rsidRPr="00416949">
        <w:rPr>
          <w:rFonts w:asciiTheme="majorHAnsi" w:hAnsiTheme="majorHAnsi" w:cstheme="majorHAnsi"/>
        </w:rPr>
        <w:instrText>ADDIN CSL_CITATION {"citationItems":[{"id":"ITEM-1","itemData":{"DOI":"10.1016/j.biomaterials.2019.02.025","ISSN":"01429612","author":[{"dropping-particle":"","family":"Samulin Erdem","given":"Johanna","non-dropping-particle":"","parse-names":false,"suffix":""},{"dropping-particle":"","family":"Alswady-Hoff","given":"Mayes","non-dropping-particle":"","parse-names":false,"suffix":""},{"dropping-particle":"","family":"Ervik","given":"Torunn K.","non-dropping-particle":"","parse-names":false,"suffix":""},{"dropping-particle":"","family":"Skare","given":"Øivind","non-dropping-particle":"","parse-names":false,"suffix":""},{"dropping-particle":"","family":"Ellingsen","given":"Dag G.","non-dropping-particle":"","parse-names":false,"suffix":""},{"dropping-particle":"","family":"Zienolddiny","given":"Shanbeh","non-dropping-particle":"","parse-names":false,"suffix":""}],"container-title":"Biomaterials","id":"ITEM-1","issued":{"date-parts":[["2019","5"]]},"page":"31-42","title":"Cellulose nanocrystals modulate alveolar macrophage phenotype and phagocytic function","type":"article-journal","volume":"203"},"uris":["http://www.mendeley.com/documents/?uuid=636b41c1-73c2-4aa6-9607-7db6c1a0d5b7"]},{"id":"ITEM-2","itemData":{"DOI":"10.1016/j.chemosphere.2016.12.105","ISSN":"00456535","author":[{"dropping-particle":"","family":"Menas","given":"Autumn L.","non-dropping-particle":"","parse-names":false,"suffix":""},{"dropping-particle":"","family":"Yanamala","given":"Naveena","non-dropping-particle":"","parse-names":false,"suffix":""},{"dropping-particle":"","family":"Farcas","given":"Mariana T.","non-dropping-particle":"","parse-names":false,"suffix":""},{"dropping-particle":"","family":"Russo","given":"Maria","non-dropping-particle":"","parse-names":false,"suffix":""},{"dropping-particle":"","family":"Friend","given":"Sherri","non-dropping-particle":"","parse-names":false,"suffix":""},{"dropping-particle":"","family":"Fournier","given":"Philip M.","non-dropping-particle":"","parse-names":false,"suffix":""},{"dropping-particle":"","family":"Star","given":"Alexander","non-dropping-particle":"","parse-names":false,"suffix":""},{"dropping-particle":"","family":"Iavicoli","given":"Ivo","non-dropping-particle":"","parse-names":false,"suffix":""},{"dropping-particle":"V.","family":"Shurin","given":"Galina","non-dropping-particle":"","parse-names":false,"suffix":""},{"dropping-particle":"","family":"Vogel","given":"Ulla B.","non-dropping-particle":"","parse-names":false,"suffix":""},{"dropping-particle":"","family":"Fadeel","given":"Bengt","non-dropping-particle":"","parse-names":false,"suffix":""},{"dropping-particle":"","family":"Beezhold","given":"Donald","non-dropping-particle":"","parse-names":false,"suffix":""},{"dropping-particle":"","family":"Kisin","given":"Elena R.","non-dropping-particle":"","parse-names":false,"suffix":""},{"dropping-particle":"","family":"Shvedova","given":"Anna A.","non-dropping-particle":"","parse-names":false,"suffix":""}],"container-title":"Chemosphere","id":"ITEM-2","issued":{"date-parts":[["2017","3"]]},"page":"671-680","title":"Fibrillar vs crystalline nanocellulose pulmonary epithelial cell responses: Cytotoxicity or inflammation?","type":"article-journal","volume":"171"},"uris":["http://www.mendeley.com/documents/?uuid=76e33b04-7b68-4335-ba26-a8cc2ab882b3"]}],"mendeley":{"formattedCitation":"&lt;sup&gt;10, 11&lt;/sup&gt;","plainTextFormattedCitation":"10, 11","previouslyFormattedCitation":"&lt;sup&gt;10, 11&lt;/sup&gt;"},"properties":{"noteIndex":0},"schema":"https://github.com/citation-style-language/schema/raw/master/csl-citation.json"}</w:instrText>
      </w:r>
      <w:r w:rsidR="00481221" w:rsidRPr="00416949">
        <w:rPr>
          <w:rFonts w:asciiTheme="majorHAnsi" w:hAnsiTheme="majorHAnsi" w:cstheme="majorHAnsi"/>
        </w:rPr>
        <w:fldChar w:fldCharType="separate"/>
      </w:r>
      <w:r w:rsidR="0052364D" w:rsidRPr="00416949">
        <w:rPr>
          <w:rFonts w:asciiTheme="majorHAnsi" w:hAnsiTheme="majorHAnsi" w:cstheme="majorHAnsi"/>
          <w:noProof/>
          <w:vertAlign w:val="superscript"/>
        </w:rPr>
        <w:t>10,11</w:t>
      </w:r>
      <w:r w:rsidR="00481221" w:rsidRPr="00416949">
        <w:rPr>
          <w:rFonts w:asciiTheme="majorHAnsi" w:hAnsiTheme="majorHAnsi" w:cstheme="majorHAnsi"/>
        </w:rPr>
        <w:fldChar w:fldCharType="end"/>
      </w:r>
      <w:r w:rsidRPr="00416949">
        <w:rPr>
          <w:rFonts w:asciiTheme="majorHAnsi" w:hAnsiTheme="majorHAnsi" w:cstheme="majorHAnsi"/>
        </w:rPr>
        <w:t>. In fact, there is very little data available on how CNC may influence other immune cell responses, particularly allergic inflammatory responses that are initiated by mast cells. Mast cells are granulated leukoc</w:t>
      </w:r>
      <w:r w:rsidR="005848E8" w:rsidRPr="00416949">
        <w:rPr>
          <w:rFonts w:asciiTheme="majorHAnsi" w:hAnsiTheme="majorHAnsi" w:cstheme="majorHAnsi"/>
        </w:rPr>
        <w:t>y</w:t>
      </w:r>
      <w:r w:rsidRPr="00416949">
        <w:rPr>
          <w:rFonts w:asciiTheme="majorHAnsi" w:hAnsiTheme="majorHAnsi" w:cstheme="majorHAnsi"/>
        </w:rPr>
        <w:t>tes that express the high</w:t>
      </w:r>
      <w:r w:rsidR="00E4535C" w:rsidRPr="00416949">
        <w:rPr>
          <w:rFonts w:asciiTheme="majorHAnsi" w:hAnsiTheme="majorHAnsi" w:cstheme="majorHAnsi"/>
        </w:rPr>
        <w:t>-</w:t>
      </w:r>
      <w:r w:rsidRPr="00416949">
        <w:rPr>
          <w:rFonts w:asciiTheme="majorHAnsi" w:hAnsiTheme="majorHAnsi" w:cstheme="majorHAnsi"/>
        </w:rPr>
        <w:t xml:space="preserve">affinity </w:t>
      </w:r>
      <w:proofErr w:type="spellStart"/>
      <w:r w:rsidRPr="00416949">
        <w:rPr>
          <w:rFonts w:asciiTheme="majorHAnsi" w:hAnsiTheme="majorHAnsi" w:cstheme="majorHAnsi"/>
        </w:rPr>
        <w:t>IgE</w:t>
      </w:r>
      <w:proofErr w:type="spellEnd"/>
      <w:r w:rsidRPr="00416949">
        <w:rPr>
          <w:rFonts w:asciiTheme="majorHAnsi" w:hAnsiTheme="majorHAnsi" w:cstheme="majorHAnsi"/>
        </w:rPr>
        <w:t xml:space="preserve"> receptor, Fc</w:t>
      </w:r>
      <w:r w:rsidR="00E4535C" w:rsidRPr="00416949">
        <w:rPr>
          <w:rFonts w:asciiTheme="majorHAnsi" w:hAnsiTheme="majorHAnsi" w:cstheme="majorHAnsi"/>
        </w:rPr>
        <w:sym w:font="Symbol" w:char="F065"/>
      </w:r>
      <w:r w:rsidRPr="00416949">
        <w:rPr>
          <w:rFonts w:asciiTheme="majorHAnsi" w:hAnsiTheme="majorHAnsi" w:cstheme="majorHAnsi"/>
        </w:rPr>
        <w:t xml:space="preserve">RI, responsible for activating inflammatory responses to allergens. Their proliferation and differentiation </w:t>
      </w:r>
      <w:r w:rsidR="00E4535C" w:rsidRPr="00416949">
        <w:rPr>
          <w:rFonts w:asciiTheme="majorHAnsi" w:hAnsiTheme="majorHAnsi" w:cstheme="majorHAnsi"/>
        </w:rPr>
        <w:t>are</w:t>
      </w:r>
      <w:r w:rsidRPr="00416949">
        <w:rPr>
          <w:rFonts w:asciiTheme="majorHAnsi" w:hAnsiTheme="majorHAnsi" w:cstheme="majorHAnsi"/>
        </w:rPr>
        <w:t xml:space="preserve"> dependent-upon stem cell factor (SCF)</w:t>
      </w:r>
      <w:r w:rsidR="00101E27" w:rsidRPr="00416949">
        <w:rPr>
          <w:rFonts w:asciiTheme="majorHAnsi" w:hAnsiTheme="majorHAnsi" w:cstheme="majorHAnsi"/>
        </w:rPr>
        <w:t>,</w:t>
      </w:r>
      <w:r w:rsidRPr="00416949">
        <w:rPr>
          <w:rFonts w:asciiTheme="majorHAnsi" w:hAnsiTheme="majorHAnsi" w:cstheme="majorHAnsi"/>
        </w:rPr>
        <w:t xml:space="preserve"> which binds the tyrosine receptor</w:t>
      </w:r>
      <w:r w:rsidR="00E4535C" w:rsidRPr="00416949">
        <w:rPr>
          <w:rFonts w:asciiTheme="majorHAnsi" w:hAnsiTheme="majorHAnsi" w:cstheme="majorHAnsi"/>
        </w:rPr>
        <w:t>,</w:t>
      </w:r>
      <w:r w:rsidRPr="00416949">
        <w:rPr>
          <w:rFonts w:asciiTheme="majorHAnsi" w:hAnsiTheme="majorHAnsi" w:cstheme="majorHAnsi"/>
        </w:rPr>
        <w:t xml:space="preserve"> Kit. </w:t>
      </w:r>
      <w:r w:rsidR="00D0744B" w:rsidRPr="00416949">
        <w:rPr>
          <w:rFonts w:asciiTheme="majorHAnsi" w:hAnsiTheme="majorHAnsi" w:cstheme="majorHAnsi"/>
        </w:rPr>
        <w:t xml:space="preserve">Mast </w:t>
      </w:r>
      <w:r w:rsidRPr="00416949">
        <w:rPr>
          <w:rFonts w:asciiTheme="majorHAnsi" w:hAnsiTheme="majorHAnsi" w:cstheme="majorHAnsi"/>
        </w:rPr>
        <w:t xml:space="preserve">cells are </w:t>
      </w:r>
      <w:r w:rsidR="00C029BA" w:rsidRPr="00416949">
        <w:rPr>
          <w:rFonts w:asciiTheme="majorHAnsi" w:hAnsiTheme="majorHAnsi" w:cstheme="majorHAnsi"/>
        </w:rPr>
        <w:t xml:space="preserve">derived from bone marrow progenitor cells that enter the circulation and subsequently migrate </w:t>
      </w:r>
      <w:r w:rsidR="00AF0BC2" w:rsidRPr="00416949">
        <w:rPr>
          <w:rFonts w:asciiTheme="majorHAnsi" w:hAnsiTheme="majorHAnsi" w:cstheme="majorHAnsi"/>
        </w:rPr>
        <w:t xml:space="preserve">peripherally </w:t>
      </w:r>
      <w:r w:rsidR="0022305B" w:rsidRPr="00416949">
        <w:rPr>
          <w:rFonts w:asciiTheme="majorHAnsi" w:hAnsiTheme="majorHAnsi" w:cstheme="majorHAnsi"/>
        </w:rPr>
        <w:t xml:space="preserve">to </w:t>
      </w:r>
      <w:r w:rsidR="00957BD5" w:rsidRPr="00416949">
        <w:rPr>
          <w:rFonts w:asciiTheme="majorHAnsi" w:hAnsiTheme="majorHAnsi" w:cstheme="majorHAnsi"/>
        </w:rPr>
        <w:t xml:space="preserve">disperse </w:t>
      </w:r>
      <w:r w:rsidRPr="00416949">
        <w:rPr>
          <w:rFonts w:asciiTheme="majorHAnsi" w:hAnsiTheme="majorHAnsi" w:cstheme="majorHAnsi"/>
        </w:rPr>
        <w:t>ubiquitously in all human tissues</w:t>
      </w:r>
      <w:r w:rsidR="00AF3C8E" w:rsidRPr="00416949">
        <w:rPr>
          <w:rFonts w:asciiTheme="majorHAnsi" w:hAnsiTheme="majorHAnsi" w:cstheme="majorHAnsi"/>
        </w:rPr>
        <w:fldChar w:fldCharType="begin" w:fldLock="1"/>
      </w:r>
      <w:r w:rsidR="005E516F" w:rsidRPr="00416949">
        <w:rPr>
          <w:rFonts w:asciiTheme="majorHAnsi" w:hAnsiTheme="majorHAnsi" w:cstheme="majorHAnsi"/>
        </w:rPr>
        <w:instrText>ADDIN CSL_CITATION {"citationItems":[{"id":"ITEM-1","itemData":{"DOI":"10.3389/fimmu.2012.00119","ISSN":"16643224","abstract":"Migration of mast cells is essential for their recruitment within target tissues where they play an important role in innate and adaptive immune responses. These processes rely on the ability of mast cells to recognize appropriate chemotactic stimuli and react to them by a chemotactic response. Another level of intercellular communication is attained by production of chemoattractants by activated mast cells, which results in accumulation of mast cells and other hematopoietic cells at the sites of inflammation. Mast cells express numerous surface receptors for various ligands with properties of potent chemoattractants. They include the stem cell factor (SCF) recognized by c-Kit, antigen, which binds to immunoglobulin E (IgE) anchored to the high affinity IgE receptor (FcεRI), highly cytokinergic (HC) IgE recognized by FcεRI, lipid mediator sphingosine-1-phosphate (S1P), which binds to G protein-coupled receptors (GPCRs). Other large groups of chemoattractants are eicosanoids [prostaglandin E2 and D2, leukotriene (LT) B4,LTD4, and LTC4, and others] and chemokines (CC, CXC, C, and CX3C), which also bind to various GPCRs. Further noteworthy chemoattractants are isoforms of transforming growth factor (TGF) β1-3, which are sensitively recognized by TGF-β serine/threonine type I and II β receptors, adenosine, C1q, C3a, and C5a components of the complement, 5-hydroxytryptamine, neuroendocrine peptide catestatin, tumor necrosis factor-α, and others. Here we discuss the major types of chemoattractants recognized by mast cells, their target receptors, as well as signaling pathways they utilize. We also briefly deal with methods used for studies of mast cell chemotaxis and with ways of how these studies profited from the results obtained in other cellular systems. © 2012 Halova.","author":[{"dropping-particle":"","family":"Halova","given":"Ivana","non-dropping-particle":"","parse-names":false,"suffix":""},{"dropping-particle":"","family":"Draberova","given":"Lubica","non-dropping-particle":"","parse-names":false,"suffix":""},{"dropping-particle":"","family":"Draber","given":"Petr","non-dropping-particle":"","parse-names":false,"suffix":""}],"container-title":"Frontiers in Immunology","id":"ITEM-1","issue":"MAY","issued":{"date-parts":[["2012"]]},"page":"1-19","title":"Mast cell chemotaxis chemoattractants and signaling pathways","type":"article-journal","volume":"3"},"uris":["http://www.mendeley.com/documents/?uuid=3e2c3ba2-3b0e-4b22-ad07-8d1dfdc17ff0"]}],"mendeley":{"formattedCitation":"&lt;sup&gt;12&lt;/sup&gt;","plainTextFormattedCitation":"12","previouslyFormattedCitation":"&lt;sup&gt;12&lt;/sup&gt;"},"properties":{"noteIndex":0},"schema":"https://github.com/citation-style-language/schema/raw/master/csl-citation.json"}</w:instrText>
      </w:r>
      <w:r w:rsidR="00AF3C8E" w:rsidRPr="00416949">
        <w:rPr>
          <w:rFonts w:asciiTheme="majorHAnsi" w:hAnsiTheme="majorHAnsi" w:cstheme="majorHAnsi"/>
        </w:rPr>
        <w:fldChar w:fldCharType="separate"/>
      </w:r>
      <w:r w:rsidR="00AF3C8E" w:rsidRPr="00416949">
        <w:rPr>
          <w:rFonts w:asciiTheme="majorHAnsi" w:hAnsiTheme="majorHAnsi" w:cstheme="majorHAnsi"/>
          <w:noProof/>
          <w:vertAlign w:val="superscript"/>
        </w:rPr>
        <w:t>12</w:t>
      </w:r>
      <w:r w:rsidR="00AF3C8E" w:rsidRPr="00416949">
        <w:rPr>
          <w:rFonts w:asciiTheme="majorHAnsi" w:hAnsiTheme="majorHAnsi" w:cstheme="majorHAnsi"/>
        </w:rPr>
        <w:fldChar w:fldCharType="end"/>
      </w:r>
      <w:r w:rsidR="00C25C85" w:rsidRPr="00416949">
        <w:rPr>
          <w:rFonts w:asciiTheme="majorHAnsi" w:hAnsiTheme="majorHAnsi" w:cstheme="majorHAnsi"/>
        </w:rPr>
        <w:t xml:space="preserve">. </w:t>
      </w:r>
      <w:r w:rsidR="00E4535C" w:rsidRPr="00416949">
        <w:rPr>
          <w:rFonts w:asciiTheme="majorHAnsi" w:hAnsiTheme="majorHAnsi" w:cstheme="majorHAnsi"/>
        </w:rPr>
        <w:t>As</w:t>
      </w:r>
      <w:r w:rsidR="00C25C85" w:rsidRPr="00416949">
        <w:rPr>
          <w:rFonts w:asciiTheme="majorHAnsi" w:hAnsiTheme="majorHAnsi" w:cstheme="majorHAnsi"/>
        </w:rPr>
        <w:t xml:space="preserve"> mast cells </w:t>
      </w:r>
      <w:r w:rsidRPr="00416949">
        <w:rPr>
          <w:rFonts w:asciiTheme="majorHAnsi" w:hAnsiTheme="majorHAnsi" w:cstheme="majorHAnsi"/>
        </w:rPr>
        <w:t xml:space="preserve">function in a 3D </w:t>
      </w:r>
      <w:r w:rsidR="00A34D97" w:rsidRPr="00416949">
        <w:rPr>
          <w:rFonts w:asciiTheme="majorHAnsi" w:hAnsiTheme="majorHAnsi" w:cstheme="majorHAnsi"/>
        </w:rPr>
        <w:t>tissue environment</w:t>
      </w:r>
      <w:r w:rsidRPr="00416949">
        <w:rPr>
          <w:rFonts w:asciiTheme="majorHAnsi" w:hAnsiTheme="majorHAnsi" w:cstheme="majorHAnsi"/>
        </w:rPr>
        <w:t xml:space="preserve">, </w:t>
      </w:r>
      <w:r w:rsidR="00C25C85" w:rsidRPr="00416949">
        <w:rPr>
          <w:rFonts w:asciiTheme="majorHAnsi" w:hAnsiTheme="majorHAnsi" w:cstheme="majorHAnsi"/>
        </w:rPr>
        <w:t xml:space="preserve">they are an </w:t>
      </w:r>
      <w:r w:rsidRPr="00416949">
        <w:rPr>
          <w:rFonts w:asciiTheme="majorHAnsi" w:hAnsiTheme="majorHAnsi" w:cstheme="majorHAnsi"/>
        </w:rPr>
        <w:t xml:space="preserve">ideal </w:t>
      </w:r>
      <w:r w:rsidR="00C25C85" w:rsidRPr="00416949">
        <w:rPr>
          <w:rFonts w:asciiTheme="majorHAnsi" w:hAnsiTheme="majorHAnsi" w:cstheme="majorHAnsi"/>
        </w:rPr>
        <w:t xml:space="preserve">immune cell candidate for studying immunological </w:t>
      </w:r>
      <w:r w:rsidR="00EA4E9F" w:rsidRPr="00416949">
        <w:rPr>
          <w:rFonts w:asciiTheme="majorHAnsi" w:hAnsiTheme="majorHAnsi" w:cstheme="majorHAnsi"/>
        </w:rPr>
        <w:t>processes</w:t>
      </w:r>
      <w:r w:rsidR="00C25C85" w:rsidRPr="00416949">
        <w:rPr>
          <w:rFonts w:asciiTheme="majorHAnsi" w:hAnsiTheme="majorHAnsi" w:cstheme="majorHAnsi"/>
        </w:rPr>
        <w:t xml:space="preserve"> in </w:t>
      </w:r>
      <w:r w:rsidR="002F08D6" w:rsidRPr="00416949">
        <w:rPr>
          <w:rFonts w:asciiTheme="majorHAnsi" w:hAnsiTheme="majorHAnsi" w:cstheme="majorHAnsi"/>
          <w:i/>
        </w:rPr>
        <w:t>in vitro</w:t>
      </w:r>
      <w:r w:rsidR="002F08D6" w:rsidRPr="00416949">
        <w:rPr>
          <w:rFonts w:asciiTheme="majorHAnsi" w:hAnsiTheme="majorHAnsi" w:cstheme="majorHAnsi"/>
        </w:rPr>
        <w:t xml:space="preserve"> </w:t>
      </w:r>
      <w:r w:rsidRPr="00416949">
        <w:rPr>
          <w:rFonts w:asciiTheme="majorHAnsi" w:hAnsiTheme="majorHAnsi" w:cstheme="majorHAnsi"/>
        </w:rPr>
        <w:t xml:space="preserve">3D tissue models. </w:t>
      </w:r>
      <w:r w:rsidR="00267832" w:rsidRPr="00416949">
        <w:rPr>
          <w:rFonts w:asciiTheme="majorHAnsi" w:hAnsiTheme="majorHAnsi" w:cstheme="majorHAnsi"/>
        </w:rPr>
        <w:t>However, to date,</w:t>
      </w:r>
      <w:r w:rsidR="00E4535C" w:rsidRPr="00416949">
        <w:rPr>
          <w:rFonts w:asciiTheme="majorHAnsi" w:hAnsiTheme="majorHAnsi" w:cstheme="majorHAnsi"/>
        </w:rPr>
        <w:t xml:space="preserve"> there is</w:t>
      </w:r>
      <w:r w:rsidR="00267832" w:rsidRPr="00416949">
        <w:rPr>
          <w:rFonts w:asciiTheme="majorHAnsi" w:hAnsiTheme="majorHAnsi" w:cstheme="majorHAnsi"/>
        </w:rPr>
        <w:t xml:space="preserve"> no viable </w:t>
      </w:r>
      <w:r w:rsidR="00DD22B1" w:rsidRPr="00416949">
        <w:rPr>
          <w:rFonts w:asciiTheme="majorHAnsi" w:hAnsiTheme="majorHAnsi" w:cstheme="majorHAnsi"/>
          <w:i/>
        </w:rPr>
        <w:t>in vitro</w:t>
      </w:r>
      <w:r w:rsidR="00DD22B1" w:rsidRPr="00416949">
        <w:rPr>
          <w:rFonts w:asciiTheme="majorHAnsi" w:hAnsiTheme="majorHAnsi" w:cstheme="majorHAnsi"/>
        </w:rPr>
        <w:t xml:space="preserve"> </w:t>
      </w:r>
      <w:r w:rsidR="00267832" w:rsidRPr="00416949">
        <w:rPr>
          <w:rFonts w:asciiTheme="majorHAnsi" w:hAnsiTheme="majorHAnsi" w:cstheme="majorHAnsi"/>
        </w:rPr>
        <w:t xml:space="preserve">3D tissue </w:t>
      </w:r>
      <w:r w:rsidR="00C542A0" w:rsidRPr="00416949">
        <w:rPr>
          <w:rFonts w:asciiTheme="majorHAnsi" w:hAnsiTheme="majorHAnsi" w:cstheme="majorHAnsi"/>
        </w:rPr>
        <w:t xml:space="preserve">model </w:t>
      </w:r>
      <w:r w:rsidR="00267832" w:rsidRPr="00416949">
        <w:rPr>
          <w:rFonts w:asciiTheme="majorHAnsi" w:hAnsiTheme="majorHAnsi" w:cstheme="majorHAnsi"/>
        </w:rPr>
        <w:t xml:space="preserve">containing mast cells. </w:t>
      </w:r>
    </w:p>
    <w:p w14:paraId="479FE6CC" w14:textId="77777777" w:rsidR="00B369AC" w:rsidRPr="00416949" w:rsidRDefault="00B369AC" w:rsidP="00416949">
      <w:pPr>
        <w:rPr>
          <w:rFonts w:asciiTheme="majorHAnsi" w:hAnsiTheme="majorHAnsi" w:cstheme="majorHAnsi"/>
        </w:rPr>
      </w:pPr>
    </w:p>
    <w:p w14:paraId="03237E6A" w14:textId="6132774B" w:rsidR="00B545FF" w:rsidRPr="00416949" w:rsidRDefault="00110128" w:rsidP="00416949">
      <w:pPr>
        <w:rPr>
          <w:rFonts w:asciiTheme="majorHAnsi" w:hAnsiTheme="majorHAnsi" w:cstheme="majorHAnsi"/>
        </w:rPr>
      </w:pPr>
      <w:r w:rsidRPr="00416949">
        <w:rPr>
          <w:rFonts w:asciiTheme="majorHAnsi" w:hAnsiTheme="majorHAnsi" w:cstheme="majorHAnsi"/>
        </w:rPr>
        <w:t>D</w:t>
      </w:r>
      <w:r w:rsidR="005B1F17" w:rsidRPr="00416949">
        <w:rPr>
          <w:rFonts w:asciiTheme="majorHAnsi" w:hAnsiTheme="majorHAnsi" w:cstheme="majorHAnsi"/>
        </w:rPr>
        <w:t xml:space="preserve">ue to the highly sensitive nature of mast cells and </w:t>
      </w:r>
      <w:r w:rsidRPr="00416949">
        <w:rPr>
          <w:rFonts w:asciiTheme="majorHAnsi" w:hAnsiTheme="majorHAnsi" w:cstheme="majorHAnsi"/>
        </w:rPr>
        <w:t xml:space="preserve">their </w:t>
      </w:r>
      <w:r w:rsidR="00857ACF" w:rsidRPr="00416949">
        <w:rPr>
          <w:rFonts w:asciiTheme="majorHAnsi" w:hAnsiTheme="majorHAnsi" w:cstheme="majorHAnsi"/>
        </w:rPr>
        <w:t xml:space="preserve">propensity to </w:t>
      </w:r>
      <w:r w:rsidR="00595431" w:rsidRPr="00416949">
        <w:rPr>
          <w:rFonts w:asciiTheme="majorHAnsi" w:hAnsiTheme="majorHAnsi" w:cstheme="majorHAnsi"/>
        </w:rPr>
        <w:t>elicit</w:t>
      </w:r>
      <w:r w:rsidR="00857ACF" w:rsidRPr="00416949">
        <w:rPr>
          <w:rFonts w:asciiTheme="majorHAnsi" w:hAnsiTheme="majorHAnsi" w:cstheme="majorHAnsi"/>
        </w:rPr>
        <w:t xml:space="preserve"> </w:t>
      </w:r>
      <w:r w:rsidR="005B1F17" w:rsidRPr="00416949">
        <w:rPr>
          <w:rFonts w:asciiTheme="majorHAnsi" w:hAnsiTheme="majorHAnsi" w:cstheme="majorHAnsi"/>
        </w:rPr>
        <w:t>pro-inflammatory responses</w:t>
      </w:r>
      <w:r w:rsidR="00857ACF" w:rsidRPr="00416949">
        <w:rPr>
          <w:rFonts w:asciiTheme="majorHAnsi" w:hAnsiTheme="majorHAnsi" w:cstheme="majorHAnsi"/>
        </w:rPr>
        <w:t xml:space="preserve"> to external stimuli, </w:t>
      </w:r>
      <w:r w:rsidR="005B1F17" w:rsidRPr="00416949">
        <w:rPr>
          <w:rFonts w:asciiTheme="majorHAnsi" w:hAnsiTheme="majorHAnsi" w:cstheme="majorHAnsi"/>
        </w:rPr>
        <w:t xml:space="preserve">careful consideration </w:t>
      </w:r>
      <w:r w:rsidR="008409DF" w:rsidRPr="00416949">
        <w:rPr>
          <w:rFonts w:asciiTheme="majorHAnsi" w:hAnsiTheme="majorHAnsi" w:cstheme="majorHAnsi"/>
        </w:rPr>
        <w:t>in</w:t>
      </w:r>
      <w:r w:rsidR="00777C54" w:rsidRPr="00416949">
        <w:rPr>
          <w:rFonts w:asciiTheme="majorHAnsi" w:hAnsiTheme="majorHAnsi" w:cstheme="majorHAnsi"/>
        </w:rPr>
        <w:t>to</w:t>
      </w:r>
      <w:r w:rsidR="00AF53ED" w:rsidRPr="00416949">
        <w:rPr>
          <w:rFonts w:asciiTheme="majorHAnsi" w:hAnsiTheme="majorHAnsi" w:cstheme="majorHAnsi"/>
        </w:rPr>
        <w:t xml:space="preserve"> the </w:t>
      </w:r>
      <w:r w:rsidR="00777C54" w:rsidRPr="00416949">
        <w:rPr>
          <w:rFonts w:asciiTheme="majorHAnsi" w:hAnsiTheme="majorHAnsi" w:cstheme="majorHAnsi"/>
        </w:rPr>
        <w:t>3D matrix constituents and the</w:t>
      </w:r>
      <w:r w:rsidR="00EC1295" w:rsidRPr="00416949">
        <w:rPr>
          <w:rFonts w:asciiTheme="majorHAnsi" w:hAnsiTheme="majorHAnsi" w:cstheme="majorHAnsi"/>
        </w:rPr>
        <w:t xml:space="preserve"> bioprinting</w:t>
      </w:r>
      <w:r w:rsidR="00777C54" w:rsidRPr="00416949">
        <w:rPr>
          <w:rFonts w:asciiTheme="majorHAnsi" w:hAnsiTheme="majorHAnsi" w:cstheme="majorHAnsi"/>
        </w:rPr>
        <w:t xml:space="preserve"> method </w:t>
      </w:r>
      <w:r w:rsidR="008409DF" w:rsidRPr="00416949">
        <w:rPr>
          <w:rFonts w:asciiTheme="majorHAnsi" w:hAnsiTheme="majorHAnsi" w:cstheme="majorHAnsi"/>
        </w:rPr>
        <w:t>of introducing mast cells into the 3D scaffold is required</w:t>
      </w:r>
      <w:r w:rsidR="00D024F5" w:rsidRPr="00416949">
        <w:rPr>
          <w:rFonts w:asciiTheme="majorHAnsi" w:hAnsiTheme="majorHAnsi" w:cstheme="majorHAnsi"/>
        </w:rPr>
        <w:t>, as discussed further.</w:t>
      </w:r>
      <w:r w:rsidR="00B369AC" w:rsidRPr="00416949">
        <w:rPr>
          <w:rFonts w:asciiTheme="majorHAnsi" w:hAnsiTheme="majorHAnsi" w:cstheme="majorHAnsi"/>
        </w:rPr>
        <w:t xml:space="preserve"> </w:t>
      </w:r>
      <w:r w:rsidR="00A909F3" w:rsidRPr="00416949">
        <w:rPr>
          <w:rFonts w:asciiTheme="majorHAnsi" w:hAnsiTheme="majorHAnsi" w:cstheme="majorHAnsi"/>
        </w:rPr>
        <w:t>T</w:t>
      </w:r>
      <w:r w:rsidR="001756B3" w:rsidRPr="00416949">
        <w:rPr>
          <w:rFonts w:asciiTheme="majorHAnsi" w:hAnsiTheme="majorHAnsi" w:cstheme="majorHAnsi"/>
        </w:rPr>
        <w:t xml:space="preserve">issue constructs can be </w:t>
      </w:r>
      <w:proofErr w:type="spellStart"/>
      <w:r w:rsidR="00A909F3" w:rsidRPr="00416949">
        <w:rPr>
          <w:rFonts w:asciiTheme="majorHAnsi" w:hAnsiTheme="majorHAnsi" w:cstheme="majorHAnsi"/>
        </w:rPr>
        <w:t>biofabricated</w:t>
      </w:r>
      <w:proofErr w:type="spellEnd"/>
      <w:r w:rsidR="00A909F3" w:rsidRPr="00416949">
        <w:rPr>
          <w:rFonts w:asciiTheme="majorHAnsi" w:hAnsiTheme="majorHAnsi" w:cstheme="majorHAnsi"/>
        </w:rPr>
        <w:t xml:space="preserve"> from two broad categories of biomaterials</w:t>
      </w:r>
      <w:r w:rsidR="00692EDE" w:rsidRPr="00416949">
        <w:rPr>
          <w:rFonts w:asciiTheme="majorHAnsi" w:hAnsiTheme="majorHAnsi" w:cstheme="majorHAnsi"/>
        </w:rPr>
        <w:t>,</w:t>
      </w:r>
      <w:r w:rsidR="00A909F3" w:rsidRPr="00416949">
        <w:rPr>
          <w:rFonts w:asciiTheme="majorHAnsi" w:hAnsiTheme="majorHAnsi" w:cstheme="majorHAnsi"/>
        </w:rPr>
        <w:t xml:space="preserve"> i.e.</w:t>
      </w:r>
      <w:r w:rsidR="00692EDE" w:rsidRPr="00416949">
        <w:rPr>
          <w:rFonts w:asciiTheme="majorHAnsi" w:hAnsiTheme="majorHAnsi" w:cstheme="majorHAnsi"/>
        </w:rPr>
        <w:t>,</w:t>
      </w:r>
      <w:r w:rsidR="00A909F3" w:rsidRPr="00416949">
        <w:rPr>
          <w:rFonts w:asciiTheme="majorHAnsi" w:hAnsiTheme="majorHAnsi" w:cstheme="majorHAnsi"/>
        </w:rPr>
        <w:t xml:space="preserve"> </w:t>
      </w:r>
      <w:proofErr w:type="spellStart"/>
      <w:r w:rsidR="00555065" w:rsidRPr="00416949">
        <w:rPr>
          <w:rFonts w:asciiTheme="majorHAnsi" w:hAnsiTheme="majorHAnsi" w:cstheme="majorHAnsi"/>
        </w:rPr>
        <w:t>bioinks</w:t>
      </w:r>
      <w:proofErr w:type="spellEnd"/>
      <w:r w:rsidR="00555065" w:rsidRPr="00416949">
        <w:rPr>
          <w:rFonts w:asciiTheme="majorHAnsi" w:hAnsiTheme="majorHAnsi" w:cstheme="majorHAnsi"/>
        </w:rPr>
        <w:t xml:space="preserve"> and biomaterial inks</w:t>
      </w:r>
      <w:r w:rsidR="00615294" w:rsidRPr="00416949">
        <w:rPr>
          <w:rFonts w:asciiTheme="majorHAnsi" w:hAnsiTheme="majorHAnsi" w:cstheme="majorHAnsi"/>
        </w:rPr>
        <w:t xml:space="preserve">. </w:t>
      </w:r>
      <w:r w:rsidR="00E020D2" w:rsidRPr="00416949">
        <w:rPr>
          <w:rFonts w:asciiTheme="majorHAnsi" w:hAnsiTheme="majorHAnsi" w:cstheme="majorHAnsi"/>
        </w:rPr>
        <w:t xml:space="preserve">The distinction lies in the fact that </w:t>
      </w:r>
      <w:proofErr w:type="spellStart"/>
      <w:r w:rsidR="00E020D2" w:rsidRPr="00416949">
        <w:rPr>
          <w:rFonts w:asciiTheme="majorHAnsi" w:hAnsiTheme="majorHAnsi" w:cstheme="majorHAnsi"/>
        </w:rPr>
        <w:t>bioinks</w:t>
      </w:r>
      <w:proofErr w:type="spellEnd"/>
      <w:r w:rsidR="00E020D2" w:rsidRPr="00416949">
        <w:rPr>
          <w:rFonts w:asciiTheme="majorHAnsi" w:hAnsiTheme="majorHAnsi" w:cstheme="majorHAnsi"/>
        </w:rPr>
        <w:t xml:space="preserve"> </w:t>
      </w:r>
      <w:r w:rsidR="00B70D23" w:rsidRPr="00416949">
        <w:rPr>
          <w:rFonts w:asciiTheme="majorHAnsi" w:hAnsiTheme="majorHAnsi" w:cstheme="majorHAnsi"/>
        </w:rPr>
        <w:t xml:space="preserve">are cell-laden hydrogel composites, whereas </w:t>
      </w:r>
      <w:r w:rsidR="00642DA7" w:rsidRPr="00416949">
        <w:rPr>
          <w:rFonts w:asciiTheme="majorHAnsi" w:hAnsiTheme="majorHAnsi" w:cstheme="majorHAnsi"/>
        </w:rPr>
        <w:t xml:space="preserve">biomaterial inks </w:t>
      </w:r>
      <w:r w:rsidR="00EA3B57" w:rsidRPr="00416949">
        <w:rPr>
          <w:rFonts w:asciiTheme="majorHAnsi" w:hAnsiTheme="majorHAnsi" w:cstheme="majorHAnsi"/>
        </w:rPr>
        <w:t xml:space="preserve">are hydrogel composites that </w:t>
      </w:r>
      <w:r w:rsidR="00363FD2" w:rsidRPr="00416949">
        <w:rPr>
          <w:rFonts w:asciiTheme="majorHAnsi" w:hAnsiTheme="majorHAnsi" w:cstheme="majorHAnsi"/>
        </w:rPr>
        <w:t xml:space="preserve">are </w:t>
      </w:r>
      <w:r w:rsidR="00EA3B57" w:rsidRPr="00416949">
        <w:rPr>
          <w:rFonts w:asciiTheme="majorHAnsi" w:hAnsiTheme="majorHAnsi" w:cstheme="majorHAnsi"/>
        </w:rPr>
        <w:t>devoid of cells</w:t>
      </w:r>
      <w:r w:rsidR="00A659CD" w:rsidRPr="00416949">
        <w:rPr>
          <w:rFonts w:asciiTheme="majorHAnsi" w:hAnsiTheme="majorHAnsi" w:cstheme="majorHAnsi"/>
        </w:rPr>
        <w:t xml:space="preserve">, as defined by </w:t>
      </w:r>
      <w:proofErr w:type="spellStart"/>
      <w:r w:rsidR="00A659CD" w:rsidRPr="00416949">
        <w:rPr>
          <w:rFonts w:asciiTheme="majorHAnsi" w:hAnsiTheme="majorHAnsi" w:cstheme="majorHAnsi"/>
        </w:rPr>
        <w:t>Groll</w:t>
      </w:r>
      <w:proofErr w:type="spellEnd"/>
      <w:r w:rsidR="00A659CD" w:rsidRPr="00416949">
        <w:rPr>
          <w:rFonts w:asciiTheme="majorHAnsi" w:hAnsiTheme="majorHAnsi" w:cstheme="majorHAnsi"/>
        </w:rPr>
        <w:t xml:space="preserve"> et al</w:t>
      </w:r>
      <w:r w:rsidR="00692EDE" w:rsidRPr="00416949">
        <w:rPr>
          <w:rFonts w:asciiTheme="majorHAnsi" w:hAnsiTheme="majorHAnsi" w:cstheme="majorHAnsi"/>
        </w:rPr>
        <w:t>.</w:t>
      </w:r>
      <w:r w:rsidR="005E516F" w:rsidRPr="00416949">
        <w:rPr>
          <w:rFonts w:asciiTheme="majorHAnsi" w:hAnsiTheme="majorHAnsi" w:cstheme="majorHAnsi"/>
        </w:rPr>
        <w:fldChar w:fldCharType="begin" w:fldLock="1"/>
      </w:r>
      <w:r w:rsidR="006775AB" w:rsidRPr="00416949">
        <w:rPr>
          <w:rFonts w:asciiTheme="majorHAnsi" w:hAnsiTheme="majorHAnsi" w:cstheme="majorHAnsi"/>
        </w:rPr>
        <w:instrText>ADDIN CSL_CITATION {"citationItems":[{"id":"ITEM-1","itemData":{"DOI":"10.1088/1758-5090/aaec52","ISSN":"17585090","PMID":"30468151","abstract":"Biofabrication aims to fabricate biologically functional products through bioprinting or bioassembly (Groll et al 2016 Biofabrication 8 013001). In biofabrication processes, cells are positioned at defined coordinates in three-dimensional space using automated and computer controlled techniques (Moroni et al 2018 Trends Biotechnol. 36 384-402), usually with the aid of biomaterials that are either (i) directly processed with the cells as suspensions/dispersions, (ii) deposited simultaneously in a separate printing process, or (iii) used as a transient support material. Materials that are suited for biofabrication are often referred to as bioinks and have become an important area of research within the field. In view of this special issue on bioinks, we aim herein to briefly summarize the historic evolution of this term within the field of biofabrication. Furthermore, we propose a simple but general definition of bioinks, and clarify its distinction from biomaterial inks.","author":[{"dropping-particle":"","family":"Groll","given":"J.","non-dropping-particle":"","parse-names":false,"suffix":""},{"dropping-particle":"","family":"Burdick","given":"J. A.","non-dropping-particle":"","parse-names":false,"suffix":""},{"dropping-particle":"","family":"Cho","given":"D. W.","non-dropping-particle":"","parse-names":false,"suffix":""},{"dropping-particle":"","family":"Derby","given":"B.","non-dropping-particle":"","parse-names":false,"suffix":""},{"dropping-particle":"","family":"Gelinsky","given":"M.","non-dropping-particle":"","parse-names":false,"suffix":""},{"dropping-particle":"","family":"Heilshorn","given":"S. C.","non-dropping-particle":"","parse-names":false,"suffix":""},{"dropping-particle":"","family":"Jüngst","given":"T.","non-dropping-particle":"","parse-names":false,"suffix":""},{"dropping-particle":"","family":"Malda","given":"J.","non-dropping-particle":"","parse-names":false,"suffix":""},{"dropping-particle":"","family":"Mironov","given":"V. A.","non-dropping-particle":"","parse-names":false,"suffix":""},{"dropping-particle":"","family":"Nakayama","given":"K.","non-dropping-particle":"","parse-names":false,"suffix":""},{"dropping-particle":"","family":"Ovsianikov","given":"A.","non-dropping-particle":"","parse-names":false,"suffix":""},{"dropping-particle":"","family":"Sun","given":"W.","non-dropping-particle":"","parse-names":false,"suffix":""},{"dropping-particle":"","family":"Takeuchi","given":"S.","non-dropping-particle":"","parse-names":false,"suffix":""},{"dropping-particle":"","family":"Yoo","given":"J. J.","non-dropping-particle":"","parse-names":false,"suffix":""},{"dropping-particle":"","family":"Woodfield","given":"T. B.F.","non-dropping-particle":"","parse-names":false,"suffix":""}],"container-title":"Biofabrication","id":"ITEM-1","issue":"1","issued":{"date-parts":[["2019"]]},"title":"A definition of bioinks and their distinction from biomaterial inks","type":"article-journal","volume":"11"},"uris":["http://www.mendeley.com/documents/?uuid=c9aae355-3676-4966-9e20-0efb537b5185"]},{"id":"ITEM-2","itemData":{"DOI":"10.1021/acs.chemrev.0c00084","ISSN":"15206890","PMID":"32856892","abstract":"Three-dimensional bioprinting uses additive manufacturing techniques for the automated fabrication of hierarchically organized living constructs. The building blocks are often hydrogel-based bioinks, which need to be printed into structures with high shape fidelity to the intended computer-aided design. For optimal cell performance, relatively soft and printable inks are preferred, although these undergo significant deformation during the printing process, which may impair shape fidelity. While the concept of good or poor printability seems rather intuitive, its quantitative definition lacks consensus and depends on multiple rheological and chemical parameters of the ink. This review discusses qualitative and quantitative methodologies to evaluate printability of bioinks for extrusion- and lithography-based bioprinting. The physicochemical parameters influencing shape fidelity are discussed, together with their importance in establishing new models, predictive tools and printing methods that are deemed instrumental for the design of next-generation bioinks, and for reproducible comparison of their structural performance.","author":[{"dropping-particle":"","family":"Schwab","given":"Andrea","non-dropping-particle":"","parse-names":false,"suffix":""},{"dropping-particle":"","family":"Levato","given":"Riccardo","non-dropping-particle":"","parse-names":false,"suffix":""},{"dropping-particle":"","family":"D'Este","given":"Matteo","non-dropping-particle":"","parse-names":false,"suffix":""},{"dropping-particle":"","family":"Piluso","given":"Susanna","non-dropping-particle":"","parse-names":false,"suffix":""},{"dropping-particle":"","family":"Eglin","given":"David","non-dropping-particle":"","parse-names":false,"suffix":""},{"dropping-particle":"","family":"Malda","given":"Jos","non-dropping-particle":"","parse-names":false,"suffix":""}],"container-title":"Chemical Reviews","id":"ITEM-2","issue":"19","issued":{"date-parts":[["2020"]]},"page":"11028-11055","title":"Printability and Shape Fidelity of Bioinks in 3D Bioprinting","type":"article-journal","volume":"120"},"uris":["http://www.mendeley.com/documents/?uuid=81588934-d2f8-41dd-828a-875530f21b5d"]}],"mendeley":{"formattedCitation":"&lt;sup&gt;13, 14&lt;/sup&gt;","plainTextFormattedCitation":"13, 14","previouslyFormattedCitation":"&lt;sup&gt;13, 14&lt;/sup&gt;"},"properties":{"noteIndex":0},"schema":"https://github.com/citation-style-language/schema/raw/master/csl-citation.json"}</w:instrText>
      </w:r>
      <w:r w:rsidR="005E516F" w:rsidRPr="00416949">
        <w:rPr>
          <w:rFonts w:asciiTheme="majorHAnsi" w:hAnsiTheme="majorHAnsi" w:cstheme="majorHAnsi"/>
        </w:rPr>
        <w:fldChar w:fldCharType="separate"/>
      </w:r>
      <w:r w:rsidR="005E516F" w:rsidRPr="00416949">
        <w:rPr>
          <w:rFonts w:asciiTheme="majorHAnsi" w:hAnsiTheme="majorHAnsi" w:cstheme="majorHAnsi"/>
          <w:noProof/>
          <w:vertAlign w:val="superscript"/>
        </w:rPr>
        <w:t>13,14</w:t>
      </w:r>
      <w:r w:rsidR="005E516F" w:rsidRPr="00416949">
        <w:rPr>
          <w:rFonts w:asciiTheme="majorHAnsi" w:hAnsiTheme="majorHAnsi" w:cstheme="majorHAnsi"/>
        </w:rPr>
        <w:fldChar w:fldCharType="end"/>
      </w:r>
      <w:r w:rsidR="00EA3B57" w:rsidRPr="00416949">
        <w:rPr>
          <w:rFonts w:asciiTheme="majorHAnsi" w:hAnsiTheme="majorHAnsi" w:cstheme="majorHAnsi"/>
        </w:rPr>
        <w:t xml:space="preserve">. </w:t>
      </w:r>
      <w:r w:rsidR="00406E99" w:rsidRPr="00416949">
        <w:rPr>
          <w:rFonts w:asciiTheme="majorHAnsi" w:hAnsiTheme="majorHAnsi" w:cstheme="majorHAnsi"/>
        </w:rPr>
        <w:t xml:space="preserve">Hence, 3D constructs printed with </w:t>
      </w:r>
      <w:proofErr w:type="spellStart"/>
      <w:r w:rsidR="00406E99" w:rsidRPr="00416949">
        <w:rPr>
          <w:rFonts w:asciiTheme="majorHAnsi" w:hAnsiTheme="majorHAnsi" w:cstheme="majorHAnsi"/>
        </w:rPr>
        <w:t>bioinks</w:t>
      </w:r>
      <w:proofErr w:type="spellEnd"/>
      <w:r w:rsidR="00406E99" w:rsidRPr="00416949">
        <w:rPr>
          <w:rFonts w:asciiTheme="majorHAnsi" w:hAnsiTheme="majorHAnsi" w:cstheme="majorHAnsi"/>
        </w:rPr>
        <w:t xml:space="preserve"> </w:t>
      </w:r>
      <w:r w:rsidR="000734AD" w:rsidRPr="00416949">
        <w:rPr>
          <w:rFonts w:asciiTheme="majorHAnsi" w:hAnsiTheme="majorHAnsi" w:cstheme="majorHAnsi"/>
        </w:rPr>
        <w:t xml:space="preserve">contain cells </w:t>
      </w:r>
      <w:r w:rsidR="009235CF" w:rsidRPr="00416949">
        <w:rPr>
          <w:rFonts w:asciiTheme="majorHAnsi" w:hAnsiTheme="majorHAnsi" w:cstheme="majorHAnsi"/>
        </w:rPr>
        <w:t>pre-</w:t>
      </w:r>
      <w:r w:rsidR="000734AD" w:rsidRPr="00416949">
        <w:rPr>
          <w:rFonts w:asciiTheme="majorHAnsi" w:hAnsiTheme="majorHAnsi" w:cstheme="majorHAnsi"/>
        </w:rPr>
        <w:t xml:space="preserve">embedded within the </w:t>
      </w:r>
      <w:r w:rsidR="00AE70A4" w:rsidRPr="00416949">
        <w:rPr>
          <w:rFonts w:asciiTheme="majorHAnsi" w:hAnsiTheme="majorHAnsi" w:cstheme="majorHAnsi"/>
        </w:rPr>
        <w:t xml:space="preserve">hydrogel matrix, </w:t>
      </w:r>
      <w:r w:rsidR="00ED3B4B" w:rsidRPr="00416949">
        <w:rPr>
          <w:rFonts w:asciiTheme="majorHAnsi" w:hAnsiTheme="majorHAnsi" w:cstheme="majorHAnsi"/>
        </w:rPr>
        <w:t>whereas</w:t>
      </w:r>
      <w:r w:rsidR="00AE70A4" w:rsidRPr="00416949">
        <w:rPr>
          <w:rFonts w:asciiTheme="majorHAnsi" w:hAnsiTheme="majorHAnsi" w:cstheme="majorHAnsi"/>
        </w:rPr>
        <w:t xml:space="preserve"> 3D constructs printed with biomaterial inks need to be seeded with cells post-printing. </w:t>
      </w:r>
      <w:r w:rsidR="008C0AF3" w:rsidRPr="00416949">
        <w:rPr>
          <w:rFonts w:asciiTheme="majorHAnsi" w:hAnsiTheme="majorHAnsi" w:cstheme="majorHAnsi"/>
        </w:rPr>
        <w:t>The</w:t>
      </w:r>
      <w:r w:rsidR="00F0730E" w:rsidRPr="00416949">
        <w:rPr>
          <w:rFonts w:asciiTheme="majorHAnsi" w:hAnsiTheme="majorHAnsi" w:cstheme="majorHAnsi"/>
        </w:rPr>
        <w:t xml:space="preserve"> </w:t>
      </w:r>
      <w:proofErr w:type="spellStart"/>
      <w:r w:rsidR="00727F41" w:rsidRPr="00416949">
        <w:rPr>
          <w:rFonts w:asciiTheme="majorHAnsi" w:hAnsiTheme="majorHAnsi" w:cstheme="majorHAnsi"/>
        </w:rPr>
        <w:t>biofabrication</w:t>
      </w:r>
      <w:proofErr w:type="spellEnd"/>
      <w:r w:rsidR="00727F41" w:rsidRPr="00416949">
        <w:rPr>
          <w:rFonts w:asciiTheme="majorHAnsi" w:hAnsiTheme="majorHAnsi" w:cstheme="majorHAnsi"/>
        </w:rPr>
        <w:t xml:space="preserve"> of </w:t>
      </w:r>
      <w:r w:rsidR="00BC1EA7" w:rsidRPr="00416949">
        <w:rPr>
          <w:rFonts w:asciiTheme="majorHAnsi" w:hAnsiTheme="majorHAnsi" w:cstheme="majorHAnsi"/>
        </w:rPr>
        <w:t xml:space="preserve">culture </w:t>
      </w:r>
      <w:r w:rsidR="00381536" w:rsidRPr="00416949">
        <w:rPr>
          <w:rFonts w:asciiTheme="majorHAnsi" w:hAnsiTheme="majorHAnsi" w:cstheme="majorHAnsi"/>
        </w:rPr>
        <w:t xml:space="preserve">scaffolds </w:t>
      </w:r>
      <w:r w:rsidR="00F11A4C" w:rsidRPr="00416949">
        <w:rPr>
          <w:rFonts w:asciiTheme="majorHAnsi" w:hAnsiTheme="majorHAnsi" w:cstheme="majorHAnsi"/>
        </w:rPr>
        <w:t>from</w:t>
      </w:r>
      <w:r w:rsidR="00727F41" w:rsidRPr="00416949">
        <w:rPr>
          <w:rFonts w:asciiTheme="majorHAnsi" w:hAnsiTheme="majorHAnsi" w:cstheme="majorHAnsi"/>
        </w:rPr>
        <w:t xml:space="preserve"> hydrogel-based </w:t>
      </w:r>
      <w:proofErr w:type="spellStart"/>
      <w:r w:rsidR="00727F41" w:rsidRPr="00416949">
        <w:rPr>
          <w:rFonts w:asciiTheme="majorHAnsi" w:hAnsiTheme="majorHAnsi" w:cstheme="majorHAnsi"/>
        </w:rPr>
        <w:t>bioinks</w:t>
      </w:r>
      <w:proofErr w:type="spellEnd"/>
      <w:r w:rsidR="00406E99" w:rsidRPr="00416949">
        <w:rPr>
          <w:rFonts w:asciiTheme="majorHAnsi" w:hAnsiTheme="majorHAnsi" w:cstheme="majorHAnsi"/>
        </w:rPr>
        <w:t>/biomaterial inks</w:t>
      </w:r>
      <w:r w:rsidR="00727F41" w:rsidRPr="00416949">
        <w:rPr>
          <w:rFonts w:asciiTheme="majorHAnsi" w:hAnsiTheme="majorHAnsi" w:cstheme="majorHAnsi"/>
        </w:rPr>
        <w:t xml:space="preserve"> </w:t>
      </w:r>
      <w:r w:rsidR="00F11A4C" w:rsidRPr="00416949">
        <w:rPr>
          <w:rFonts w:asciiTheme="majorHAnsi" w:hAnsiTheme="majorHAnsi" w:cstheme="majorHAnsi"/>
        </w:rPr>
        <w:t xml:space="preserve">is most commonly performed using extrusion 3D bioprinters, </w:t>
      </w:r>
      <w:r w:rsidR="006F6BCE" w:rsidRPr="00416949">
        <w:rPr>
          <w:rFonts w:asciiTheme="majorHAnsi" w:hAnsiTheme="majorHAnsi" w:cstheme="majorHAnsi"/>
        </w:rPr>
        <w:t xml:space="preserve">which </w:t>
      </w:r>
      <w:r w:rsidR="00F11A4C" w:rsidRPr="00416949">
        <w:rPr>
          <w:rFonts w:asciiTheme="majorHAnsi" w:hAnsiTheme="majorHAnsi" w:cstheme="majorHAnsi"/>
        </w:rPr>
        <w:t>extrude</w:t>
      </w:r>
      <w:r w:rsidR="006F6BCE" w:rsidRPr="00416949">
        <w:rPr>
          <w:rFonts w:asciiTheme="majorHAnsi" w:hAnsiTheme="majorHAnsi" w:cstheme="majorHAnsi"/>
        </w:rPr>
        <w:t xml:space="preserve"> the </w:t>
      </w:r>
      <w:proofErr w:type="spellStart"/>
      <w:r w:rsidR="006F6BCE" w:rsidRPr="00416949">
        <w:rPr>
          <w:rFonts w:asciiTheme="majorHAnsi" w:hAnsiTheme="majorHAnsi" w:cstheme="majorHAnsi"/>
        </w:rPr>
        <w:t>bioink</w:t>
      </w:r>
      <w:proofErr w:type="spellEnd"/>
      <w:r w:rsidR="005B7FC0" w:rsidRPr="00416949">
        <w:rPr>
          <w:rFonts w:asciiTheme="majorHAnsi" w:hAnsiTheme="majorHAnsi" w:cstheme="majorHAnsi"/>
        </w:rPr>
        <w:t>/biomaterial ink</w:t>
      </w:r>
      <w:r w:rsidR="00F11A4C" w:rsidRPr="00416949">
        <w:rPr>
          <w:rFonts w:asciiTheme="majorHAnsi" w:hAnsiTheme="majorHAnsi" w:cstheme="majorHAnsi"/>
        </w:rPr>
        <w:t xml:space="preserve"> </w:t>
      </w:r>
      <w:r w:rsidR="00777BC8" w:rsidRPr="00416949">
        <w:rPr>
          <w:rFonts w:asciiTheme="majorHAnsi" w:hAnsiTheme="majorHAnsi" w:cstheme="majorHAnsi"/>
        </w:rPr>
        <w:t xml:space="preserve">through a microscale nozzle </w:t>
      </w:r>
      <w:r w:rsidR="006F6BCE" w:rsidRPr="00416949">
        <w:rPr>
          <w:rFonts w:asciiTheme="majorHAnsi" w:hAnsiTheme="majorHAnsi" w:cstheme="majorHAnsi"/>
        </w:rPr>
        <w:t xml:space="preserve">under pressure </w:t>
      </w:r>
      <w:r w:rsidR="00F11A4C" w:rsidRPr="00416949">
        <w:rPr>
          <w:rFonts w:asciiTheme="majorHAnsi" w:hAnsiTheme="majorHAnsi" w:cstheme="majorHAnsi"/>
        </w:rPr>
        <w:t xml:space="preserve">via </w:t>
      </w:r>
      <w:r w:rsidR="00AF3E90" w:rsidRPr="00416949">
        <w:rPr>
          <w:rFonts w:asciiTheme="majorHAnsi" w:hAnsiTheme="majorHAnsi" w:cstheme="majorHAnsi"/>
        </w:rPr>
        <w:t xml:space="preserve">either </w:t>
      </w:r>
      <w:r w:rsidR="00F11A4C" w:rsidRPr="00416949">
        <w:rPr>
          <w:rFonts w:asciiTheme="majorHAnsi" w:hAnsiTheme="majorHAnsi" w:cstheme="majorHAnsi"/>
        </w:rPr>
        <w:t>a pneumatically or mechanically</w:t>
      </w:r>
      <w:r w:rsidR="001C02B0" w:rsidRPr="00416949">
        <w:rPr>
          <w:rFonts w:asciiTheme="majorHAnsi" w:hAnsiTheme="majorHAnsi" w:cstheme="majorHAnsi"/>
        </w:rPr>
        <w:t xml:space="preserve"> </w:t>
      </w:r>
      <w:r w:rsidR="00F11A4C" w:rsidRPr="00416949">
        <w:rPr>
          <w:rFonts w:asciiTheme="majorHAnsi" w:hAnsiTheme="majorHAnsi" w:cstheme="majorHAnsi"/>
        </w:rPr>
        <w:t>driven piston</w:t>
      </w:r>
      <w:r w:rsidR="009B3F9C" w:rsidRPr="00416949">
        <w:rPr>
          <w:rFonts w:asciiTheme="majorHAnsi" w:hAnsiTheme="majorHAnsi" w:cstheme="majorHAnsi"/>
        </w:rPr>
        <w:fldChar w:fldCharType="begin" w:fldLock="1"/>
      </w:r>
      <w:r w:rsidR="006775AB" w:rsidRPr="00416949">
        <w:rPr>
          <w:rFonts w:asciiTheme="majorHAnsi" w:hAnsiTheme="majorHAnsi" w:cstheme="majorHAnsi"/>
        </w:rPr>
        <w:instrText>ADDIN CSL_CITATION {"citationItems":[{"id":"ITEM-1","itemData":{"DOI":"10.1021/acs.chemrev.0c00084","ISSN":"15206890","PMID":"32856892","abstract":"Three-dimensional bioprinting uses additive manufacturing techniques for the automated fabrication of hierarchically organized living constructs. The building blocks are often hydrogel-based bioinks, which need to be printed into structures with high shape fidelity to the intended computer-aided design. For optimal cell performance, relatively soft and printable inks are preferred, although these undergo significant deformation during the printing process, which may impair shape fidelity. While the concept of good or poor printability seems rather intuitive, its quantitative definition lacks consensus and depends on multiple rheological and chemical parameters of the ink. This review discusses qualitative and quantitative methodologies to evaluate printability of bioinks for extrusion- and lithography-based bioprinting. The physicochemical parameters influencing shape fidelity are discussed, together with their importance in establishing new models, predictive tools and printing methods that are deemed instrumental for the design of next-generation bioinks, and for reproducible comparison of their structural performance.","author":[{"dropping-particle":"","family":"Schwab","given":"Andrea","non-dropping-particle":"","parse-names":false,"suffix":""},{"dropping-particle":"","family":"Levato","given":"Riccardo","non-dropping-particle":"","parse-names":false,"suffix":""},{"dropping-particle":"","family":"D'Este","given":"Matteo","non-dropping-particle":"","parse-names":false,"suffix":""},{"dropping-particle":"","family":"Piluso","given":"Susanna","non-dropping-particle":"","parse-names":false,"suffix":""},{"dropping-particle":"","family":"Eglin","given":"David","non-dropping-particle":"","parse-names":false,"suffix":""},{"dropping-particle":"","family":"Malda","given":"Jos","non-dropping-particle":"","parse-names":false,"suffix":""}],"container-title":"Chemical Reviews","id":"ITEM-1","issue":"19","issued":{"date-parts":[["2020"]]},"page":"11028-11055","title":"Printability and Shape Fidelity of Bioinks in 3D Bioprinting","type":"article-journal","volume":"120"},"uris":["http://www.mendeley.com/documents/?uuid=81588934-d2f8-41dd-828a-875530f21b5d"]}],"mendeley":{"formattedCitation":"&lt;sup&gt;14&lt;/sup&gt;","plainTextFormattedCitation":"14","previouslyFormattedCitation":"&lt;sup&gt;14&lt;/sup&gt;"},"properties":{"noteIndex":0},"schema":"https://github.com/citation-style-language/schema/raw/master/csl-citation.json"}</w:instrText>
      </w:r>
      <w:r w:rsidR="009B3F9C" w:rsidRPr="00416949">
        <w:rPr>
          <w:rFonts w:asciiTheme="majorHAnsi" w:hAnsiTheme="majorHAnsi" w:cstheme="majorHAnsi"/>
        </w:rPr>
        <w:fldChar w:fldCharType="separate"/>
      </w:r>
      <w:r w:rsidR="005E516F" w:rsidRPr="00416949">
        <w:rPr>
          <w:rFonts w:asciiTheme="majorHAnsi" w:hAnsiTheme="majorHAnsi" w:cstheme="majorHAnsi"/>
          <w:noProof/>
          <w:vertAlign w:val="superscript"/>
        </w:rPr>
        <w:t>14</w:t>
      </w:r>
      <w:r w:rsidR="009B3F9C" w:rsidRPr="00416949">
        <w:rPr>
          <w:rFonts w:asciiTheme="majorHAnsi" w:hAnsiTheme="majorHAnsi" w:cstheme="majorHAnsi"/>
        </w:rPr>
        <w:fldChar w:fldCharType="end"/>
      </w:r>
      <w:r w:rsidR="00F11A4C" w:rsidRPr="00416949">
        <w:rPr>
          <w:rFonts w:asciiTheme="majorHAnsi" w:hAnsiTheme="majorHAnsi" w:cstheme="majorHAnsi"/>
        </w:rPr>
        <w:t>.</w:t>
      </w:r>
      <w:r w:rsidR="00B05760" w:rsidRPr="00416949">
        <w:rPr>
          <w:rFonts w:asciiTheme="majorHAnsi" w:hAnsiTheme="majorHAnsi" w:cstheme="majorHAnsi"/>
        </w:rPr>
        <w:t xml:space="preserve"> </w:t>
      </w:r>
      <w:r w:rsidR="00EE75E2" w:rsidRPr="00416949">
        <w:rPr>
          <w:rFonts w:asciiTheme="majorHAnsi" w:hAnsiTheme="majorHAnsi" w:cstheme="majorHAnsi"/>
        </w:rPr>
        <w:t>E</w:t>
      </w:r>
      <w:r w:rsidR="00595DB6" w:rsidRPr="00416949">
        <w:rPr>
          <w:rFonts w:asciiTheme="majorHAnsi" w:hAnsiTheme="majorHAnsi" w:cstheme="majorHAnsi"/>
        </w:rPr>
        <w:t>xtrusion bioprinter</w:t>
      </w:r>
      <w:r w:rsidR="00EE75E2" w:rsidRPr="00416949">
        <w:rPr>
          <w:rFonts w:asciiTheme="majorHAnsi" w:hAnsiTheme="majorHAnsi" w:cstheme="majorHAnsi"/>
        </w:rPr>
        <w:t>s</w:t>
      </w:r>
      <w:r w:rsidR="00595DB6" w:rsidRPr="00416949">
        <w:rPr>
          <w:rFonts w:asciiTheme="majorHAnsi" w:hAnsiTheme="majorHAnsi" w:cstheme="majorHAnsi"/>
        </w:rPr>
        <w:t xml:space="preserve"> </w:t>
      </w:r>
      <w:r w:rsidR="00713873" w:rsidRPr="00416949">
        <w:rPr>
          <w:rFonts w:asciiTheme="majorHAnsi" w:hAnsiTheme="majorHAnsi" w:cstheme="majorHAnsi"/>
        </w:rPr>
        <w:t>fabricate</w:t>
      </w:r>
      <w:r w:rsidR="00595DB6" w:rsidRPr="00416949">
        <w:rPr>
          <w:rFonts w:asciiTheme="majorHAnsi" w:hAnsiTheme="majorHAnsi" w:cstheme="majorHAnsi"/>
        </w:rPr>
        <w:t xml:space="preserve"> 3D </w:t>
      </w:r>
      <w:r w:rsidR="00E95D5F" w:rsidRPr="00416949">
        <w:rPr>
          <w:rFonts w:asciiTheme="majorHAnsi" w:hAnsiTheme="majorHAnsi" w:cstheme="majorHAnsi"/>
        </w:rPr>
        <w:t>scaffold</w:t>
      </w:r>
      <w:r w:rsidR="00EF549F" w:rsidRPr="00416949">
        <w:rPr>
          <w:rFonts w:asciiTheme="majorHAnsi" w:hAnsiTheme="majorHAnsi" w:cstheme="majorHAnsi"/>
        </w:rPr>
        <w:t>s</w:t>
      </w:r>
      <w:r w:rsidR="00E95D5F" w:rsidRPr="00416949">
        <w:rPr>
          <w:rFonts w:asciiTheme="majorHAnsi" w:hAnsiTheme="majorHAnsi" w:cstheme="majorHAnsi"/>
        </w:rPr>
        <w:t xml:space="preserve"> </w:t>
      </w:r>
      <w:r w:rsidR="00D01149" w:rsidRPr="00416949">
        <w:rPr>
          <w:rFonts w:asciiTheme="majorHAnsi" w:hAnsiTheme="majorHAnsi" w:cstheme="majorHAnsi"/>
        </w:rPr>
        <w:t xml:space="preserve">by </w:t>
      </w:r>
      <w:r w:rsidR="00713873" w:rsidRPr="00416949">
        <w:rPr>
          <w:rFonts w:asciiTheme="majorHAnsi" w:hAnsiTheme="majorHAnsi" w:cstheme="majorHAnsi"/>
        </w:rPr>
        <w:t xml:space="preserve">depositing </w:t>
      </w:r>
      <w:r w:rsidR="004E0FAE" w:rsidRPr="00416949">
        <w:rPr>
          <w:rFonts w:asciiTheme="majorHAnsi" w:hAnsiTheme="majorHAnsi" w:cstheme="majorHAnsi"/>
        </w:rPr>
        <w:t xml:space="preserve">the </w:t>
      </w:r>
      <w:proofErr w:type="spellStart"/>
      <w:r w:rsidR="004E0FAE" w:rsidRPr="00416949">
        <w:rPr>
          <w:rFonts w:asciiTheme="majorHAnsi" w:hAnsiTheme="majorHAnsi" w:cstheme="majorHAnsi"/>
        </w:rPr>
        <w:t>bioink</w:t>
      </w:r>
      <w:proofErr w:type="spellEnd"/>
      <w:r w:rsidR="004E0FAE" w:rsidRPr="00416949">
        <w:rPr>
          <w:rFonts w:asciiTheme="majorHAnsi" w:hAnsiTheme="majorHAnsi" w:cstheme="majorHAnsi"/>
        </w:rPr>
        <w:t xml:space="preserve"> in </w:t>
      </w:r>
      <w:r w:rsidR="00713873" w:rsidRPr="00416949">
        <w:rPr>
          <w:rFonts w:asciiTheme="majorHAnsi" w:hAnsiTheme="majorHAnsi" w:cstheme="majorHAnsi"/>
        </w:rPr>
        <w:t>2D cross</w:t>
      </w:r>
      <w:r w:rsidR="008D04C1" w:rsidRPr="00416949">
        <w:rPr>
          <w:rFonts w:asciiTheme="majorHAnsi" w:hAnsiTheme="majorHAnsi" w:cstheme="majorHAnsi"/>
        </w:rPr>
        <w:t xml:space="preserve">-sectional </w:t>
      </w:r>
      <w:r w:rsidR="004E0FAE" w:rsidRPr="00416949">
        <w:rPr>
          <w:rFonts w:asciiTheme="majorHAnsi" w:hAnsiTheme="majorHAnsi" w:cstheme="majorHAnsi"/>
        </w:rPr>
        <w:t xml:space="preserve">patterns </w:t>
      </w:r>
      <w:r w:rsidR="00C36C57" w:rsidRPr="00416949">
        <w:rPr>
          <w:rFonts w:asciiTheme="majorHAnsi" w:hAnsiTheme="majorHAnsi" w:cstheme="majorHAnsi"/>
        </w:rPr>
        <w:t>that are sequentially stacked upon each other</w:t>
      </w:r>
      <w:r w:rsidR="006E3C0D" w:rsidRPr="00416949">
        <w:rPr>
          <w:rFonts w:asciiTheme="majorHAnsi" w:hAnsiTheme="majorHAnsi" w:cstheme="majorHAnsi"/>
        </w:rPr>
        <w:t xml:space="preserve"> </w:t>
      </w:r>
      <w:r w:rsidR="006E3C0D" w:rsidRPr="00416949">
        <w:rPr>
          <w:rFonts w:asciiTheme="majorHAnsi" w:hAnsiTheme="majorHAnsi" w:cstheme="majorHAnsi"/>
        </w:rPr>
        <w:lastRenderedPageBreak/>
        <w:t>in a ‘bottom-up’ approach</w:t>
      </w:r>
      <w:r w:rsidR="004E0FAE" w:rsidRPr="00416949">
        <w:rPr>
          <w:rFonts w:asciiTheme="majorHAnsi" w:hAnsiTheme="majorHAnsi" w:cstheme="majorHAnsi"/>
        </w:rPr>
        <w:t xml:space="preserve">. </w:t>
      </w:r>
    </w:p>
    <w:p w14:paraId="6090B8F8" w14:textId="77777777" w:rsidR="00B545FF" w:rsidRPr="00416949" w:rsidRDefault="00B545FF" w:rsidP="00416949">
      <w:pPr>
        <w:rPr>
          <w:rFonts w:asciiTheme="majorHAnsi" w:hAnsiTheme="majorHAnsi" w:cstheme="majorHAnsi"/>
        </w:rPr>
      </w:pPr>
    </w:p>
    <w:p w14:paraId="390894A2" w14:textId="2D63695F" w:rsidR="00120B55" w:rsidRPr="00416949" w:rsidRDefault="00B369AC" w:rsidP="00416949">
      <w:pPr>
        <w:rPr>
          <w:rFonts w:asciiTheme="majorHAnsi" w:hAnsiTheme="majorHAnsi" w:cstheme="majorHAnsi"/>
        </w:rPr>
      </w:pPr>
      <w:r w:rsidRPr="00416949">
        <w:rPr>
          <w:rFonts w:asciiTheme="majorHAnsi" w:hAnsiTheme="majorHAnsi" w:cstheme="majorHAnsi"/>
        </w:rPr>
        <w:t>T</w:t>
      </w:r>
      <w:r w:rsidR="0088279E" w:rsidRPr="00416949">
        <w:rPr>
          <w:rFonts w:asciiTheme="majorHAnsi" w:hAnsiTheme="majorHAnsi" w:cstheme="majorHAnsi"/>
        </w:rPr>
        <w:t>o be compatible with extrusion bioprinting</w:t>
      </w:r>
      <w:r w:rsidR="00090859" w:rsidRPr="00416949">
        <w:rPr>
          <w:rFonts w:asciiTheme="majorHAnsi" w:hAnsiTheme="majorHAnsi" w:cstheme="majorHAnsi"/>
        </w:rPr>
        <w:t>,</w:t>
      </w:r>
      <w:r w:rsidR="00AF3E90" w:rsidRPr="00416949">
        <w:rPr>
          <w:rFonts w:asciiTheme="majorHAnsi" w:hAnsiTheme="majorHAnsi" w:cstheme="majorHAnsi"/>
        </w:rPr>
        <w:t xml:space="preserve"> the hydrogel-based </w:t>
      </w:r>
      <w:proofErr w:type="spellStart"/>
      <w:r w:rsidR="00AF3E90" w:rsidRPr="00416949">
        <w:rPr>
          <w:rFonts w:asciiTheme="majorHAnsi" w:hAnsiTheme="majorHAnsi" w:cstheme="majorHAnsi"/>
        </w:rPr>
        <w:t>bioink</w:t>
      </w:r>
      <w:proofErr w:type="spellEnd"/>
      <w:r w:rsidR="00FD6F63" w:rsidRPr="00416949">
        <w:rPr>
          <w:rFonts w:asciiTheme="majorHAnsi" w:hAnsiTheme="majorHAnsi" w:cstheme="majorHAnsi"/>
        </w:rPr>
        <w:t>/biomaterial ink</w:t>
      </w:r>
      <w:r w:rsidR="00AF3E90" w:rsidRPr="00416949">
        <w:rPr>
          <w:rFonts w:asciiTheme="majorHAnsi" w:hAnsiTheme="majorHAnsi" w:cstheme="majorHAnsi"/>
        </w:rPr>
        <w:t xml:space="preserve"> must </w:t>
      </w:r>
      <w:r w:rsidR="00EE75E2" w:rsidRPr="00416949">
        <w:rPr>
          <w:rFonts w:asciiTheme="majorHAnsi" w:hAnsiTheme="majorHAnsi" w:cstheme="majorHAnsi"/>
        </w:rPr>
        <w:t>possess</w:t>
      </w:r>
      <w:r w:rsidR="00AF3E90" w:rsidRPr="00416949">
        <w:rPr>
          <w:rFonts w:asciiTheme="majorHAnsi" w:hAnsiTheme="majorHAnsi" w:cstheme="majorHAnsi"/>
        </w:rPr>
        <w:t xml:space="preserve"> thix</w:t>
      </w:r>
      <w:r w:rsidR="00DA16A4" w:rsidRPr="00416949">
        <w:rPr>
          <w:rFonts w:asciiTheme="majorHAnsi" w:hAnsiTheme="majorHAnsi" w:cstheme="majorHAnsi"/>
        </w:rPr>
        <w:t>o</w:t>
      </w:r>
      <w:r w:rsidR="00AF3E90" w:rsidRPr="00416949">
        <w:rPr>
          <w:rFonts w:asciiTheme="majorHAnsi" w:hAnsiTheme="majorHAnsi" w:cstheme="majorHAnsi"/>
        </w:rPr>
        <w:t>tropic (she</w:t>
      </w:r>
      <w:r w:rsidR="001C02B0" w:rsidRPr="00416949">
        <w:rPr>
          <w:rFonts w:asciiTheme="majorHAnsi" w:hAnsiTheme="majorHAnsi" w:cstheme="majorHAnsi"/>
        </w:rPr>
        <w:t>a</w:t>
      </w:r>
      <w:r w:rsidR="00AF3E90" w:rsidRPr="00416949">
        <w:rPr>
          <w:rFonts w:asciiTheme="majorHAnsi" w:hAnsiTheme="majorHAnsi" w:cstheme="majorHAnsi"/>
        </w:rPr>
        <w:t>r-thinning)</w:t>
      </w:r>
      <w:r w:rsidR="00EE75E2" w:rsidRPr="00416949">
        <w:rPr>
          <w:rFonts w:asciiTheme="majorHAnsi" w:hAnsiTheme="majorHAnsi" w:cstheme="majorHAnsi"/>
        </w:rPr>
        <w:t xml:space="preserve"> properties, whereby </w:t>
      </w:r>
      <w:r w:rsidR="00F610D4" w:rsidRPr="00416949">
        <w:rPr>
          <w:rFonts w:asciiTheme="majorHAnsi" w:hAnsiTheme="majorHAnsi" w:cstheme="majorHAnsi"/>
        </w:rPr>
        <w:t xml:space="preserve">the constituent hydrogel polymers of the </w:t>
      </w:r>
      <w:proofErr w:type="spellStart"/>
      <w:r w:rsidR="00F610D4" w:rsidRPr="00416949">
        <w:rPr>
          <w:rFonts w:asciiTheme="majorHAnsi" w:hAnsiTheme="majorHAnsi" w:cstheme="majorHAnsi"/>
        </w:rPr>
        <w:t>bioink</w:t>
      </w:r>
      <w:proofErr w:type="spellEnd"/>
      <w:r w:rsidR="00F778C8" w:rsidRPr="00416949">
        <w:rPr>
          <w:rFonts w:asciiTheme="majorHAnsi" w:hAnsiTheme="majorHAnsi" w:cstheme="majorHAnsi"/>
        </w:rPr>
        <w:t>/biomaterial ink</w:t>
      </w:r>
      <w:r w:rsidR="00450176" w:rsidRPr="00416949">
        <w:rPr>
          <w:rFonts w:asciiTheme="majorHAnsi" w:hAnsiTheme="majorHAnsi" w:cstheme="majorHAnsi"/>
        </w:rPr>
        <w:t xml:space="preserve"> </w:t>
      </w:r>
      <w:r w:rsidR="00F610D4" w:rsidRPr="00416949">
        <w:rPr>
          <w:rFonts w:asciiTheme="majorHAnsi" w:hAnsiTheme="majorHAnsi" w:cstheme="majorHAnsi"/>
        </w:rPr>
        <w:t xml:space="preserve">flow like a fluid </w:t>
      </w:r>
      <w:r w:rsidR="00C606A5" w:rsidRPr="00416949">
        <w:rPr>
          <w:rFonts w:asciiTheme="majorHAnsi" w:hAnsiTheme="majorHAnsi" w:cstheme="majorHAnsi"/>
        </w:rPr>
        <w:t>through</w:t>
      </w:r>
      <w:r w:rsidR="007B6627" w:rsidRPr="00416949">
        <w:rPr>
          <w:rFonts w:asciiTheme="majorHAnsi" w:hAnsiTheme="majorHAnsi" w:cstheme="majorHAnsi"/>
        </w:rPr>
        <w:t xml:space="preserve"> a mic</w:t>
      </w:r>
      <w:r w:rsidR="00C606A5" w:rsidRPr="00416949">
        <w:rPr>
          <w:rFonts w:asciiTheme="majorHAnsi" w:hAnsiTheme="majorHAnsi" w:cstheme="majorHAnsi"/>
        </w:rPr>
        <w:t>r</w:t>
      </w:r>
      <w:r w:rsidR="007B6627" w:rsidRPr="00416949">
        <w:rPr>
          <w:rFonts w:asciiTheme="majorHAnsi" w:hAnsiTheme="majorHAnsi" w:cstheme="majorHAnsi"/>
        </w:rPr>
        <w:t xml:space="preserve">ochannel nozzle </w:t>
      </w:r>
      <w:r w:rsidR="00042209" w:rsidRPr="00416949">
        <w:rPr>
          <w:rFonts w:asciiTheme="majorHAnsi" w:hAnsiTheme="majorHAnsi" w:cstheme="majorHAnsi"/>
        </w:rPr>
        <w:t>when subjected to she</w:t>
      </w:r>
      <w:r w:rsidR="00BA790B" w:rsidRPr="00416949">
        <w:rPr>
          <w:rFonts w:asciiTheme="majorHAnsi" w:hAnsiTheme="majorHAnsi" w:cstheme="majorHAnsi"/>
        </w:rPr>
        <w:t>a</w:t>
      </w:r>
      <w:r w:rsidR="00042209" w:rsidRPr="00416949">
        <w:rPr>
          <w:rFonts w:asciiTheme="majorHAnsi" w:hAnsiTheme="majorHAnsi" w:cstheme="majorHAnsi"/>
        </w:rPr>
        <w:t>r</w:t>
      </w:r>
      <w:r w:rsidR="00BA790B" w:rsidRPr="00416949">
        <w:rPr>
          <w:rFonts w:asciiTheme="majorHAnsi" w:hAnsiTheme="majorHAnsi" w:cstheme="majorHAnsi"/>
        </w:rPr>
        <w:t xml:space="preserve"> </w:t>
      </w:r>
      <w:r w:rsidR="00042209" w:rsidRPr="00416949">
        <w:rPr>
          <w:rFonts w:asciiTheme="majorHAnsi" w:hAnsiTheme="majorHAnsi" w:cstheme="majorHAnsi"/>
        </w:rPr>
        <w:t>stress</w:t>
      </w:r>
      <w:r w:rsidR="00F610D4" w:rsidRPr="00416949">
        <w:rPr>
          <w:rFonts w:asciiTheme="majorHAnsi" w:hAnsiTheme="majorHAnsi" w:cstheme="majorHAnsi"/>
        </w:rPr>
        <w:t>, but</w:t>
      </w:r>
      <w:r w:rsidR="00042209" w:rsidRPr="00416949">
        <w:rPr>
          <w:rFonts w:asciiTheme="majorHAnsi" w:hAnsiTheme="majorHAnsi" w:cstheme="majorHAnsi"/>
        </w:rPr>
        <w:t xml:space="preserve"> </w:t>
      </w:r>
      <w:r w:rsidR="00F610D4" w:rsidRPr="00416949">
        <w:rPr>
          <w:rFonts w:asciiTheme="majorHAnsi" w:hAnsiTheme="majorHAnsi" w:cstheme="majorHAnsi"/>
        </w:rPr>
        <w:t xml:space="preserve">revert to a </w:t>
      </w:r>
      <w:r w:rsidR="00A60E83" w:rsidRPr="00416949">
        <w:rPr>
          <w:rFonts w:asciiTheme="majorHAnsi" w:hAnsiTheme="majorHAnsi" w:cstheme="majorHAnsi"/>
        </w:rPr>
        <w:t xml:space="preserve">viscous, </w:t>
      </w:r>
      <w:r w:rsidR="00F610D4" w:rsidRPr="00416949">
        <w:rPr>
          <w:rFonts w:asciiTheme="majorHAnsi" w:hAnsiTheme="majorHAnsi" w:cstheme="majorHAnsi"/>
        </w:rPr>
        <w:t xml:space="preserve">gel-like state </w:t>
      </w:r>
      <w:r w:rsidR="00A60E83" w:rsidRPr="00416949">
        <w:rPr>
          <w:rFonts w:asciiTheme="majorHAnsi" w:hAnsiTheme="majorHAnsi" w:cstheme="majorHAnsi"/>
        </w:rPr>
        <w:t>upon removal of the she</w:t>
      </w:r>
      <w:r w:rsidR="00BA790B" w:rsidRPr="00416949">
        <w:rPr>
          <w:rFonts w:asciiTheme="majorHAnsi" w:hAnsiTheme="majorHAnsi" w:cstheme="majorHAnsi"/>
        </w:rPr>
        <w:t>a</w:t>
      </w:r>
      <w:r w:rsidR="00A60E83" w:rsidRPr="00416949">
        <w:rPr>
          <w:rFonts w:asciiTheme="majorHAnsi" w:hAnsiTheme="majorHAnsi" w:cstheme="majorHAnsi"/>
        </w:rPr>
        <w:t>r</w:t>
      </w:r>
      <w:r w:rsidR="00BA790B" w:rsidRPr="00416949">
        <w:rPr>
          <w:rFonts w:asciiTheme="majorHAnsi" w:hAnsiTheme="majorHAnsi" w:cstheme="majorHAnsi"/>
        </w:rPr>
        <w:t xml:space="preserve"> </w:t>
      </w:r>
      <w:r w:rsidR="00A60E83" w:rsidRPr="00416949">
        <w:rPr>
          <w:rFonts w:asciiTheme="majorHAnsi" w:hAnsiTheme="majorHAnsi" w:cstheme="majorHAnsi"/>
        </w:rPr>
        <w:t>stress</w:t>
      </w:r>
      <w:r w:rsidR="006359A9" w:rsidRPr="00416949">
        <w:rPr>
          <w:rFonts w:asciiTheme="majorHAnsi" w:hAnsiTheme="majorHAnsi" w:cstheme="majorHAnsi"/>
        </w:rPr>
        <w:fldChar w:fldCharType="begin" w:fldLock="1"/>
      </w:r>
      <w:r w:rsidR="006775AB" w:rsidRPr="00416949">
        <w:rPr>
          <w:rFonts w:asciiTheme="majorHAnsi" w:hAnsiTheme="majorHAnsi" w:cstheme="majorHAnsi"/>
        </w:rPr>
        <w:instrText>ADDIN CSL_CITATION {"citationItems":[{"id":"ITEM-1","itemData":{"DOI":"10.1021/acs.chemrev.5b00303","ISSN":"1520-6890","PMID":"26492834","author":[{"dropping-particle":"","family":"Jungst","given":"Tomasz","non-dropping-particle":"","parse-names":false,"suffix":""},{"dropping-particle":"","family":"Smolan","given":"Willi","non-dropping-particle":"","parse-names":false,"suffix":""},{"dropping-particle":"","family":"Schacht","given":"Kristin","non-dropping-particle":"","parse-names":false,"suffix":""},{"dropping-particle":"","family":"Scheibel","given":"Thomas","non-dropping-particle":"","parse-names":false,"suffix":""},{"dropping-particle":"","family":"Groll","given":"Jürgen","non-dropping-particle":"","parse-names":false,"suffix":""}],"container-title":"Chemical reviews","id":"ITEM-1","issue":"3","issued":{"date-parts":[["2016","2","10"]]},"page":"1496-539","title":"Strategies and Molecular Design Criteria for 3D Printable Hydrogels.","type":"article-journal","volume":"116"},"uris":["http://www.mendeley.com/documents/?uuid=ae3d5b87-3458-452b-81b4-27b55ee23f39"]}],"mendeley":{"formattedCitation":"&lt;sup&gt;15&lt;/sup&gt;","plainTextFormattedCitation":"15","previouslyFormattedCitation":"&lt;sup&gt;15&lt;/sup&gt;"},"properties":{"noteIndex":0},"schema":"https://github.com/citation-style-language/schema/raw/master/csl-citation.json"}</w:instrText>
      </w:r>
      <w:r w:rsidR="006359A9" w:rsidRPr="00416949">
        <w:rPr>
          <w:rFonts w:asciiTheme="majorHAnsi" w:hAnsiTheme="majorHAnsi" w:cstheme="majorHAnsi"/>
        </w:rPr>
        <w:fldChar w:fldCharType="separate"/>
      </w:r>
      <w:r w:rsidR="005E516F" w:rsidRPr="00416949">
        <w:rPr>
          <w:rFonts w:asciiTheme="majorHAnsi" w:hAnsiTheme="majorHAnsi" w:cstheme="majorHAnsi"/>
          <w:noProof/>
          <w:vertAlign w:val="superscript"/>
        </w:rPr>
        <w:t>15</w:t>
      </w:r>
      <w:r w:rsidR="006359A9" w:rsidRPr="00416949">
        <w:rPr>
          <w:rFonts w:asciiTheme="majorHAnsi" w:hAnsiTheme="majorHAnsi" w:cstheme="majorHAnsi"/>
        </w:rPr>
        <w:fldChar w:fldCharType="end"/>
      </w:r>
      <w:r w:rsidR="00F610D4" w:rsidRPr="00416949">
        <w:rPr>
          <w:rFonts w:asciiTheme="majorHAnsi" w:hAnsiTheme="majorHAnsi" w:cstheme="majorHAnsi"/>
        </w:rPr>
        <w:t xml:space="preserve">. </w:t>
      </w:r>
      <w:r w:rsidR="00517D7B" w:rsidRPr="00416949">
        <w:rPr>
          <w:rFonts w:asciiTheme="majorHAnsi" w:hAnsiTheme="majorHAnsi" w:cstheme="majorHAnsi"/>
        </w:rPr>
        <w:t xml:space="preserve">Due to their high water content, </w:t>
      </w:r>
      <w:r w:rsidR="004C428D" w:rsidRPr="00416949">
        <w:rPr>
          <w:rFonts w:asciiTheme="majorHAnsi" w:hAnsiTheme="majorHAnsi" w:cstheme="majorHAnsi"/>
        </w:rPr>
        <w:t xml:space="preserve">the polymers of </w:t>
      </w:r>
      <w:r w:rsidR="00517D7B" w:rsidRPr="00416949">
        <w:rPr>
          <w:rFonts w:asciiTheme="majorHAnsi" w:hAnsiTheme="majorHAnsi" w:cstheme="majorHAnsi"/>
        </w:rPr>
        <w:t xml:space="preserve">hydrogel-based </w:t>
      </w:r>
      <w:proofErr w:type="spellStart"/>
      <w:r w:rsidR="00517D7B" w:rsidRPr="00416949">
        <w:rPr>
          <w:rFonts w:asciiTheme="majorHAnsi" w:hAnsiTheme="majorHAnsi" w:cstheme="majorHAnsi"/>
        </w:rPr>
        <w:t>bioinks</w:t>
      </w:r>
      <w:proofErr w:type="spellEnd"/>
      <w:r w:rsidR="00B11696" w:rsidRPr="00416949">
        <w:rPr>
          <w:rFonts w:asciiTheme="majorHAnsi" w:hAnsiTheme="majorHAnsi" w:cstheme="majorHAnsi"/>
        </w:rPr>
        <w:t>/biomaterial inks</w:t>
      </w:r>
      <w:r w:rsidR="00517D7B" w:rsidRPr="00416949">
        <w:rPr>
          <w:rFonts w:asciiTheme="majorHAnsi" w:hAnsiTheme="majorHAnsi" w:cstheme="majorHAnsi"/>
        </w:rPr>
        <w:t xml:space="preserve"> </w:t>
      </w:r>
      <w:r w:rsidR="004C428D" w:rsidRPr="00416949">
        <w:rPr>
          <w:rFonts w:asciiTheme="majorHAnsi" w:hAnsiTheme="majorHAnsi" w:cstheme="majorHAnsi"/>
        </w:rPr>
        <w:t xml:space="preserve">must </w:t>
      </w:r>
      <w:r w:rsidR="007B6627" w:rsidRPr="00416949">
        <w:rPr>
          <w:rFonts w:asciiTheme="majorHAnsi" w:hAnsiTheme="majorHAnsi" w:cstheme="majorHAnsi"/>
        </w:rPr>
        <w:t>be</w:t>
      </w:r>
      <w:r w:rsidR="00517D7B" w:rsidRPr="00416949">
        <w:rPr>
          <w:rFonts w:asciiTheme="majorHAnsi" w:hAnsiTheme="majorHAnsi" w:cstheme="majorHAnsi"/>
        </w:rPr>
        <w:t xml:space="preserve"> crosslink</w:t>
      </w:r>
      <w:r w:rsidR="007B6627" w:rsidRPr="00416949">
        <w:rPr>
          <w:rFonts w:asciiTheme="majorHAnsi" w:hAnsiTheme="majorHAnsi" w:cstheme="majorHAnsi"/>
        </w:rPr>
        <w:t>ed</w:t>
      </w:r>
      <w:r w:rsidR="00F1390B" w:rsidRPr="00416949">
        <w:rPr>
          <w:rFonts w:asciiTheme="majorHAnsi" w:hAnsiTheme="majorHAnsi" w:cstheme="majorHAnsi"/>
        </w:rPr>
        <w:t>,</w:t>
      </w:r>
      <w:r w:rsidR="00FB78B0" w:rsidRPr="00416949">
        <w:rPr>
          <w:rFonts w:asciiTheme="majorHAnsi" w:hAnsiTheme="majorHAnsi" w:cstheme="majorHAnsi"/>
        </w:rPr>
        <w:t xml:space="preserve"> </w:t>
      </w:r>
      <w:r w:rsidR="00F1390B" w:rsidRPr="00416949">
        <w:rPr>
          <w:rFonts w:asciiTheme="majorHAnsi" w:hAnsiTheme="majorHAnsi" w:cstheme="majorHAnsi"/>
        </w:rPr>
        <w:t xml:space="preserve">either </w:t>
      </w:r>
      <w:r w:rsidR="00320011" w:rsidRPr="00416949">
        <w:rPr>
          <w:rFonts w:asciiTheme="majorHAnsi" w:hAnsiTheme="majorHAnsi" w:cstheme="majorHAnsi"/>
        </w:rPr>
        <w:t xml:space="preserve">physically </w:t>
      </w:r>
      <w:r w:rsidR="00F1390B" w:rsidRPr="00416949">
        <w:rPr>
          <w:rFonts w:asciiTheme="majorHAnsi" w:hAnsiTheme="majorHAnsi" w:cstheme="majorHAnsi"/>
        </w:rPr>
        <w:t xml:space="preserve">or covalently, </w:t>
      </w:r>
      <w:r w:rsidR="00517D7B" w:rsidRPr="00416949">
        <w:rPr>
          <w:rFonts w:asciiTheme="majorHAnsi" w:hAnsiTheme="majorHAnsi" w:cstheme="majorHAnsi"/>
        </w:rPr>
        <w:t xml:space="preserve">to maintain the architecture and structural integrity of the 3D </w:t>
      </w:r>
      <w:proofErr w:type="spellStart"/>
      <w:r w:rsidR="00517D7B" w:rsidRPr="00416949">
        <w:rPr>
          <w:rFonts w:asciiTheme="majorHAnsi" w:hAnsiTheme="majorHAnsi" w:cstheme="majorHAnsi"/>
        </w:rPr>
        <w:t>bioprinted</w:t>
      </w:r>
      <w:proofErr w:type="spellEnd"/>
      <w:r w:rsidR="00517D7B" w:rsidRPr="00416949">
        <w:rPr>
          <w:rFonts w:asciiTheme="majorHAnsi" w:hAnsiTheme="majorHAnsi" w:cstheme="majorHAnsi"/>
        </w:rPr>
        <w:t xml:space="preserve"> structure</w:t>
      </w:r>
      <w:r w:rsidR="00F1390B" w:rsidRPr="00416949">
        <w:rPr>
          <w:rFonts w:asciiTheme="majorHAnsi" w:hAnsiTheme="majorHAnsi" w:cstheme="majorHAnsi"/>
        </w:rPr>
        <w:t>.</w:t>
      </w:r>
      <w:r w:rsidR="00E340A9" w:rsidRPr="00416949">
        <w:rPr>
          <w:rFonts w:asciiTheme="majorHAnsi" w:hAnsiTheme="majorHAnsi" w:cstheme="majorHAnsi"/>
        </w:rPr>
        <w:t xml:space="preserve"> </w:t>
      </w:r>
      <w:r w:rsidR="001B2DF2" w:rsidRPr="00416949">
        <w:rPr>
          <w:rFonts w:asciiTheme="majorHAnsi" w:hAnsiTheme="majorHAnsi" w:cstheme="majorHAnsi"/>
        </w:rPr>
        <w:t xml:space="preserve">In the case of cell-laden </w:t>
      </w:r>
      <w:proofErr w:type="spellStart"/>
      <w:r w:rsidR="001B2DF2" w:rsidRPr="00416949">
        <w:rPr>
          <w:rFonts w:asciiTheme="majorHAnsi" w:hAnsiTheme="majorHAnsi" w:cstheme="majorHAnsi"/>
        </w:rPr>
        <w:t>bioinks</w:t>
      </w:r>
      <w:proofErr w:type="spellEnd"/>
      <w:r w:rsidR="001B2DF2" w:rsidRPr="00416949">
        <w:rPr>
          <w:rFonts w:asciiTheme="majorHAnsi" w:hAnsiTheme="majorHAnsi" w:cstheme="majorHAnsi"/>
        </w:rPr>
        <w:t xml:space="preserve">, the cells are directly subjected to </w:t>
      </w:r>
      <w:r w:rsidR="00733E9F" w:rsidRPr="00416949">
        <w:rPr>
          <w:rFonts w:asciiTheme="majorHAnsi" w:hAnsiTheme="majorHAnsi" w:cstheme="majorHAnsi"/>
        </w:rPr>
        <w:t>chemical</w:t>
      </w:r>
      <w:r w:rsidR="001B2DF2" w:rsidRPr="00416949">
        <w:rPr>
          <w:rFonts w:asciiTheme="majorHAnsi" w:hAnsiTheme="majorHAnsi" w:cstheme="majorHAnsi"/>
        </w:rPr>
        <w:t xml:space="preserve"> stresses </w:t>
      </w:r>
      <w:r w:rsidR="00F134D1" w:rsidRPr="00416949">
        <w:rPr>
          <w:rFonts w:asciiTheme="majorHAnsi" w:hAnsiTheme="majorHAnsi" w:cstheme="majorHAnsi"/>
        </w:rPr>
        <w:t>during</w:t>
      </w:r>
      <w:r w:rsidR="001B2DF2" w:rsidRPr="00416949">
        <w:rPr>
          <w:rFonts w:asciiTheme="majorHAnsi" w:hAnsiTheme="majorHAnsi" w:cstheme="majorHAnsi"/>
        </w:rPr>
        <w:t xml:space="preserve"> the crosslinking process. </w:t>
      </w:r>
      <w:r w:rsidR="000B03B3" w:rsidRPr="00416949">
        <w:rPr>
          <w:rFonts w:asciiTheme="majorHAnsi" w:hAnsiTheme="majorHAnsi" w:cstheme="majorHAnsi"/>
        </w:rPr>
        <w:t>The</w:t>
      </w:r>
      <w:r w:rsidR="00FB1813" w:rsidRPr="00416949">
        <w:rPr>
          <w:rFonts w:asciiTheme="majorHAnsi" w:hAnsiTheme="majorHAnsi" w:cstheme="majorHAnsi"/>
        </w:rPr>
        <w:t xml:space="preserve"> process of</w:t>
      </w:r>
      <w:r w:rsidR="000B03B3" w:rsidRPr="00416949">
        <w:rPr>
          <w:rFonts w:asciiTheme="majorHAnsi" w:hAnsiTheme="majorHAnsi" w:cstheme="majorHAnsi"/>
        </w:rPr>
        <w:t xml:space="preserve"> extru</w:t>
      </w:r>
      <w:r w:rsidR="00FB1813" w:rsidRPr="00416949">
        <w:rPr>
          <w:rFonts w:asciiTheme="majorHAnsi" w:hAnsiTheme="majorHAnsi" w:cstheme="majorHAnsi"/>
        </w:rPr>
        <w:t>ding</w:t>
      </w:r>
      <w:r w:rsidR="000B03B3" w:rsidRPr="00416949">
        <w:rPr>
          <w:rFonts w:asciiTheme="majorHAnsi" w:hAnsiTheme="majorHAnsi" w:cstheme="majorHAnsi"/>
        </w:rPr>
        <w:t xml:space="preserve"> cells encapsulated within the </w:t>
      </w:r>
      <w:proofErr w:type="spellStart"/>
      <w:r w:rsidR="000B03B3" w:rsidRPr="00416949">
        <w:rPr>
          <w:rFonts w:asciiTheme="majorHAnsi" w:hAnsiTheme="majorHAnsi" w:cstheme="majorHAnsi"/>
        </w:rPr>
        <w:t>bioink</w:t>
      </w:r>
      <w:proofErr w:type="spellEnd"/>
      <w:r w:rsidR="000B03B3" w:rsidRPr="00416949">
        <w:rPr>
          <w:rFonts w:asciiTheme="majorHAnsi" w:hAnsiTheme="majorHAnsi" w:cstheme="majorHAnsi"/>
        </w:rPr>
        <w:t xml:space="preserve"> hydrogel matrix </w:t>
      </w:r>
      <w:r w:rsidR="00776601" w:rsidRPr="00416949">
        <w:rPr>
          <w:rFonts w:asciiTheme="majorHAnsi" w:hAnsiTheme="majorHAnsi" w:cstheme="majorHAnsi"/>
        </w:rPr>
        <w:t>also subjects the cells to she</w:t>
      </w:r>
      <w:r w:rsidR="002137E4" w:rsidRPr="00416949">
        <w:rPr>
          <w:rFonts w:asciiTheme="majorHAnsi" w:hAnsiTheme="majorHAnsi" w:cstheme="majorHAnsi"/>
        </w:rPr>
        <w:t>a</w:t>
      </w:r>
      <w:r w:rsidR="00776601" w:rsidRPr="00416949">
        <w:rPr>
          <w:rFonts w:asciiTheme="majorHAnsi" w:hAnsiTheme="majorHAnsi" w:cstheme="majorHAnsi"/>
        </w:rPr>
        <w:t>r stress</w:t>
      </w:r>
      <w:r w:rsidR="00CE0384" w:rsidRPr="00416949">
        <w:rPr>
          <w:rFonts w:asciiTheme="majorHAnsi" w:hAnsiTheme="majorHAnsi" w:cstheme="majorHAnsi"/>
        </w:rPr>
        <w:t xml:space="preserve">, which can lead to reduced viability and/or cell death. </w:t>
      </w:r>
      <w:r w:rsidR="00A6758D" w:rsidRPr="00416949">
        <w:rPr>
          <w:rFonts w:asciiTheme="majorHAnsi" w:hAnsiTheme="majorHAnsi" w:cstheme="majorHAnsi"/>
        </w:rPr>
        <w:t>O</w:t>
      </w:r>
      <w:r w:rsidR="00383D02" w:rsidRPr="00416949">
        <w:rPr>
          <w:rFonts w:asciiTheme="majorHAnsi" w:hAnsiTheme="majorHAnsi" w:cstheme="majorHAnsi"/>
        </w:rPr>
        <w:t xml:space="preserve">nce the 3D tissue model has been </w:t>
      </w:r>
      <w:proofErr w:type="spellStart"/>
      <w:r w:rsidR="00383D02" w:rsidRPr="00416949">
        <w:rPr>
          <w:rFonts w:asciiTheme="majorHAnsi" w:hAnsiTheme="majorHAnsi" w:cstheme="majorHAnsi"/>
        </w:rPr>
        <w:t>bioprinted</w:t>
      </w:r>
      <w:proofErr w:type="spellEnd"/>
      <w:r w:rsidR="00383D02" w:rsidRPr="00416949">
        <w:rPr>
          <w:rFonts w:asciiTheme="majorHAnsi" w:hAnsiTheme="majorHAnsi" w:cstheme="majorHAnsi"/>
        </w:rPr>
        <w:t xml:space="preserve">, it is difficult to </w:t>
      </w:r>
      <w:r w:rsidR="00110A29" w:rsidRPr="00416949">
        <w:rPr>
          <w:rFonts w:asciiTheme="majorHAnsi" w:hAnsiTheme="majorHAnsi" w:cstheme="majorHAnsi"/>
        </w:rPr>
        <w:t>discriminate between the</w:t>
      </w:r>
      <w:r w:rsidR="00383D02" w:rsidRPr="00416949">
        <w:rPr>
          <w:rFonts w:asciiTheme="majorHAnsi" w:hAnsiTheme="majorHAnsi" w:cstheme="majorHAnsi"/>
        </w:rPr>
        <w:t xml:space="preserve"> levels of cytotoxicity elicited by </w:t>
      </w:r>
      <w:r w:rsidR="00110A29" w:rsidRPr="00416949">
        <w:rPr>
          <w:rFonts w:asciiTheme="majorHAnsi" w:hAnsiTheme="majorHAnsi" w:cstheme="majorHAnsi"/>
        </w:rPr>
        <w:t xml:space="preserve">the hydrogel matrix </w:t>
      </w:r>
      <w:r w:rsidR="00B57487" w:rsidRPr="00416949">
        <w:rPr>
          <w:rFonts w:asciiTheme="majorHAnsi" w:hAnsiTheme="majorHAnsi" w:cstheme="majorHAnsi"/>
        </w:rPr>
        <w:t xml:space="preserve">itself </w:t>
      </w:r>
      <w:r w:rsidR="00110A29" w:rsidRPr="00416949">
        <w:rPr>
          <w:rFonts w:asciiTheme="majorHAnsi" w:hAnsiTheme="majorHAnsi" w:cstheme="majorHAnsi"/>
        </w:rPr>
        <w:t xml:space="preserve">and </w:t>
      </w:r>
      <w:r w:rsidR="00383D02" w:rsidRPr="00416949">
        <w:rPr>
          <w:rFonts w:asciiTheme="majorHAnsi" w:hAnsiTheme="majorHAnsi" w:cstheme="majorHAnsi"/>
        </w:rPr>
        <w:t>the extrusion</w:t>
      </w:r>
      <w:r w:rsidR="008977B4" w:rsidRPr="00416949">
        <w:rPr>
          <w:rFonts w:asciiTheme="majorHAnsi" w:hAnsiTheme="majorHAnsi" w:cstheme="majorHAnsi"/>
        </w:rPr>
        <w:t xml:space="preserve"> and crosslinking</w:t>
      </w:r>
      <w:r w:rsidR="00383D02" w:rsidRPr="00416949">
        <w:rPr>
          <w:rFonts w:asciiTheme="majorHAnsi" w:hAnsiTheme="majorHAnsi" w:cstheme="majorHAnsi"/>
        </w:rPr>
        <w:t xml:space="preserve"> process</w:t>
      </w:r>
      <w:r w:rsidR="008977B4" w:rsidRPr="00416949">
        <w:rPr>
          <w:rFonts w:asciiTheme="majorHAnsi" w:hAnsiTheme="majorHAnsi" w:cstheme="majorHAnsi"/>
        </w:rPr>
        <w:t>es</w:t>
      </w:r>
      <w:r w:rsidR="00AC4240" w:rsidRPr="00416949">
        <w:rPr>
          <w:rFonts w:asciiTheme="majorHAnsi" w:hAnsiTheme="majorHAnsi" w:cstheme="majorHAnsi"/>
        </w:rPr>
        <w:t>, respectively</w:t>
      </w:r>
      <w:r w:rsidR="00536CC8" w:rsidRPr="00416949">
        <w:rPr>
          <w:rFonts w:asciiTheme="majorHAnsi" w:hAnsiTheme="majorHAnsi" w:cstheme="majorHAnsi"/>
        </w:rPr>
        <w:t xml:space="preserve">. </w:t>
      </w:r>
      <w:r w:rsidR="004E1128" w:rsidRPr="00416949">
        <w:rPr>
          <w:rFonts w:asciiTheme="majorHAnsi" w:hAnsiTheme="majorHAnsi" w:cstheme="majorHAnsi"/>
        </w:rPr>
        <w:t xml:space="preserve">This is </w:t>
      </w:r>
      <w:r w:rsidR="00B57487" w:rsidRPr="00416949">
        <w:rPr>
          <w:rFonts w:asciiTheme="majorHAnsi" w:hAnsiTheme="majorHAnsi" w:cstheme="majorHAnsi"/>
        </w:rPr>
        <w:t xml:space="preserve">particularly </w:t>
      </w:r>
      <w:r w:rsidR="004E1128" w:rsidRPr="00416949">
        <w:rPr>
          <w:rFonts w:asciiTheme="majorHAnsi" w:hAnsiTheme="majorHAnsi" w:cstheme="majorHAnsi"/>
        </w:rPr>
        <w:t xml:space="preserve">challenging </w:t>
      </w:r>
      <w:r w:rsidR="00F932A7" w:rsidRPr="00416949">
        <w:rPr>
          <w:rFonts w:asciiTheme="majorHAnsi" w:hAnsiTheme="majorHAnsi" w:cstheme="majorHAnsi"/>
        </w:rPr>
        <w:t xml:space="preserve">in the context of </w:t>
      </w:r>
      <w:r w:rsidR="004E1128" w:rsidRPr="00416949">
        <w:rPr>
          <w:rFonts w:asciiTheme="majorHAnsi" w:hAnsiTheme="majorHAnsi" w:cstheme="majorHAnsi"/>
        </w:rPr>
        <w:t xml:space="preserve">3D </w:t>
      </w:r>
      <w:r w:rsidR="009A6A38" w:rsidRPr="00416949">
        <w:rPr>
          <w:rFonts w:asciiTheme="majorHAnsi" w:hAnsiTheme="majorHAnsi" w:cstheme="majorHAnsi"/>
        </w:rPr>
        <w:t xml:space="preserve">scaffolds </w:t>
      </w:r>
      <w:r w:rsidR="00F932A7" w:rsidRPr="00416949">
        <w:rPr>
          <w:rFonts w:asciiTheme="majorHAnsi" w:hAnsiTheme="majorHAnsi" w:cstheme="majorHAnsi"/>
        </w:rPr>
        <w:t xml:space="preserve">where </w:t>
      </w:r>
      <w:r w:rsidR="004E1128" w:rsidRPr="00416949">
        <w:rPr>
          <w:rFonts w:asciiTheme="majorHAnsi" w:hAnsiTheme="majorHAnsi" w:cstheme="majorHAnsi"/>
        </w:rPr>
        <w:t xml:space="preserve">the cells are </w:t>
      </w:r>
      <w:r w:rsidR="009A6A38" w:rsidRPr="00416949">
        <w:rPr>
          <w:rFonts w:asciiTheme="majorHAnsi" w:hAnsiTheme="majorHAnsi" w:cstheme="majorHAnsi"/>
        </w:rPr>
        <w:t>pre-</w:t>
      </w:r>
      <w:r w:rsidR="004E1128" w:rsidRPr="00416949">
        <w:rPr>
          <w:rFonts w:asciiTheme="majorHAnsi" w:hAnsiTheme="majorHAnsi" w:cstheme="majorHAnsi"/>
        </w:rPr>
        <w:t xml:space="preserve">embedded within the </w:t>
      </w:r>
      <w:r w:rsidR="009A6A38" w:rsidRPr="00416949">
        <w:rPr>
          <w:rFonts w:asciiTheme="majorHAnsi" w:hAnsiTheme="majorHAnsi" w:cstheme="majorHAnsi"/>
        </w:rPr>
        <w:t xml:space="preserve">hydrogel </w:t>
      </w:r>
      <w:r w:rsidR="004E1128" w:rsidRPr="00416949">
        <w:rPr>
          <w:rFonts w:asciiTheme="majorHAnsi" w:hAnsiTheme="majorHAnsi" w:cstheme="majorHAnsi"/>
        </w:rPr>
        <w:t>matrix</w:t>
      </w:r>
      <w:r w:rsidR="00B94D61" w:rsidRPr="00416949">
        <w:rPr>
          <w:rFonts w:asciiTheme="majorHAnsi" w:hAnsiTheme="majorHAnsi" w:cstheme="majorHAnsi"/>
        </w:rPr>
        <w:t>,</w:t>
      </w:r>
      <w:r w:rsidR="004E1128" w:rsidRPr="00416949">
        <w:rPr>
          <w:rFonts w:asciiTheme="majorHAnsi" w:hAnsiTheme="majorHAnsi" w:cstheme="majorHAnsi"/>
        </w:rPr>
        <w:t xml:space="preserve"> </w:t>
      </w:r>
      <w:r w:rsidR="000B6F43" w:rsidRPr="00416949">
        <w:rPr>
          <w:rFonts w:asciiTheme="majorHAnsi" w:hAnsiTheme="majorHAnsi" w:cstheme="majorHAnsi"/>
        </w:rPr>
        <w:t xml:space="preserve">thus making it </w:t>
      </w:r>
      <w:r w:rsidR="004E1128" w:rsidRPr="00416949">
        <w:rPr>
          <w:rFonts w:asciiTheme="majorHAnsi" w:hAnsiTheme="majorHAnsi" w:cstheme="majorHAnsi"/>
        </w:rPr>
        <w:t>difficult to remove the cells</w:t>
      </w:r>
      <w:r w:rsidR="006E54FF" w:rsidRPr="00416949">
        <w:rPr>
          <w:rFonts w:asciiTheme="majorHAnsi" w:hAnsiTheme="majorHAnsi" w:cstheme="majorHAnsi"/>
        </w:rPr>
        <w:t xml:space="preserve"> for subsequent viability analyses</w:t>
      </w:r>
      <w:r w:rsidR="00CC7EDF" w:rsidRPr="00416949">
        <w:rPr>
          <w:rFonts w:asciiTheme="majorHAnsi" w:hAnsiTheme="majorHAnsi" w:cstheme="majorHAnsi"/>
        </w:rPr>
        <w:t xml:space="preserve">, which would be detrimental to the </w:t>
      </w:r>
      <w:r w:rsidR="004F05DD" w:rsidRPr="00416949">
        <w:rPr>
          <w:rFonts w:asciiTheme="majorHAnsi" w:hAnsiTheme="majorHAnsi" w:cstheme="majorHAnsi"/>
        </w:rPr>
        <w:t xml:space="preserve">viability </w:t>
      </w:r>
      <w:r w:rsidR="00CC7EDF" w:rsidRPr="00416949">
        <w:rPr>
          <w:rFonts w:asciiTheme="majorHAnsi" w:hAnsiTheme="majorHAnsi" w:cstheme="majorHAnsi"/>
        </w:rPr>
        <w:t xml:space="preserve">of mast cells. </w:t>
      </w:r>
    </w:p>
    <w:p w14:paraId="5BAA4572" w14:textId="77777777" w:rsidR="00B545FF" w:rsidRPr="00416949" w:rsidRDefault="00B545FF" w:rsidP="00416949">
      <w:pPr>
        <w:rPr>
          <w:rFonts w:asciiTheme="majorHAnsi" w:hAnsiTheme="majorHAnsi" w:cstheme="majorHAnsi"/>
        </w:rPr>
      </w:pPr>
    </w:p>
    <w:p w14:paraId="36E69F7D" w14:textId="56E1D337" w:rsidR="007D6826" w:rsidRPr="00416949" w:rsidRDefault="00BA4CC2" w:rsidP="00416949">
      <w:pPr>
        <w:rPr>
          <w:rFonts w:asciiTheme="majorHAnsi" w:hAnsiTheme="majorHAnsi" w:cstheme="majorHAnsi"/>
        </w:rPr>
      </w:pPr>
      <w:r w:rsidRPr="00416949">
        <w:rPr>
          <w:rFonts w:asciiTheme="majorHAnsi" w:hAnsiTheme="majorHAnsi" w:cstheme="majorHAnsi"/>
        </w:rPr>
        <w:t>A</w:t>
      </w:r>
      <w:r w:rsidR="004A5783" w:rsidRPr="00416949">
        <w:rPr>
          <w:rFonts w:asciiTheme="majorHAnsi" w:hAnsiTheme="majorHAnsi" w:cstheme="majorHAnsi"/>
        </w:rPr>
        <w:t xml:space="preserve"> </w:t>
      </w:r>
      <w:r w:rsidR="000F3CD2" w:rsidRPr="00416949">
        <w:rPr>
          <w:rFonts w:asciiTheme="majorHAnsi" w:hAnsiTheme="majorHAnsi" w:cstheme="majorHAnsi"/>
        </w:rPr>
        <w:t>gentler</w:t>
      </w:r>
      <w:r w:rsidRPr="00416949">
        <w:rPr>
          <w:rFonts w:asciiTheme="majorHAnsi" w:hAnsiTheme="majorHAnsi" w:cstheme="majorHAnsi"/>
        </w:rPr>
        <w:t xml:space="preserve"> approach to </w:t>
      </w:r>
      <w:r w:rsidR="007C17F6" w:rsidRPr="00416949">
        <w:rPr>
          <w:rFonts w:asciiTheme="majorHAnsi" w:hAnsiTheme="majorHAnsi" w:cstheme="majorHAnsi"/>
        </w:rPr>
        <w:t xml:space="preserve">generating </w:t>
      </w:r>
      <w:r w:rsidR="00AA4C91" w:rsidRPr="00416949">
        <w:rPr>
          <w:rFonts w:asciiTheme="majorHAnsi" w:hAnsiTheme="majorHAnsi" w:cstheme="majorHAnsi"/>
        </w:rPr>
        <w:t>3D tissue constructs containing mast cells involves seeding the cells into pre-printed</w:t>
      </w:r>
      <w:r w:rsidR="00B82542" w:rsidRPr="00416949">
        <w:rPr>
          <w:rFonts w:asciiTheme="majorHAnsi" w:hAnsiTheme="majorHAnsi" w:cstheme="majorHAnsi"/>
        </w:rPr>
        <w:t>,</w:t>
      </w:r>
      <w:r w:rsidR="00AA4C91" w:rsidRPr="00416949">
        <w:rPr>
          <w:rFonts w:asciiTheme="majorHAnsi" w:hAnsiTheme="majorHAnsi" w:cstheme="majorHAnsi"/>
        </w:rPr>
        <w:t xml:space="preserve"> porous biomaterial ink 3D scaffolds from a cell culture suspension, which leverages </w:t>
      </w:r>
      <w:r w:rsidR="00C07652" w:rsidRPr="00416949">
        <w:rPr>
          <w:rFonts w:asciiTheme="majorHAnsi" w:hAnsiTheme="majorHAnsi" w:cstheme="majorHAnsi"/>
        </w:rPr>
        <w:t>the innate ability of mast cells to migrate from the circulation into peripheral tissues</w:t>
      </w:r>
      <w:r w:rsidR="00AA4C91" w:rsidRPr="00416949">
        <w:rPr>
          <w:rFonts w:asciiTheme="majorHAnsi" w:hAnsiTheme="majorHAnsi" w:cstheme="majorHAnsi"/>
        </w:rPr>
        <w:t>.</w:t>
      </w:r>
      <w:r w:rsidR="00C07652" w:rsidRPr="00416949">
        <w:rPr>
          <w:rFonts w:asciiTheme="majorHAnsi" w:hAnsiTheme="majorHAnsi" w:cstheme="majorHAnsi"/>
        </w:rPr>
        <w:t xml:space="preserve"> </w:t>
      </w:r>
      <w:r w:rsidR="00980FB3" w:rsidRPr="00416949">
        <w:rPr>
          <w:rFonts w:asciiTheme="majorHAnsi" w:hAnsiTheme="majorHAnsi" w:cstheme="majorHAnsi"/>
        </w:rPr>
        <w:t xml:space="preserve">The benefits of this cell seeding approach are </w:t>
      </w:r>
      <w:r w:rsidR="00ED15D9" w:rsidRPr="00416949">
        <w:rPr>
          <w:rFonts w:asciiTheme="majorHAnsi" w:hAnsiTheme="majorHAnsi" w:cstheme="majorHAnsi"/>
        </w:rPr>
        <w:t>two</w:t>
      </w:r>
      <w:r w:rsidR="00980FB3" w:rsidRPr="00416949">
        <w:rPr>
          <w:rFonts w:asciiTheme="majorHAnsi" w:hAnsiTheme="majorHAnsi" w:cstheme="majorHAnsi"/>
        </w:rPr>
        <w:t>-fold</w:t>
      </w:r>
      <w:r w:rsidR="00700018" w:rsidRPr="00416949">
        <w:rPr>
          <w:rFonts w:asciiTheme="majorHAnsi" w:hAnsiTheme="majorHAnsi" w:cstheme="majorHAnsi"/>
        </w:rPr>
        <w:t>:</w:t>
      </w:r>
      <w:r w:rsidR="00980FB3" w:rsidRPr="00416949">
        <w:rPr>
          <w:rFonts w:asciiTheme="majorHAnsi" w:hAnsiTheme="majorHAnsi" w:cstheme="majorHAnsi"/>
        </w:rPr>
        <w:t xml:space="preserve"> </w:t>
      </w:r>
      <w:r w:rsidR="00FC79C3" w:rsidRPr="00416949">
        <w:rPr>
          <w:rFonts w:asciiTheme="majorHAnsi" w:hAnsiTheme="majorHAnsi" w:cstheme="majorHAnsi"/>
        </w:rPr>
        <w:t>(</w:t>
      </w:r>
      <w:proofErr w:type="spellStart"/>
      <w:r w:rsidR="00FC79C3" w:rsidRPr="00416949">
        <w:rPr>
          <w:rFonts w:asciiTheme="majorHAnsi" w:hAnsiTheme="majorHAnsi" w:cstheme="majorHAnsi"/>
        </w:rPr>
        <w:t>i</w:t>
      </w:r>
      <w:proofErr w:type="spellEnd"/>
      <w:r w:rsidR="00FC79C3" w:rsidRPr="00416949">
        <w:rPr>
          <w:rFonts w:asciiTheme="majorHAnsi" w:hAnsiTheme="majorHAnsi" w:cstheme="majorHAnsi"/>
        </w:rPr>
        <w:t>)</w:t>
      </w:r>
      <w:r w:rsidR="00595431" w:rsidRPr="00416949">
        <w:rPr>
          <w:rFonts w:asciiTheme="majorHAnsi" w:hAnsiTheme="majorHAnsi" w:cstheme="majorHAnsi"/>
        </w:rPr>
        <w:t xml:space="preserve"> the mast cells are not subjected to </w:t>
      </w:r>
      <w:r w:rsidR="000263C4" w:rsidRPr="00416949">
        <w:rPr>
          <w:rFonts w:asciiTheme="majorHAnsi" w:hAnsiTheme="majorHAnsi" w:cstheme="majorHAnsi"/>
        </w:rPr>
        <w:t>shear and chemical stresses from the extrusion</w:t>
      </w:r>
      <w:r w:rsidR="00FC79C3" w:rsidRPr="00416949">
        <w:rPr>
          <w:rFonts w:asciiTheme="majorHAnsi" w:hAnsiTheme="majorHAnsi" w:cstheme="majorHAnsi"/>
        </w:rPr>
        <w:t xml:space="preserve"> and crosslinking processes, respectively,</w:t>
      </w:r>
      <w:r w:rsidR="00E0665E" w:rsidRPr="00416949">
        <w:rPr>
          <w:rFonts w:asciiTheme="majorHAnsi" w:hAnsiTheme="majorHAnsi" w:cstheme="majorHAnsi"/>
        </w:rPr>
        <w:t xml:space="preserve"> and</w:t>
      </w:r>
      <w:r w:rsidR="00FC79C3" w:rsidRPr="00416949">
        <w:rPr>
          <w:rFonts w:asciiTheme="majorHAnsi" w:hAnsiTheme="majorHAnsi" w:cstheme="majorHAnsi"/>
        </w:rPr>
        <w:t xml:space="preserve"> (ii) </w:t>
      </w:r>
      <w:r w:rsidR="00467724" w:rsidRPr="00416949">
        <w:rPr>
          <w:rFonts w:asciiTheme="majorHAnsi" w:hAnsiTheme="majorHAnsi" w:cstheme="majorHAnsi"/>
        </w:rPr>
        <w:t>the cells ca</w:t>
      </w:r>
      <w:r w:rsidR="00CC3339" w:rsidRPr="00416949">
        <w:rPr>
          <w:rFonts w:asciiTheme="majorHAnsi" w:hAnsiTheme="majorHAnsi" w:cstheme="majorHAnsi"/>
        </w:rPr>
        <w:t>n</w:t>
      </w:r>
      <w:r w:rsidR="00467724" w:rsidRPr="00416949">
        <w:rPr>
          <w:rFonts w:asciiTheme="majorHAnsi" w:hAnsiTheme="majorHAnsi" w:cstheme="majorHAnsi"/>
        </w:rPr>
        <w:t xml:space="preserve"> be easily removed from the 3D scaffold after exposure by gentle washing for analys</w:t>
      </w:r>
      <w:r w:rsidR="00305EB2" w:rsidRPr="00416949">
        <w:rPr>
          <w:rFonts w:asciiTheme="majorHAnsi" w:hAnsiTheme="majorHAnsi" w:cstheme="majorHAnsi"/>
        </w:rPr>
        <w:t>is without adversely affecting their viability</w:t>
      </w:r>
      <w:r w:rsidR="00ED15D9" w:rsidRPr="00416949">
        <w:rPr>
          <w:rFonts w:asciiTheme="majorHAnsi" w:hAnsiTheme="majorHAnsi" w:cstheme="majorHAnsi"/>
        </w:rPr>
        <w:t xml:space="preserve">. </w:t>
      </w:r>
      <w:r w:rsidR="004E2DAF" w:rsidRPr="00416949">
        <w:rPr>
          <w:rFonts w:asciiTheme="majorHAnsi" w:hAnsiTheme="majorHAnsi" w:cstheme="majorHAnsi"/>
        </w:rPr>
        <w:t>T</w:t>
      </w:r>
      <w:r w:rsidR="00B82542" w:rsidRPr="00416949">
        <w:rPr>
          <w:rFonts w:asciiTheme="majorHAnsi" w:hAnsiTheme="majorHAnsi" w:cstheme="majorHAnsi"/>
        </w:rPr>
        <w:t xml:space="preserve">he </w:t>
      </w:r>
      <w:r w:rsidR="004E2DAF" w:rsidRPr="00416949">
        <w:rPr>
          <w:rFonts w:asciiTheme="majorHAnsi" w:hAnsiTheme="majorHAnsi" w:cstheme="majorHAnsi"/>
        </w:rPr>
        <w:t xml:space="preserve">additional </w:t>
      </w:r>
      <w:r w:rsidR="00B82542" w:rsidRPr="00416949">
        <w:rPr>
          <w:rFonts w:asciiTheme="majorHAnsi" w:hAnsiTheme="majorHAnsi" w:cstheme="majorHAnsi"/>
        </w:rPr>
        <w:t xml:space="preserve">benefit </w:t>
      </w:r>
      <w:r w:rsidR="00EA5600" w:rsidRPr="00416949">
        <w:rPr>
          <w:rFonts w:asciiTheme="majorHAnsi" w:hAnsiTheme="majorHAnsi" w:cstheme="majorHAnsi"/>
        </w:rPr>
        <w:t>of</w:t>
      </w:r>
      <w:r w:rsidR="003B5943" w:rsidRPr="00416949">
        <w:rPr>
          <w:rFonts w:asciiTheme="majorHAnsi" w:hAnsiTheme="majorHAnsi" w:cstheme="majorHAnsi"/>
        </w:rPr>
        <w:t xml:space="preserve"> seeding </w:t>
      </w:r>
      <w:r w:rsidR="00EA5600" w:rsidRPr="00416949">
        <w:rPr>
          <w:rFonts w:asciiTheme="majorHAnsi" w:hAnsiTheme="majorHAnsi" w:cstheme="majorHAnsi"/>
        </w:rPr>
        <w:t xml:space="preserve">and analyzing the cell viability of </w:t>
      </w:r>
      <w:r w:rsidR="003B5943" w:rsidRPr="00416949">
        <w:rPr>
          <w:rFonts w:asciiTheme="majorHAnsi" w:hAnsiTheme="majorHAnsi" w:cstheme="majorHAnsi"/>
        </w:rPr>
        <w:t xml:space="preserve">mast cells </w:t>
      </w:r>
      <w:r w:rsidR="00EA5600" w:rsidRPr="00416949">
        <w:rPr>
          <w:rFonts w:asciiTheme="majorHAnsi" w:hAnsiTheme="majorHAnsi" w:cstheme="majorHAnsi"/>
        </w:rPr>
        <w:t xml:space="preserve">on </w:t>
      </w:r>
      <w:r w:rsidR="003B5943" w:rsidRPr="00416949">
        <w:rPr>
          <w:rFonts w:asciiTheme="majorHAnsi" w:hAnsiTheme="majorHAnsi" w:cstheme="majorHAnsi"/>
        </w:rPr>
        <w:t xml:space="preserve">3D </w:t>
      </w:r>
      <w:proofErr w:type="spellStart"/>
      <w:r w:rsidR="003B5943" w:rsidRPr="00416949">
        <w:rPr>
          <w:rFonts w:asciiTheme="majorHAnsi" w:hAnsiTheme="majorHAnsi" w:cstheme="majorHAnsi"/>
        </w:rPr>
        <w:t>bioprinted</w:t>
      </w:r>
      <w:proofErr w:type="spellEnd"/>
      <w:r w:rsidR="00BC5305" w:rsidRPr="00416949">
        <w:rPr>
          <w:rFonts w:asciiTheme="majorHAnsi" w:hAnsiTheme="majorHAnsi" w:cstheme="majorHAnsi"/>
        </w:rPr>
        <w:t>, porous</w:t>
      </w:r>
      <w:r w:rsidR="003B5943" w:rsidRPr="00416949">
        <w:rPr>
          <w:rFonts w:asciiTheme="majorHAnsi" w:hAnsiTheme="majorHAnsi" w:cstheme="majorHAnsi"/>
        </w:rPr>
        <w:t xml:space="preserve"> hydrogel scaffolds </w:t>
      </w:r>
      <w:r w:rsidR="00A3270C" w:rsidRPr="00416949">
        <w:rPr>
          <w:rFonts w:asciiTheme="majorHAnsi" w:hAnsiTheme="majorHAnsi" w:cstheme="majorHAnsi"/>
        </w:rPr>
        <w:t xml:space="preserve">as opposed to 2D hydrogel discs is that the </w:t>
      </w:r>
      <w:r w:rsidR="00B126C6" w:rsidRPr="00416949">
        <w:rPr>
          <w:rFonts w:asciiTheme="majorHAnsi" w:hAnsiTheme="majorHAnsi" w:cstheme="majorHAnsi"/>
        </w:rPr>
        <w:t xml:space="preserve">3D </w:t>
      </w:r>
      <w:proofErr w:type="spellStart"/>
      <w:r w:rsidR="00B126C6" w:rsidRPr="00416949">
        <w:rPr>
          <w:rFonts w:asciiTheme="majorHAnsi" w:hAnsiTheme="majorHAnsi" w:cstheme="majorHAnsi"/>
        </w:rPr>
        <w:t>bioprinted</w:t>
      </w:r>
      <w:proofErr w:type="spellEnd"/>
      <w:r w:rsidR="00B126C6" w:rsidRPr="00416949">
        <w:rPr>
          <w:rFonts w:asciiTheme="majorHAnsi" w:hAnsiTheme="majorHAnsi" w:cstheme="majorHAnsi"/>
        </w:rPr>
        <w:t xml:space="preserve"> hydrogel scaffolds recapitulate microscale topographical features of </w:t>
      </w:r>
      <w:r w:rsidR="00B126C6" w:rsidRPr="00416949">
        <w:rPr>
          <w:rFonts w:asciiTheme="majorHAnsi" w:hAnsiTheme="majorHAnsi" w:cstheme="majorHAnsi"/>
          <w:i/>
        </w:rPr>
        <w:t>in vivo</w:t>
      </w:r>
      <w:r w:rsidR="00B126C6" w:rsidRPr="00416949">
        <w:rPr>
          <w:rFonts w:asciiTheme="majorHAnsi" w:hAnsiTheme="majorHAnsi" w:cstheme="majorHAnsi"/>
        </w:rPr>
        <w:t xml:space="preserve"> tissues, which are not present in bulk, 2D planar hydrogel discs. </w:t>
      </w:r>
      <w:r w:rsidR="0025320D" w:rsidRPr="00416949">
        <w:rPr>
          <w:rFonts w:asciiTheme="majorHAnsi" w:hAnsiTheme="majorHAnsi" w:cstheme="majorHAnsi"/>
        </w:rPr>
        <w:t>T</w:t>
      </w:r>
      <w:r w:rsidR="004E1128" w:rsidRPr="00416949">
        <w:rPr>
          <w:rFonts w:asciiTheme="majorHAnsi" w:hAnsiTheme="majorHAnsi" w:cstheme="majorHAnsi"/>
        </w:rPr>
        <w:t xml:space="preserve">his approach is </w:t>
      </w:r>
      <w:r w:rsidR="009A4CA9" w:rsidRPr="00416949">
        <w:rPr>
          <w:rFonts w:asciiTheme="majorHAnsi" w:hAnsiTheme="majorHAnsi" w:cstheme="majorHAnsi"/>
        </w:rPr>
        <w:t xml:space="preserve">a </w:t>
      </w:r>
      <w:r w:rsidR="004E1128" w:rsidRPr="00416949">
        <w:rPr>
          <w:rFonts w:asciiTheme="majorHAnsi" w:hAnsiTheme="majorHAnsi" w:cstheme="majorHAnsi"/>
        </w:rPr>
        <w:t>suitable, rapid</w:t>
      </w:r>
      <w:r w:rsidR="006E5D8A" w:rsidRPr="00416949">
        <w:rPr>
          <w:rFonts w:asciiTheme="majorHAnsi" w:hAnsiTheme="majorHAnsi" w:cstheme="majorHAnsi"/>
        </w:rPr>
        <w:t>,</w:t>
      </w:r>
      <w:r w:rsidR="004E1128" w:rsidRPr="00416949">
        <w:rPr>
          <w:rFonts w:asciiTheme="majorHAnsi" w:hAnsiTheme="majorHAnsi" w:cstheme="majorHAnsi"/>
        </w:rPr>
        <w:t xml:space="preserve"> and cost-effective approach to </w:t>
      </w:r>
      <w:r w:rsidR="002855F0" w:rsidRPr="00416949">
        <w:rPr>
          <w:rFonts w:asciiTheme="majorHAnsi" w:hAnsiTheme="majorHAnsi" w:cstheme="majorHAnsi"/>
        </w:rPr>
        <w:t xml:space="preserve">determine </w:t>
      </w:r>
      <w:r w:rsidR="004E1128" w:rsidRPr="00416949">
        <w:rPr>
          <w:rFonts w:asciiTheme="majorHAnsi" w:hAnsiTheme="majorHAnsi" w:cstheme="majorHAnsi"/>
        </w:rPr>
        <w:t xml:space="preserve">the potentially catastrophic cytotoxic effects of </w:t>
      </w:r>
      <w:r w:rsidR="009A4CA9" w:rsidRPr="00416949">
        <w:rPr>
          <w:rFonts w:asciiTheme="majorHAnsi" w:hAnsiTheme="majorHAnsi" w:cstheme="majorHAnsi"/>
        </w:rPr>
        <w:t xml:space="preserve">candidate </w:t>
      </w:r>
      <w:proofErr w:type="spellStart"/>
      <w:r w:rsidR="009A4CA9" w:rsidRPr="00416949">
        <w:rPr>
          <w:rFonts w:asciiTheme="majorHAnsi" w:hAnsiTheme="majorHAnsi" w:cstheme="majorHAnsi"/>
        </w:rPr>
        <w:t>bioink</w:t>
      </w:r>
      <w:proofErr w:type="spellEnd"/>
      <w:r w:rsidR="009A4CA9" w:rsidRPr="00416949">
        <w:rPr>
          <w:rFonts w:asciiTheme="majorHAnsi" w:hAnsiTheme="majorHAnsi" w:cstheme="majorHAnsi"/>
        </w:rPr>
        <w:t xml:space="preserve"> </w:t>
      </w:r>
      <w:r w:rsidR="008A7CDC" w:rsidRPr="00416949">
        <w:rPr>
          <w:rFonts w:asciiTheme="majorHAnsi" w:hAnsiTheme="majorHAnsi" w:cstheme="majorHAnsi"/>
        </w:rPr>
        <w:t xml:space="preserve">hydrogel </w:t>
      </w:r>
      <w:r w:rsidR="0025320D" w:rsidRPr="00416949">
        <w:rPr>
          <w:rFonts w:asciiTheme="majorHAnsi" w:hAnsiTheme="majorHAnsi" w:cstheme="majorHAnsi"/>
        </w:rPr>
        <w:t xml:space="preserve">matrices </w:t>
      </w:r>
      <w:r w:rsidR="004E1128" w:rsidRPr="00416949">
        <w:rPr>
          <w:rFonts w:asciiTheme="majorHAnsi" w:hAnsiTheme="majorHAnsi" w:cstheme="majorHAnsi"/>
        </w:rPr>
        <w:t xml:space="preserve">on </w:t>
      </w:r>
      <w:r w:rsidR="0025320D" w:rsidRPr="00416949">
        <w:rPr>
          <w:rFonts w:asciiTheme="majorHAnsi" w:hAnsiTheme="majorHAnsi" w:cstheme="majorHAnsi"/>
        </w:rPr>
        <w:t xml:space="preserve">mast </w:t>
      </w:r>
      <w:r w:rsidR="004E1128" w:rsidRPr="00416949">
        <w:rPr>
          <w:rFonts w:asciiTheme="majorHAnsi" w:hAnsiTheme="majorHAnsi" w:cstheme="majorHAnsi"/>
        </w:rPr>
        <w:t>cells</w:t>
      </w:r>
      <w:r w:rsidR="001745BE" w:rsidRPr="00416949">
        <w:rPr>
          <w:rFonts w:asciiTheme="majorHAnsi" w:hAnsiTheme="majorHAnsi" w:cstheme="majorHAnsi"/>
        </w:rPr>
        <w:t>, as well as other immunological cells,</w:t>
      </w:r>
      <w:r w:rsidR="004E1128" w:rsidRPr="00416949">
        <w:rPr>
          <w:rFonts w:asciiTheme="majorHAnsi" w:hAnsiTheme="majorHAnsi" w:cstheme="majorHAnsi"/>
        </w:rPr>
        <w:t xml:space="preserve"> prior to investment in costly 3D </w:t>
      </w:r>
      <w:r w:rsidR="00E80B50" w:rsidRPr="00416949">
        <w:rPr>
          <w:rFonts w:asciiTheme="majorHAnsi" w:hAnsiTheme="majorHAnsi" w:cstheme="majorHAnsi"/>
        </w:rPr>
        <w:t xml:space="preserve">tissue </w:t>
      </w:r>
      <w:r w:rsidR="00380ABB" w:rsidRPr="00416949">
        <w:rPr>
          <w:rFonts w:asciiTheme="majorHAnsi" w:hAnsiTheme="majorHAnsi" w:cstheme="majorHAnsi"/>
        </w:rPr>
        <w:t xml:space="preserve">engineering </w:t>
      </w:r>
      <w:r w:rsidR="00E80B50" w:rsidRPr="00416949">
        <w:rPr>
          <w:rFonts w:asciiTheme="majorHAnsi" w:hAnsiTheme="majorHAnsi" w:cstheme="majorHAnsi"/>
        </w:rPr>
        <w:t>experiments</w:t>
      </w:r>
      <w:r w:rsidR="004E1128" w:rsidRPr="00416949">
        <w:rPr>
          <w:rFonts w:asciiTheme="majorHAnsi" w:hAnsiTheme="majorHAnsi" w:cstheme="majorHAnsi"/>
        </w:rPr>
        <w:t>.</w:t>
      </w:r>
    </w:p>
    <w:p w14:paraId="44099B9D" w14:textId="670FAB80" w:rsidR="007D6826" w:rsidRPr="00416949" w:rsidRDefault="00B63A0F" w:rsidP="00416949">
      <w:pPr>
        <w:rPr>
          <w:rFonts w:asciiTheme="majorHAnsi" w:hAnsiTheme="majorHAnsi" w:cstheme="majorHAnsi"/>
          <w:b/>
        </w:rPr>
      </w:pPr>
      <w:r w:rsidRPr="00416949">
        <w:rPr>
          <w:rFonts w:asciiTheme="majorHAnsi" w:hAnsiTheme="majorHAnsi" w:cstheme="majorHAnsi"/>
        </w:rPr>
        <w:tab/>
      </w:r>
    </w:p>
    <w:p w14:paraId="32A92E82" w14:textId="5E3DD4C7" w:rsidR="006E4797" w:rsidRPr="00416949" w:rsidRDefault="00551D82" w:rsidP="00416949">
      <w:pPr>
        <w:rPr>
          <w:rFonts w:asciiTheme="majorHAnsi" w:hAnsiTheme="majorHAnsi" w:cstheme="majorHAnsi"/>
        </w:rPr>
      </w:pPr>
      <w:r w:rsidRPr="00416949">
        <w:rPr>
          <w:rFonts w:asciiTheme="majorHAnsi" w:hAnsiTheme="majorHAnsi" w:cstheme="majorHAnsi"/>
          <w:b/>
        </w:rPr>
        <w:t>PROTOCOL:</w:t>
      </w:r>
      <w:r w:rsidRPr="00416949">
        <w:rPr>
          <w:rFonts w:asciiTheme="majorHAnsi" w:hAnsiTheme="majorHAnsi" w:cstheme="majorHAnsi"/>
        </w:rPr>
        <w:t xml:space="preserve"> </w:t>
      </w:r>
    </w:p>
    <w:p w14:paraId="0518BD8D" w14:textId="77777777" w:rsidR="000F02A0" w:rsidRPr="00416949" w:rsidRDefault="000F02A0" w:rsidP="00416949">
      <w:pPr>
        <w:rPr>
          <w:rFonts w:asciiTheme="majorHAnsi" w:hAnsiTheme="majorHAnsi" w:cstheme="majorHAnsi"/>
        </w:rPr>
      </w:pPr>
    </w:p>
    <w:p w14:paraId="21EB581E" w14:textId="0390B1FB" w:rsidR="00E9499B" w:rsidRPr="00416949" w:rsidRDefault="00161494" w:rsidP="00416949">
      <w:pPr>
        <w:rPr>
          <w:rFonts w:asciiTheme="majorHAnsi" w:hAnsiTheme="majorHAnsi" w:cstheme="majorHAnsi"/>
        </w:rPr>
      </w:pPr>
      <w:bookmarkStart w:id="4" w:name="_Hlk56865426"/>
      <w:r w:rsidRPr="00416949">
        <w:rPr>
          <w:rFonts w:asciiTheme="majorHAnsi" w:hAnsiTheme="majorHAnsi" w:cstheme="majorHAnsi"/>
        </w:rPr>
        <w:t xml:space="preserve">NOTE: </w:t>
      </w:r>
      <w:r w:rsidR="005D6D18" w:rsidRPr="00416949">
        <w:rPr>
          <w:rFonts w:asciiTheme="majorHAnsi" w:hAnsiTheme="majorHAnsi" w:cstheme="majorHAnsi"/>
        </w:rPr>
        <w:t xml:space="preserve">This protocol is composed of </w:t>
      </w:r>
      <w:r w:rsidR="0008737A" w:rsidRPr="00416949">
        <w:rPr>
          <w:rFonts w:asciiTheme="majorHAnsi" w:hAnsiTheme="majorHAnsi" w:cstheme="majorHAnsi"/>
        </w:rPr>
        <w:t>five</w:t>
      </w:r>
      <w:r w:rsidR="002A1683" w:rsidRPr="00416949">
        <w:rPr>
          <w:rFonts w:asciiTheme="majorHAnsi" w:hAnsiTheme="majorHAnsi" w:cstheme="majorHAnsi"/>
        </w:rPr>
        <w:t xml:space="preserve"> </w:t>
      </w:r>
      <w:r w:rsidR="005D6D18" w:rsidRPr="00416949">
        <w:rPr>
          <w:rFonts w:asciiTheme="majorHAnsi" w:hAnsiTheme="majorHAnsi" w:cstheme="majorHAnsi"/>
        </w:rPr>
        <w:t>sections</w:t>
      </w:r>
      <w:r w:rsidRPr="00416949">
        <w:rPr>
          <w:rFonts w:asciiTheme="majorHAnsi" w:hAnsiTheme="majorHAnsi" w:cstheme="majorHAnsi"/>
        </w:rPr>
        <w:t>:</w:t>
      </w:r>
      <w:r w:rsidR="005D6D18" w:rsidRPr="00416949">
        <w:rPr>
          <w:rFonts w:asciiTheme="majorHAnsi" w:hAnsiTheme="majorHAnsi" w:cstheme="majorHAnsi"/>
        </w:rPr>
        <w:t xml:space="preserve"> (1) </w:t>
      </w:r>
      <w:r w:rsidR="007D6826" w:rsidRPr="00416949">
        <w:rPr>
          <w:rFonts w:asciiTheme="majorHAnsi" w:hAnsiTheme="majorHAnsi" w:cstheme="majorHAnsi"/>
        </w:rPr>
        <w:t>isolation of mouse bone marrow and differen</w:t>
      </w:r>
      <w:r w:rsidR="002A1683" w:rsidRPr="00416949">
        <w:rPr>
          <w:rFonts w:asciiTheme="majorHAnsi" w:hAnsiTheme="majorHAnsi" w:cstheme="majorHAnsi"/>
        </w:rPr>
        <w:t>ti</w:t>
      </w:r>
      <w:r w:rsidR="007D6826" w:rsidRPr="00416949">
        <w:rPr>
          <w:rFonts w:asciiTheme="majorHAnsi" w:hAnsiTheme="majorHAnsi" w:cstheme="majorHAnsi"/>
        </w:rPr>
        <w:t xml:space="preserve">ation of </w:t>
      </w:r>
      <w:r w:rsidR="00D33C87" w:rsidRPr="00416949">
        <w:rPr>
          <w:rFonts w:asciiTheme="majorHAnsi" w:hAnsiTheme="majorHAnsi" w:cstheme="majorHAnsi"/>
        </w:rPr>
        <w:t xml:space="preserve">mouse </w:t>
      </w:r>
      <w:r w:rsidR="007D6826" w:rsidRPr="00416949">
        <w:rPr>
          <w:rFonts w:asciiTheme="majorHAnsi" w:hAnsiTheme="majorHAnsi" w:cstheme="majorHAnsi"/>
        </w:rPr>
        <w:t>b</w:t>
      </w:r>
      <w:r w:rsidR="005D6D18" w:rsidRPr="00416949">
        <w:rPr>
          <w:rFonts w:asciiTheme="majorHAnsi" w:hAnsiTheme="majorHAnsi" w:cstheme="majorHAnsi"/>
        </w:rPr>
        <w:t>one marrow-derived mast cells (BMMC</w:t>
      </w:r>
      <w:r w:rsidRPr="00416949">
        <w:rPr>
          <w:rFonts w:asciiTheme="majorHAnsi" w:hAnsiTheme="majorHAnsi" w:cstheme="majorHAnsi"/>
        </w:rPr>
        <w:t>s</w:t>
      </w:r>
      <w:r w:rsidR="005D6D18" w:rsidRPr="00416949">
        <w:rPr>
          <w:rFonts w:asciiTheme="majorHAnsi" w:hAnsiTheme="majorHAnsi" w:cstheme="majorHAnsi"/>
        </w:rPr>
        <w:t xml:space="preserve">), (2) </w:t>
      </w:r>
      <w:r w:rsidR="00D33C87" w:rsidRPr="00416949">
        <w:rPr>
          <w:rFonts w:asciiTheme="majorHAnsi" w:hAnsiTheme="majorHAnsi" w:cstheme="majorHAnsi"/>
        </w:rPr>
        <w:t xml:space="preserve">fabrication of CNC/agarose hydrogel substrates in a 24-well system </w:t>
      </w:r>
      <w:r w:rsidR="008B6F22" w:rsidRPr="00416949">
        <w:rPr>
          <w:rFonts w:asciiTheme="majorHAnsi" w:hAnsiTheme="majorHAnsi" w:cstheme="majorHAnsi"/>
        </w:rPr>
        <w:t>and culture of BMMC</w:t>
      </w:r>
      <w:r w:rsidRPr="00416949">
        <w:rPr>
          <w:rFonts w:asciiTheme="majorHAnsi" w:hAnsiTheme="majorHAnsi" w:cstheme="majorHAnsi"/>
        </w:rPr>
        <w:t>s</w:t>
      </w:r>
      <w:r w:rsidR="006D7E53" w:rsidRPr="00416949">
        <w:rPr>
          <w:rFonts w:asciiTheme="majorHAnsi" w:hAnsiTheme="majorHAnsi" w:cstheme="majorHAnsi"/>
        </w:rPr>
        <w:t xml:space="preserve"> on the substrates</w:t>
      </w:r>
      <w:r w:rsidR="005D6D18" w:rsidRPr="00416949">
        <w:rPr>
          <w:rFonts w:asciiTheme="majorHAnsi" w:hAnsiTheme="majorHAnsi" w:cstheme="majorHAnsi"/>
        </w:rPr>
        <w:t>, (3) removal of BMMC</w:t>
      </w:r>
      <w:r w:rsidRPr="00416949">
        <w:rPr>
          <w:rFonts w:asciiTheme="majorHAnsi" w:hAnsiTheme="majorHAnsi" w:cstheme="majorHAnsi"/>
        </w:rPr>
        <w:t>s</w:t>
      </w:r>
      <w:r w:rsidR="005D6D18" w:rsidRPr="00416949">
        <w:rPr>
          <w:rFonts w:asciiTheme="majorHAnsi" w:hAnsiTheme="majorHAnsi" w:cstheme="majorHAnsi"/>
        </w:rPr>
        <w:t xml:space="preserve"> from the </w:t>
      </w:r>
      <w:r w:rsidR="00534877" w:rsidRPr="00416949">
        <w:rPr>
          <w:rFonts w:asciiTheme="majorHAnsi" w:hAnsiTheme="majorHAnsi" w:cstheme="majorHAnsi"/>
        </w:rPr>
        <w:t>CNC/agarose hydro</w:t>
      </w:r>
      <w:r w:rsidR="005D6D18" w:rsidRPr="00416949">
        <w:rPr>
          <w:rFonts w:asciiTheme="majorHAnsi" w:hAnsiTheme="majorHAnsi" w:cstheme="majorHAnsi"/>
        </w:rPr>
        <w:t>gel substrate</w:t>
      </w:r>
      <w:r w:rsidR="00534877" w:rsidRPr="00416949">
        <w:rPr>
          <w:rFonts w:asciiTheme="majorHAnsi" w:hAnsiTheme="majorHAnsi" w:cstheme="majorHAnsi"/>
        </w:rPr>
        <w:t>s</w:t>
      </w:r>
      <w:r w:rsidR="005D6D18" w:rsidRPr="00416949">
        <w:rPr>
          <w:rFonts w:asciiTheme="majorHAnsi" w:hAnsiTheme="majorHAnsi" w:cstheme="majorHAnsi"/>
        </w:rPr>
        <w:t xml:space="preserve"> and analysis of viability and biomarker expression using flow cytometry</w:t>
      </w:r>
      <w:r w:rsidR="0008737A" w:rsidRPr="00416949">
        <w:rPr>
          <w:rFonts w:asciiTheme="majorHAnsi" w:hAnsiTheme="majorHAnsi" w:cstheme="majorHAnsi"/>
        </w:rPr>
        <w:t xml:space="preserve">, (4) 3D bioprinting of </w:t>
      </w:r>
      <w:r w:rsidR="007026BB" w:rsidRPr="00416949">
        <w:rPr>
          <w:rFonts w:asciiTheme="majorHAnsi" w:hAnsiTheme="majorHAnsi" w:cstheme="majorHAnsi"/>
        </w:rPr>
        <w:t xml:space="preserve">hydrogel </w:t>
      </w:r>
      <w:r w:rsidR="003D3EA6" w:rsidRPr="00416949">
        <w:rPr>
          <w:rFonts w:asciiTheme="majorHAnsi" w:hAnsiTheme="majorHAnsi" w:cstheme="majorHAnsi"/>
        </w:rPr>
        <w:t xml:space="preserve">scaffolds </w:t>
      </w:r>
      <w:r w:rsidR="001D6E07" w:rsidRPr="00416949">
        <w:rPr>
          <w:rFonts w:asciiTheme="majorHAnsi" w:hAnsiTheme="majorHAnsi" w:cstheme="majorHAnsi"/>
        </w:rPr>
        <w:t>from</w:t>
      </w:r>
      <w:r w:rsidR="007026BB" w:rsidRPr="00416949">
        <w:rPr>
          <w:rFonts w:asciiTheme="majorHAnsi" w:hAnsiTheme="majorHAnsi" w:cstheme="majorHAnsi"/>
        </w:rPr>
        <w:t xml:space="preserve"> a commercially</w:t>
      </w:r>
      <w:r w:rsidRPr="00416949">
        <w:rPr>
          <w:rFonts w:asciiTheme="majorHAnsi" w:hAnsiTheme="majorHAnsi" w:cstheme="majorHAnsi"/>
        </w:rPr>
        <w:t xml:space="preserve"> </w:t>
      </w:r>
      <w:r w:rsidR="007026BB" w:rsidRPr="00416949">
        <w:rPr>
          <w:rFonts w:asciiTheme="majorHAnsi" w:hAnsiTheme="majorHAnsi" w:cstheme="majorHAnsi"/>
        </w:rPr>
        <w:t>available</w:t>
      </w:r>
      <w:r w:rsidR="001D6E07" w:rsidRPr="00416949">
        <w:rPr>
          <w:rFonts w:asciiTheme="majorHAnsi" w:hAnsiTheme="majorHAnsi" w:cstheme="majorHAnsi"/>
        </w:rPr>
        <w:t xml:space="preserve"> </w:t>
      </w:r>
      <w:r w:rsidR="00D94BF6" w:rsidRPr="00416949">
        <w:rPr>
          <w:rFonts w:asciiTheme="majorHAnsi" w:hAnsiTheme="majorHAnsi" w:cstheme="majorHAnsi"/>
        </w:rPr>
        <w:t>fibrillar</w:t>
      </w:r>
      <w:r w:rsidR="004F7134" w:rsidRPr="00416949">
        <w:rPr>
          <w:rFonts w:asciiTheme="majorHAnsi" w:hAnsiTheme="majorHAnsi" w:cstheme="majorHAnsi"/>
        </w:rPr>
        <w:t xml:space="preserve"> </w:t>
      </w:r>
      <w:r w:rsidR="00D94BF6" w:rsidRPr="00416949">
        <w:rPr>
          <w:rFonts w:asciiTheme="majorHAnsi" w:hAnsiTheme="majorHAnsi" w:cstheme="majorHAnsi"/>
        </w:rPr>
        <w:t>nano</w:t>
      </w:r>
      <w:r w:rsidR="004F7134" w:rsidRPr="00416949">
        <w:rPr>
          <w:rFonts w:asciiTheme="majorHAnsi" w:hAnsiTheme="majorHAnsi" w:cstheme="majorHAnsi"/>
        </w:rPr>
        <w:t>cellulose (</w:t>
      </w:r>
      <w:r w:rsidR="00D94BF6" w:rsidRPr="00416949">
        <w:rPr>
          <w:rFonts w:asciiTheme="majorHAnsi" w:hAnsiTheme="majorHAnsi" w:cstheme="majorHAnsi"/>
        </w:rPr>
        <w:t>FN</w:t>
      </w:r>
      <w:r w:rsidR="004F7134" w:rsidRPr="00416949">
        <w:rPr>
          <w:rFonts w:asciiTheme="majorHAnsi" w:hAnsiTheme="majorHAnsi" w:cstheme="majorHAnsi"/>
        </w:rPr>
        <w:t>C)</w:t>
      </w:r>
      <w:r w:rsidR="0008737A" w:rsidRPr="00416949">
        <w:rPr>
          <w:rFonts w:asciiTheme="majorHAnsi" w:hAnsiTheme="majorHAnsi" w:cstheme="majorHAnsi"/>
        </w:rPr>
        <w:t>/sodium alginate</w:t>
      </w:r>
      <w:r w:rsidR="001D6E07" w:rsidRPr="00416949">
        <w:rPr>
          <w:rFonts w:asciiTheme="majorHAnsi" w:hAnsiTheme="majorHAnsi" w:cstheme="majorHAnsi"/>
        </w:rPr>
        <w:t xml:space="preserve"> composite </w:t>
      </w:r>
      <w:r w:rsidR="00D95EC2" w:rsidRPr="00416949">
        <w:rPr>
          <w:rFonts w:asciiTheme="majorHAnsi" w:hAnsiTheme="majorHAnsi" w:cstheme="majorHAnsi"/>
        </w:rPr>
        <w:t>biomaterial ink</w:t>
      </w:r>
      <w:r w:rsidR="001D6E07" w:rsidRPr="00416949">
        <w:rPr>
          <w:rFonts w:asciiTheme="majorHAnsi" w:hAnsiTheme="majorHAnsi" w:cstheme="majorHAnsi"/>
        </w:rPr>
        <w:t>, and</w:t>
      </w:r>
      <w:r w:rsidR="00AA30FA" w:rsidRPr="00416949">
        <w:rPr>
          <w:rFonts w:asciiTheme="majorHAnsi" w:hAnsiTheme="majorHAnsi" w:cstheme="majorHAnsi"/>
        </w:rPr>
        <w:t xml:space="preserve"> (5)</w:t>
      </w:r>
      <w:r w:rsidR="001D6E07" w:rsidRPr="00416949">
        <w:rPr>
          <w:rFonts w:asciiTheme="majorHAnsi" w:hAnsiTheme="majorHAnsi" w:cstheme="majorHAnsi"/>
        </w:rPr>
        <w:t xml:space="preserve"> culture</w:t>
      </w:r>
      <w:r w:rsidR="00035513" w:rsidRPr="00416949">
        <w:rPr>
          <w:rFonts w:asciiTheme="majorHAnsi" w:hAnsiTheme="majorHAnsi" w:cstheme="majorHAnsi"/>
        </w:rPr>
        <w:t xml:space="preserve"> of BMMC</w:t>
      </w:r>
      <w:r w:rsidRPr="00416949">
        <w:rPr>
          <w:rFonts w:asciiTheme="majorHAnsi" w:hAnsiTheme="majorHAnsi" w:cstheme="majorHAnsi"/>
        </w:rPr>
        <w:t>s</w:t>
      </w:r>
      <w:r w:rsidR="00BF59E6" w:rsidRPr="00416949">
        <w:rPr>
          <w:rFonts w:asciiTheme="majorHAnsi" w:hAnsiTheme="majorHAnsi" w:cstheme="majorHAnsi"/>
        </w:rPr>
        <w:t xml:space="preserve"> </w:t>
      </w:r>
      <w:r w:rsidR="00035513" w:rsidRPr="00416949">
        <w:rPr>
          <w:rFonts w:asciiTheme="majorHAnsi" w:hAnsiTheme="majorHAnsi" w:cstheme="majorHAnsi"/>
        </w:rPr>
        <w:t xml:space="preserve">on FNC/sodium alginate </w:t>
      </w:r>
      <w:r w:rsidR="00135B90" w:rsidRPr="00416949">
        <w:rPr>
          <w:rFonts w:asciiTheme="majorHAnsi" w:hAnsiTheme="majorHAnsi" w:cstheme="majorHAnsi"/>
        </w:rPr>
        <w:t>hydrogel</w:t>
      </w:r>
      <w:r w:rsidR="00C432CC" w:rsidRPr="00416949">
        <w:rPr>
          <w:rFonts w:asciiTheme="majorHAnsi" w:hAnsiTheme="majorHAnsi" w:cstheme="majorHAnsi"/>
        </w:rPr>
        <w:t xml:space="preserve"> </w:t>
      </w:r>
      <w:r w:rsidR="00CE0A64" w:rsidRPr="00416949">
        <w:rPr>
          <w:rFonts w:asciiTheme="majorHAnsi" w:hAnsiTheme="majorHAnsi" w:cstheme="majorHAnsi"/>
        </w:rPr>
        <w:t xml:space="preserve">scaffolds </w:t>
      </w:r>
      <w:r w:rsidR="00035513" w:rsidRPr="00416949">
        <w:rPr>
          <w:rFonts w:asciiTheme="majorHAnsi" w:hAnsiTheme="majorHAnsi" w:cstheme="majorHAnsi"/>
        </w:rPr>
        <w:t xml:space="preserve">and analysis of viability using </w:t>
      </w:r>
      <w:r w:rsidR="002D0211" w:rsidRPr="00416949">
        <w:rPr>
          <w:rFonts w:asciiTheme="majorHAnsi" w:hAnsiTheme="majorHAnsi" w:cstheme="majorHAnsi"/>
        </w:rPr>
        <w:t xml:space="preserve">flow cytometry, </w:t>
      </w:r>
      <w:r w:rsidR="00035513" w:rsidRPr="00416949">
        <w:rPr>
          <w:rFonts w:asciiTheme="majorHAnsi" w:hAnsiTheme="majorHAnsi" w:cstheme="majorHAnsi"/>
        </w:rPr>
        <w:t>XTT</w:t>
      </w:r>
      <w:r w:rsidR="00BF59E6" w:rsidRPr="00416949">
        <w:rPr>
          <w:rFonts w:asciiTheme="majorHAnsi" w:hAnsiTheme="majorHAnsi" w:cstheme="majorHAnsi"/>
        </w:rPr>
        <w:t>,</w:t>
      </w:r>
      <w:r w:rsidR="00035513" w:rsidRPr="00416949">
        <w:rPr>
          <w:rFonts w:asciiTheme="majorHAnsi" w:hAnsiTheme="majorHAnsi" w:cstheme="majorHAnsi"/>
        </w:rPr>
        <w:t xml:space="preserve"> </w:t>
      </w:r>
      <w:r w:rsidR="002D0211" w:rsidRPr="00416949">
        <w:rPr>
          <w:rFonts w:asciiTheme="majorHAnsi" w:hAnsiTheme="majorHAnsi" w:cstheme="majorHAnsi"/>
        </w:rPr>
        <w:t xml:space="preserve">and </w:t>
      </w:r>
      <w:r w:rsidR="00035513" w:rsidRPr="00416949">
        <w:rPr>
          <w:rFonts w:asciiTheme="majorHAnsi" w:hAnsiTheme="majorHAnsi" w:cstheme="majorHAnsi"/>
        </w:rPr>
        <w:t xml:space="preserve">lactate dehydrogenase (LDH) </w:t>
      </w:r>
      <w:r w:rsidR="002D0211" w:rsidRPr="00416949">
        <w:rPr>
          <w:rFonts w:asciiTheme="majorHAnsi" w:hAnsiTheme="majorHAnsi" w:cstheme="majorHAnsi"/>
        </w:rPr>
        <w:t>micro</w:t>
      </w:r>
      <w:r w:rsidR="003C23A5" w:rsidRPr="00416949">
        <w:rPr>
          <w:rFonts w:asciiTheme="majorHAnsi" w:hAnsiTheme="majorHAnsi" w:cstheme="majorHAnsi"/>
        </w:rPr>
        <w:t>titer</w:t>
      </w:r>
      <w:r w:rsidR="002D0211" w:rsidRPr="00416949">
        <w:rPr>
          <w:rFonts w:asciiTheme="majorHAnsi" w:hAnsiTheme="majorHAnsi" w:cstheme="majorHAnsi"/>
        </w:rPr>
        <w:t xml:space="preserve"> assays</w:t>
      </w:r>
      <w:r w:rsidR="005D6D18" w:rsidRPr="00416949">
        <w:rPr>
          <w:rFonts w:asciiTheme="majorHAnsi" w:hAnsiTheme="majorHAnsi" w:cstheme="majorHAnsi"/>
        </w:rPr>
        <w:t>.</w:t>
      </w:r>
    </w:p>
    <w:p w14:paraId="511B01C6" w14:textId="141FFBDF" w:rsidR="00666CCF" w:rsidRPr="00416949" w:rsidRDefault="00666CCF" w:rsidP="00416949">
      <w:pPr>
        <w:rPr>
          <w:rFonts w:asciiTheme="majorHAnsi" w:hAnsiTheme="majorHAnsi" w:cstheme="majorHAnsi"/>
        </w:rPr>
      </w:pPr>
    </w:p>
    <w:p w14:paraId="63BB09C7" w14:textId="2BB47DD2" w:rsidR="00CB20C4" w:rsidRPr="00416949" w:rsidRDefault="00146F9C" w:rsidP="00416949">
      <w:pPr>
        <w:rPr>
          <w:rFonts w:asciiTheme="majorHAnsi" w:hAnsiTheme="majorHAnsi" w:cstheme="majorHAnsi"/>
          <w:b/>
          <w:iCs/>
        </w:rPr>
      </w:pPr>
      <w:r w:rsidRPr="00416949">
        <w:rPr>
          <w:rFonts w:asciiTheme="majorHAnsi" w:hAnsiTheme="majorHAnsi" w:cstheme="majorHAnsi"/>
          <w:b/>
          <w:iCs/>
        </w:rPr>
        <w:t xml:space="preserve">1. </w:t>
      </w:r>
      <w:r w:rsidR="00E9499B" w:rsidRPr="00416949">
        <w:rPr>
          <w:rFonts w:asciiTheme="majorHAnsi" w:hAnsiTheme="majorHAnsi" w:cstheme="majorHAnsi"/>
          <w:b/>
          <w:iCs/>
        </w:rPr>
        <w:t>Generation of the BMMC</w:t>
      </w:r>
      <w:r w:rsidR="00271D1E" w:rsidRPr="00416949">
        <w:rPr>
          <w:rFonts w:asciiTheme="majorHAnsi" w:hAnsiTheme="majorHAnsi" w:cstheme="majorHAnsi"/>
          <w:b/>
          <w:iCs/>
        </w:rPr>
        <w:t xml:space="preserve"> culture</w:t>
      </w:r>
    </w:p>
    <w:p w14:paraId="0FE4DD34" w14:textId="77777777" w:rsidR="00A860AF" w:rsidRPr="00416949" w:rsidRDefault="00A860AF" w:rsidP="00416949">
      <w:pPr>
        <w:rPr>
          <w:rFonts w:asciiTheme="majorHAnsi" w:hAnsiTheme="majorHAnsi" w:cstheme="majorHAnsi"/>
          <w:iCs/>
        </w:rPr>
      </w:pPr>
    </w:p>
    <w:p w14:paraId="464BAE8A" w14:textId="226037F4" w:rsidR="00196BC5" w:rsidRPr="00416949" w:rsidRDefault="00A860AF" w:rsidP="00416949">
      <w:pPr>
        <w:rPr>
          <w:rFonts w:asciiTheme="majorHAnsi" w:hAnsiTheme="majorHAnsi" w:cstheme="majorHAnsi"/>
          <w:iCs/>
        </w:rPr>
      </w:pPr>
      <w:r w:rsidRPr="00416949">
        <w:rPr>
          <w:rFonts w:asciiTheme="majorHAnsi" w:hAnsiTheme="majorHAnsi" w:cstheme="majorHAnsi"/>
          <w:iCs/>
        </w:rPr>
        <w:t xml:space="preserve">NOTE: </w:t>
      </w:r>
      <w:r w:rsidR="00196BC5" w:rsidRPr="00416949">
        <w:rPr>
          <w:rFonts w:asciiTheme="majorHAnsi" w:hAnsiTheme="majorHAnsi" w:cstheme="majorHAnsi"/>
          <w:iCs/>
        </w:rPr>
        <w:t>Mice were euthanized by CO</w:t>
      </w:r>
      <w:r w:rsidR="00196BC5" w:rsidRPr="00416949">
        <w:rPr>
          <w:rFonts w:asciiTheme="majorHAnsi" w:hAnsiTheme="majorHAnsi" w:cstheme="majorHAnsi"/>
          <w:iCs/>
          <w:vertAlign w:val="subscript"/>
        </w:rPr>
        <w:t>2</w:t>
      </w:r>
      <w:r w:rsidR="00196BC5" w:rsidRPr="00416949">
        <w:rPr>
          <w:rFonts w:asciiTheme="majorHAnsi" w:hAnsiTheme="majorHAnsi" w:cstheme="majorHAnsi"/>
          <w:iCs/>
        </w:rPr>
        <w:t xml:space="preserve"> asphyxiation following isoflurane anesthesia. The tibia and femur were isolated</w:t>
      </w:r>
      <w:r w:rsidR="00B26163" w:rsidRPr="00416949">
        <w:rPr>
          <w:rFonts w:asciiTheme="majorHAnsi" w:hAnsiTheme="majorHAnsi" w:cstheme="majorHAnsi"/>
          <w:iCs/>
        </w:rPr>
        <w:t>,</w:t>
      </w:r>
      <w:r w:rsidR="00196BC5" w:rsidRPr="00416949">
        <w:rPr>
          <w:rFonts w:asciiTheme="majorHAnsi" w:hAnsiTheme="majorHAnsi" w:cstheme="majorHAnsi"/>
          <w:iCs/>
        </w:rPr>
        <w:t xml:space="preserve"> and whole bone marrow was harvested. All animal studies were conducted in accordance with the Canadian Council on Animal Care Guidelines and Policies with approval from the Health Science Animal Care and Use Committee for the University of Alberta.</w:t>
      </w:r>
    </w:p>
    <w:p w14:paraId="32740A79" w14:textId="77777777" w:rsidR="00B26163" w:rsidRPr="00416949" w:rsidRDefault="00B26163" w:rsidP="00416949">
      <w:pPr>
        <w:rPr>
          <w:rFonts w:asciiTheme="majorHAnsi" w:hAnsiTheme="majorHAnsi" w:cstheme="majorHAnsi"/>
          <w:iCs/>
        </w:rPr>
      </w:pPr>
    </w:p>
    <w:p w14:paraId="04F5F621" w14:textId="2818A469" w:rsidR="00850A70" w:rsidRPr="00416949" w:rsidRDefault="00850A70" w:rsidP="00416949">
      <w:pPr>
        <w:pStyle w:val="ListParagraph"/>
        <w:numPr>
          <w:ilvl w:val="0"/>
          <w:numId w:val="13"/>
        </w:numPr>
        <w:ind w:left="0" w:firstLine="0"/>
        <w:rPr>
          <w:rFonts w:asciiTheme="majorHAnsi" w:hAnsiTheme="majorHAnsi" w:cstheme="majorHAnsi"/>
        </w:rPr>
      </w:pPr>
      <w:r w:rsidRPr="00416949">
        <w:rPr>
          <w:rFonts w:asciiTheme="majorHAnsi" w:hAnsiTheme="majorHAnsi" w:cstheme="majorHAnsi"/>
        </w:rPr>
        <w:t xml:space="preserve">Prepare </w:t>
      </w:r>
      <w:r w:rsidR="008A5E1A" w:rsidRPr="00416949">
        <w:rPr>
          <w:rFonts w:asciiTheme="majorHAnsi" w:hAnsiTheme="majorHAnsi" w:cstheme="majorHAnsi"/>
        </w:rPr>
        <w:t xml:space="preserve">complete RPMI-1640 </w:t>
      </w:r>
      <w:r w:rsidR="00BF7FDB" w:rsidRPr="00416949">
        <w:rPr>
          <w:rFonts w:asciiTheme="majorHAnsi" w:hAnsiTheme="majorHAnsi" w:cstheme="majorHAnsi"/>
        </w:rPr>
        <w:t xml:space="preserve">culture </w:t>
      </w:r>
      <w:r w:rsidR="008A5E1A" w:rsidRPr="00416949">
        <w:rPr>
          <w:rFonts w:asciiTheme="majorHAnsi" w:hAnsiTheme="majorHAnsi" w:cstheme="majorHAnsi"/>
        </w:rPr>
        <w:t>medium by</w:t>
      </w:r>
      <w:r w:rsidRPr="00416949">
        <w:rPr>
          <w:rFonts w:asciiTheme="majorHAnsi" w:hAnsiTheme="majorHAnsi" w:cstheme="majorHAnsi"/>
        </w:rPr>
        <w:t xml:space="preserve"> add</w:t>
      </w:r>
      <w:r w:rsidR="008A5E1A" w:rsidRPr="00416949">
        <w:rPr>
          <w:rFonts w:asciiTheme="majorHAnsi" w:hAnsiTheme="majorHAnsi" w:cstheme="majorHAnsi"/>
        </w:rPr>
        <w:t>ing</w:t>
      </w:r>
      <w:r w:rsidRPr="00416949">
        <w:rPr>
          <w:rFonts w:asciiTheme="majorHAnsi" w:hAnsiTheme="majorHAnsi" w:cstheme="majorHAnsi"/>
        </w:rPr>
        <w:t xml:space="preserve"> the </w:t>
      </w:r>
      <w:r w:rsidR="003A223B" w:rsidRPr="00416949">
        <w:rPr>
          <w:rFonts w:asciiTheme="majorHAnsi" w:hAnsiTheme="majorHAnsi" w:cstheme="majorHAnsi"/>
        </w:rPr>
        <w:t xml:space="preserve">supplements </w:t>
      </w:r>
      <w:r w:rsidR="008A5E1A" w:rsidRPr="00416949">
        <w:rPr>
          <w:rFonts w:asciiTheme="majorHAnsi" w:hAnsiTheme="majorHAnsi" w:cstheme="majorHAnsi"/>
        </w:rPr>
        <w:t xml:space="preserve">listed in </w:t>
      </w:r>
      <w:r w:rsidR="008A5E1A" w:rsidRPr="00416949">
        <w:rPr>
          <w:rFonts w:asciiTheme="majorHAnsi" w:hAnsiTheme="majorHAnsi" w:cstheme="majorHAnsi"/>
          <w:b/>
          <w:bCs/>
        </w:rPr>
        <w:t>Table 1</w:t>
      </w:r>
      <w:r w:rsidR="008A5E1A" w:rsidRPr="00416949">
        <w:rPr>
          <w:rFonts w:asciiTheme="majorHAnsi" w:hAnsiTheme="majorHAnsi" w:cstheme="majorHAnsi"/>
        </w:rPr>
        <w:t xml:space="preserve"> </w:t>
      </w:r>
      <w:r w:rsidR="0051200D" w:rsidRPr="00416949">
        <w:rPr>
          <w:rFonts w:asciiTheme="majorHAnsi" w:hAnsiTheme="majorHAnsi" w:cstheme="majorHAnsi"/>
        </w:rPr>
        <w:t xml:space="preserve">to </w:t>
      </w:r>
      <w:r w:rsidR="00D95EC2" w:rsidRPr="00416949">
        <w:rPr>
          <w:rFonts w:asciiTheme="majorHAnsi" w:hAnsiTheme="majorHAnsi" w:cstheme="majorHAnsi"/>
        </w:rPr>
        <w:t xml:space="preserve">the indicated </w:t>
      </w:r>
      <w:r w:rsidR="0051200D" w:rsidRPr="00416949">
        <w:rPr>
          <w:rFonts w:asciiTheme="majorHAnsi" w:hAnsiTheme="majorHAnsi" w:cstheme="majorHAnsi"/>
        </w:rPr>
        <w:t>final concentrations</w:t>
      </w:r>
      <w:r w:rsidR="00D95EC2" w:rsidRPr="00416949">
        <w:rPr>
          <w:rFonts w:asciiTheme="majorHAnsi" w:hAnsiTheme="majorHAnsi" w:cstheme="majorHAnsi"/>
        </w:rPr>
        <w:t>.</w:t>
      </w:r>
      <w:r w:rsidR="00A860AF" w:rsidRPr="00416949">
        <w:rPr>
          <w:rFonts w:asciiTheme="majorHAnsi" w:hAnsiTheme="majorHAnsi" w:cstheme="majorHAnsi"/>
        </w:rPr>
        <w:t xml:space="preserve"> </w:t>
      </w:r>
      <w:r w:rsidR="00E418E8" w:rsidRPr="00416949">
        <w:rPr>
          <w:rFonts w:asciiTheme="majorHAnsi" w:hAnsiTheme="majorHAnsi" w:cstheme="majorHAnsi"/>
        </w:rPr>
        <w:t>Adjust the pH of the medi</w:t>
      </w:r>
      <w:r w:rsidR="00A860AF" w:rsidRPr="00416949">
        <w:rPr>
          <w:rFonts w:asciiTheme="majorHAnsi" w:hAnsiTheme="majorHAnsi" w:cstheme="majorHAnsi"/>
        </w:rPr>
        <w:t>um</w:t>
      </w:r>
      <w:r w:rsidR="00E418E8" w:rsidRPr="00416949">
        <w:rPr>
          <w:rFonts w:asciiTheme="majorHAnsi" w:hAnsiTheme="majorHAnsi" w:cstheme="majorHAnsi"/>
        </w:rPr>
        <w:t xml:space="preserve"> to 7.4</w:t>
      </w:r>
      <w:r w:rsidR="00A860AF" w:rsidRPr="00416949">
        <w:rPr>
          <w:rFonts w:asciiTheme="majorHAnsi" w:hAnsiTheme="majorHAnsi" w:cstheme="majorHAnsi"/>
        </w:rPr>
        <w:t>–</w:t>
      </w:r>
      <w:r w:rsidR="00E418E8" w:rsidRPr="00416949">
        <w:rPr>
          <w:rFonts w:asciiTheme="majorHAnsi" w:hAnsiTheme="majorHAnsi" w:cstheme="majorHAnsi"/>
        </w:rPr>
        <w:t>7.6 using NaOH</w:t>
      </w:r>
      <w:r w:rsidR="00A860AF" w:rsidRPr="00416949">
        <w:rPr>
          <w:rFonts w:asciiTheme="majorHAnsi" w:hAnsiTheme="majorHAnsi" w:cstheme="majorHAnsi"/>
        </w:rPr>
        <w:t>,</w:t>
      </w:r>
      <w:r w:rsidR="00E418E8" w:rsidRPr="00416949">
        <w:rPr>
          <w:rFonts w:asciiTheme="majorHAnsi" w:hAnsiTheme="majorHAnsi" w:cstheme="majorHAnsi"/>
        </w:rPr>
        <w:t xml:space="preserve"> f</w:t>
      </w:r>
      <w:r w:rsidRPr="00416949">
        <w:rPr>
          <w:rFonts w:asciiTheme="majorHAnsi" w:hAnsiTheme="majorHAnsi" w:cstheme="majorHAnsi"/>
        </w:rPr>
        <w:t>ilter</w:t>
      </w:r>
      <w:r w:rsidR="00A860AF" w:rsidRPr="00416949">
        <w:rPr>
          <w:rFonts w:asciiTheme="majorHAnsi" w:hAnsiTheme="majorHAnsi" w:cstheme="majorHAnsi"/>
        </w:rPr>
        <w:t>-</w:t>
      </w:r>
      <w:r w:rsidRPr="00416949">
        <w:rPr>
          <w:rFonts w:asciiTheme="majorHAnsi" w:hAnsiTheme="majorHAnsi" w:cstheme="majorHAnsi"/>
        </w:rPr>
        <w:t xml:space="preserve">sterilize using a </w:t>
      </w:r>
      <w:r w:rsidR="00CA3F79" w:rsidRPr="00416949">
        <w:rPr>
          <w:rFonts w:asciiTheme="majorHAnsi" w:hAnsiTheme="majorHAnsi" w:cstheme="majorHAnsi"/>
        </w:rPr>
        <w:t>single-use</w:t>
      </w:r>
      <w:r w:rsidR="00A860AF" w:rsidRPr="00416949">
        <w:rPr>
          <w:rFonts w:asciiTheme="majorHAnsi" w:hAnsiTheme="majorHAnsi" w:cstheme="majorHAnsi"/>
        </w:rPr>
        <w:t>,</w:t>
      </w:r>
      <w:r w:rsidR="00CA3F79" w:rsidRPr="00416949">
        <w:rPr>
          <w:rFonts w:asciiTheme="majorHAnsi" w:hAnsiTheme="majorHAnsi" w:cstheme="majorHAnsi"/>
        </w:rPr>
        <w:t xml:space="preserve"> </w:t>
      </w:r>
      <w:r w:rsidR="00C10374" w:rsidRPr="00416949">
        <w:rPr>
          <w:rFonts w:asciiTheme="majorHAnsi" w:hAnsiTheme="majorHAnsi" w:cstheme="majorHAnsi"/>
        </w:rPr>
        <w:t xml:space="preserve">bottle-top </w:t>
      </w:r>
      <w:r w:rsidRPr="00416949">
        <w:rPr>
          <w:rFonts w:asciiTheme="majorHAnsi" w:hAnsiTheme="majorHAnsi" w:cstheme="majorHAnsi"/>
        </w:rPr>
        <w:t>filter</w:t>
      </w:r>
      <w:r w:rsidR="00CA3F79" w:rsidRPr="00416949">
        <w:rPr>
          <w:rFonts w:asciiTheme="majorHAnsi" w:hAnsiTheme="majorHAnsi" w:cstheme="majorHAnsi"/>
        </w:rPr>
        <w:t xml:space="preserve"> (0.2</w:t>
      </w:r>
      <w:r w:rsidR="00A860AF" w:rsidRPr="00416949">
        <w:rPr>
          <w:rFonts w:asciiTheme="majorHAnsi" w:hAnsiTheme="majorHAnsi" w:cstheme="majorHAnsi"/>
        </w:rPr>
        <w:t xml:space="preserve"> µ</w:t>
      </w:r>
      <w:r w:rsidR="002D0211" w:rsidRPr="00416949">
        <w:rPr>
          <w:rFonts w:asciiTheme="majorHAnsi" w:hAnsiTheme="majorHAnsi" w:cstheme="majorHAnsi"/>
        </w:rPr>
        <w:t xml:space="preserve">m </w:t>
      </w:r>
      <w:r w:rsidR="00CA3F79" w:rsidRPr="00416949">
        <w:rPr>
          <w:rFonts w:asciiTheme="majorHAnsi" w:hAnsiTheme="majorHAnsi" w:cstheme="majorHAnsi"/>
        </w:rPr>
        <w:t>pore size)</w:t>
      </w:r>
      <w:r w:rsidR="00A860AF" w:rsidRPr="00416949">
        <w:rPr>
          <w:rFonts w:asciiTheme="majorHAnsi" w:hAnsiTheme="majorHAnsi" w:cstheme="majorHAnsi"/>
        </w:rPr>
        <w:t>,</w:t>
      </w:r>
      <w:r w:rsidRPr="00416949">
        <w:rPr>
          <w:rFonts w:asciiTheme="majorHAnsi" w:hAnsiTheme="majorHAnsi" w:cstheme="majorHAnsi"/>
        </w:rPr>
        <w:t xml:space="preserve"> and store at 4</w:t>
      </w:r>
      <w:r w:rsidR="00C10374" w:rsidRPr="00416949">
        <w:rPr>
          <w:rFonts w:asciiTheme="majorHAnsi" w:hAnsiTheme="majorHAnsi" w:cstheme="majorHAnsi"/>
        </w:rPr>
        <w:t xml:space="preserve"> </w:t>
      </w:r>
      <w:r w:rsidR="007555BC" w:rsidRPr="00416949">
        <w:rPr>
          <w:rFonts w:asciiTheme="majorHAnsi" w:hAnsiTheme="majorHAnsi" w:cstheme="majorHAnsi"/>
        </w:rPr>
        <w:t xml:space="preserve">°C </w:t>
      </w:r>
      <w:r w:rsidRPr="00416949">
        <w:rPr>
          <w:rFonts w:asciiTheme="majorHAnsi" w:hAnsiTheme="majorHAnsi" w:cstheme="majorHAnsi"/>
        </w:rPr>
        <w:t>in the dark for at least 2 months.</w:t>
      </w:r>
    </w:p>
    <w:p w14:paraId="26DC5FD0" w14:textId="77777777" w:rsidR="00D95EC2" w:rsidRPr="00416949" w:rsidRDefault="00D95EC2" w:rsidP="00416949">
      <w:pPr>
        <w:pStyle w:val="ListParagraph"/>
        <w:ind w:left="0"/>
        <w:rPr>
          <w:rFonts w:asciiTheme="majorHAnsi" w:hAnsiTheme="majorHAnsi" w:cstheme="majorHAnsi"/>
        </w:rPr>
      </w:pPr>
    </w:p>
    <w:p w14:paraId="63C8B940" w14:textId="77777777" w:rsidR="00EF61AC" w:rsidRPr="00416949" w:rsidRDefault="00987AD0" w:rsidP="00416949">
      <w:pPr>
        <w:pStyle w:val="ListParagraph"/>
        <w:numPr>
          <w:ilvl w:val="0"/>
          <w:numId w:val="13"/>
        </w:numPr>
        <w:ind w:left="0" w:firstLine="0"/>
        <w:rPr>
          <w:rFonts w:asciiTheme="majorHAnsi" w:hAnsiTheme="majorHAnsi" w:cstheme="majorHAnsi"/>
        </w:rPr>
      </w:pPr>
      <w:r w:rsidRPr="00416949">
        <w:rPr>
          <w:rFonts w:asciiTheme="majorHAnsi" w:hAnsiTheme="majorHAnsi" w:cstheme="majorHAnsi"/>
        </w:rPr>
        <w:t xml:space="preserve">Obtain femurs </w:t>
      </w:r>
      <w:r w:rsidR="002E5B35" w:rsidRPr="00416949">
        <w:rPr>
          <w:rFonts w:asciiTheme="majorHAnsi" w:hAnsiTheme="majorHAnsi" w:cstheme="majorHAnsi"/>
        </w:rPr>
        <w:t xml:space="preserve">from mice in accordance with the local University Animal Care Committee protocols and procedures. </w:t>
      </w:r>
    </w:p>
    <w:p w14:paraId="2677B155" w14:textId="77777777" w:rsidR="00EF61AC" w:rsidRPr="00416949" w:rsidRDefault="00EF61AC" w:rsidP="00416949">
      <w:pPr>
        <w:pStyle w:val="ListParagraph"/>
        <w:ind w:left="0"/>
        <w:rPr>
          <w:rFonts w:asciiTheme="majorHAnsi" w:hAnsiTheme="majorHAnsi" w:cstheme="majorHAnsi"/>
        </w:rPr>
      </w:pPr>
    </w:p>
    <w:p w14:paraId="15D14DD2" w14:textId="009DFF6C" w:rsidR="00D95EC2" w:rsidRPr="00416949" w:rsidRDefault="00EF61AC" w:rsidP="00416949">
      <w:pPr>
        <w:pStyle w:val="ListParagraph"/>
        <w:ind w:left="0"/>
        <w:rPr>
          <w:rFonts w:asciiTheme="majorHAnsi" w:hAnsiTheme="majorHAnsi" w:cstheme="majorHAnsi"/>
        </w:rPr>
      </w:pPr>
      <w:r w:rsidRPr="00416949">
        <w:rPr>
          <w:rFonts w:asciiTheme="majorHAnsi" w:hAnsiTheme="majorHAnsi" w:cstheme="majorHAnsi"/>
        </w:rPr>
        <w:t xml:space="preserve">NOTE: </w:t>
      </w:r>
      <w:r w:rsidR="002E5B35" w:rsidRPr="00416949">
        <w:rPr>
          <w:rFonts w:asciiTheme="majorHAnsi" w:hAnsiTheme="majorHAnsi" w:cstheme="majorHAnsi"/>
        </w:rPr>
        <w:t xml:space="preserve">In this study, femurs were isolated </w:t>
      </w:r>
      <w:r w:rsidR="00987AD0" w:rsidRPr="00416949">
        <w:rPr>
          <w:rFonts w:asciiTheme="majorHAnsi" w:hAnsiTheme="majorHAnsi" w:cstheme="majorHAnsi"/>
        </w:rPr>
        <w:t xml:space="preserve">from </w:t>
      </w:r>
      <w:r w:rsidR="008F34F3" w:rsidRPr="00416949">
        <w:rPr>
          <w:rFonts w:asciiTheme="majorHAnsi" w:hAnsiTheme="majorHAnsi" w:cstheme="majorHAnsi"/>
        </w:rPr>
        <w:t>C57B</w:t>
      </w:r>
      <w:r w:rsidR="00CB17AF" w:rsidRPr="00416949">
        <w:rPr>
          <w:rFonts w:asciiTheme="majorHAnsi" w:hAnsiTheme="majorHAnsi" w:cstheme="majorHAnsi"/>
        </w:rPr>
        <w:t>L</w:t>
      </w:r>
      <w:r w:rsidR="008F34F3" w:rsidRPr="00416949">
        <w:rPr>
          <w:rFonts w:asciiTheme="majorHAnsi" w:hAnsiTheme="majorHAnsi" w:cstheme="majorHAnsi"/>
        </w:rPr>
        <w:t>/</w:t>
      </w:r>
      <w:r w:rsidR="00CB17AF" w:rsidRPr="00416949">
        <w:rPr>
          <w:rFonts w:asciiTheme="majorHAnsi" w:hAnsiTheme="majorHAnsi" w:cstheme="majorHAnsi"/>
        </w:rPr>
        <w:t>6</w:t>
      </w:r>
      <w:r w:rsidR="008F34F3" w:rsidRPr="00416949">
        <w:rPr>
          <w:rFonts w:asciiTheme="majorHAnsi" w:hAnsiTheme="majorHAnsi" w:cstheme="majorHAnsi"/>
        </w:rPr>
        <w:t xml:space="preserve"> mice</w:t>
      </w:r>
      <w:r w:rsidR="00FF4ED7" w:rsidRPr="00416949">
        <w:rPr>
          <w:rFonts w:asciiTheme="majorHAnsi" w:hAnsiTheme="majorHAnsi" w:cstheme="majorHAnsi"/>
        </w:rPr>
        <w:t>,</w:t>
      </w:r>
      <w:r w:rsidR="008F34F3" w:rsidRPr="00416949">
        <w:rPr>
          <w:rFonts w:asciiTheme="majorHAnsi" w:hAnsiTheme="majorHAnsi" w:cstheme="majorHAnsi"/>
        </w:rPr>
        <w:t xml:space="preserve"> </w:t>
      </w:r>
      <w:r w:rsidR="00850A70" w:rsidRPr="00416949">
        <w:rPr>
          <w:rFonts w:asciiTheme="majorHAnsi" w:hAnsiTheme="majorHAnsi" w:cstheme="majorHAnsi"/>
        </w:rPr>
        <w:t>but any strain can be used if it is relevant to the study.</w:t>
      </w:r>
    </w:p>
    <w:p w14:paraId="2B330F93" w14:textId="1106A9BE" w:rsidR="002E5B35" w:rsidRPr="00416949" w:rsidRDefault="002E5B35" w:rsidP="00416949">
      <w:pPr>
        <w:pStyle w:val="ListParagraph"/>
        <w:ind w:left="0"/>
        <w:rPr>
          <w:rFonts w:asciiTheme="majorHAnsi" w:hAnsiTheme="majorHAnsi" w:cstheme="majorHAnsi"/>
        </w:rPr>
      </w:pPr>
    </w:p>
    <w:p w14:paraId="2A36B883" w14:textId="76D03F55" w:rsidR="00F61D47" w:rsidRPr="00416949" w:rsidRDefault="00850A70" w:rsidP="00416949">
      <w:pPr>
        <w:pStyle w:val="ListParagraph"/>
        <w:numPr>
          <w:ilvl w:val="0"/>
          <w:numId w:val="13"/>
        </w:numPr>
        <w:ind w:left="0" w:firstLine="0"/>
        <w:rPr>
          <w:rFonts w:asciiTheme="majorHAnsi" w:hAnsiTheme="majorHAnsi" w:cstheme="majorHAnsi"/>
        </w:rPr>
      </w:pPr>
      <w:r w:rsidRPr="00416949">
        <w:rPr>
          <w:rFonts w:asciiTheme="majorHAnsi" w:hAnsiTheme="majorHAnsi" w:cstheme="majorHAnsi"/>
        </w:rPr>
        <w:t>Using scissors, remove skin and muscle from the hip joint</w:t>
      </w:r>
      <w:r w:rsidR="001D0C43" w:rsidRPr="00416949">
        <w:rPr>
          <w:rFonts w:asciiTheme="majorHAnsi" w:hAnsiTheme="majorHAnsi" w:cstheme="majorHAnsi"/>
        </w:rPr>
        <w:t>,</w:t>
      </w:r>
      <w:r w:rsidRPr="00416949">
        <w:rPr>
          <w:rFonts w:asciiTheme="majorHAnsi" w:hAnsiTheme="majorHAnsi" w:cstheme="majorHAnsi"/>
        </w:rPr>
        <w:t xml:space="preserve"> and then gently pull</w:t>
      </w:r>
      <w:r w:rsidR="00796CA5" w:rsidRPr="00416949">
        <w:rPr>
          <w:rFonts w:asciiTheme="majorHAnsi" w:hAnsiTheme="majorHAnsi" w:cstheme="majorHAnsi"/>
        </w:rPr>
        <w:t xml:space="preserve"> the femur </w:t>
      </w:r>
      <w:r w:rsidRPr="00416949">
        <w:rPr>
          <w:rFonts w:asciiTheme="majorHAnsi" w:hAnsiTheme="majorHAnsi" w:cstheme="majorHAnsi"/>
        </w:rPr>
        <w:t>by twisting slightly out of the hip socket</w:t>
      </w:r>
      <w:r w:rsidR="00796CA5" w:rsidRPr="00416949">
        <w:rPr>
          <w:rFonts w:asciiTheme="majorHAnsi" w:hAnsiTheme="majorHAnsi" w:cstheme="majorHAnsi"/>
        </w:rPr>
        <w:t xml:space="preserve"> (</w:t>
      </w:r>
      <w:r w:rsidR="00796CA5" w:rsidRPr="00416949">
        <w:rPr>
          <w:rFonts w:asciiTheme="majorHAnsi" w:hAnsiTheme="majorHAnsi" w:cstheme="majorHAnsi"/>
          <w:b/>
          <w:bCs/>
        </w:rPr>
        <w:t>Fig</w:t>
      </w:r>
      <w:r w:rsidR="001D0C43" w:rsidRPr="00416949">
        <w:rPr>
          <w:rFonts w:asciiTheme="majorHAnsi" w:hAnsiTheme="majorHAnsi" w:cstheme="majorHAnsi"/>
          <w:b/>
          <w:bCs/>
        </w:rPr>
        <w:t>ure</w:t>
      </w:r>
      <w:r w:rsidR="00796CA5" w:rsidRPr="00416949">
        <w:rPr>
          <w:rFonts w:asciiTheme="majorHAnsi" w:hAnsiTheme="majorHAnsi" w:cstheme="majorHAnsi"/>
          <w:b/>
          <w:bCs/>
        </w:rPr>
        <w:t xml:space="preserve"> 1</w:t>
      </w:r>
      <w:r w:rsidR="00796CA5" w:rsidRPr="00416949">
        <w:rPr>
          <w:rFonts w:asciiTheme="majorHAnsi" w:hAnsiTheme="majorHAnsi" w:cstheme="majorHAnsi"/>
        </w:rPr>
        <w:t>)</w:t>
      </w:r>
      <w:r w:rsidRPr="00416949">
        <w:rPr>
          <w:rFonts w:asciiTheme="majorHAnsi" w:hAnsiTheme="majorHAnsi" w:cstheme="majorHAnsi"/>
        </w:rPr>
        <w:t xml:space="preserve">. Be careful not to break off </w:t>
      </w:r>
      <w:r w:rsidR="00FF4ED7" w:rsidRPr="00416949">
        <w:rPr>
          <w:rFonts w:asciiTheme="majorHAnsi" w:hAnsiTheme="majorHAnsi" w:cstheme="majorHAnsi"/>
        </w:rPr>
        <w:t xml:space="preserve">the </w:t>
      </w:r>
      <w:r w:rsidRPr="00416949">
        <w:rPr>
          <w:rFonts w:asciiTheme="majorHAnsi" w:hAnsiTheme="majorHAnsi" w:cstheme="majorHAnsi"/>
        </w:rPr>
        <w:t xml:space="preserve">femoral head. </w:t>
      </w:r>
      <w:r w:rsidR="00796CA5" w:rsidRPr="00416949">
        <w:rPr>
          <w:rFonts w:asciiTheme="majorHAnsi" w:hAnsiTheme="majorHAnsi" w:cstheme="majorHAnsi"/>
        </w:rPr>
        <w:t>Cut the tibia away from the femur at the medial fabella using scissors. Remove the paw by cutting just above the calcaneum and discard.</w:t>
      </w:r>
    </w:p>
    <w:p w14:paraId="25A623C5" w14:textId="77777777" w:rsidR="00D95EC2" w:rsidRPr="00416949" w:rsidRDefault="00D95EC2" w:rsidP="00416949">
      <w:pPr>
        <w:pStyle w:val="ListParagraph"/>
        <w:ind w:left="0"/>
        <w:rPr>
          <w:rFonts w:asciiTheme="majorHAnsi" w:hAnsiTheme="majorHAnsi" w:cstheme="majorHAnsi"/>
        </w:rPr>
      </w:pPr>
    </w:p>
    <w:p w14:paraId="32AD5FEA" w14:textId="20DC9F7F" w:rsidR="001D0C43" w:rsidRPr="00416949" w:rsidRDefault="00850A70" w:rsidP="00416949">
      <w:pPr>
        <w:pStyle w:val="ListParagraph"/>
        <w:numPr>
          <w:ilvl w:val="0"/>
          <w:numId w:val="13"/>
        </w:numPr>
        <w:ind w:left="0" w:firstLine="0"/>
        <w:rPr>
          <w:rFonts w:asciiTheme="majorHAnsi" w:hAnsiTheme="majorHAnsi" w:cstheme="majorHAnsi"/>
        </w:rPr>
      </w:pPr>
      <w:r w:rsidRPr="00416949">
        <w:rPr>
          <w:rFonts w:asciiTheme="majorHAnsi" w:hAnsiTheme="majorHAnsi" w:cstheme="majorHAnsi"/>
        </w:rPr>
        <w:t>Using a scalpel</w:t>
      </w:r>
      <w:r w:rsidR="001D0C43" w:rsidRPr="00416949">
        <w:rPr>
          <w:rFonts w:asciiTheme="majorHAnsi" w:hAnsiTheme="majorHAnsi" w:cstheme="majorHAnsi"/>
        </w:rPr>
        <w:t>,</w:t>
      </w:r>
      <w:r w:rsidRPr="00416949">
        <w:rPr>
          <w:rFonts w:asciiTheme="majorHAnsi" w:hAnsiTheme="majorHAnsi" w:cstheme="majorHAnsi"/>
        </w:rPr>
        <w:t xml:space="preserve"> remove skin and cartilage from femur and tibia</w:t>
      </w:r>
      <w:r w:rsidR="00796CA5" w:rsidRPr="00416949">
        <w:rPr>
          <w:rFonts w:asciiTheme="majorHAnsi" w:hAnsiTheme="majorHAnsi" w:cstheme="majorHAnsi"/>
        </w:rPr>
        <w:t xml:space="preserve"> pieces</w:t>
      </w:r>
      <w:r w:rsidRPr="00416949">
        <w:rPr>
          <w:rFonts w:asciiTheme="majorHAnsi" w:hAnsiTheme="majorHAnsi" w:cstheme="majorHAnsi"/>
        </w:rPr>
        <w:t>. Using scissors, make a clean cut on each end of the femur and tibia, exposing the red bone marrow within.</w:t>
      </w:r>
      <w:r w:rsidR="001D0C43" w:rsidRPr="00416949">
        <w:rPr>
          <w:rFonts w:asciiTheme="majorHAnsi" w:hAnsiTheme="majorHAnsi" w:cstheme="majorHAnsi"/>
        </w:rPr>
        <w:t xml:space="preserve"> If required, remove the fibula at this point, but note that it may aid in the manipulation of the tibia during bone marrow flushing.</w:t>
      </w:r>
    </w:p>
    <w:p w14:paraId="37D42216" w14:textId="77777777" w:rsidR="00D95EC2" w:rsidRPr="00416949" w:rsidRDefault="00D95EC2" w:rsidP="00416949">
      <w:pPr>
        <w:pStyle w:val="ListParagraph"/>
        <w:ind w:left="0"/>
        <w:rPr>
          <w:rFonts w:asciiTheme="majorHAnsi" w:hAnsiTheme="majorHAnsi" w:cstheme="majorHAnsi"/>
        </w:rPr>
      </w:pPr>
    </w:p>
    <w:p w14:paraId="49C773FC" w14:textId="7D64C38C" w:rsidR="00AC51BE" w:rsidRPr="00416949" w:rsidRDefault="00796CA5" w:rsidP="00416949">
      <w:pPr>
        <w:pStyle w:val="ListParagraph"/>
        <w:numPr>
          <w:ilvl w:val="0"/>
          <w:numId w:val="13"/>
        </w:numPr>
        <w:ind w:left="0" w:firstLine="0"/>
        <w:rPr>
          <w:rFonts w:asciiTheme="majorHAnsi" w:hAnsiTheme="majorHAnsi" w:cstheme="majorHAnsi"/>
        </w:rPr>
      </w:pPr>
      <w:r w:rsidRPr="00416949">
        <w:rPr>
          <w:rFonts w:asciiTheme="majorHAnsi" w:hAnsiTheme="majorHAnsi" w:cstheme="majorHAnsi"/>
        </w:rPr>
        <w:t xml:space="preserve">Prepare a </w:t>
      </w:r>
      <w:r w:rsidR="003A4CA1" w:rsidRPr="00416949">
        <w:rPr>
          <w:rFonts w:asciiTheme="majorHAnsi" w:hAnsiTheme="majorHAnsi" w:cstheme="majorHAnsi"/>
        </w:rPr>
        <w:t>26</w:t>
      </w:r>
      <w:r w:rsidR="00092374" w:rsidRPr="00416949">
        <w:rPr>
          <w:rFonts w:asciiTheme="majorHAnsi" w:hAnsiTheme="majorHAnsi" w:cstheme="majorHAnsi"/>
        </w:rPr>
        <w:t xml:space="preserve"> G</w:t>
      </w:r>
      <w:r w:rsidRPr="00416949">
        <w:rPr>
          <w:rFonts w:asciiTheme="majorHAnsi" w:hAnsiTheme="majorHAnsi" w:cstheme="majorHAnsi"/>
        </w:rPr>
        <w:t xml:space="preserve"> needle with a </w:t>
      </w:r>
      <w:r w:rsidR="003A4CA1" w:rsidRPr="00416949">
        <w:rPr>
          <w:rFonts w:asciiTheme="majorHAnsi" w:hAnsiTheme="majorHAnsi" w:cstheme="majorHAnsi"/>
        </w:rPr>
        <w:t xml:space="preserve">5 </w:t>
      </w:r>
      <w:r w:rsidRPr="00416949">
        <w:rPr>
          <w:rFonts w:asciiTheme="majorHAnsi" w:hAnsiTheme="majorHAnsi" w:cstheme="majorHAnsi"/>
        </w:rPr>
        <w:t xml:space="preserve">mL </w:t>
      </w:r>
      <w:proofErr w:type="spellStart"/>
      <w:r w:rsidR="005F417A" w:rsidRPr="00416949">
        <w:rPr>
          <w:rFonts w:asciiTheme="majorHAnsi" w:hAnsiTheme="majorHAnsi" w:cstheme="majorHAnsi"/>
        </w:rPr>
        <w:t>luer</w:t>
      </w:r>
      <w:proofErr w:type="spellEnd"/>
      <w:r w:rsidR="005F417A" w:rsidRPr="00416949">
        <w:rPr>
          <w:rFonts w:asciiTheme="majorHAnsi" w:hAnsiTheme="majorHAnsi" w:cstheme="majorHAnsi"/>
        </w:rPr>
        <w:t xml:space="preserve">-lock </w:t>
      </w:r>
      <w:r w:rsidRPr="00416949">
        <w:rPr>
          <w:rFonts w:asciiTheme="majorHAnsi" w:hAnsiTheme="majorHAnsi" w:cstheme="majorHAnsi"/>
        </w:rPr>
        <w:t xml:space="preserve">syringe, and fill with approximately </w:t>
      </w:r>
      <w:r w:rsidR="003A4CA1" w:rsidRPr="00416949">
        <w:rPr>
          <w:rFonts w:asciiTheme="majorHAnsi" w:hAnsiTheme="majorHAnsi" w:cstheme="majorHAnsi"/>
        </w:rPr>
        <w:t xml:space="preserve">5 </w:t>
      </w:r>
      <w:r w:rsidRPr="00416949">
        <w:rPr>
          <w:rFonts w:asciiTheme="majorHAnsi" w:hAnsiTheme="majorHAnsi" w:cstheme="majorHAnsi"/>
        </w:rPr>
        <w:t xml:space="preserve">mL of complete media </w:t>
      </w:r>
      <w:r w:rsidR="00C279B4" w:rsidRPr="00416949">
        <w:rPr>
          <w:rFonts w:asciiTheme="majorHAnsi" w:hAnsiTheme="majorHAnsi" w:cstheme="majorHAnsi"/>
        </w:rPr>
        <w:t xml:space="preserve">prepared </w:t>
      </w:r>
      <w:r w:rsidRPr="00416949">
        <w:rPr>
          <w:rFonts w:asciiTheme="majorHAnsi" w:hAnsiTheme="majorHAnsi" w:cstheme="majorHAnsi"/>
        </w:rPr>
        <w:t>as described above</w:t>
      </w:r>
      <w:r w:rsidR="00AC51BE" w:rsidRPr="00416949">
        <w:rPr>
          <w:rFonts w:asciiTheme="majorHAnsi" w:hAnsiTheme="majorHAnsi" w:cstheme="majorHAnsi"/>
        </w:rPr>
        <w:t>.</w:t>
      </w:r>
    </w:p>
    <w:p w14:paraId="03B95E19" w14:textId="77777777" w:rsidR="00AC51BE" w:rsidRPr="00416949" w:rsidRDefault="00AC51BE" w:rsidP="00416949">
      <w:pPr>
        <w:pStyle w:val="ListParagraph"/>
        <w:ind w:left="0"/>
        <w:rPr>
          <w:rFonts w:asciiTheme="majorHAnsi" w:hAnsiTheme="majorHAnsi" w:cstheme="majorHAnsi"/>
        </w:rPr>
      </w:pPr>
    </w:p>
    <w:p w14:paraId="35F8BD1B" w14:textId="76CF633B" w:rsidR="00796CA5" w:rsidRPr="00416949" w:rsidRDefault="00AC51BE" w:rsidP="00416949">
      <w:pPr>
        <w:pStyle w:val="ListParagraph"/>
        <w:ind w:left="0"/>
        <w:rPr>
          <w:rFonts w:asciiTheme="majorHAnsi" w:hAnsiTheme="majorHAnsi" w:cstheme="majorHAnsi"/>
        </w:rPr>
      </w:pPr>
      <w:r w:rsidRPr="00416949">
        <w:rPr>
          <w:rFonts w:asciiTheme="majorHAnsi" w:hAnsiTheme="majorHAnsi" w:cstheme="majorHAnsi"/>
        </w:rPr>
        <w:t>NOTE: A</w:t>
      </w:r>
      <w:r w:rsidR="00796CA5" w:rsidRPr="00416949">
        <w:rPr>
          <w:rFonts w:asciiTheme="majorHAnsi" w:hAnsiTheme="majorHAnsi" w:cstheme="majorHAnsi"/>
        </w:rPr>
        <w:t>t this point, incomplete RPMI without the additives can also be used to save on reagents.</w:t>
      </w:r>
    </w:p>
    <w:p w14:paraId="06FBD26A" w14:textId="77777777" w:rsidR="00D95EC2" w:rsidRPr="00416949" w:rsidRDefault="00D95EC2" w:rsidP="00416949">
      <w:pPr>
        <w:pStyle w:val="ListParagraph"/>
        <w:ind w:left="0"/>
        <w:rPr>
          <w:rFonts w:asciiTheme="majorHAnsi" w:hAnsiTheme="majorHAnsi" w:cstheme="majorHAnsi"/>
        </w:rPr>
      </w:pPr>
    </w:p>
    <w:p w14:paraId="4DC8EBAD" w14:textId="03579461" w:rsidR="00987AD0" w:rsidRPr="00416949" w:rsidRDefault="00796CA5" w:rsidP="00416949">
      <w:pPr>
        <w:pStyle w:val="ListParagraph"/>
        <w:numPr>
          <w:ilvl w:val="0"/>
          <w:numId w:val="13"/>
        </w:numPr>
        <w:ind w:left="0" w:firstLine="0"/>
        <w:rPr>
          <w:rFonts w:asciiTheme="majorHAnsi" w:hAnsiTheme="majorHAnsi" w:cstheme="majorHAnsi"/>
        </w:rPr>
      </w:pPr>
      <w:r w:rsidRPr="00416949">
        <w:rPr>
          <w:rFonts w:asciiTheme="majorHAnsi" w:hAnsiTheme="majorHAnsi" w:cstheme="majorHAnsi"/>
        </w:rPr>
        <w:t>Holding the femur or tibia with forceps, insert the need</w:t>
      </w:r>
      <w:r w:rsidR="00273A6B" w:rsidRPr="00416949">
        <w:rPr>
          <w:rFonts w:asciiTheme="majorHAnsi" w:hAnsiTheme="majorHAnsi" w:cstheme="majorHAnsi"/>
        </w:rPr>
        <w:t>l</w:t>
      </w:r>
      <w:r w:rsidRPr="00416949">
        <w:rPr>
          <w:rFonts w:asciiTheme="majorHAnsi" w:hAnsiTheme="majorHAnsi" w:cstheme="majorHAnsi"/>
        </w:rPr>
        <w:t>e into one end of the bone and gently press the syringe. Hold the bone over a 50 mL sterile conical tube</w:t>
      </w:r>
      <w:r w:rsidR="00E574EA" w:rsidRPr="00416949">
        <w:rPr>
          <w:rFonts w:asciiTheme="majorHAnsi" w:hAnsiTheme="majorHAnsi" w:cstheme="majorHAnsi"/>
        </w:rPr>
        <w:t>,</w:t>
      </w:r>
      <w:r w:rsidRPr="00416949">
        <w:rPr>
          <w:rFonts w:asciiTheme="majorHAnsi" w:hAnsiTheme="majorHAnsi" w:cstheme="majorHAnsi"/>
        </w:rPr>
        <w:t xml:space="preserve"> and gently inject approximately 5 mL of medi</w:t>
      </w:r>
      <w:r w:rsidR="00E574EA" w:rsidRPr="00416949">
        <w:rPr>
          <w:rFonts w:asciiTheme="majorHAnsi" w:hAnsiTheme="majorHAnsi" w:cstheme="majorHAnsi"/>
        </w:rPr>
        <w:t>um</w:t>
      </w:r>
      <w:r w:rsidRPr="00416949">
        <w:rPr>
          <w:rFonts w:asciiTheme="majorHAnsi" w:hAnsiTheme="majorHAnsi" w:cstheme="majorHAnsi"/>
        </w:rPr>
        <w:t xml:space="preserve"> </w:t>
      </w:r>
      <w:r w:rsidR="00451755" w:rsidRPr="00416949">
        <w:rPr>
          <w:rFonts w:asciiTheme="majorHAnsi" w:hAnsiTheme="majorHAnsi" w:cstheme="majorHAnsi"/>
        </w:rPr>
        <w:t>into</w:t>
      </w:r>
      <w:r w:rsidRPr="00416949">
        <w:rPr>
          <w:rFonts w:asciiTheme="majorHAnsi" w:hAnsiTheme="majorHAnsi" w:cstheme="majorHAnsi"/>
        </w:rPr>
        <w:t xml:space="preserve"> the bone</w:t>
      </w:r>
      <w:r w:rsidR="00451755" w:rsidRPr="00416949">
        <w:rPr>
          <w:rFonts w:asciiTheme="majorHAnsi" w:hAnsiTheme="majorHAnsi" w:cstheme="majorHAnsi"/>
        </w:rPr>
        <w:t>, applying some pressure</w:t>
      </w:r>
      <w:r w:rsidRPr="00416949">
        <w:rPr>
          <w:rFonts w:asciiTheme="majorHAnsi" w:hAnsiTheme="majorHAnsi" w:cstheme="majorHAnsi"/>
        </w:rPr>
        <w:t xml:space="preserve">. </w:t>
      </w:r>
      <w:r w:rsidR="006F2E13" w:rsidRPr="00416949">
        <w:rPr>
          <w:rFonts w:asciiTheme="majorHAnsi" w:hAnsiTheme="majorHAnsi" w:cstheme="majorHAnsi"/>
        </w:rPr>
        <w:t xml:space="preserve">Observe </w:t>
      </w:r>
      <w:r w:rsidRPr="00416949">
        <w:rPr>
          <w:rFonts w:asciiTheme="majorHAnsi" w:hAnsiTheme="majorHAnsi" w:cstheme="majorHAnsi"/>
        </w:rPr>
        <w:t>pieces of bone marrow fall out the other end of the bone as thin red ribbons</w:t>
      </w:r>
      <w:r w:rsidR="00451755" w:rsidRPr="00416949">
        <w:rPr>
          <w:rFonts w:asciiTheme="majorHAnsi" w:hAnsiTheme="majorHAnsi" w:cstheme="majorHAnsi"/>
        </w:rPr>
        <w:t xml:space="preserve"> and into the conical tube</w:t>
      </w:r>
      <w:r w:rsidRPr="00416949">
        <w:rPr>
          <w:rFonts w:asciiTheme="majorHAnsi" w:hAnsiTheme="majorHAnsi" w:cstheme="majorHAnsi"/>
        </w:rPr>
        <w:t>.</w:t>
      </w:r>
    </w:p>
    <w:p w14:paraId="0DBD1250" w14:textId="77777777" w:rsidR="00D95EC2" w:rsidRPr="00416949" w:rsidRDefault="00D95EC2" w:rsidP="00416949">
      <w:pPr>
        <w:pStyle w:val="ListParagraph"/>
        <w:ind w:left="0"/>
        <w:rPr>
          <w:rFonts w:asciiTheme="majorHAnsi" w:hAnsiTheme="majorHAnsi" w:cstheme="majorHAnsi"/>
        </w:rPr>
      </w:pPr>
    </w:p>
    <w:p w14:paraId="52DF6898" w14:textId="2A5F5BEE" w:rsidR="00D95EC2" w:rsidRPr="00416949" w:rsidRDefault="00507606" w:rsidP="00416949">
      <w:pPr>
        <w:pStyle w:val="ListParagraph"/>
        <w:numPr>
          <w:ilvl w:val="0"/>
          <w:numId w:val="13"/>
        </w:numPr>
        <w:ind w:left="0" w:firstLine="0"/>
        <w:rPr>
          <w:rFonts w:asciiTheme="majorHAnsi" w:hAnsiTheme="majorHAnsi" w:cstheme="majorHAnsi"/>
        </w:rPr>
      </w:pPr>
      <w:r w:rsidRPr="00416949">
        <w:rPr>
          <w:rFonts w:asciiTheme="majorHAnsi" w:hAnsiTheme="majorHAnsi" w:cstheme="majorHAnsi"/>
        </w:rPr>
        <w:t>S</w:t>
      </w:r>
      <w:r w:rsidR="00451755" w:rsidRPr="00416949">
        <w:rPr>
          <w:rFonts w:asciiTheme="majorHAnsi" w:hAnsiTheme="majorHAnsi" w:cstheme="majorHAnsi"/>
        </w:rPr>
        <w:t>pin down the aspirates and resuspend in complete medi</w:t>
      </w:r>
      <w:r w:rsidRPr="00416949">
        <w:rPr>
          <w:rFonts w:asciiTheme="majorHAnsi" w:hAnsiTheme="majorHAnsi" w:cstheme="majorHAnsi"/>
        </w:rPr>
        <w:t>um</w:t>
      </w:r>
      <w:r w:rsidR="00451755" w:rsidRPr="00416949">
        <w:rPr>
          <w:rFonts w:asciiTheme="majorHAnsi" w:hAnsiTheme="majorHAnsi" w:cstheme="majorHAnsi"/>
        </w:rPr>
        <w:t>, or transfer directly into a T</w:t>
      </w:r>
      <w:r w:rsidR="00C279B4" w:rsidRPr="00416949">
        <w:rPr>
          <w:rFonts w:asciiTheme="majorHAnsi" w:hAnsiTheme="majorHAnsi" w:cstheme="majorHAnsi"/>
        </w:rPr>
        <w:t>175</w:t>
      </w:r>
      <w:r w:rsidR="00451755" w:rsidRPr="00416949">
        <w:rPr>
          <w:rFonts w:asciiTheme="majorHAnsi" w:hAnsiTheme="majorHAnsi" w:cstheme="majorHAnsi"/>
        </w:rPr>
        <w:t xml:space="preserve"> </w:t>
      </w:r>
      <w:r w:rsidR="003E2874" w:rsidRPr="00416949">
        <w:rPr>
          <w:rFonts w:asciiTheme="majorHAnsi" w:hAnsiTheme="majorHAnsi" w:cstheme="majorHAnsi"/>
        </w:rPr>
        <w:t>cm</w:t>
      </w:r>
      <w:r w:rsidR="003E2874" w:rsidRPr="00416949">
        <w:rPr>
          <w:rFonts w:asciiTheme="majorHAnsi" w:hAnsiTheme="majorHAnsi" w:cstheme="majorHAnsi"/>
          <w:vertAlign w:val="superscript"/>
        </w:rPr>
        <w:t>2</w:t>
      </w:r>
      <w:r w:rsidR="003E2874" w:rsidRPr="00416949">
        <w:rPr>
          <w:rFonts w:asciiTheme="majorHAnsi" w:hAnsiTheme="majorHAnsi" w:cstheme="majorHAnsi"/>
        </w:rPr>
        <w:t xml:space="preserve"> </w:t>
      </w:r>
      <w:r w:rsidR="00451755" w:rsidRPr="00416949">
        <w:rPr>
          <w:rFonts w:asciiTheme="majorHAnsi" w:hAnsiTheme="majorHAnsi" w:cstheme="majorHAnsi"/>
        </w:rPr>
        <w:t>sterile tissue culture flask</w:t>
      </w:r>
      <w:r w:rsidR="00C279B4" w:rsidRPr="00416949">
        <w:rPr>
          <w:rFonts w:asciiTheme="majorHAnsi" w:hAnsiTheme="majorHAnsi" w:cstheme="majorHAnsi"/>
        </w:rPr>
        <w:t xml:space="preserve"> containing 50 mL of complete RPMI</w:t>
      </w:r>
      <w:r w:rsidR="00E95E92" w:rsidRPr="00416949">
        <w:rPr>
          <w:rFonts w:asciiTheme="majorHAnsi" w:hAnsiTheme="majorHAnsi" w:cstheme="majorHAnsi"/>
        </w:rPr>
        <w:t>-1640</w:t>
      </w:r>
      <w:r w:rsidR="00C279B4" w:rsidRPr="00416949">
        <w:rPr>
          <w:rFonts w:asciiTheme="majorHAnsi" w:hAnsiTheme="majorHAnsi" w:cstheme="majorHAnsi"/>
        </w:rPr>
        <w:t xml:space="preserve"> medi</w:t>
      </w:r>
      <w:r w:rsidRPr="00416949">
        <w:rPr>
          <w:rFonts w:asciiTheme="majorHAnsi" w:hAnsiTheme="majorHAnsi" w:cstheme="majorHAnsi"/>
        </w:rPr>
        <w:t>um</w:t>
      </w:r>
      <w:r w:rsidR="00451755" w:rsidRPr="00416949">
        <w:rPr>
          <w:rFonts w:asciiTheme="majorHAnsi" w:hAnsiTheme="majorHAnsi" w:cstheme="majorHAnsi"/>
        </w:rPr>
        <w:t>.</w:t>
      </w:r>
      <w:r w:rsidR="00906BCB" w:rsidRPr="00416949">
        <w:rPr>
          <w:rFonts w:asciiTheme="majorHAnsi" w:hAnsiTheme="majorHAnsi" w:cstheme="majorHAnsi"/>
        </w:rPr>
        <w:t xml:space="preserve"> </w:t>
      </w:r>
      <w:r w:rsidR="00987AD0" w:rsidRPr="00416949">
        <w:rPr>
          <w:rFonts w:asciiTheme="majorHAnsi" w:hAnsiTheme="majorHAnsi" w:cstheme="majorHAnsi"/>
        </w:rPr>
        <w:t xml:space="preserve">Maintain </w:t>
      </w:r>
      <w:r w:rsidR="00906BCB" w:rsidRPr="00416949">
        <w:rPr>
          <w:rFonts w:asciiTheme="majorHAnsi" w:hAnsiTheme="majorHAnsi" w:cstheme="majorHAnsi"/>
        </w:rPr>
        <w:t xml:space="preserve">the </w:t>
      </w:r>
      <w:r w:rsidR="00987AD0" w:rsidRPr="00416949">
        <w:rPr>
          <w:rFonts w:asciiTheme="majorHAnsi" w:hAnsiTheme="majorHAnsi" w:cstheme="majorHAnsi"/>
        </w:rPr>
        <w:t>a</w:t>
      </w:r>
      <w:r w:rsidR="008F34F3" w:rsidRPr="00416949">
        <w:rPr>
          <w:rFonts w:asciiTheme="majorHAnsi" w:hAnsiTheme="majorHAnsi" w:cstheme="majorHAnsi"/>
        </w:rPr>
        <w:t xml:space="preserve">spirates </w:t>
      </w:r>
      <w:r w:rsidR="001F1E51" w:rsidRPr="00416949">
        <w:rPr>
          <w:rFonts w:asciiTheme="majorHAnsi" w:hAnsiTheme="majorHAnsi" w:cstheme="majorHAnsi"/>
        </w:rPr>
        <w:t xml:space="preserve">in </w:t>
      </w:r>
      <w:r w:rsidR="00A85BDA" w:rsidRPr="00416949">
        <w:rPr>
          <w:rFonts w:asciiTheme="majorHAnsi" w:hAnsiTheme="majorHAnsi" w:cstheme="majorHAnsi"/>
        </w:rPr>
        <w:t xml:space="preserve">complete </w:t>
      </w:r>
      <w:r w:rsidR="001F1E51" w:rsidRPr="00416949">
        <w:rPr>
          <w:rFonts w:asciiTheme="majorHAnsi" w:hAnsiTheme="majorHAnsi" w:cstheme="majorHAnsi"/>
        </w:rPr>
        <w:t>RPMI-1640 medi</w:t>
      </w:r>
      <w:r w:rsidR="00906BCB" w:rsidRPr="00416949">
        <w:rPr>
          <w:rFonts w:asciiTheme="majorHAnsi" w:hAnsiTheme="majorHAnsi" w:cstheme="majorHAnsi"/>
        </w:rPr>
        <w:t>um</w:t>
      </w:r>
      <w:r w:rsidR="001F1E51" w:rsidRPr="00416949">
        <w:rPr>
          <w:rFonts w:asciiTheme="majorHAnsi" w:hAnsiTheme="majorHAnsi" w:cstheme="majorHAnsi"/>
        </w:rPr>
        <w:t xml:space="preserve"> </w:t>
      </w:r>
      <w:r w:rsidR="00A85BDA" w:rsidRPr="00416949">
        <w:rPr>
          <w:rFonts w:asciiTheme="majorHAnsi" w:hAnsiTheme="majorHAnsi" w:cstheme="majorHAnsi"/>
        </w:rPr>
        <w:t>with 3</w:t>
      </w:r>
      <w:r w:rsidR="001F1E51" w:rsidRPr="00416949">
        <w:rPr>
          <w:rFonts w:asciiTheme="majorHAnsi" w:hAnsiTheme="majorHAnsi" w:cstheme="majorHAnsi"/>
        </w:rPr>
        <w:t>0 ng/mL mouse recombinant interleukin (IL)-3.</w:t>
      </w:r>
    </w:p>
    <w:p w14:paraId="46AD1754" w14:textId="2756903B" w:rsidR="00987AD0" w:rsidRPr="00416949" w:rsidRDefault="00987AD0" w:rsidP="00416949">
      <w:pPr>
        <w:pStyle w:val="ListParagraph"/>
        <w:ind w:left="0"/>
        <w:rPr>
          <w:rFonts w:asciiTheme="majorHAnsi" w:hAnsiTheme="majorHAnsi" w:cstheme="majorHAnsi"/>
        </w:rPr>
      </w:pPr>
    </w:p>
    <w:p w14:paraId="1D29A897" w14:textId="29190443" w:rsidR="0041755B" w:rsidRPr="00416949" w:rsidRDefault="00451755" w:rsidP="00416949">
      <w:pPr>
        <w:pStyle w:val="ListParagraph"/>
        <w:numPr>
          <w:ilvl w:val="0"/>
          <w:numId w:val="13"/>
        </w:numPr>
        <w:ind w:left="0" w:firstLine="0"/>
        <w:rPr>
          <w:rFonts w:asciiTheme="majorHAnsi" w:hAnsiTheme="majorHAnsi" w:cstheme="majorHAnsi"/>
        </w:rPr>
      </w:pPr>
      <w:r w:rsidRPr="00416949">
        <w:rPr>
          <w:rFonts w:asciiTheme="majorHAnsi" w:hAnsiTheme="majorHAnsi" w:cstheme="majorHAnsi"/>
        </w:rPr>
        <w:t xml:space="preserve">After 1 day, observe </w:t>
      </w:r>
      <w:r w:rsidR="00906BCB" w:rsidRPr="00416949">
        <w:rPr>
          <w:rFonts w:asciiTheme="majorHAnsi" w:hAnsiTheme="majorHAnsi" w:cstheme="majorHAnsi"/>
        </w:rPr>
        <w:t xml:space="preserve">the </w:t>
      </w:r>
      <w:r w:rsidRPr="00416949">
        <w:rPr>
          <w:rFonts w:asciiTheme="majorHAnsi" w:hAnsiTheme="majorHAnsi" w:cstheme="majorHAnsi"/>
        </w:rPr>
        <w:t>cells</w:t>
      </w:r>
      <w:r w:rsidR="00906BCB" w:rsidRPr="00416949">
        <w:rPr>
          <w:rFonts w:asciiTheme="majorHAnsi" w:hAnsiTheme="majorHAnsi" w:cstheme="majorHAnsi"/>
        </w:rPr>
        <w:t xml:space="preserve"> of varying shapes and size and even larger pieces of bone marrow</w:t>
      </w:r>
      <w:r w:rsidRPr="00416949">
        <w:rPr>
          <w:rFonts w:asciiTheme="majorHAnsi" w:hAnsiTheme="majorHAnsi" w:cstheme="majorHAnsi"/>
        </w:rPr>
        <w:t xml:space="preserve"> under a light microscope.</w:t>
      </w:r>
      <w:r w:rsidR="00906BCB" w:rsidRPr="00416949">
        <w:rPr>
          <w:rFonts w:asciiTheme="majorHAnsi" w:hAnsiTheme="majorHAnsi" w:cstheme="majorHAnsi"/>
        </w:rPr>
        <w:t xml:space="preserve"> </w:t>
      </w:r>
      <w:r w:rsidR="00987AD0" w:rsidRPr="00416949">
        <w:rPr>
          <w:rFonts w:asciiTheme="majorHAnsi" w:hAnsiTheme="majorHAnsi" w:cstheme="majorHAnsi"/>
        </w:rPr>
        <w:t>Fe</w:t>
      </w:r>
      <w:r w:rsidR="001F1E51" w:rsidRPr="00416949">
        <w:rPr>
          <w:rFonts w:asciiTheme="majorHAnsi" w:hAnsiTheme="majorHAnsi" w:cstheme="majorHAnsi"/>
        </w:rPr>
        <w:t xml:space="preserve">ed </w:t>
      </w:r>
      <w:r w:rsidR="00987AD0" w:rsidRPr="00416949">
        <w:rPr>
          <w:rFonts w:asciiTheme="majorHAnsi" w:hAnsiTheme="majorHAnsi" w:cstheme="majorHAnsi"/>
        </w:rPr>
        <w:t>cell cultures</w:t>
      </w:r>
      <w:r w:rsidR="00E95E92" w:rsidRPr="00416949">
        <w:rPr>
          <w:rFonts w:asciiTheme="majorHAnsi" w:hAnsiTheme="majorHAnsi" w:cstheme="majorHAnsi"/>
        </w:rPr>
        <w:t xml:space="preserve"> by adding 15 mL of fresh medi</w:t>
      </w:r>
      <w:r w:rsidR="00906784" w:rsidRPr="00416949">
        <w:rPr>
          <w:rFonts w:asciiTheme="majorHAnsi" w:hAnsiTheme="majorHAnsi" w:cstheme="majorHAnsi"/>
        </w:rPr>
        <w:t>um</w:t>
      </w:r>
      <w:r w:rsidR="00987AD0" w:rsidRPr="00416949">
        <w:rPr>
          <w:rFonts w:asciiTheme="majorHAnsi" w:hAnsiTheme="majorHAnsi" w:cstheme="majorHAnsi"/>
        </w:rPr>
        <w:t xml:space="preserve"> </w:t>
      </w:r>
      <w:r w:rsidR="001F1E51" w:rsidRPr="00416949">
        <w:rPr>
          <w:rFonts w:asciiTheme="majorHAnsi" w:hAnsiTheme="majorHAnsi" w:cstheme="majorHAnsi"/>
        </w:rPr>
        <w:t>every 3</w:t>
      </w:r>
      <w:r w:rsidR="00906784" w:rsidRPr="00416949">
        <w:rPr>
          <w:rFonts w:asciiTheme="majorHAnsi" w:hAnsiTheme="majorHAnsi" w:cstheme="majorHAnsi"/>
        </w:rPr>
        <w:t>–</w:t>
      </w:r>
      <w:r w:rsidR="001F1E51" w:rsidRPr="00416949">
        <w:rPr>
          <w:rFonts w:asciiTheme="majorHAnsi" w:hAnsiTheme="majorHAnsi" w:cstheme="majorHAnsi"/>
        </w:rPr>
        <w:t xml:space="preserve">5 </w:t>
      </w:r>
      <w:r w:rsidR="001F1E51" w:rsidRPr="00416949">
        <w:rPr>
          <w:rFonts w:asciiTheme="majorHAnsi" w:hAnsiTheme="majorHAnsi" w:cstheme="majorHAnsi"/>
        </w:rPr>
        <w:lastRenderedPageBreak/>
        <w:t>days</w:t>
      </w:r>
      <w:r w:rsidR="00987AD0" w:rsidRPr="00416949">
        <w:rPr>
          <w:rFonts w:asciiTheme="majorHAnsi" w:hAnsiTheme="majorHAnsi" w:cstheme="majorHAnsi"/>
        </w:rPr>
        <w:t xml:space="preserve"> using the complete </w:t>
      </w:r>
      <w:r w:rsidR="00E95E92" w:rsidRPr="00416949">
        <w:rPr>
          <w:rFonts w:asciiTheme="majorHAnsi" w:hAnsiTheme="majorHAnsi" w:cstheme="majorHAnsi"/>
        </w:rPr>
        <w:t xml:space="preserve">RPMI-1640 </w:t>
      </w:r>
      <w:r w:rsidR="00987AD0" w:rsidRPr="00416949">
        <w:rPr>
          <w:rFonts w:asciiTheme="majorHAnsi" w:hAnsiTheme="majorHAnsi" w:cstheme="majorHAnsi"/>
        </w:rPr>
        <w:t>medi</w:t>
      </w:r>
      <w:r w:rsidR="00906784" w:rsidRPr="00416949">
        <w:rPr>
          <w:rFonts w:asciiTheme="majorHAnsi" w:hAnsiTheme="majorHAnsi" w:cstheme="majorHAnsi"/>
        </w:rPr>
        <w:t>um</w:t>
      </w:r>
      <w:r w:rsidR="00987AD0" w:rsidRPr="00416949">
        <w:rPr>
          <w:rFonts w:asciiTheme="majorHAnsi" w:hAnsiTheme="majorHAnsi" w:cstheme="majorHAnsi"/>
        </w:rPr>
        <w:t xml:space="preserve"> as described above</w:t>
      </w:r>
      <w:r w:rsidR="00906784" w:rsidRPr="00416949">
        <w:rPr>
          <w:rFonts w:asciiTheme="majorHAnsi" w:hAnsiTheme="majorHAnsi" w:cstheme="majorHAnsi"/>
        </w:rPr>
        <w:t>,</w:t>
      </w:r>
      <w:r w:rsidR="006F10EE" w:rsidRPr="00416949">
        <w:rPr>
          <w:rFonts w:asciiTheme="majorHAnsi" w:hAnsiTheme="majorHAnsi" w:cstheme="majorHAnsi"/>
        </w:rPr>
        <w:t xml:space="preserve"> and ensure the cell density never exceeds 1</w:t>
      </w:r>
      <w:r w:rsidR="00906784" w:rsidRPr="00416949">
        <w:rPr>
          <w:rFonts w:asciiTheme="majorHAnsi" w:hAnsiTheme="majorHAnsi" w:cstheme="majorHAnsi"/>
        </w:rPr>
        <w:t xml:space="preserve"> × </w:t>
      </w:r>
      <w:r w:rsidR="006F10EE" w:rsidRPr="00416949">
        <w:rPr>
          <w:rFonts w:asciiTheme="majorHAnsi" w:hAnsiTheme="majorHAnsi" w:cstheme="majorHAnsi"/>
        </w:rPr>
        <w:t>10</w:t>
      </w:r>
      <w:r w:rsidR="006F10EE" w:rsidRPr="00416949">
        <w:rPr>
          <w:rFonts w:asciiTheme="majorHAnsi" w:hAnsiTheme="majorHAnsi" w:cstheme="majorHAnsi"/>
          <w:vertAlign w:val="superscript"/>
        </w:rPr>
        <w:t>6</w:t>
      </w:r>
      <w:r w:rsidR="006F10EE" w:rsidRPr="00416949">
        <w:rPr>
          <w:rFonts w:asciiTheme="majorHAnsi" w:hAnsiTheme="majorHAnsi" w:cstheme="majorHAnsi"/>
        </w:rPr>
        <w:t xml:space="preserve"> cells/mL</w:t>
      </w:r>
      <w:r w:rsidR="001F1E51" w:rsidRPr="00416949">
        <w:rPr>
          <w:rFonts w:asciiTheme="majorHAnsi" w:hAnsiTheme="majorHAnsi" w:cstheme="majorHAnsi"/>
        </w:rPr>
        <w:t xml:space="preserve">. </w:t>
      </w:r>
      <w:r w:rsidR="0041755B" w:rsidRPr="00416949">
        <w:rPr>
          <w:rFonts w:asciiTheme="majorHAnsi" w:hAnsiTheme="majorHAnsi" w:cstheme="majorHAnsi"/>
        </w:rPr>
        <w:t>Once per week, spin down cells at 200</w:t>
      </w:r>
      <w:r w:rsidR="000D67E3" w:rsidRPr="00416949">
        <w:rPr>
          <w:rFonts w:asciiTheme="majorHAnsi" w:hAnsiTheme="majorHAnsi" w:cstheme="majorHAnsi"/>
        </w:rPr>
        <w:t xml:space="preserve"> </w:t>
      </w:r>
      <w:r w:rsidR="00A61ECC" w:rsidRPr="00416949">
        <w:rPr>
          <w:rFonts w:asciiTheme="majorHAnsi" w:hAnsiTheme="majorHAnsi" w:cstheme="majorHAnsi"/>
        </w:rPr>
        <w:t xml:space="preserve">× </w:t>
      </w:r>
      <w:r w:rsidR="0041755B" w:rsidRPr="00416949">
        <w:rPr>
          <w:rFonts w:asciiTheme="majorHAnsi" w:hAnsiTheme="majorHAnsi" w:cstheme="majorHAnsi"/>
          <w:i/>
        </w:rPr>
        <w:t>g</w:t>
      </w:r>
      <w:r w:rsidR="0041755B" w:rsidRPr="00416949">
        <w:rPr>
          <w:rFonts w:asciiTheme="majorHAnsi" w:hAnsiTheme="majorHAnsi" w:cstheme="majorHAnsi"/>
        </w:rPr>
        <w:t xml:space="preserve"> for 5 min</w:t>
      </w:r>
      <w:r w:rsidR="000D67E3" w:rsidRPr="00416949">
        <w:rPr>
          <w:rFonts w:asciiTheme="majorHAnsi" w:hAnsiTheme="majorHAnsi" w:cstheme="majorHAnsi"/>
        </w:rPr>
        <w:t xml:space="preserve"> at room temperature</w:t>
      </w:r>
      <w:r w:rsidR="0041755B" w:rsidRPr="00416949">
        <w:rPr>
          <w:rFonts w:asciiTheme="majorHAnsi" w:hAnsiTheme="majorHAnsi" w:cstheme="majorHAnsi"/>
        </w:rPr>
        <w:t xml:space="preserve">, resuspend in fresh </w:t>
      </w:r>
      <w:r w:rsidR="0035155E" w:rsidRPr="00416949">
        <w:rPr>
          <w:rFonts w:asciiTheme="majorHAnsi" w:hAnsiTheme="majorHAnsi" w:cstheme="majorHAnsi"/>
        </w:rPr>
        <w:t xml:space="preserve">complete RPMI-1640 </w:t>
      </w:r>
      <w:r w:rsidR="0041755B" w:rsidRPr="00416949">
        <w:rPr>
          <w:rFonts w:asciiTheme="majorHAnsi" w:hAnsiTheme="majorHAnsi" w:cstheme="majorHAnsi"/>
        </w:rPr>
        <w:t>medi</w:t>
      </w:r>
      <w:r w:rsidR="00A61ECC" w:rsidRPr="00416949">
        <w:rPr>
          <w:rFonts w:asciiTheme="majorHAnsi" w:hAnsiTheme="majorHAnsi" w:cstheme="majorHAnsi"/>
        </w:rPr>
        <w:t>um,</w:t>
      </w:r>
      <w:r w:rsidR="0041755B" w:rsidRPr="00416949">
        <w:rPr>
          <w:rFonts w:asciiTheme="majorHAnsi" w:hAnsiTheme="majorHAnsi" w:cstheme="majorHAnsi"/>
        </w:rPr>
        <w:t xml:space="preserve"> and split 1:4 into 50</w:t>
      </w:r>
      <w:r w:rsidR="009F1C52" w:rsidRPr="00416949">
        <w:rPr>
          <w:rFonts w:asciiTheme="majorHAnsi" w:hAnsiTheme="majorHAnsi" w:cstheme="majorHAnsi"/>
        </w:rPr>
        <w:t xml:space="preserve"> </w:t>
      </w:r>
      <w:r w:rsidR="0041755B" w:rsidRPr="00416949">
        <w:rPr>
          <w:rFonts w:asciiTheme="majorHAnsi" w:hAnsiTheme="majorHAnsi" w:cstheme="majorHAnsi"/>
        </w:rPr>
        <w:t>mL of medi</w:t>
      </w:r>
      <w:r w:rsidR="00A61ECC" w:rsidRPr="00416949">
        <w:rPr>
          <w:rFonts w:asciiTheme="majorHAnsi" w:hAnsiTheme="majorHAnsi" w:cstheme="majorHAnsi"/>
        </w:rPr>
        <w:t>um</w:t>
      </w:r>
      <w:r w:rsidR="0041755B" w:rsidRPr="00416949">
        <w:rPr>
          <w:rFonts w:asciiTheme="majorHAnsi" w:hAnsiTheme="majorHAnsi" w:cstheme="majorHAnsi"/>
        </w:rPr>
        <w:t xml:space="preserve"> in fresh T175 flask</w:t>
      </w:r>
      <w:r w:rsidR="0035155E" w:rsidRPr="00416949">
        <w:rPr>
          <w:rFonts w:asciiTheme="majorHAnsi" w:hAnsiTheme="majorHAnsi" w:cstheme="majorHAnsi"/>
        </w:rPr>
        <w:t>s</w:t>
      </w:r>
      <w:r w:rsidR="0041755B" w:rsidRPr="00416949">
        <w:rPr>
          <w:rFonts w:asciiTheme="majorHAnsi" w:hAnsiTheme="majorHAnsi" w:cstheme="majorHAnsi"/>
        </w:rPr>
        <w:t>.</w:t>
      </w:r>
    </w:p>
    <w:p w14:paraId="63026F8B" w14:textId="77777777" w:rsidR="00B25A1F" w:rsidRPr="00416949" w:rsidRDefault="00B25A1F" w:rsidP="00416949">
      <w:pPr>
        <w:pStyle w:val="ListParagraph"/>
        <w:ind w:left="0"/>
        <w:rPr>
          <w:rFonts w:asciiTheme="majorHAnsi" w:hAnsiTheme="majorHAnsi" w:cstheme="majorHAnsi"/>
        </w:rPr>
      </w:pPr>
    </w:p>
    <w:p w14:paraId="42866F42" w14:textId="1E2F2BBC" w:rsidR="00501F73" w:rsidRPr="00416949" w:rsidRDefault="001F1E51" w:rsidP="00416949">
      <w:pPr>
        <w:pStyle w:val="ListParagraph"/>
        <w:numPr>
          <w:ilvl w:val="0"/>
          <w:numId w:val="13"/>
        </w:numPr>
        <w:ind w:left="0" w:firstLine="0"/>
        <w:rPr>
          <w:rFonts w:asciiTheme="majorHAnsi" w:hAnsiTheme="majorHAnsi" w:cstheme="majorHAnsi"/>
        </w:rPr>
      </w:pPr>
      <w:r w:rsidRPr="00416949">
        <w:rPr>
          <w:rFonts w:asciiTheme="majorHAnsi" w:hAnsiTheme="majorHAnsi" w:cstheme="majorHAnsi"/>
        </w:rPr>
        <w:t xml:space="preserve">After 4 weeks, </w:t>
      </w:r>
      <w:r w:rsidR="00501F73" w:rsidRPr="00416949">
        <w:rPr>
          <w:rFonts w:asciiTheme="majorHAnsi" w:hAnsiTheme="majorHAnsi" w:cstheme="majorHAnsi"/>
        </w:rPr>
        <w:t xml:space="preserve">determine </w:t>
      </w:r>
      <w:r w:rsidRPr="00416949">
        <w:rPr>
          <w:rFonts w:asciiTheme="majorHAnsi" w:hAnsiTheme="majorHAnsi" w:cstheme="majorHAnsi"/>
        </w:rPr>
        <w:t xml:space="preserve">cell purity by measuring </w:t>
      </w:r>
      <w:r w:rsidR="007F7AD2" w:rsidRPr="00416949">
        <w:rPr>
          <w:rFonts w:asciiTheme="majorHAnsi" w:hAnsiTheme="majorHAnsi" w:cstheme="majorHAnsi"/>
        </w:rPr>
        <w:t xml:space="preserve">the surface </w:t>
      </w:r>
      <w:r w:rsidRPr="00416949">
        <w:rPr>
          <w:rFonts w:asciiTheme="majorHAnsi" w:hAnsiTheme="majorHAnsi" w:cstheme="majorHAnsi"/>
        </w:rPr>
        <w:t xml:space="preserve">expression of CD117 </w:t>
      </w:r>
      <w:r w:rsidR="002F736A" w:rsidRPr="00416949">
        <w:rPr>
          <w:rFonts w:asciiTheme="majorHAnsi" w:hAnsiTheme="majorHAnsi" w:cstheme="majorHAnsi"/>
        </w:rPr>
        <w:t xml:space="preserve">(Kit) </w:t>
      </w:r>
      <w:r w:rsidRPr="00416949">
        <w:rPr>
          <w:rFonts w:asciiTheme="majorHAnsi" w:hAnsiTheme="majorHAnsi" w:cstheme="majorHAnsi"/>
        </w:rPr>
        <w:t>and Fc</w:t>
      </w:r>
      <w:r w:rsidR="00501F73" w:rsidRPr="00416949">
        <w:rPr>
          <w:rFonts w:asciiTheme="majorHAnsi" w:hAnsiTheme="majorHAnsi" w:cstheme="majorHAnsi"/>
        </w:rPr>
        <w:sym w:font="Symbol" w:char="F065"/>
      </w:r>
      <w:r w:rsidRPr="00416949">
        <w:rPr>
          <w:rFonts w:asciiTheme="majorHAnsi" w:hAnsiTheme="majorHAnsi" w:cstheme="majorHAnsi"/>
        </w:rPr>
        <w:t xml:space="preserve">RI </w:t>
      </w:r>
      <w:r w:rsidR="007F7AD2" w:rsidRPr="00416949">
        <w:rPr>
          <w:rFonts w:asciiTheme="majorHAnsi" w:hAnsiTheme="majorHAnsi" w:cstheme="majorHAnsi"/>
        </w:rPr>
        <w:t xml:space="preserve">receptors </w:t>
      </w:r>
      <w:r w:rsidRPr="00416949">
        <w:rPr>
          <w:rFonts w:asciiTheme="majorHAnsi" w:hAnsiTheme="majorHAnsi" w:cstheme="majorHAnsi"/>
        </w:rPr>
        <w:t>by flow cytometry</w:t>
      </w:r>
      <w:r w:rsidR="00451755" w:rsidRPr="00416949">
        <w:rPr>
          <w:rFonts w:asciiTheme="majorHAnsi" w:hAnsiTheme="majorHAnsi" w:cstheme="majorHAnsi"/>
        </w:rPr>
        <w:t xml:space="preserve"> as described below</w:t>
      </w:r>
      <w:r w:rsidR="002F736A" w:rsidRPr="00416949">
        <w:rPr>
          <w:rFonts w:asciiTheme="majorHAnsi" w:hAnsiTheme="majorHAnsi" w:cstheme="majorHAnsi"/>
        </w:rPr>
        <w:t xml:space="preserve"> (</w:t>
      </w:r>
      <w:r w:rsidR="00501F73" w:rsidRPr="00416949">
        <w:rPr>
          <w:rFonts w:asciiTheme="majorHAnsi" w:hAnsiTheme="majorHAnsi" w:cstheme="majorHAnsi"/>
        </w:rPr>
        <w:t>s</w:t>
      </w:r>
      <w:r w:rsidR="002F736A" w:rsidRPr="00416949">
        <w:rPr>
          <w:rFonts w:asciiTheme="majorHAnsi" w:hAnsiTheme="majorHAnsi" w:cstheme="majorHAnsi"/>
        </w:rPr>
        <w:t>ection 3.2)</w:t>
      </w:r>
      <w:r w:rsidRPr="00416949">
        <w:rPr>
          <w:rFonts w:asciiTheme="majorHAnsi" w:hAnsiTheme="majorHAnsi" w:cstheme="majorHAnsi"/>
        </w:rPr>
        <w:t xml:space="preserve">. </w:t>
      </w:r>
    </w:p>
    <w:p w14:paraId="3A671B3B" w14:textId="77777777" w:rsidR="00501F73" w:rsidRPr="00416949" w:rsidRDefault="00501F73" w:rsidP="00416949">
      <w:pPr>
        <w:pStyle w:val="ListParagraph"/>
        <w:ind w:left="0"/>
        <w:rPr>
          <w:rFonts w:asciiTheme="majorHAnsi" w:hAnsiTheme="majorHAnsi" w:cstheme="majorHAnsi"/>
        </w:rPr>
      </w:pPr>
    </w:p>
    <w:p w14:paraId="5F9D246A" w14:textId="25697DA8" w:rsidR="00E9499B" w:rsidRPr="00416949" w:rsidRDefault="00501F73" w:rsidP="00416949">
      <w:pPr>
        <w:pStyle w:val="ListParagraph"/>
        <w:ind w:left="0"/>
        <w:rPr>
          <w:rFonts w:asciiTheme="majorHAnsi" w:hAnsiTheme="majorHAnsi" w:cstheme="majorHAnsi"/>
        </w:rPr>
      </w:pPr>
      <w:r w:rsidRPr="00416949">
        <w:rPr>
          <w:rFonts w:asciiTheme="majorHAnsi" w:hAnsiTheme="majorHAnsi" w:cstheme="majorHAnsi"/>
        </w:rPr>
        <w:t xml:space="preserve">NOTE: </w:t>
      </w:r>
      <w:r w:rsidR="001F1E51" w:rsidRPr="00416949">
        <w:rPr>
          <w:rFonts w:asciiTheme="majorHAnsi" w:hAnsiTheme="majorHAnsi" w:cstheme="majorHAnsi"/>
        </w:rPr>
        <w:t xml:space="preserve">After </w:t>
      </w:r>
      <w:r w:rsidR="008F34F3" w:rsidRPr="00416949">
        <w:rPr>
          <w:rFonts w:asciiTheme="majorHAnsi" w:hAnsiTheme="majorHAnsi" w:cstheme="majorHAnsi"/>
        </w:rPr>
        <w:t>4</w:t>
      </w:r>
      <w:r w:rsidR="001F1E51" w:rsidRPr="00416949">
        <w:rPr>
          <w:rFonts w:asciiTheme="majorHAnsi" w:hAnsiTheme="majorHAnsi" w:cstheme="majorHAnsi"/>
        </w:rPr>
        <w:t xml:space="preserve"> weeks, 99% of cells </w:t>
      </w:r>
      <w:r w:rsidR="00987AD0" w:rsidRPr="00416949">
        <w:rPr>
          <w:rFonts w:asciiTheme="majorHAnsi" w:hAnsiTheme="majorHAnsi" w:cstheme="majorHAnsi"/>
        </w:rPr>
        <w:t>should be</w:t>
      </w:r>
      <w:r w:rsidR="001F1E51" w:rsidRPr="00416949">
        <w:rPr>
          <w:rFonts w:asciiTheme="majorHAnsi" w:hAnsiTheme="majorHAnsi" w:cstheme="majorHAnsi"/>
        </w:rPr>
        <w:t xml:space="preserve"> double</w:t>
      </w:r>
      <w:r w:rsidRPr="00416949">
        <w:rPr>
          <w:rFonts w:asciiTheme="majorHAnsi" w:hAnsiTheme="majorHAnsi" w:cstheme="majorHAnsi"/>
        </w:rPr>
        <w:t>-</w:t>
      </w:r>
      <w:r w:rsidR="001F1E51" w:rsidRPr="00416949">
        <w:rPr>
          <w:rFonts w:asciiTheme="majorHAnsi" w:hAnsiTheme="majorHAnsi" w:cstheme="majorHAnsi"/>
        </w:rPr>
        <w:t>positive for CD117</w:t>
      </w:r>
      <w:r w:rsidR="008777F4" w:rsidRPr="00416949">
        <w:rPr>
          <w:rFonts w:asciiTheme="majorHAnsi" w:hAnsiTheme="majorHAnsi" w:cstheme="majorHAnsi"/>
        </w:rPr>
        <w:t xml:space="preserve"> (Kit)</w:t>
      </w:r>
      <w:r w:rsidR="001F1E51" w:rsidRPr="00416949">
        <w:rPr>
          <w:rFonts w:asciiTheme="majorHAnsi" w:hAnsiTheme="majorHAnsi" w:cstheme="majorHAnsi"/>
        </w:rPr>
        <w:t xml:space="preserve"> and Fc</w:t>
      </w:r>
      <w:r w:rsidRPr="00416949">
        <w:rPr>
          <w:rFonts w:asciiTheme="majorHAnsi" w:hAnsiTheme="majorHAnsi" w:cstheme="majorHAnsi"/>
        </w:rPr>
        <w:sym w:font="Symbol" w:char="F065"/>
      </w:r>
      <w:r w:rsidR="001F1E51" w:rsidRPr="00416949">
        <w:rPr>
          <w:rFonts w:asciiTheme="majorHAnsi" w:hAnsiTheme="majorHAnsi" w:cstheme="majorHAnsi"/>
        </w:rPr>
        <w:t>RI.</w:t>
      </w:r>
    </w:p>
    <w:p w14:paraId="787C199E" w14:textId="77777777" w:rsidR="00B25A1F" w:rsidRPr="00416949" w:rsidRDefault="00B25A1F" w:rsidP="00416949">
      <w:pPr>
        <w:pStyle w:val="ListParagraph"/>
        <w:ind w:left="0"/>
        <w:rPr>
          <w:rFonts w:asciiTheme="majorHAnsi" w:hAnsiTheme="majorHAnsi" w:cstheme="majorHAnsi"/>
        </w:rPr>
      </w:pPr>
    </w:p>
    <w:p w14:paraId="460AC907" w14:textId="05590BB4" w:rsidR="002F595B" w:rsidRPr="00416949" w:rsidRDefault="002F595B" w:rsidP="00416949">
      <w:pPr>
        <w:pStyle w:val="ListParagraph"/>
        <w:numPr>
          <w:ilvl w:val="0"/>
          <w:numId w:val="13"/>
        </w:numPr>
        <w:ind w:left="0" w:firstLine="0"/>
        <w:rPr>
          <w:rFonts w:asciiTheme="majorHAnsi" w:hAnsiTheme="majorHAnsi" w:cstheme="majorHAnsi"/>
        </w:rPr>
      </w:pPr>
      <w:r w:rsidRPr="00416949">
        <w:rPr>
          <w:rFonts w:asciiTheme="majorHAnsi" w:hAnsiTheme="majorHAnsi" w:cstheme="majorHAnsi"/>
        </w:rPr>
        <w:t>At 4 weeks</w:t>
      </w:r>
      <w:r w:rsidR="00CA2438" w:rsidRPr="00416949">
        <w:rPr>
          <w:rFonts w:asciiTheme="majorHAnsi" w:hAnsiTheme="majorHAnsi" w:cstheme="majorHAnsi"/>
        </w:rPr>
        <w:t xml:space="preserve"> and onward,</w:t>
      </w:r>
      <w:r w:rsidRPr="00416949">
        <w:rPr>
          <w:rFonts w:asciiTheme="majorHAnsi" w:hAnsiTheme="majorHAnsi" w:cstheme="majorHAnsi"/>
        </w:rPr>
        <w:t xml:space="preserve"> </w:t>
      </w:r>
      <w:r w:rsidR="00501F73" w:rsidRPr="00416949">
        <w:rPr>
          <w:rFonts w:asciiTheme="majorHAnsi" w:hAnsiTheme="majorHAnsi" w:cstheme="majorHAnsi"/>
        </w:rPr>
        <w:t xml:space="preserve">maintain </w:t>
      </w:r>
      <w:r w:rsidRPr="00416949">
        <w:rPr>
          <w:rFonts w:asciiTheme="majorHAnsi" w:hAnsiTheme="majorHAnsi" w:cstheme="majorHAnsi"/>
        </w:rPr>
        <w:t xml:space="preserve">the </w:t>
      </w:r>
      <w:r w:rsidR="00CA2438" w:rsidRPr="00416949">
        <w:rPr>
          <w:rFonts w:asciiTheme="majorHAnsi" w:hAnsiTheme="majorHAnsi" w:cstheme="majorHAnsi"/>
        </w:rPr>
        <w:t>BMMC</w:t>
      </w:r>
      <w:r w:rsidR="00501F73" w:rsidRPr="00416949">
        <w:rPr>
          <w:rFonts w:asciiTheme="majorHAnsi" w:hAnsiTheme="majorHAnsi" w:cstheme="majorHAnsi"/>
        </w:rPr>
        <w:t>s</w:t>
      </w:r>
      <w:r w:rsidRPr="00416949">
        <w:rPr>
          <w:rFonts w:asciiTheme="majorHAnsi" w:hAnsiTheme="majorHAnsi" w:cstheme="majorHAnsi"/>
        </w:rPr>
        <w:t xml:space="preserve"> with 20</w:t>
      </w:r>
      <w:r w:rsidR="009F1C52" w:rsidRPr="00416949">
        <w:rPr>
          <w:rFonts w:asciiTheme="majorHAnsi" w:hAnsiTheme="majorHAnsi" w:cstheme="majorHAnsi"/>
        </w:rPr>
        <w:t xml:space="preserve"> </w:t>
      </w:r>
      <w:r w:rsidRPr="00416949">
        <w:rPr>
          <w:rFonts w:asciiTheme="majorHAnsi" w:hAnsiTheme="majorHAnsi" w:cstheme="majorHAnsi"/>
        </w:rPr>
        <w:t xml:space="preserve">ng/mL </w:t>
      </w:r>
      <w:r w:rsidR="00501F73" w:rsidRPr="00416949">
        <w:rPr>
          <w:rFonts w:asciiTheme="majorHAnsi" w:hAnsiTheme="majorHAnsi" w:cstheme="majorHAnsi"/>
        </w:rPr>
        <w:t xml:space="preserve">of </w:t>
      </w:r>
      <w:r w:rsidRPr="00416949">
        <w:rPr>
          <w:rFonts w:asciiTheme="majorHAnsi" w:hAnsiTheme="majorHAnsi" w:cstheme="majorHAnsi"/>
        </w:rPr>
        <w:t xml:space="preserve">IL-3 in </w:t>
      </w:r>
      <w:r w:rsidR="00CA2438" w:rsidRPr="00416949">
        <w:rPr>
          <w:rFonts w:asciiTheme="majorHAnsi" w:hAnsiTheme="majorHAnsi" w:cstheme="majorHAnsi"/>
        </w:rPr>
        <w:t xml:space="preserve">complete RPMI-1640 </w:t>
      </w:r>
      <w:r w:rsidRPr="00416949">
        <w:rPr>
          <w:rFonts w:asciiTheme="majorHAnsi" w:hAnsiTheme="majorHAnsi" w:cstheme="majorHAnsi"/>
        </w:rPr>
        <w:t>medi</w:t>
      </w:r>
      <w:r w:rsidR="00501F73" w:rsidRPr="00416949">
        <w:rPr>
          <w:rFonts w:asciiTheme="majorHAnsi" w:hAnsiTheme="majorHAnsi" w:cstheme="majorHAnsi"/>
        </w:rPr>
        <w:t>um</w:t>
      </w:r>
      <w:r w:rsidR="00CA2438" w:rsidRPr="00416949">
        <w:rPr>
          <w:rFonts w:asciiTheme="majorHAnsi" w:hAnsiTheme="majorHAnsi" w:cstheme="majorHAnsi"/>
        </w:rPr>
        <w:t>.</w:t>
      </w:r>
      <w:r w:rsidR="00CC50CE" w:rsidRPr="00416949">
        <w:rPr>
          <w:rFonts w:asciiTheme="majorHAnsi" w:hAnsiTheme="majorHAnsi" w:cstheme="majorHAnsi"/>
        </w:rPr>
        <w:t xml:space="preserve"> </w:t>
      </w:r>
      <w:r w:rsidRPr="00416949">
        <w:rPr>
          <w:rFonts w:asciiTheme="majorHAnsi" w:hAnsiTheme="majorHAnsi" w:cstheme="majorHAnsi"/>
        </w:rPr>
        <w:t>At</w:t>
      </w:r>
      <w:r w:rsidR="009C1443" w:rsidRPr="00416949">
        <w:rPr>
          <w:rFonts w:asciiTheme="majorHAnsi" w:hAnsiTheme="majorHAnsi" w:cstheme="majorHAnsi"/>
        </w:rPr>
        <w:t xml:space="preserve"> approximately </w:t>
      </w:r>
      <w:r w:rsidRPr="00416949">
        <w:rPr>
          <w:rFonts w:asciiTheme="majorHAnsi" w:hAnsiTheme="majorHAnsi" w:cstheme="majorHAnsi"/>
        </w:rPr>
        <w:t>6 weeks</w:t>
      </w:r>
      <w:r w:rsidR="009C1443" w:rsidRPr="00416949">
        <w:rPr>
          <w:rFonts w:asciiTheme="majorHAnsi" w:hAnsiTheme="majorHAnsi" w:cstheme="majorHAnsi"/>
        </w:rPr>
        <w:t>,</w:t>
      </w:r>
      <w:r w:rsidRPr="00416949">
        <w:rPr>
          <w:rFonts w:asciiTheme="majorHAnsi" w:hAnsiTheme="majorHAnsi" w:cstheme="majorHAnsi"/>
        </w:rPr>
        <w:t xml:space="preserve"> </w:t>
      </w:r>
      <w:r w:rsidR="00CC50CE" w:rsidRPr="00416949">
        <w:rPr>
          <w:rFonts w:asciiTheme="majorHAnsi" w:hAnsiTheme="majorHAnsi" w:cstheme="majorHAnsi"/>
        </w:rPr>
        <w:t xml:space="preserve">when </w:t>
      </w:r>
      <w:r w:rsidRPr="00416949">
        <w:rPr>
          <w:rFonts w:asciiTheme="majorHAnsi" w:hAnsiTheme="majorHAnsi" w:cstheme="majorHAnsi"/>
        </w:rPr>
        <w:t>the cells will stop dividing and will no longer require splitting</w:t>
      </w:r>
      <w:r w:rsidR="00CC50CE" w:rsidRPr="00416949">
        <w:rPr>
          <w:rFonts w:asciiTheme="majorHAnsi" w:hAnsiTheme="majorHAnsi" w:cstheme="majorHAnsi"/>
        </w:rPr>
        <w:t>,</w:t>
      </w:r>
      <w:r w:rsidRPr="00416949">
        <w:rPr>
          <w:rFonts w:asciiTheme="majorHAnsi" w:hAnsiTheme="majorHAnsi" w:cstheme="majorHAnsi"/>
        </w:rPr>
        <w:t xml:space="preserve"> feed</w:t>
      </w:r>
      <w:r w:rsidR="00CC50CE" w:rsidRPr="00416949">
        <w:rPr>
          <w:rFonts w:asciiTheme="majorHAnsi" w:hAnsiTheme="majorHAnsi" w:cstheme="majorHAnsi"/>
        </w:rPr>
        <w:t xml:space="preserve"> the cultures</w:t>
      </w:r>
      <w:r w:rsidRPr="00416949">
        <w:rPr>
          <w:rFonts w:asciiTheme="majorHAnsi" w:hAnsiTheme="majorHAnsi" w:cstheme="majorHAnsi"/>
        </w:rPr>
        <w:t xml:space="preserve"> </w:t>
      </w:r>
      <w:r w:rsidR="00E23126" w:rsidRPr="00416949">
        <w:rPr>
          <w:rFonts w:asciiTheme="majorHAnsi" w:hAnsiTheme="majorHAnsi" w:cstheme="majorHAnsi"/>
        </w:rPr>
        <w:t>every 3</w:t>
      </w:r>
      <w:r w:rsidR="00CC50CE" w:rsidRPr="00416949">
        <w:rPr>
          <w:rFonts w:asciiTheme="majorHAnsi" w:hAnsiTheme="majorHAnsi" w:cstheme="majorHAnsi"/>
        </w:rPr>
        <w:t>–</w:t>
      </w:r>
      <w:r w:rsidR="00E23126" w:rsidRPr="00416949">
        <w:rPr>
          <w:rFonts w:asciiTheme="majorHAnsi" w:hAnsiTheme="majorHAnsi" w:cstheme="majorHAnsi"/>
        </w:rPr>
        <w:t>5 days</w:t>
      </w:r>
      <w:r w:rsidR="00CC50CE" w:rsidRPr="00416949">
        <w:rPr>
          <w:rFonts w:asciiTheme="majorHAnsi" w:hAnsiTheme="majorHAnsi" w:cstheme="majorHAnsi"/>
        </w:rPr>
        <w:t xml:space="preserve">, </w:t>
      </w:r>
      <w:r w:rsidR="00BD08D2" w:rsidRPr="00416949">
        <w:rPr>
          <w:rFonts w:asciiTheme="majorHAnsi" w:hAnsiTheme="majorHAnsi" w:cstheme="majorHAnsi"/>
        </w:rPr>
        <w:t>pellet</w:t>
      </w:r>
      <w:r w:rsidR="00CC50CE" w:rsidRPr="00416949">
        <w:rPr>
          <w:rFonts w:asciiTheme="majorHAnsi" w:hAnsiTheme="majorHAnsi" w:cstheme="majorHAnsi"/>
        </w:rPr>
        <w:t xml:space="preserve"> the cells</w:t>
      </w:r>
      <w:r w:rsidR="00BD08D2" w:rsidRPr="00416949">
        <w:rPr>
          <w:rFonts w:asciiTheme="majorHAnsi" w:hAnsiTheme="majorHAnsi" w:cstheme="majorHAnsi"/>
        </w:rPr>
        <w:t xml:space="preserve"> by centrifugation</w:t>
      </w:r>
      <w:r w:rsidRPr="00416949">
        <w:rPr>
          <w:rFonts w:asciiTheme="majorHAnsi" w:hAnsiTheme="majorHAnsi" w:cstheme="majorHAnsi"/>
        </w:rPr>
        <w:t xml:space="preserve"> once per week</w:t>
      </w:r>
      <w:r w:rsidR="00CC50CE" w:rsidRPr="00416949">
        <w:rPr>
          <w:rFonts w:asciiTheme="majorHAnsi" w:hAnsiTheme="majorHAnsi" w:cstheme="majorHAnsi"/>
        </w:rPr>
        <w:t>,</w:t>
      </w:r>
      <w:r w:rsidRPr="00416949">
        <w:rPr>
          <w:rFonts w:asciiTheme="majorHAnsi" w:hAnsiTheme="majorHAnsi" w:cstheme="majorHAnsi"/>
        </w:rPr>
        <w:t xml:space="preserve"> and </w:t>
      </w:r>
      <w:r w:rsidR="00E23126" w:rsidRPr="00416949">
        <w:rPr>
          <w:rFonts w:asciiTheme="majorHAnsi" w:hAnsiTheme="majorHAnsi" w:cstheme="majorHAnsi"/>
        </w:rPr>
        <w:t>resuspen</w:t>
      </w:r>
      <w:r w:rsidR="00CC50CE" w:rsidRPr="00416949">
        <w:rPr>
          <w:rFonts w:asciiTheme="majorHAnsi" w:hAnsiTheme="majorHAnsi" w:cstheme="majorHAnsi"/>
        </w:rPr>
        <w:t>d</w:t>
      </w:r>
      <w:r w:rsidR="00E23126" w:rsidRPr="00416949">
        <w:rPr>
          <w:rFonts w:asciiTheme="majorHAnsi" w:hAnsiTheme="majorHAnsi" w:cstheme="majorHAnsi"/>
        </w:rPr>
        <w:t xml:space="preserve"> </w:t>
      </w:r>
      <w:r w:rsidRPr="00416949">
        <w:rPr>
          <w:rFonts w:asciiTheme="majorHAnsi" w:hAnsiTheme="majorHAnsi" w:cstheme="majorHAnsi"/>
        </w:rPr>
        <w:t xml:space="preserve">in fresh </w:t>
      </w:r>
      <w:r w:rsidR="008777F4" w:rsidRPr="00416949">
        <w:rPr>
          <w:rFonts w:asciiTheme="majorHAnsi" w:hAnsiTheme="majorHAnsi" w:cstheme="majorHAnsi"/>
        </w:rPr>
        <w:t xml:space="preserve">complete RPMI-1640 </w:t>
      </w:r>
      <w:r w:rsidRPr="00416949">
        <w:rPr>
          <w:rFonts w:asciiTheme="majorHAnsi" w:hAnsiTheme="majorHAnsi" w:cstheme="majorHAnsi"/>
        </w:rPr>
        <w:t>medi</w:t>
      </w:r>
      <w:r w:rsidR="00B202B1" w:rsidRPr="00416949">
        <w:rPr>
          <w:rFonts w:asciiTheme="majorHAnsi" w:hAnsiTheme="majorHAnsi" w:cstheme="majorHAnsi"/>
        </w:rPr>
        <w:t>um</w:t>
      </w:r>
      <w:r w:rsidRPr="00416949">
        <w:rPr>
          <w:rFonts w:asciiTheme="majorHAnsi" w:hAnsiTheme="majorHAnsi" w:cstheme="majorHAnsi"/>
        </w:rPr>
        <w:t>.</w:t>
      </w:r>
    </w:p>
    <w:p w14:paraId="36B72BA4" w14:textId="77777777" w:rsidR="00AE7F61" w:rsidRPr="00416949" w:rsidRDefault="00AE7F61" w:rsidP="00416949">
      <w:pPr>
        <w:rPr>
          <w:rFonts w:asciiTheme="majorHAnsi" w:hAnsiTheme="majorHAnsi" w:cstheme="majorHAnsi"/>
        </w:rPr>
      </w:pPr>
    </w:p>
    <w:p w14:paraId="7DB936B9" w14:textId="1C5A7C28" w:rsidR="007D6ECC" w:rsidRPr="00416949" w:rsidRDefault="002A2C3E" w:rsidP="00416949">
      <w:pPr>
        <w:rPr>
          <w:rFonts w:asciiTheme="majorHAnsi" w:hAnsiTheme="majorHAnsi" w:cstheme="majorHAnsi"/>
          <w:b/>
          <w:iCs/>
        </w:rPr>
      </w:pPr>
      <w:r w:rsidRPr="00416949">
        <w:rPr>
          <w:rFonts w:asciiTheme="majorHAnsi" w:hAnsiTheme="majorHAnsi" w:cstheme="majorHAnsi"/>
          <w:b/>
          <w:iCs/>
        </w:rPr>
        <w:t xml:space="preserve">2. </w:t>
      </w:r>
      <w:r w:rsidR="00D33C87" w:rsidRPr="00416949">
        <w:rPr>
          <w:rFonts w:asciiTheme="majorHAnsi" w:hAnsiTheme="majorHAnsi" w:cstheme="majorHAnsi"/>
          <w:b/>
          <w:iCs/>
        </w:rPr>
        <w:t xml:space="preserve">Fabrication </w:t>
      </w:r>
      <w:r w:rsidR="00E9499B" w:rsidRPr="00416949">
        <w:rPr>
          <w:rFonts w:asciiTheme="majorHAnsi" w:hAnsiTheme="majorHAnsi" w:cstheme="majorHAnsi"/>
          <w:b/>
          <w:iCs/>
        </w:rPr>
        <w:t xml:space="preserve">of the </w:t>
      </w:r>
      <w:r w:rsidR="003A141A" w:rsidRPr="00416949">
        <w:rPr>
          <w:rFonts w:asciiTheme="majorHAnsi" w:hAnsiTheme="majorHAnsi" w:cstheme="majorHAnsi"/>
          <w:b/>
          <w:iCs/>
        </w:rPr>
        <w:t>CNC/agarose</w:t>
      </w:r>
      <w:r w:rsidR="00E9499B" w:rsidRPr="00416949">
        <w:rPr>
          <w:rFonts w:asciiTheme="majorHAnsi" w:hAnsiTheme="majorHAnsi" w:cstheme="majorHAnsi"/>
          <w:b/>
          <w:iCs/>
        </w:rPr>
        <w:t xml:space="preserve"> </w:t>
      </w:r>
      <w:r w:rsidR="00D33C87" w:rsidRPr="00416949">
        <w:rPr>
          <w:rFonts w:asciiTheme="majorHAnsi" w:hAnsiTheme="majorHAnsi" w:cstheme="majorHAnsi"/>
          <w:b/>
          <w:iCs/>
        </w:rPr>
        <w:t xml:space="preserve">hydrogel substrates </w:t>
      </w:r>
      <w:r w:rsidR="00E9499B" w:rsidRPr="00416949">
        <w:rPr>
          <w:rFonts w:asciiTheme="majorHAnsi" w:hAnsiTheme="majorHAnsi" w:cstheme="majorHAnsi"/>
          <w:b/>
          <w:iCs/>
        </w:rPr>
        <w:t xml:space="preserve">and </w:t>
      </w:r>
      <w:r w:rsidR="00D33C87" w:rsidRPr="00416949">
        <w:rPr>
          <w:rFonts w:asciiTheme="majorHAnsi" w:hAnsiTheme="majorHAnsi" w:cstheme="majorHAnsi"/>
          <w:b/>
          <w:iCs/>
        </w:rPr>
        <w:t xml:space="preserve">BMMC </w:t>
      </w:r>
      <w:r w:rsidR="00E9499B" w:rsidRPr="00416949">
        <w:rPr>
          <w:rFonts w:asciiTheme="majorHAnsi" w:hAnsiTheme="majorHAnsi" w:cstheme="majorHAnsi"/>
          <w:b/>
          <w:iCs/>
        </w:rPr>
        <w:t>culture</w:t>
      </w:r>
    </w:p>
    <w:p w14:paraId="5659DADA" w14:textId="77777777" w:rsidR="007D6ECC" w:rsidRPr="00416949" w:rsidRDefault="007D6ECC" w:rsidP="00416949">
      <w:pPr>
        <w:rPr>
          <w:rFonts w:asciiTheme="majorHAnsi" w:hAnsiTheme="majorHAnsi" w:cstheme="majorHAnsi"/>
          <w:b/>
          <w:iCs/>
        </w:rPr>
      </w:pPr>
    </w:p>
    <w:p w14:paraId="5B8B1EAC" w14:textId="4422A174" w:rsidR="00D07485" w:rsidRPr="00416949" w:rsidRDefault="00451755" w:rsidP="00416949">
      <w:pPr>
        <w:pStyle w:val="ListParagraph"/>
        <w:numPr>
          <w:ilvl w:val="0"/>
          <w:numId w:val="14"/>
        </w:numPr>
        <w:ind w:left="0" w:firstLine="0"/>
        <w:rPr>
          <w:rFonts w:asciiTheme="majorHAnsi" w:hAnsiTheme="majorHAnsi" w:cstheme="majorHAnsi"/>
        </w:rPr>
      </w:pPr>
      <w:r w:rsidRPr="00416949">
        <w:rPr>
          <w:rFonts w:asciiTheme="majorHAnsi" w:hAnsiTheme="majorHAnsi" w:cstheme="majorHAnsi"/>
        </w:rPr>
        <w:t>In a glass bottle, a</w:t>
      </w:r>
      <w:r w:rsidR="00987AD0" w:rsidRPr="00416949">
        <w:rPr>
          <w:rFonts w:asciiTheme="majorHAnsi" w:hAnsiTheme="majorHAnsi" w:cstheme="majorHAnsi"/>
        </w:rPr>
        <w:t xml:space="preserve">dd </w:t>
      </w:r>
      <w:r w:rsidR="004B597F" w:rsidRPr="00416949">
        <w:rPr>
          <w:rFonts w:asciiTheme="majorHAnsi" w:hAnsiTheme="majorHAnsi" w:cstheme="majorHAnsi"/>
        </w:rPr>
        <w:t xml:space="preserve">0.2 g </w:t>
      </w:r>
      <w:r w:rsidR="007D6ECC" w:rsidRPr="00416949">
        <w:rPr>
          <w:rFonts w:asciiTheme="majorHAnsi" w:hAnsiTheme="majorHAnsi" w:cstheme="majorHAnsi"/>
        </w:rPr>
        <w:t xml:space="preserve">of </w:t>
      </w:r>
      <w:r w:rsidR="00987AD0" w:rsidRPr="00416949">
        <w:rPr>
          <w:rFonts w:asciiTheme="majorHAnsi" w:hAnsiTheme="majorHAnsi" w:cstheme="majorHAnsi"/>
        </w:rPr>
        <w:t>a</w:t>
      </w:r>
      <w:r w:rsidR="008F34F3" w:rsidRPr="00416949">
        <w:rPr>
          <w:rFonts w:asciiTheme="majorHAnsi" w:hAnsiTheme="majorHAnsi" w:cstheme="majorHAnsi"/>
        </w:rPr>
        <w:t xml:space="preserve">garose powder to </w:t>
      </w:r>
      <w:r w:rsidR="007D6ECC" w:rsidRPr="00416949">
        <w:rPr>
          <w:rFonts w:asciiTheme="majorHAnsi" w:hAnsiTheme="majorHAnsi" w:cstheme="majorHAnsi"/>
        </w:rPr>
        <w:t>phosphate-buffered saline (</w:t>
      </w:r>
      <w:r w:rsidR="008F34F3" w:rsidRPr="00416949">
        <w:rPr>
          <w:rFonts w:asciiTheme="majorHAnsi" w:hAnsiTheme="majorHAnsi" w:cstheme="majorHAnsi"/>
        </w:rPr>
        <w:t>PBS</w:t>
      </w:r>
      <w:r w:rsidR="007D6ECC" w:rsidRPr="00416949">
        <w:rPr>
          <w:rFonts w:asciiTheme="majorHAnsi" w:hAnsiTheme="majorHAnsi" w:cstheme="majorHAnsi"/>
        </w:rPr>
        <w:t>)</w:t>
      </w:r>
      <w:r w:rsidR="008F34F3" w:rsidRPr="00416949">
        <w:rPr>
          <w:rFonts w:asciiTheme="majorHAnsi" w:hAnsiTheme="majorHAnsi" w:cstheme="majorHAnsi"/>
        </w:rPr>
        <w:t xml:space="preserve"> (2% w/v)</w:t>
      </w:r>
      <w:r w:rsidR="00CB17AF" w:rsidRPr="00416949">
        <w:rPr>
          <w:rFonts w:asciiTheme="majorHAnsi" w:hAnsiTheme="majorHAnsi" w:cstheme="majorHAnsi"/>
        </w:rPr>
        <w:t xml:space="preserve"> </w:t>
      </w:r>
      <w:r w:rsidR="004B597F" w:rsidRPr="00416949">
        <w:rPr>
          <w:rFonts w:asciiTheme="majorHAnsi" w:hAnsiTheme="majorHAnsi" w:cstheme="majorHAnsi"/>
        </w:rPr>
        <w:t>to a final volume of 10 mL</w:t>
      </w:r>
      <w:r w:rsidR="007D6ECC" w:rsidRPr="00416949">
        <w:rPr>
          <w:rFonts w:asciiTheme="majorHAnsi" w:hAnsiTheme="majorHAnsi" w:cstheme="majorHAnsi"/>
        </w:rPr>
        <w:t>,</w:t>
      </w:r>
      <w:r w:rsidR="004B597F" w:rsidRPr="00416949">
        <w:rPr>
          <w:rFonts w:asciiTheme="majorHAnsi" w:hAnsiTheme="majorHAnsi" w:cstheme="majorHAnsi"/>
        </w:rPr>
        <w:t xml:space="preserve"> </w:t>
      </w:r>
      <w:r w:rsidR="00CB17AF" w:rsidRPr="00416949">
        <w:rPr>
          <w:rFonts w:asciiTheme="majorHAnsi" w:hAnsiTheme="majorHAnsi" w:cstheme="majorHAnsi"/>
        </w:rPr>
        <w:t xml:space="preserve">and boil for 1 min </w:t>
      </w:r>
      <w:r w:rsidRPr="00416949">
        <w:rPr>
          <w:rFonts w:asciiTheme="majorHAnsi" w:hAnsiTheme="majorHAnsi" w:cstheme="majorHAnsi"/>
        </w:rPr>
        <w:t xml:space="preserve">at </w:t>
      </w:r>
      <w:r w:rsidR="004B597F" w:rsidRPr="00416949">
        <w:rPr>
          <w:rFonts w:asciiTheme="majorHAnsi" w:hAnsiTheme="majorHAnsi" w:cstheme="majorHAnsi"/>
        </w:rPr>
        <w:t>100 °</w:t>
      </w:r>
      <w:r w:rsidRPr="00416949">
        <w:rPr>
          <w:rFonts w:asciiTheme="majorHAnsi" w:hAnsiTheme="majorHAnsi" w:cstheme="majorHAnsi"/>
        </w:rPr>
        <w:t xml:space="preserve">C </w:t>
      </w:r>
      <w:r w:rsidR="00CB17AF" w:rsidRPr="00416949">
        <w:rPr>
          <w:rFonts w:asciiTheme="majorHAnsi" w:hAnsiTheme="majorHAnsi" w:cstheme="majorHAnsi"/>
        </w:rPr>
        <w:t>to dissolve</w:t>
      </w:r>
      <w:r w:rsidR="004B597F" w:rsidRPr="00416949">
        <w:rPr>
          <w:rFonts w:asciiTheme="majorHAnsi" w:hAnsiTheme="majorHAnsi" w:cstheme="majorHAnsi"/>
        </w:rPr>
        <w:t>.</w:t>
      </w:r>
    </w:p>
    <w:p w14:paraId="49FFB8FA" w14:textId="51DE630F" w:rsidR="00CB17AF" w:rsidRPr="00416949" w:rsidRDefault="00987AD0" w:rsidP="00416949">
      <w:pPr>
        <w:pStyle w:val="ListParagraph"/>
        <w:ind w:left="0"/>
        <w:rPr>
          <w:rFonts w:asciiTheme="majorHAnsi" w:hAnsiTheme="majorHAnsi" w:cstheme="majorHAnsi"/>
        </w:rPr>
      </w:pPr>
      <w:r w:rsidRPr="00416949">
        <w:rPr>
          <w:rFonts w:asciiTheme="majorHAnsi" w:hAnsiTheme="majorHAnsi" w:cstheme="majorHAnsi"/>
        </w:rPr>
        <w:t xml:space="preserve"> </w:t>
      </w:r>
    </w:p>
    <w:p w14:paraId="2F1063FC" w14:textId="39EBEE8A" w:rsidR="00D07485" w:rsidRPr="00416949" w:rsidRDefault="00CB17AF" w:rsidP="00416949">
      <w:pPr>
        <w:pStyle w:val="ListParagraph"/>
        <w:numPr>
          <w:ilvl w:val="0"/>
          <w:numId w:val="14"/>
        </w:numPr>
        <w:ind w:left="0" w:firstLine="0"/>
        <w:rPr>
          <w:rFonts w:asciiTheme="majorHAnsi" w:hAnsiTheme="majorHAnsi" w:cstheme="majorHAnsi"/>
        </w:rPr>
      </w:pPr>
      <w:r w:rsidRPr="00416949">
        <w:rPr>
          <w:rFonts w:asciiTheme="majorHAnsi" w:hAnsiTheme="majorHAnsi" w:cstheme="majorHAnsi"/>
        </w:rPr>
        <w:t xml:space="preserve">Dissolve </w:t>
      </w:r>
      <w:r w:rsidR="004B597F" w:rsidRPr="00416949">
        <w:rPr>
          <w:rFonts w:asciiTheme="majorHAnsi" w:hAnsiTheme="majorHAnsi" w:cstheme="majorHAnsi"/>
        </w:rPr>
        <w:t xml:space="preserve">2.5 g </w:t>
      </w:r>
      <w:r w:rsidR="00157939" w:rsidRPr="00416949">
        <w:rPr>
          <w:rFonts w:asciiTheme="majorHAnsi" w:hAnsiTheme="majorHAnsi" w:cstheme="majorHAnsi"/>
        </w:rPr>
        <w:t xml:space="preserve">of </w:t>
      </w:r>
      <w:r w:rsidR="008F34F3" w:rsidRPr="00416949">
        <w:rPr>
          <w:rFonts w:asciiTheme="majorHAnsi" w:hAnsiTheme="majorHAnsi" w:cstheme="majorHAnsi"/>
        </w:rPr>
        <w:t>CNC</w:t>
      </w:r>
      <w:r w:rsidRPr="00416949">
        <w:rPr>
          <w:rFonts w:asciiTheme="majorHAnsi" w:hAnsiTheme="majorHAnsi" w:cstheme="majorHAnsi"/>
        </w:rPr>
        <w:t xml:space="preserve"> </w:t>
      </w:r>
      <w:r w:rsidR="008F34F3" w:rsidRPr="00416949">
        <w:rPr>
          <w:rFonts w:asciiTheme="majorHAnsi" w:hAnsiTheme="majorHAnsi" w:cstheme="majorHAnsi"/>
        </w:rPr>
        <w:t xml:space="preserve">powder </w:t>
      </w:r>
      <w:r w:rsidRPr="00416949">
        <w:rPr>
          <w:rFonts w:asciiTheme="majorHAnsi" w:hAnsiTheme="majorHAnsi" w:cstheme="majorHAnsi"/>
        </w:rPr>
        <w:t xml:space="preserve">in PBS </w:t>
      </w:r>
      <w:r w:rsidR="004B597F" w:rsidRPr="00416949">
        <w:rPr>
          <w:rFonts w:asciiTheme="majorHAnsi" w:hAnsiTheme="majorHAnsi" w:cstheme="majorHAnsi"/>
        </w:rPr>
        <w:t xml:space="preserve">to a final volume of 10 mL </w:t>
      </w:r>
      <w:r w:rsidR="001D3E65" w:rsidRPr="00416949">
        <w:rPr>
          <w:rFonts w:asciiTheme="majorHAnsi" w:hAnsiTheme="majorHAnsi" w:cstheme="majorHAnsi"/>
        </w:rPr>
        <w:t xml:space="preserve">to prepare a 25% w/v </w:t>
      </w:r>
      <w:r w:rsidR="00B254D5" w:rsidRPr="00416949">
        <w:rPr>
          <w:rFonts w:asciiTheme="majorHAnsi" w:hAnsiTheme="majorHAnsi" w:cstheme="majorHAnsi"/>
        </w:rPr>
        <w:t>mixture.</w:t>
      </w:r>
    </w:p>
    <w:p w14:paraId="0B33B35C" w14:textId="7F98A74B" w:rsidR="00CB17AF" w:rsidRPr="00416949" w:rsidRDefault="00CB17AF" w:rsidP="00416949">
      <w:pPr>
        <w:pStyle w:val="ListParagraph"/>
        <w:ind w:left="0"/>
        <w:rPr>
          <w:rFonts w:asciiTheme="majorHAnsi" w:hAnsiTheme="majorHAnsi" w:cstheme="majorHAnsi"/>
        </w:rPr>
      </w:pPr>
    </w:p>
    <w:p w14:paraId="7B7867C8" w14:textId="7859858D" w:rsidR="00D07485" w:rsidRPr="00416949" w:rsidRDefault="00B254D5" w:rsidP="00416949">
      <w:pPr>
        <w:pStyle w:val="ListParagraph"/>
        <w:numPr>
          <w:ilvl w:val="0"/>
          <w:numId w:val="14"/>
        </w:numPr>
        <w:ind w:left="0" w:firstLine="0"/>
        <w:rPr>
          <w:rFonts w:asciiTheme="majorHAnsi" w:hAnsiTheme="majorHAnsi" w:cstheme="majorHAnsi"/>
        </w:rPr>
      </w:pPr>
      <w:r w:rsidRPr="00416949">
        <w:rPr>
          <w:rFonts w:asciiTheme="majorHAnsi" w:hAnsiTheme="majorHAnsi" w:cstheme="majorHAnsi"/>
        </w:rPr>
        <w:t xml:space="preserve">Dissolve </w:t>
      </w:r>
      <w:r w:rsidR="005E50C7" w:rsidRPr="00416949">
        <w:rPr>
          <w:rFonts w:asciiTheme="majorHAnsi" w:hAnsiTheme="majorHAnsi" w:cstheme="majorHAnsi"/>
        </w:rPr>
        <w:t xml:space="preserve">2 </w:t>
      </w:r>
      <w:r w:rsidRPr="00416949">
        <w:rPr>
          <w:rFonts w:asciiTheme="majorHAnsi" w:hAnsiTheme="majorHAnsi" w:cstheme="majorHAnsi"/>
        </w:rPr>
        <w:t xml:space="preserve">g </w:t>
      </w:r>
      <w:r w:rsidR="00157939" w:rsidRPr="00416949">
        <w:rPr>
          <w:rFonts w:asciiTheme="majorHAnsi" w:hAnsiTheme="majorHAnsi" w:cstheme="majorHAnsi"/>
        </w:rPr>
        <w:t xml:space="preserve">of </w:t>
      </w:r>
      <w:r w:rsidRPr="00416949">
        <w:rPr>
          <w:rFonts w:asciiTheme="majorHAnsi" w:hAnsiTheme="majorHAnsi" w:cstheme="majorHAnsi"/>
        </w:rPr>
        <w:t xml:space="preserve">CNC powder in PBS to a final volume of 10 mL to prepare a </w:t>
      </w:r>
      <w:r w:rsidR="005E50C7" w:rsidRPr="00416949">
        <w:rPr>
          <w:rFonts w:asciiTheme="majorHAnsi" w:hAnsiTheme="majorHAnsi" w:cstheme="majorHAnsi"/>
        </w:rPr>
        <w:t>20</w:t>
      </w:r>
      <w:r w:rsidRPr="00416949">
        <w:rPr>
          <w:rFonts w:asciiTheme="majorHAnsi" w:hAnsiTheme="majorHAnsi" w:cstheme="majorHAnsi"/>
        </w:rPr>
        <w:t>% w/v mixture</w:t>
      </w:r>
      <w:r w:rsidR="00157939" w:rsidRPr="00416949">
        <w:rPr>
          <w:rFonts w:asciiTheme="majorHAnsi" w:hAnsiTheme="majorHAnsi" w:cstheme="majorHAnsi"/>
        </w:rPr>
        <w:t>,</w:t>
      </w:r>
      <w:r w:rsidRPr="00416949">
        <w:rPr>
          <w:rFonts w:asciiTheme="majorHAnsi" w:hAnsiTheme="majorHAnsi" w:cstheme="majorHAnsi"/>
        </w:rPr>
        <w:t xml:space="preserve"> and serially dilute the </w:t>
      </w:r>
      <w:r w:rsidR="00E1226E" w:rsidRPr="00416949">
        <w:rPr>
          <w:rFonts w:asciiTheme="majorHAnsi" w:hAnsiTheme="majorHAnsi" w:cstheme="majorHAnsi"/>
        </w:rPr>
        <w:t>20</w:t>
      </w:r>
      <w:r w:rsidRPr="00416949">
        <w:rPr>
          <w:rFonts w:asciiTheme="majorHAnsi" w:hAnsiTheme="majorHAnsi" w:cstheme="majorHAnsi"/>
        </w:rPr>
        <w:t xml:space="preserve">% w/v mixture to prepare </w:t>
      </w:r>
      <w:r w:rsidR="00E1226E" w:rsidRPr="00416949">
        <w:rPr>
          <w:rFonts w:asciiTheme="majorHAnsi" w:hAnsiTheme="majorHAnsi" w:cstheme="majorHAnsi"/>
        </w:rPr>
        <w:t>10</w:t>
      </w:r>
      <w:r w:rsidRPr="00416949">
        <w:rPr>
          <w:rFonts w:asciiTheme="majorHAnsi" w:hAnsiTheme="majorHAnsi" w:cstheme="majorHAnsi"/>
        </w:rPr>
        <w:t xml:space="preserve">, </w:t>
      </w:r>
      <w:r w:rsidR="00E1226E" w:rsidRPr="00416949">
        <w:rPr>
          <w:rFonts w:asciiTheme="majorHAnsi" w:hAnsiTheme="majorHAnsi" w:cstheme="majorHAnsi"/>
        </w:rPr>
        <w:t>5</w:t>
      </w:r>
      <w:r w:rsidRPr="00416949">
        <w:rPr>
          <w:rFonts w:asciiTheme="majorHAnsi" w:hAnsiTheme="majorHAnsi" w:cstheme="majorHAnsi"/>
        </w:rPr>
        <w:t xml:space="preserve">, </w:t>
      </w:r>
      <w:r w:rsidR="005E50C7" w:rsidRPr="00416949">
        <w:rPr>
          <w:rFonts w:asciiTheme="majorHAnsi" w:hAnsiTheme="majorHAnsi" w:cstheme="majorHAnsi"/>
        </w:rPr>
        <w:t xml:space="preserve">and </w:t>
      </w:r>
      <w:r w:rsidR="00E1226E" w:rsidRPr="00416949">
        <w:rPr>
          <w:rFonts w:asciiTheme="majorHAnsi" w:hAnsiTheme="majorHAnsi" w:cstheme="majorHAnsi"/>
        </w:rPr>
        <w:t>2</w:t>
      </w:r>
      <w:r w:rsidR="005E50C7" w:rsidRPr="00416949">
        <w:rPr>
          <w:rFonts w:asciiTheme="majorHAnsi" w:hAnsiTheme="majorHAnsi" w:cstheme="majorHAnsi"/>
        </w:rPr>
        <w:t>% w/v CNC</w:t>
      </w:r>
      <w:r w:rsidR="00E1226E" w:rsidRPr="00416949">
        <w:rPr>
          <w:rFonts w:asciiTheme="majorHAnsi" w:hAnsiTheme="majorHAnsi" w:cstheme="majorHAnsi"/>
        </w:rPr>
        <w:t xml:space="preserve"> mixtures</w:t>
      </w:r>
      <w:r w:rsidR="005E50C7" w:rsidRPr="00416949">
        <w:rPr>
          <w:rFonts w:asciiTheme="majorHAnsi" w:hAnsiTheme="majorHAnsi" w:cstheme="majorHAnsi"/>
        </w:rPr>
        <w:t>.</w:t>
      </w:r>
    </w:p>
    <w:p w14:paraId="0D00A32E" w14:textId="0EDAD05E" w:rsidR="00B254D5" w:rsidRPr="00416949" w:rsidRDefault="005E50C7" w:rsidP="00416949">
      <w:pPr>
        <w:pStyle w:val="ListParagraph"/>
        <w:ind w:left="0"/>
        <w:rPr>
          <w:rFonts w:asciiTheme="majorHAnsi" w:hAnsiTheme="majorHAnsi" w:cstheme="majorHAnsi"/>
        </w:rPr>
      </w:pPr>
      <w:r w:rsidRPr="00416949">
        <w:rPr>
          <w:rFonts w:asciiTheme="majorHAnsi" w:hAnsiTheme="majorHAnsi" w:cstheme="majorHAnsi"/>
        </w:rPr>
        <w:t xml:space="preserve"> </w:t>
      </w:r>
    </w:p>
    <w:p w14:paraId="680BCEE5" w14:textId="1E56E561" w:rsidR="00B254D5" w:rsidRPr="00416949" w:rsidRDefault="00B254D5" w:rsidP="00416949">
      <w:pPr>
        <w:pStyle w:val="ListParagraph"/>
        <w:numPr>
          <w:ilvl w:val="0"/>
          <w:numId w:val="14"/>
        </w:numPr>
        <w:ind w:left="0" w:firstLine="0"/>
        <w:rPr>
          <w:rFonts w:asciiTheme="majorHAnsi" w:hAnsiTheme="majorHAnsi" w:cstheme="majorHAnsi"/>
        </w:rPr>
      </w:pPr>
      <w:r w:rsidRPr="00416949">
        <w:rPr>
          <w:rFonts w:asciiTheme="majorHAnsi" w:hAnsiTheme="majorHAnsi" w:cstheme="majorHAnsi"/>
        </w:rPr>
        <w:t xml:space="preserve">Heat the 25, </w:t>
      </w:r>
      <w:r w:rsidR="00E1226E" w:rsidRPr="00416949">
        <w:rPr>
          <w:rFonts w:asciiTheme="majorHAnsi" w:hAnsiTheme="majorHAnsi" w:cstheme="majorHAnsi"/>
        </w:rPr>
        <w:t>20</w:t>
      </w:r>
      <w:r w:rsidRPr="00416949">
        <w:rPr>
          <w:rFonts w:asciiTheme="majorHAnsi" w:hAnsiTheme="majorHAnsi" w:cstheme="majorHAnsi"/>
        </w:rPr>
        <w:t xml:space="preserve">, </w:t>
      </w:r>
      <w:r w:rsidR="00E1226E" w:rsidRPr="00416949">
        <w:rPr>
          <w:rFonts w:asciiTheme="majorHAnsi" w:hAnsiTheme="majorHAnsi" w:cstheme="majorHAnsi"/>
        </w:rPr>
        <w:t>10, and 2</w:t>
      </w:r>
      <w:r w:rsidRPr="00416949">
        <w:rPr>
          <w:rFonts w:asciiTheme="majorHAnsi" w:hAnsiTheme="majorHAnsi" w:cstheme="majorHAnsi"/>
        </w:rPr>
        <w:t>% w/v CNC mixtures to 37 °C for 10 min (</w:t>
      </w:r>
      <w:r w:rsidRPr="00416949">
        <w:rPr>
          <w:rFonts w:asciiTheme="majorHAnsi" w:hAnsiTheme="majorHAnsi" w:cstheme="majorHAnsi"/>
          <w:b/>
          <w:bCs/>
        </w:rPr>
        <w:t>Fig</w:t>
      </w:r>
      <w:r w:rsidR="00FF64EF" w:rsidRPr="00416949">
        <w:rPr>
          <w:rFonts w:asciiTheme="majorHAnsi" w:hAnsiTheme="majorHAnsi" w:cstheme="majorHAnsi"/>
          <w:b/>
          <w:bCs/>
        </w:rPr>
        <w:t>ure</w:t>
      </w:r>
      <w:r w:rsidRPr="00416949">
        <w:rPr>
          <w:rFonts w:asciiTheme="majorHAnsi" w:hAnsiTheme="majorHAnsi" w:cstheme="majorHAnsi"/>
          <w:b/>
          <w:bCs/>
        </w:rPr>
        <w:t xml:space="preserve"> 2A</w:t>
      </w:r>
      <w:r w:rsidRPr="00416949">
        <w:rPr>
          <w:rFonts w:asciiTheme="majorHAnsi" w:hAnsiTheme="majorHAnsi" w:cstheme="majorHAnsi"/>
        </w:rPr>
        <w:t>).</w:t>
      </w:r>
    </w:p>
    <w:p w14:paraId="20A48A25" w14:textId="77777777" w:rsidR="00D07485" w:rsidRPr="00416949" w:rsidRDefault="00D07485" w:rsidP="00416949">
      <w:pPr>
        <w:pStyle w:val="ListParagraph"/>
        <w:ind w:left="0"/>
        <w:rPr>
          <w:rFonts w:asciiTheme="majorHAnsi" w:hAnsiTheme="majorHAnsi" w:cstheme="majorHAnsi"/>
        </w:rPr>
      </w:pPr>
    </w:p>
    <w:p w14:paraId="6DE4142B" w14:textId="06AA7AE8" w:rsidR="00CB17AF" w:rsidRPr="00416949" w:rsidRDefault="00CB17AF" w:rsidP="00416949">
      <w:pPr>
        <w:pStyle w:val="ListParagraph"/>
        <w:numPr>
          <w:ilvl w:val="0"/>
          <w:numId w:val="14"/>
        </w:numPr>
        <w:ind w:left="0" w:firstLine="0"/>
        <w:rPr>
          <w:rFonts w:asciiTheme="majorHAnsi" w:hAnsiTheme="majorHAnsi" w:cstheme="majorHAnsi"/>
        </w:rPr>
      </w:pPr>
      <w:r w:rsidRPr="00416949">
        <w:rPr>
          <w:rFonts w:asciiTheme="majorHAnsi" w:hAnsiTheme="majorHAnsi" w:cstheme="majorHAnsi"/>
        </w:rPr>
        <w:t xml:space="preserve">Add </w:t>
      </w:r>
      <w:r w:rsidR="004B597F" w:rsidRPr="00416949">
        <w:rPr>
          <w:rFonts w:asciiTheme="majorHAnsi" w:hAnsiTheme="majorHAnsi" w:cstheme="majorHAnsi"/>
        </w:rPr>
        <w:t xml:space="preserve">0.46 g </w:t>
      </w:r>
      <w:r w:rsidR="00FF64EF" w:rsidRPr="00416949">
        <w:rPr>
          <w:rFonts w:asciiTheme="majorHAnsi" w:hAnsiTheme="majorHAnsi" w:cstheme="majorHAnsi"/>
        </w:rPr>
        <w:t xml:space="preserve">of </w:t>
      </w:r>
      <w:r w:rsidRPr="00416949">
        <w:rPr>
          <w:rFonts w:asciiTheme="majorHAnsi" w:hAnsiTheme="majorHAnsi" w:cstheme="majorHAnsi"/>
        </w:rPr>
        <w:t>D-</w:t>
      </w:r>
      <w:r w:rsidR="00FF64EF" w:rsidRPr="00416949">
        <w:rPr>
          <w:rFonts w:asciiTheme="majorHAnsi" w:hAnsiTheme="majorHAnsi" w:cstheme="majorHAnsi"/>
        </w:rPr>
        <w:t>m</w:t>
      </w:r>
      <w:r w:rsidRPr="00416949">
        <w:rPr>
          <w:rFonts w:asciiTheme="majorHAnsi" w:hAnsiTheme="majorHAnsi" w:cstheme="majorHAnsi"/>
        </w:rPr>
        <w:t xml:space="preserve">annitol to </w:t>
      </w:r>
      <w:r w:rsidR="00D01B8F" w:rsidRPr="00416949">
        <w:rPr>
          <w:rFonts w:asciiTheme="majorHAnsi" w:hAnsiTheme="majorHAnsi" w:cstheme="majorHAnsi"/>
        </w:rPr>
        <w:t xml:space="preserve">the </w:t>
      </w:r>
      <w:r w:rsidRPr="00416949">
        <w:rPr>
          <w:rFonts w:asciiTheme="majorHAnsi" w:hAnsiTheme="majorHAnsi" w:cstheme="majorHAnsi"/>
        </w:rPr>
        <w:t xml:space="preserve">hot agarose </w:t>
      </w:r>
      <w:r w:rsidR="00D01B8F" w:rsidRPr="00416949">
        <w:rPr>
          <w:rFonts w:asciiTheme="majorHAnsi" w:hAnsiTheme="majorHAnsi" w:cstheme="majorHAnsi"/>
        </w:rPr>
        <w:t xml:space="preserve">solution </w:t>
      </w:r>
      <w:r w:rsidRPr="00416949">
        <w:rPr>
          <w:rFonts w:asciiTheme="majorHAnsi" w:hAnsiTheme="majorHAnsi" w:cstheme="majorHAnsi"/>
        </w:rPr>
        <w:t>(4.6%</w:t>
      </w:r>
      <w:r w:rsidR="004B597F" w:rsidRPr="00416949">
        <w:rPr>
          <w:rFonts w:asciiTheme="majorHAnsi" w:hAnsiTheme="majorHAnsi" w:cstheme="majorHAnsi"/>
        </w:rPr>
        <w:t xml:space="preserve"> w/v</w:t>
      </w:r>
      <w:r w:rsidRPr="00416949">
        <w:rPr>
          <w:rFonts w:asciiTheme="majorHAnsi" w:hAnsiTheme="majorHAnsi" w:cstheme="majorHAnsi"/>
        </w:rPr>
        <w:t>)</w:t>
      </w:r>
      <w:r w:rsidR="00D01B8F" w:rsidRPr="00416949">
        <w:rPr>
          <w:rFonts w:asciiTheme="majorHAnsi" w:hAnsiTheme="majorHAnsi" w:cstheme="majorHAnsi"/>
        </w:rPr>
        <w:t xml:space="preserve"> and dissolve</w:t>
      </w:r>
      <w:r w:rsidR="004B597F" w:rsidRPr="00416949">
        <w:rPr>
          <w:rFonts w:asciiTheme="majorHAnsi" w:hAnsiTheme="majorHAnsi" w:cstheme="majorHAnsi"/>
        </w:rPr>
        <w:t>.</w:t>
      </w:r>
    </w:p>
    <w:p w14:paraId="64937665" w14:textId="77777777" w:rsidR="00D07485" w:rsidRPr="00416949" w:rsidRDefault="00D07485" w:rsidP="00416949">
      <w:pPr>
        <w:pStyle w:val="ListParagraph"/>
        <w:ind w:left="0"/>
        <w:rPr>
          <w:rFonts w:asciiTheme="majorHAnsi" w:hAnsiTheme="majorHAnsi" w:cstheme="majorHAnsi"/>
        </w:rPr>
      </w:pPr>
    </w:p>
    <w:p w14:paraId="69B8D578" w14:textId="07B9D998" w:rsidR="00987AD0" w:rsidRPr="00416949" w:rsidRDefault="00CB17AF" w:rsidP="00416949">
      <w:pPr>
        <w:pStyle w:val="ListParagraph"/>
        <w:numPr>
          <w:ilvl w:val="0"/>
          <w:numId w:val="14"/>
        </w:numPr>
        <w:ind w:left="0" w:firstLine="0"/>
        <w:rPr>
          <w:rFonts w:asciiTheme="majorHAnsi" w:hAnsiTheme="majorHAnsi" w:cstheme="majorHAnsi"/>
        </w:rPr>
      </w:pPr>
      <w:r w:rsidRPr="00416949">
        <w:rPr>
          <w:rFonts w:asciiTheme="majorHAnsi" w:hAnsiTheme="majorHAnsi" w:cstheme="majorHAnsi"/>
        </w:rPr>
        <w:t xml:space="preserve">Mix the pre-warmed </w:t>
      </w:r>
      <w:r w:rsidR="00E1226E" w:rsidRPr="00416949">
        <w:rPr>
          <w:rFonts w:asciiTheme="majorHAnsi" w:hAnsiTheme="majorHAnsi" w:cstheme="majorHAnsi"/>
        </w:rPr>
        <w:t xml:space="preserve">25, 20, 10, </w:t>
      </w:r>
      <w:r w:rsidR="002A5015" w:rsidRPr="00416949">
        <w:rPr>
          <w:rFonts w:asciiTheme="majorHAnsi" w:hAnsiTheme="majorHAnsi" w:cstheme="majorHAnsi"/>
        </w:rPr>
        <w:t xml:space="preserve">5 </w:t>
      </w:r>
      <w:r w:rsidR="00E1226E" w:rsidRPr="00416949">
        <w:rPr>
          <w:rFonts w:asciiTheme="majorHAnsi" w:hAnsiTheme="majorHAnsi" w:cstheme="majorHAnsi"/>
        </w:rPr>
        <w:t xml:space="preserve">and 2% w/v </w:t>
      </w:r>
      <w:r w:rsidRPr="00416949">
        <w:rPr>
          <w:rFonts w:asciiTheme="majorHAnsi" w:hAnsiTheme="majorHAnsi" w:cstheme="majorHAnsi"/>
        </w:rPr>
        <w:t>CNC</w:t>
      </w:r>
      <w:r w:rsidR="000B5FF4" w:rsidRPr="00416949">
        <w:rPr>
          <w:rFonts w:asciiTheme="majorHAnsi" w:hAnsiTheme="majorHAnsi" w:cstheme="majorHAnsi"/>
        </w:rPr>
        <w:t xml:space="preserve">-PBS mixtures </w:t>
      </w:r>
      <w:r w:rsidRPr="00416949">
        <w:rPr>
          <w:rFonts w:asciiTheme="majorHAnsi" w:hAnsiTheme="majorHAnsi" w:cstheme="majorHAnsi"/>
        </w:rPr>
        <w:t>with the hot agarose</w:t>
      </w:r>
      <w:r w:rsidR="00D01B8F" w:rsidRPr="00416949">
        <w:rPr>
          <w:rFonts w:asciiTheme="majorHAnsi" w:hAnsiTheme="majorHAnsi" w:cstheme="majorHAnsi"/>
        </w:rPr>
        <w:t>/</w:t>
      </w:r>
      <w:r w:rsidRPr="00416949">
        <w:rPr>
          <w:rFonts w:asciiTheme="majorHAnsi" w:hAnsiTheme="majorHAnsi" w:cstheme="majorHAnsi"/>
        </w:rPr>
        <w:t>D-</w:t>
      </w:r>
      <w:r w:rsidR="00FD3C2F" w:rsidRPr="00416949">
        <w:rPr>
          <w:rFonts w:asciiTheme="majorHAnsi" w:hAnsiTheme="majorHAnsi" w:cstheme="majorHAnsi"/>
        </w:rPr>
        <w:t xml:space="preserve">mannitol </w:t>
      </w:r>
      <w:r w:rsidRPr="00416949">
        <w:rPr>
          <w:rFonts w:asciiTheme="majorHAnsi" w:hAnsiTheme="majorHAnsi" w:cstheme="majorHAnsi"/>
        </w:rPr>
        <w:t xml:space="preserve">solution </w:t>
      </w:r>
      <w:r w:rsidR="000B5FF4" w:rsidRPr="00416949">
        <w:rPr>
          <w:rFonts w:asciiTheme="majorHAnsi" w:hAnsiTheme="majorHAnsi" w:cstheme="majorHAnsi"/>
        </w:rPr>
        <w:t xml:space="preserve">in separate conical tubes </w:t>
      </w:r>
      <w:r w:rsidRPr="00416949">
        <w:rPr>
          <w:rFonts w:asciiTheme="majorHAnsi" w:hAnsiTheme="majorHAnsi" w:cstheme="majorHAnsi"/>
        </w:rPr>
        <w:t xml:space="preserve">at </w:t>
      </w:r>
      <w:r w:rsidR="007F4696" w:rsidRPr="00416949">
        <w:rPr>
          <w:rFonts w:asciiTheme="majorHAnsi" w:hAnsiTheme="majorHAnsi" w:cstheme="majorHAnsi"/>
        </w:rPr>
        <w:t xml:space="preserve">a </w:t>
      </w:r>
      <w:r w:rsidRPr="00416949">
        <w:rPr>
          <w:rFonts w:asciiTheme="majorHAnsi" w:hAnsiTheme="majorHAnsi" w:cstheme="majorHAnsi"/>
        </w:rPr>
        <w:t>1:1</w:t>
      </w:r>
      <w:r w:rsidR="008F34F3" w:rsidRPr="00416949">
        <w:rPr>
          <w:rFonts w:asciiTheme="majorHAnsi" w:hAnsiTheme="majorHAnsi" w:cstheme="majorHAnsi"/>
        </w:rPr>
        <w:t xml:space="preserve"> </w:t>
      </w:r>
      <w:r w:rsidRPr="00416949">
        <w:rPr>
          <w:rFonts w:asciiTheme="majorHAnsi" w:hAnsiTheme="majorHAnsi" w:cstheme="majorHAnsi"/>
        </w:rPr>
        <w:t>ratio</w:t>
      </w:r>
      <w:r w:rsidR="00E1226E" w:rsidRPr="00416949">
        <w:rPr>
          <w:rFonts w:asciiTheme="majorHAnsi" w:hAnsiTheme="majorHAnsi" w:cstheme="majorHAnsi"/>
        </w:rPr>
        <w:t xml:space="preserve"> to yield final CNC concentrations of 12.5, 10, 5, 2.5</w:t>
      </w:r>
      <w:r w:rsidR="00FF64EF" w:rsidRPr="00416949">
        <w:rPr>
          <w:rFonts w:asciiTheme="majorHAnsi" w:hAnsiTheme="majorHAnsi" w:cstheme="majorHAnsi"/>
        </w:rPr>
        <w:t>,</w:t>
      </w:r>
      <w:r w:rsidR="00E1226E" w:rsidRPr="00416949">
        <w:rPr>
          <w:rFonts w:asciiTheme="majorHAnsi" w:hAnsiTheme="majorHAnsi" w:cstheme="majorHAnsi"/>
        </w:rPr>
        <w:t xml:space="preserve"> and 1% w/v </w:t>
      </w:r>
      <w:r w:rsidR="000F785B" w:rsidRPr="00416949">
        <w:rPr>
          <w:rFonts w:asciiTheme="majorHAnsi" w:hAnsiTheme="majorHAnsi" w:cstheme="majorHAnsi"/>
        </w:rPr>
        <w:t>in the hydrogel mixtures</w:t>
      </w:r>
      <w:r w:rsidR="005862F6" w:rsidRPr="00416949">
        <w:rPr>
          <w:rFonts w:asciiTheme="majorHAnsi" w:hAnsiTheme="majorHAnsi" w:cstheme="majorHAnsi"/>
        </w:rPr>
        <w:t>.</w:t>
      </w:r>
    </w:p>
    <w:p w14:paraId="08B6EE1B" w14:textId="77777777" w:rsidR="00D07485" w:rsidRPr="00416949" w:rsidRDefault="00D07485" w:rsidP="00416949">
      <w:pPr>
        <w:pStyle w:val="ListParagraph"/>
        <w:ind w:left="0"/>
        <w:rPr>
          <w:rFonts w:asciiTheme="majorHAnsi" w:hAnsiTheme="majorHAnsi" w:cstheme="majorHAnsi"/>
        </w:rPr>
      </w:pPr>
    </w:p>
    <w:p w14:paraId="5BE4B069" w14:textId="23969951" w:rsidR="00E9499B" w:rsidRPr="00416949" w:rsidRDefault="005152C1" w:rsidP="00416949">
      <w:pPr>
        <w:pStyle w:val="ListParagraph"/>
        <w:numPr>
          <w:ilvl w:val="0"/>
          <w:numId w:val="14"/>
        </w:numPr>
        <w:ind w:left="0" w:firstLine="0"/>
        <w:rPr>
          <w:rFonts w:asciiTheme="majorHAnsi" w:hAnsiTheme="majorHAnsi" w:cstheme="majorHAnsi"/>
        </w:rPr>
      </w:pPr>
      <w:r w:rsidRPr="00416949">
        <w:rPr>
          <w:rFonts w:asciiTheme="majorHAnsi" w:hAnsiTheme="majorHAnsi" w:cstheme="majorHAnsi"/>
        </w:rPr>
        <w:t xml:space="preserve">Working </w:t>
      </w:r>
      <w:r w:rsidR="008F34F3" w:rsidRPr="00416949">
        <w:rPr>
          <w:rFonts w:asciiTheme="majorHAnsi" w:hAnsiTheme="majorHAnsi" w:cstheme="majorHAnsi"/>
        </w:rPr>
        <w:t xml:space="preserve">quickly, </w:t>
      </w:r>
      <w:r w:rsidR="00987AD0" w:rsidRPr="00416949">
        <w:rPr>
          <w:rFonts w:asciiTheme="majorHAnsi" w:hAnsiTheme="majorHAnsi" w:cstheme="majorHAnsi"/>
        </w:rPr>
        <w:t xml:space="preserve">add </w:t>
      </w:r>
      <w:r w:rsidR="008F34F3" w:rsidRPr="00416949">
        <w:rPr>
          <w:rFonts w:asciiTheme="majorHAnsi" w:hAnsiTheme="majorHAnsi" w:cstheme="majorHAnsi"/>
        </w:rPr>
        <w:t>5</w:t>
      </w:r>
      <w:r w:rsidR="00CB17AF" w:rsidRPr="00416949">
        <w:rPr>
          <w:rFonts w:asciiTheme="majorHAnsi" w:hAnsiTheme="majorHAnsi" w:cstheme="majorHAnsi"/>
        </w:rPr>
        <w:t>0</w:t>
      </w:r>
      <w:r w:rsidR="008F34F3" w:rsidRPr="00416949">
        <w:rPr>
          <w:rFonts w:asciiTheme="majorHAnsi" w:hAnsiTheme="majorHAnsi" w:cstheme="majorHAnsi"/>
        </w:rPr>
        <w:t>0</w:t>
      </w:r>
      <w:r w:rsidR="00D84244" w:rsidRPr="00416949">
        <w:rPr>
          <w:rFonts w:asciiTheme="majorHAnsi" w:hAnsiTheme="majorHAnsi" w:cstheme="majorHAnsi"/>
        </w:rPr>
        <w:t xml:space="preserve"> </w:t>
      </w:r>
      <w:r w:rsidR="00FF64EF" w:rsidRPr="00416949">
        <w:rPr>
          <w:rFonts w:asciiTheme="majorHAnsi" w:hAnsiTheme="majorHAnsi" w:cstheme="majorHAnsi"/>
        </w:rPr>
        <w:t>µ</w:t>
      </w:r>
      <w:r w:rsidR="00D84244" w:rsidRPr="00416949">
        <w:rPr>
          <w:rFonts w:asciiTheme="majorHAnsi" w:hAnsiTheme="majorHAnsi" w:cstheme="majorHAnsi"/>
        </w:rPr>
        <w:t>L</w:t>
      </w:r>
      <w:r w:rsidR="00CB17AF" w:rsidRPr="00416949">
        <w:rPr>
          <w:rFonts w:asciiTheme="majorHAnsi" w:hAnsiTheme="majorHAnsi" w:cstheme="majorHAnsi"/>
        </w:rPr>
        <w:t>/well</w:t>
      </w:r>
      <w:r w:rsidR="008F34F3" w:rsidRPr="00416949">
        <w:rPr>
          <w:rFonts w:asciiTheme="majorHAnsi" w:hAnsiTheme="majorHAnsi" w:cstheme="majorHAnsi"/>
        </w:rPr>
        <w:t xml:space="preserve"> of the </w:t>
      </w:r>
      <w:r w:rsidRPr="00416949">
        <w:rPr>
          <w:rFonts w:asciiTheme="majorHAnsi" w:hAnsiTheme="majorHAnsi" w:cstheme="majorHAnsi"/>
        </w:rPr>
        <w:t xml:space="preserve">above </w:t>
      </w:r>
      <w:r w:rsidR="008F34F3" w:rsidRPr="00416949">
        <w:rPr>
          <w:rFonts w:asciiTheme="majorHAnsi" w:hAnsiTheme="majorHAnsi" w:cstheme="majorHAnsi"/>
        </w:rPr>
        <w:t>solution</w:t>
      </w:r>
      <w:r w:rsidR="00E1226E" w:rsidRPr="00416949">
        <w:rPr>
          <w:rFonts w:asciiTheme="majorHAnsi" w:hAnsiTheme="majorHAnsi" w:cstheme="majorHAnsi"/>
        </w:rPr>
        <w:t>s</w:t>
      </w:r>
      <w:r w:rsidR="000C4F0A" w:rsidRPr="00416949">
        <w:rPr>
          <w:rFonts w:asciiTheme="majorHAnsi" w:hAnsiTheme="majorHAnsi" w:cstheme="majorHAnsi"/>
        </w:rPr>
        <w:t xml:space="preserve"> prepared in step 2.</w:t>
      </w:r>
      <w:r w:rsidR="00E1226E" w:rsidRPr="00416949">
        <w:rPr>
          <w:rFonts w:asciiTheme="majorHAnsi" w:hAnsiTheme="majorHAnsi" w:cstheme="majorHAnsi"/>
        </w:rPr>
        <w:t xml:space="preserve">6 in quadruplicate </w:t>
      </w:r>
      <w:r w:rsidR="00987AD0" w:rsidRPr="00416949">
        <w:rPr>
          <w:rFonts w:asciiTheme="majorHAnsi" w:hAnsiTheme="majorHAnsi" w:cstheme="majorHAnsi"/>
        </w:rPr>
        <w:t>to</w:t>
      </w:r>
      <w:r w:rsidR="008F34F3" w:rsidRPr="00416949">
        <w:rPr>
          <w:rFonts w:asciiTheme="majorHAnsi" w:hAnsiTheme="majorHAnsi" w:cstheme="majorHAnsi"/>
        </w:rPr>
        <w:t xml:space="preserve"> a </w:t>
      </w:r>
      <w:r w:rsidR="00987AD0" w:rsidRPr="00416949">
        <w:rPr>
          <w:rFonts w:asciiTheme="majorHAnsi" w:hAnsiTheme="majorHAnsi" w:cstheme="majorHAnsi"/>
        </w:rPr>
        <w:t>24</w:t>
      </w:r>
      <w:r w:rsidR="000C4F0A" w:rsidRPr="00416949">
        <w:rPr>
          <w:rFonts w:asciiTheme="majorHAnsi" w:hAnsiTheme="majorHAnsi" w:cstheme="majorHAnsi"/>
        </w:rPr>
        <w:t>-</w:t>
      </w:r>
      <w:r w:rsidR="008F34F3" w:rsidRPr="00416949">
        <w:rPr>
          <w:rFonts w:asciiTheme="majorHAnsi" w:hAnsiTheme="majorHAnsi" w:cstheme="majorHAnsi"/>
        </w:rPr>
        <w:t>well culture plate</w:t>
      </w:r>
      <w:r w:rsidR="00FF64EF" w:rsidRPr="00416949">
        <w:rPr>
          <w:rFonts w:asciiTheme="majorHAnsi" w:hAnsiTheme="majorHAnsi" w:cstheme="majorHAnsi"/>
        </w:rPr>
        <w:t>,</w:t>
      </w:r>
      <w:r w:rsidR="008F34F3" w:rsidRPr="00416949">
        <w:rPr>
          <w:rFonts w:asciiTheme="majorHAnsi" w:hAnsiTheme="majorHAnsi" w:cstheme="majorHAnsi"/>
        </w:rPr>
        <w:t xml:space="preserve"> and </w:t>
      </w:r>
      <w:r w:rsidR="003D50E0" w:rsidRPr="00416949">
        <w:rPr>
          <w:rFonts w:asciiTheme="majorHAnsi" w:hAnsiTheme="majorHAnsi" w:cstheme="majorHAnsi"/>
        </w:rPr>
        <w:t xml:space="preserve">let stand for </w:t>
      </w:r>
      <w:r w:rsidR="0081240B" w:rsidRPr="00416949">
        <w:rPr>
          <w:rFonts w:asciiTheme="majorHAnsi" w:hAnsiTheme="majorHAnsi" w:cstheme="majorHAnsi"/>
        </w:rPr>
        <w:t>30</w:t>
      </w:r>
      <w:r w:rsidR="003D50E0" w:rsidRPr="00416949">
        <w:rPr>
          <w:rFonts w:asciiTheme="majorHAnsi" w:hAnsiTheme="majorHAnsi" w:cstheme="majorHAnsi"/>
        </w:rPr>
        <w:t xml:space="preserve"> min</w:t>
      </w:r>
      <w:r w:rsidR="00D84244" w:rsidRPr="00416949">
        <w:rPr>
          <w:rFonts w:asciiTheme="majorHAnsi" w:hAnsiTheme="majorHAnsi" w:cstheme="majorHAnsi"/>
        </w:rPr>
        <w:t xml:space="preserve"> at room temperature</w:t>
      </w:r>
      <w:r w:rsidR="003D50E0" w:rsidRPr="00416949">
        <w:rPr>
          <w:rFonts w:asciiTheme="majorHAnsi" w:hAnsiTheme="majorHAnsi" w:cstheme="majorHAnsi"/>
        </w:rPr>
        <w:t xml:space="preserve"> to </w:t>
      </w:r>
      <w:r w:rsidR="00E1226E" w:rsidRPr="00416949">
        <w:rPr>
          <w:rFonts w:asciiTheme="majorHAnsi" w:hAnsiTheme="majorHAnsi" w:cstheme="majorHAnsi"/>
        </w:rPr>
        <w:t xml:space="preserve">facilitate </w:t>
      </w:r>
      <w:r w:rsidR="003D50E0" w:rsidRPr="00416949">
        <w:rPr>
          <w:rFonts w:asciiTheme="majorHAnsi" w:hAnsiTheme="majorHAnsi" w:cstheme="majorHAnsi"/>
        </w:rPr>
        <w:t xml:space="preserve">polymerization </w:t>
      </w:r>
      <w:r w:rsidR="003D50E0" w:rsidRPr="00416949">
        <w:rPr>
          <w:rFonts w:asciiTheme="majorHAnsi" w:hAnsiTheme="majorHAnsi" w:cstheme="majorHAnsi"/>
          <w:b/>
        </w:rPr>
        <w:t>(Fig</w:t>
      </w:r>
      <w:r w:rsidR="006F5366" w:rsidRPr="00416949">
        <w:rPr>
          <w:rFonts w:asciiTheme="majorHAnsi" w:hAnsiTheme="majorHAnsi" w:cstheme="majorHAnsi"/>
          <w:b/>
        </w:rPr>
        <w:t>ure</w:t>
      </w:r>
      <w:r w:rsidR="003D50E0" w:rsidRPr="00416949">
        <w:rPr>
          <w:rFonts w:asciiTheme="majorHAnsi" w:hAnsiTheme="majorHAnsi" w:cstheme="majorHAnsi"/>
          <w:b/>
        </w:rPr>
        <w:t xml:space="preserve"> </w:t>
      </w:r>
      <w:r w:rsidR="00451755" w:rsidRPr="00416949">
        <w:rPr>
          <w:rFonts w:asciiTheme="majorHAnsi" w:hAnsiTheme="majorHAnsi" w:cstheme="majorHAnsi"/>
          <w:b/>
        </w:rPr>
        <w:t>2</w:t>
      </w:r>
      <w:r w:rsidR="003D50E0" w:rsidRPr="00416949">
        <w:rPr>
          <w:rFonts w:asciiTheme="majorHAnsi" w:hAnsiTheme="majorHAnsi" w:cstheme="majorHAnsi"/>
          <w:b/>
        </w:rPr>
        <w:t>B)</w:t>
      </w:r>
      <w:r w:rsidR="00D84244" w:rsidRPr="00416949">
        <w:rPr>
          <w:rFonts w:asciiTheme="majorHAnsi" w:hAnsiTheme="majorHAnsi" w:cstheme="majorHAnsi"/>
        </w:rPr>
        <w:t>.</w:t>
      </w:r>
    </w:p>
    <w:p w14:paraId="5EA3F1D1" w14:textId="77777777" w:rsidR="00D07485" w:rsidRPr="00416949" w:rsidRDefault="00D07485" w:rsidP="00416949">
      <w:pPr>
        <w:pStyle w:val="ListParagraph"/>
        <w:ind w:left="0"/>
        <w:rPr>
          <w:rFonts w:asciiTheme="majorHAnsi" w:hAnsiTheme="majorHAnsi" w:cstheme="majorHAnsi"/>
        </w:rPr>
      </w:pPr>
    </w:p>
    <w:p w14:paraId="100431F0" w14:textId="63847BDC" w:rsidR="00FF20D2" w:rsidRPr="00416949" w:rsidRDefault="00FF20D2" w:rsidP="00416949">
      <w:pPr>
        <w:pStyle w:val="ListParagraph"/>
        <w:numPr>
          <w:ilvl w:val="0"/>
          <w:numId w:val="14"/>
        </w:numPr>
        <w:ind w:left="0" w:firstLine="0"/>
        <w:rPr>
          <w:rFonts w:asciiTheme="majorHAnsi" w:hAnsiTheme="majorHAnsi" w:cstheme="majorHAnsi"/>
        </w:rPr>
      </w:pPr>
      <w:r w:rsidRPr="00416949">
        <w:rPr>
          <w:rFonts w:asciiTheme="majorHAnsi" w:hAnsiTheme="majorHAnsi" w:cstheme="majorHAnsi"/>
        </w:rPr>
        <w:t xml:space="preserve">Carefully layer </w:t>
      </w:r>
      <w:r w:rsidR="000F785B" w:rsidRPr="00416949">
        <w:rPr>
          <w:rFonts w:asciiTheme="majorHAnsi" w:hAnsiTheme="majorHAnsi" w:cstheme="majorHAnsi"/>
        </w:rPr>
        <w:t xml:space="preserve">1000 </w:t>
      </w:r>
      <w:r w:rsidR="00FF64EF" w:rsidRPr="00416949">
        <w:rPr>
          <w:rFonts w:asciiTheme="majorHAnsi" w:hAnsiTheme="majorHAnsi" w:cstheme="majorHAnsi"/>
        </w:rPr>
        <w:t>µ</w:t>
      </w:r>
      <w:r w:rsidRPr="00416949">
        <w:rPr>
          <w:rFonts w:asciiTheme="majorHAnsi" w:hAnsiTheme="majorHAnsi" w:cstheme="majorHAnsi"/>
        </w:rPr>
        <w:t xml:space="preserve">L of </w:t>
      </w:r>
      <w:r w:rsidR="00FF64EF" w:rsidRPr="00416949">
        <w:rPr>
          <w:rFonts w:asciiTheme="majorHAnsi" w:hAnsiTheme="majorHAnsi" w:cstheme="majorHAnsi"/>
        </w:rPr>
        <w:t xml:space="preserve">the </w:t>
      </w:r>
      <w:r w:rsidRPr="00416949">
        <w:rPr>
          <w:rFonts w:asciiTheme="majorHAnsi" w:hAnsiTheme="majorHAnsi" w:cstheme="majorHAnsi"/>
        </w:rPr>
        <w:t>BMMC suspension at a density of 1.1</w:t>
      </w:r>
      <w:r w:rsidR="00C92AF9" w:rsidRPr="00416949">
        <w:rPr>
          <w:rFonts w:asciiTheme="majorHAnsi" w:hAnsiTheme="majorHAnsi" w:cstheme="majorHAnsi"/>
        </w:rPr>
        <w:t xml:space="preserve"> × </w:t>
      </w:r>
      <w:r w:rsidRPr="00416949">
        <w:rPr>
          <w:rFonts w:asciiTheme="majorHAnsi" w:hAnsiTheme="majorHAnsi" w:cstheme="majorHAnsi"/>
        </w:rPr>
        <w:t>10</w:t>
      </w:r>
      <w:r w:rsidRPr="00416949">
        <w:rPr>
          <w:rFonts w:asciiTheme="majorHAnsi" w:hAnsiTheme="majorHAnsi" w:cstheme="majorHAnsi"/>
          <w:vertAlign w:val="superscript"/>
        </w:rPr>
        <w:t>6</w:t>
      </w:r>
      <w:r w:rsidR="008F5064" w:rsidRPr="00416949">
        <w:rPr>
          <w:rFonts w:asciiTheme="majorHAnsi" w:hAnsiTheme="majorHAnsi" w:cstheme="majorHAnsi"/>
        </w:rPr>
        <w:t xml:space="preserve"> </w:t>
      </w:r>
      <w:r w:rsidRPr="00416949">
        <w:rPr>
          <w:rFonts w:asciiTheme="majorHAnsi" w:hAnsiTheme="majorHAnsi" w:cstheme="majorHAnsi"/>
        </w:rPr>
        <w:t xml:space="preserve">cells/mL on top of the </w:t>
      </w:r>
      <w:r w:rsidR="001406C3" w:rsidRPr="00416949">
        <w:rPr>
          <w:rFonts w:asciiTheme="majorHAnsi" w:hAnsiTheme="majorHAnsi" w:cstheme="majorHAnsi"/>
        </w:rPr>
        <w:t>hydro</w:t>
      </w:r>
      <w:r w:rsidRPr="00416949">
        <w:rPr>
          <w:rFonts w:asciiTheme="majorHAnsi" w:hAnsiTheme="majorHAnsi" w:cstheme="majorHAnsi"/>
        </w:rPr>
        <w:t>gel</w:t>
      </w:r>
      <w:r w:rsidR="001406C3" w:rsidRPr="00416949">
        <w:rPr>
          <w:rFonts w:asciiTheme="majorHAnsi" w:hAnsiTheme="majorHAnsi" w:cstheme="majorHAnsi"/>
        </w:rPr>
        <w:t xml:space="preserve"> substrates</w:t>
      </w:r>
      <w:r w:rsidR="00B956C5" w:rsidRPr="00416949">
        <w:rPr>
          <w:rFonts w:asciiTheme="majorHAnsi" w:hAnsiTheme="majorHAnsi" w:cstheme="majorHAnsi"/>
        </w:rPr>
        <w:t xml:space="preserve"> with a </w:t>
      </w:r>
      <w:proofErr w:type="spellStart"/>
      <w:r w:rsidR="00B956C5" w:rsidRPr="00416949">
        <w:rPr>
          <w:rFonts w:asciiTheme="majorHAnsi" w:hAnsiTheme="majorHAnsi" w:cstheme="majorHAnsi"/>
        </w:rPr>
        <w:t>micropipettor</w:t>
      </w:r>
      <w:proofErr w:type="spellEnd"/>
      <w:r w:rsidRPr="00416949">
        <w:rPr>
          <w:rFonts w:asciiTheme="majorHAnsi" w:hAnsiTheme="majorHAnsi" w:cstheme="majorHAnsi"/>
        </w:rPr>
        <w:t xml:space="preserve">, and avoid touching the gel with the tip of the pipette as this will </w:t>
      </w:r>
      <w:r w:rsidR="001406C3" w:rsidRPr="00416949">
        <w:rPr>
          <w:rFonts w:asciiTheme="majorHAnsi" w:hAnsiTheme="majorHAnsi" w:cstheme="majorHAnsi"/>
        </w:rPr>
        <w:t xml:space="preserve">damage </w:t>
      </w:r>
      <w:r w:rsidRPr="00416949">
        <w:rPr>
          <w:rFonts w:asciiTheme="majorHAnsi" w:hAnsiTheme="majorHAnsi" w:cstheme="majorHAnsi"/>
        </w:rPr>
        <w:t xml:space="preserve">the gel </w:t>
      </w:r>
      <w:r w:rsidR="001406C3" w:rsidRPr="00416949">
        <w:rPr>
          <w:rFonts w:asciiTheme="majorHAnsi" w:hAnsiTheme="majorHAnsi" w:cstheme="majorHAnsi"/>
        </w:rPr>
        <w:t xml:space="preserve">surface </w:t>
      </w:r>
      <w:r w:rsidRPr="00416949">
        <w:rPr>
          <w:rFonts w:asciiTheme="majorHAnsi" w:hAnsiTheme="majorHAnsi" w:cstheme="majorHAnsi"/>
        </w:rPr>
        <w:t>and generate particles.</w:t>
      </w:r>
    </w:p>
    <w:p w14:paraId="23A3F530" w14:textId="77777777" w:rsidR="00D07485" w:rsidRPr="00416949" w:rsidRDefault="00D07485" w:rsidP="00416949">
      <w:pPr>
        <w:pStyle w:val="ListParagraph"/>
        <w:ind w:left="0"/>
        <w:rPr>
          <w:rFonts w:asciiTheme="majorHAnsi" w:hAnsiTheme="majorHAnsi" w:cstheme="majorHAnsi"/>
        </w:rPr>
      </w:pPr>
    </w:p>
    <w:p w14:paraId="77D4B1D3" w14:textId="3A254FE5" w:rsidR="003D50E0" w:rsidRPr="00416949" w:rsidRDefault="003D50E0" w:rsidP="00416949">
      <w:pPr>
        <w:pStyle w:val="ListParagraph"/>
        <w:numPr>
          <w:ilvl w:val="0"/>
          <w:numId w:val="14"/>
        </w:numPr>
        <w:ind w:left="0" w:firstLine="0"/>
        <w:rPr>
          <w:rFonts w:asciiTheme="majorHAnsi" w:hAnsiTheme="majorHAnsi" w:cstheme="majorHAnsi"/>
        </w:rPr>
      </w:pPr>
      <w:r w:rsidRPr="00416949">
        <w:rPr>
          <w:rFonts w:asciiTheme="majorHAnsi" w:hAnsiTheme="majorHAnsi" w:cstheme="majorHAnsi"/>
        </w:rPr>
        <w:t xml:space="preserve">Incubate </w:t>
      </w:r>
      <w:r w:rsidR="00B72AF6" w:rsidRPr="00416949">
        <w:rPr>
          <w:rFonts w:asciiTheme="majorHAnsi" w:hAnsiTheme="majorHAnsi" w:cstheme="majorHAnsi"/>
        </w:rPr>
        <w:t xml:space="preserve">the </w:t>
      </w:r>
      <w:r w:rsidRPr="00416949">
        <w:rPr>
          <w:rFonts w:asciiTheme="majorHAnsi" w:hAnsiTheme="majorHAnsi" w:cstheme="majorHAnsi"/>
        </w:rPr>
        <w:t>BMMC</w:t>
      </w:r>
      <w:r w:rsidR="00FF64EF" w:rsidRPr="00416949">
        <w:rPr>
          <w:rFonts w:asciiTheme="majorHAnsi" w:hAnsiTheme="majorHAnsi" w:cstheme="majorHAnsi"/>
        </w:rPr>
        <w:t>s</w:t>
      </w:r>
      <w:r w:rsidRPr="00416949">
        <w:rPr>
          <w:rFonts w:asciiTheme="majorHAnsi" w:hAnsiTheme="majorHAnsi" w:cstheme="majorHAnsi"/>
        </w:rPr>
        <w:t xml:space="preserve"> </w:t>
      </w:r>
      <w:r w:rsidR="00B72AF6" w:rsidRPr="00416949">
        <w:rPr>
          <w:rFonts w:asciiTheme="majorHAnsi" w:hAnsiTheme="majorHAnsi" w:cstheme="majorHAnsi"/>
        </w:rPr>
        <w:t xml:space="preserve">on the hydrogel substrates </w:t>
      </w:r>
      <w:r w:rsidRPr="00416949">
        <w:rPr>
          <w:rFonts w:asciiTheme="majorHAnsi" w:hAnsiTheme="majorHAnsi" w:cstheme="majorHAnsi"/>
        </w:rPr>
        <w:t xml:space="preserve">in a </w:t>
      </w:r>
      <w:r w:rsidR="001C7851" w:rsidRPr="00416949">
        <w:rPr>
          <w:rFonts w:asciiTheme="majorHAnsi" w:hAnsiTheme="majorHAnsi" w:cstheme="majorHAnsi"/>
        </w:rPr>
        <w:t xml:space="preserve">sterile </w:t>
      </w:r>
      <w:r w:rsidRPr="00416949">
        <w:rPr>
          <w:rFonts w:asciiTheme="majorHAnsi" w:hAnsiTheme="majorHAnsi" w:cstheme="majorHAnsi"/>
        </w:rPr>
        <w:t xml:space="preserve">incubator </w:t>
      </w:r>
      <w:r w:rsidR="001C7851" w:rsidRPr="00416949">
        <w:rPr>
          <w:rFonts w:asciiTheme="majorHAnsi" w:hAnsiTheme="majorHAnsi" w:cstheme="majorHAnsi"/>
        </w:rPr>
        <w:t>(5% CO</w:t>
      </w:r>
      <w:r w:rsidR="001C7851" w:rsidRPr="00416949">
        <w:rPr>
          <w:rFonts w:asciiTheme="majorHAnsi" w:hAnsiTheme="majorHAnsi" w:cstheme="majorHAnsi"/>
          <w:vertAlign w:val="subscript"/>
        </w:rPr>
        <w:t>2</w:t>
      </w:r>
      <w:r w:rsidR="001C7851" w:rsidRPr="00416949">
        <w:rPr>
          <w:rFonts w:asciiTheme="majorHAnsi" w:hAnsiTheme="majorHAnsi" w:cstheme="majorHAnsi"/>
        </w:rPr>
        <w:t xml:space="preserve">, humidified atmosphere) </w:t>
      </w:r>
      <w:r w:rsidRPr="00416949">
        <w:rPr>
          <w:rFonts w:asciiTheme="majorHAnsi" w:hAnsiTheme="majorHAnsi" w:cstheme="majorHAnsi"/>
        </w:rPr>
        <w:t>at 37</w:t>
      </w:r>
      <w:r w:rsidR="000609D9" w:rsidRPr="00416949">
        <w:rPr>
          <w:rFonts w:asciiTheme="majorHAnsi" w:hAnsiTheme="majorHAnsi" w:cstheme="majorHAnsi"/>
        </w:rPr>
        <w:t xml:space="preserve"> </w:t>
      </w:r>
      <w:r w:rsidR="00AB7E9E" w:rsidRPr="00416949">
        <w:rPr>
          <w:rFonts w:asciiTheme="majorHAnsi" w:hAnsiTheme="majorHAnsi" w:cstheme="majorHAnsi"/>
        </w:rPr>
        <w:t xml:space="preserve">°C </w:t>
      </w:r>
      <w:r w:rsidRPr="00416949">
        <w:rPr>
          <w:rFonts w:asciiTheme="majorHAnsi" w:hAnsiTheme="majorHAnsi" w:cstheme="majorHAnsi"/>
        </w:rPr>
        <w:t xml:space="preserve">for </w:t>
      </w:r>
      <w:r w:rsidR="00FF20D2" w:rsidRPr="00416949">
        <w:rPr>
          <w:rFonts w:asciiTheme="majorHAnsi" w:hAnsiTheme="majorHAnsi" w:cstheme="majorHAnsi"/>
        </w:rPr>
        <w:t xml:space="preserve">18 </w:t>
      </w:r>
      <w:r w:rsidRPr="00416949">
        <w:rPr>
          <w:rFonts w:asciiTheme="majorHAnsi" w:hAnsiTheme="majorHAnsi" w:cstheme="majorHAnsi"/>
        </w:rPr>
        <w:t>h.</w:t>
      </w:r>
    </w:p>
    <w:p w14:paraId="174E68E4" w14:textId="77777777" w:rsidR="003B032B" w:rsidRPr="00416949" w:rsidRDefault="003B032B" w:rsidP="00416949">
      <w:pPr>
        <w:rPr>
          <w:rFonts w:asciiTheme="majorHAnsi" w:hAnsiTheme="majorHAnsi" w:cstheme="majorHAnsi"/>
        </w:rPr>
      </w:pPr>
    </w:p>
    <w:p w14:paraId="20FEBE10" w14:textId="0165EAF6" w:rsidR="00F94DC0" w:rsidRPr="00416949" w:rsidRDefault="000C43B1" w:rsidP="00416949">
      <w:pPr>
        <w:rPr>
          <w:rFonts w:asciiTheme="majorHAnsi" w:hAnsiTheme="majorHAnsi" w:cstheme="majorHAnsi"/>
          <w:b/>
        </w:rPr>
      </w:pPr>
      <w:r w:rsidRPr="00416949">
        <w:rPr>
          <w:rFonts w:asciiTheme="majorHAnsi" w:hAnsiTheme="majorHAnsi" w:cstheme="majorHAnsi"/>
          <w:b/>
        </w:rPr>
        <w:t xml:space="preserve">3. </w:t>
      </w:r>
      <w:r w:rsidR="00FD58A4" w:rsidRPr="00416949">
        <w:rPr>
          <w:rFonts w:asciiTheme="majorHAnsi" w:hAnsiTheme="majorHAnsi" w:cstheme="majorHAnsi"/>
          <w:b/>
        </w:rPr>
        <w:t xml:space="preserve">Flow </w:t>
      </w:r>
      <w:r w:rsidR="00E30908" w:rsidRPr="00416949">
        <w:rPr>
          <w:rFonts w:asciiTheme="majorHAnsi" w:hAnsiTheme="majorHAnsi" w:cstheme="majorHAnsi"/>
          <w:b/>
        </w:rPr>
        <w:t>c</w:t>
      </w:r>
      <w:r w:rsidR="00FD58A4" w:rsidRPr="00416949">
        <w:rPr>
          <w:rFonts w:asciiTheme="majorHAnsi" w:hAnsiTheme="majorHAnsi" w:cstheme="majorHAnsi"/>
          <w:b/>
        </w:rPr>
        <w:t xml:space="preserve">ytometric </w:t>
      </w:r>
      <w:r w:rsidR="00E30908" w:rsidRPr="00416949">
        <w:rPr>
          <w:rFonts w:asciiTheme="majorHAnsi" w:hAnsiTheme="majorHAnsi" w:cstheme="majorHAnsi"/>
          <w:b/>
        </w:rPr>
        <w:t>a</w:t>
      </w:r>
      <w:r w:rsidR="00FD58A4" w:rsidRPr="00416949">
        <w:rPr>
          <w:rFonts w:asciiTheme="majorHAnsi" w:hAnsiTheme="majorHAnsi" w:cstheme="majorHAnsi"/>
          <w:b/>
        </w:rPr>
        <w:t>nalyses</w:t>
      </w:r>
    </w:p>
    <w:p w14:paraId="23443D4B" w14:textId="77777777" w:rsidR="00E30908" w:rsidRPr="00416949" w:rsidRDefault="00E30908" w:rsidP="00416949">
      <w:pPr>
        <w:rPr>
          <w:rFonts w:asciiTheme="majorHAnsi" w:hAnsiTheme="majorHAnsi" w:cstheme="majorHAnsi"/>
          <w:b/>
          <w:iCs/>
        </w:rPr>
      </w:pPr>
    </w:p>
    <w:p w14:paraId="0A7110DB" w14:textId="431348A0" w:rsidR="000C43B1" w:rsidRPr="00416949" w:rsidRDefault="005B0DA2" w:rsidP="00416949">
      <w:pPr>
        <w:pStyle w:val="ListParagraph"/>
        <w:numPr>
          <w:ilvl w:val="1"/>
          <w:numId w:val="39"/>
        </w:numPr>
        <w:ind w:left="0" w:firstLine="0"/>
        <w:rPr>
          <w:rFonts w:asciiTheme="majorHAnsi" w:hAnsiTheme="majorHAnsi" w:cstheme="majorHAnsi"/>
          <w:b/>
          <w:iCs/>
        </w:rPr>
      </w:pPr>
      <w:r w:rsidRPr="00416949">
        <w:rPr>
          <w:rFonts w:asciiTheme="majorHAnsi" w:hAnsiTheme="majorHAnsi" w:cstheme="majorHAnsi"/>
          <w:iCs/>
        </w:rPr>
        <w:t xml:space="preserve">Flow cytometric analysis of </w:t>
      </w:r>
      <w:r w:rsidR="00FD4B4E" w:rsidRPr="00416949">
        <w:rPr>
          <w:rFonts w:asciiTheme="majorHAnsi" w:hAnsiTheme="majorHAnsi" w:cstheme="majorHAnsi"/>
          <w:iCs/>
        </w:rPr>
        <w:t xml:space="preserve">BMMC </w:t>
      </w:r>
      <w:r w:rsidR="00772F52" w:rsidRPr="00416949">
        <w:rPr>
          <w:rFonts w:asciiTheme="majorHAnsi" w:hAnsiTheme="majorHAnsi" w:cstheme="majorHAnsi"/>
          <w:iCs/>
        </w:rPr>
        <w:t>via</w:t>
      </w:r>
      <w:r w:rsidR="00D717C7" w:rsidRPr="00416949">
        <w:rPr>
          <w:rFonts w:asciiTheme="majorHAnsi" w:hAnsiTheme="majorHAnsi" w:cstheme="majorHAnsi"/>
          <w:iCs/>
        </w:rPr>
        <w:t xml:space="preserve">bility </w:t>
      </w:r>
      <w:r w:rsidRPr="00416949">
        <w:rPr>
          <w:rFonts w:asciiTheme="majorHAnsi" w:hAnsiTheme="majorHAnsi" w:cstheme="majorHAnsi"/>
          <w:iCs/>
        </w:rPr>
        <w:t xml:space="preserve">via </w:t>
      </w:r>
      <w:r w:rsidR="00D717C7" w:rsidRPr="00416949">
        <w:rPr>
          <w:rFonts w:asciiTheme="majorHAnsi" w:hAnsiTheme="majorHAnsi" w:cstheme="majorHAnsi"/>
          <w:iCs/>
        </w:rPr>
        <w:t>PI exclusion</w:t>
      </w:r>
    </w:p>
    <w:p w14:paraId="6F138A18" w14:textId="77777777" w:rsidR="00296B0D" w:rsidRPr="00416949" w:rsidRDefault="00296B0D" w:rsidP="00416949">
      <w:pPr>
        <w:pStyle w:val="ListParagraph"/>
        <w:ind w:left="0"/>
        <w:rPr>
          <w:rFonts w:asciiTheme="majorHAnsi" w:hAnsiTheme="majorHAnsi" w:cstheme="majorHAnsi"/>
          <w:b/>
        </w:rPr>
      </w:pPr>
    </w:p>
    <w:p w14:paraId="00F20FD7" w14:textId="55D6082D" w:rsidR="001908F9" w:rsidRPr="00416949" w:rsidRDefault="001908F9" w:rsidP="00416949">
      <w:pPr>
        <w:pStyle w:val="ListParagraph"/>
        <w:numPr>
          <w:ilvl w:val="0"/>
          <w:numId w:val="15"/>
        </w:numPr>
        <w:ind w:left="0" w:firstLine="0"/>
        <w:rPr>
          <w:rFonts w:asciiTheme="majorHAnsi" w:hAnsiTheme="majorHAnsi" w:cstheme="majorHAnsi"/>
        </w:rPr>
      </w:pPr>
      <w:r w:rsidRPr="00416949">
        <w:rPr>
          <w:rFonts w:asciiTheme="majorHAnsi" w:hAnsiTheme="majorHAnsi" w:cstheme="majorHAnsi"/>
        </w:rPr>
        <w:t xml:space="preserve">Carefully remove the </w:t>
      </w:r>
      <w:r w:rsidR="009E462D" w:rsidRPr="00416949">
        <w:rPr>
          <w:rFonts w:asciiTheme="majorHAnsi" w:hAnsiTheme="majorHAnsi" w:cstheme="majorHAnsi"/>
        </w:rPr>
        <w:t xml:space="preserve">culture </w:t>
      </w:r>
      <w:r w:rsidRPr="00416949">
        <w:rPr>
          <w:rFonts w:asciiTheme="majorHAnsi" w:hAnsiTheme="majorHAnsi" w:cstheme="majorHAnsi"/>
        </w:rPr>
        <w:t>medi</w:t>
      </w:r>
      <w:r w:rsidR="0016183B" w:rsidRPr="00416949">
        <w:rPr>
          <w:rFonts w:asciiTheme="majorHAnsi" w:hAnsiTheme="majorHAnsi" w:cstheme="majorHAnsi"/>
        </w:rPr>
        <w:t>um</w:t>
      </w:r>
      <w:r w:rsidRPr="00416949">
        <w:rPr>
          <w:rFonts w:asciiTheme="majorHAnsi" w:hAnsiTheme="majorHAnsi" w:cstheme="majorHAnsi"/>
        </w:rPr>
        <w:t xml:space="preserve"> </w:t>
      </w:r>
      <w:r w:rsidR="009E462D" w:rsidRPr="00416949">
        <w:rPr>
          <w:rFonts w:asciiTheme="majorHAnsi" w:hAnsiTheme="majorHAnsi" w:cstheme="majorHAnsi"/>
        </w:rPr>
        <w:t>containing BMMC</w:t>
      </w:r>
      <w:r w:rsidR="0016183B" w:rsidRPr="00416949">
        <w:rPr>
          <w:rFonts w:asciiTheme="majorHAnsi" w:hAnsiTheme="majorHAnsi" w:cstheme="majorHAnsi"/>
        </w:rPr>
        <w:t>s</w:t>
      </w:r>
      <w:r w:rsidR="009E462D" w:rsidRPr="00416949">
        <w:rPr>
          <w:rFonts w:asciiTheme="majorHAnsi" w:hAnsiTheme="majorHAnsi" w:cstheme="majorHAnsi"/>
        </w:rPr>
        <w:t xml:space="preserve"> </w:t>
      </w:r>
      <w:r w:rsidRPr="00416949">
        <w:rPr>
          <w:rFonts w:asciiTheme="majorHAnsi" w:hAnsiTheme="majorHAnsi" w:cstheme="majorHAnsi"/>
        </w:rPr>
        <w:t xml:space="preserve">from the top of the </w:t>
      </w:r>
      <w:r w:rsidR="003A141A" w:rsidRPr="00416949">
        <w:rPr>
          <w:rFonts w:asciiTheme="majorHAnsi" w:hAnsiTheme="majorHAnsi" w:cstheme="majorHAnsi"/>
        </w:rPr>
        <w:t>CNC/agarose</w:t>
      </w:r>
      <w:r w:rsidRPr="00416949">
        <w:rPr>
          <w:rFonts w:asciiTheme="majorHAnsi" w:hAnsiTheme="majorHAnsi" w:cstheme="majorHAnsi"/>
        </w:rPr>
        <w:t>, avoiding the gel, and transfer the cells into a 1.5</w:t>
      </w:r>
      <w:r w:rsidR="00FD3C2F" w:rsidRPr="00416949">
        <w:rPr>
          <w:rFonts w:asciiTheme="majorHAnsi" w:hAnsiTheme="majorHAnsi" w:cstheme="majorHAnsi"/>
        </w:rPr>
        <w:t xml:space="preserve"> </w:t>
      </w:r>
      <w:r w:rsidRPr="00416949">
        <w:rPr>
          <w:rFonts w:asciiTheme="majorHAnsi" w:hAnsiTheme="majorHAnsi" w:cstheme="majorHAnsi"/>
        </w:rPr>
        <w:t>mL microfuge tube.</w:t>
      </w:r>
    </w:p>
    <w:p w14:paraId="755133F1" w14:textId="77777777" w:rsidR="00D67BED" w:rsidRPr="00416949" w:rsidRDefault="00D67BED" w:rsidP="00416949">
      <w:pPr>
        <w:pStyle w:val="ListParagraph"/>
        <w:ind w:left="0"/>
        <w:rPr>
          <w:rFonts w:asciiTheme="majorHAnsi" w:hAnsiTheme="majorHAnsi" w:cstheme="majorHAnsi"/>
        </w:rPr>
      </w:pPr>
    </w:p>
    <w:p w14:paraId="7135E212" w14:textId="7B3BF3CF" w:rsidR="0016183B" w:rsidRPr="00416949" w:rsidRDefault="001908F9" w:rsidP="00416949">
      <w:pPr>
        <w:pStyle w:val="ListParagraph"/>
        <w:numPr>
          <w:ilvl w:val="0"/>
          <w:numId w:val="15"/>
        </w:numPr>
        <w:ind w:left="0" w:firstLine="0"/>
        <w:rPr>
          <w:rFonts w:asciiTheme="majorHAnsi" w:hAnsiTheme="majorHAnsi" w:cstheme="majorHAnsi"/>
        </w:rPr>
      </w:pPr>
      <w:r w:rsidRPr="00416949">
        <w:rPr>
          <w:rFonts w:asciiTheme="majorHAnsi" w:hAnsiTheme="majorHAnsi" w:cstheme="majorHAnsi"/>
        </w:rPr>
        <w:t xml:space="preserve">Wash </w:t>
      </w:r>
      <w:r w:rsidR="00C747BB" w:rsidRPr="00416949">
        <w:rPr>
          <w:rFonts w:asciiTheme="majorHAnsi" w:hAnsiTheme="majorHAnsi" w:cstheme="majorHAnsi"/>
        </w:rPr>
        <w:t xml:space="preserve">the </w:t>
      </w:r>
      <w:r w:rsidRPr="00416949">
        <w:rPr>
          <w:rFonts w:asciiTheme="majorHAnsi" w:hAnsiTheme="majorHAnsi" w:cstheme="majorHAnsi"/>
        </w:rPr>
        <w:t>BMMC</w:t>
      </w:r>
      <w:r w:rsidR="0016183B" w:rsidRPr="00416949">
        <w:rPr>
          <w:rFonts w:asciiTheme="majorHAnsi" w:hAnsiTheme="majorHAnsi" w:cstheme="majorHAnsi"/>
        </w:rPr>
        <w:t>s</w:t>
      </w:r>
      <w:r w:rsidRPr="00416949">
        <w:rPr>
          <w:rFonts w:asciiTheme="majorHAnsi" w:hAnsiTheme="majorHAnsi" w:cstheme="majorHAnsi"/>
        </w:rPr>
        <w:t xml:space="preserve"> twice with PBS</w:t>
      </w:r>
      <w:r w:rsidR="0016183B" w:rsidRPr="00416949">
        <w:rPr>
          <w:rFonts w:asciiTheme="majorHAnsi" w:hAnsiTheme="majorHAnsi" w:cstheme="majorHAnsi"/>
        </w:rPr>
        <w:t xml:space="preserve"> (</w:t>
      </w:r>
      <w:r w:rsidR="00B22B81" w:rsidRPr="00416949">
        <w:rPr>
          <w:rFonts w:asciiTheme="majorHAnsi" w:hAnsiTheme="majorHAnsi" w:cstheme="majorHAnsi"/>
        </w:rPr>
        <w:t>pH 7.4</w:t>
      </w:r>
      <w:r w:rsidRPr="00416949">
        <w:rPr>
          <w:rFonts w:asciiTheme="majorHAnsi" w:hAnsiTheme="majorHAnsi" w:cstheme="majorHAnsi"/>
        </w:rPr>
        <w:t>) containing 0.5%</w:t>
      </w:r>
      <w:r w:rsidR="000D1BC5" w:rsidRPr="00416949">
        <w:rPr>
          <w:rFonts w:asciiTheme="majorHAnsi" w:hAnsiTheme="majorHAnsi" w:cstheme="majorHAnsi"/>
        </w:rPr>
        <w:t xml:space="preserve"> w/v</w:t>
      </w:r>
      <w:r w:rsidRPr="00416949">
        <w:rPr>
          <w:rFonts w:asciiTheme="majorHAnsi" w:hAnsiTheme="majorHAnsi" w:cstheme="majorHAnsi"/>
        </w:rPr>
        <w:t xml:space="preserve"> bovine serum albumin at </w:t>
      </w:r>
      <w:r w:rsidR="00DA0C0D" w:rsidRPr="00416949">
        <w:rPr>
          <w:rFonts w:asciiTheme="majorHAnsi" w:hAnsiTheme="majorHAnsi" w:cstheme="majorHAnsi"/>
        </w:rPr>
        <w:t xml:space="preserve">300 </w:t>
      </w:r>
      <w:r w:rsidR="0016183B" w:rsidRPr="00416949">
        <w:rPr>
          <w:rFonts w:asciiTheme="majorHAnsi" w:hAnsiTheme="majorHAnsi" w:cstheme="majorHAnsi"/>
        </w:rPr>
        <w:t xml:space="preserve">× </w:t>
      </w:r>
      <w:r w:rsidRPr="00416949">
        <w:rPr>
          <w:rFonts w:asciiTheme="majorHAnsi" w:hAnsiTheme="majorHAnsi" w:cstheme="majorHAnsi"/>
          <w:i/>
        </w:rPr>
        <w:t>g</w:t>
      </w:r>
      <w:r w:rsidRPr="00416949">
        <w:rPr>
          <w:rFonts w:asciiTheme="majorHAnsi" w:hAnsiTheme="majorHAnsi" w:cstheme="majorHAnsi"/>
        </w:rPr>
        <w:t xml:space="preserve"> for 5 min at room temperature</w:t>
      </w:r>
      <w:r w:rsidR="0016183B" w:rsidRPr="00416949">
        <w:rPr>
          <w:rFonts w:asciiTheme="majorHAnsi" w:hAnsiTheme="majorHAnsi" w:cstheme="majorHAnsi"/>
        </w:rPr>
        <w:t>,</w:t>
      </w:r>
      <w:r w:rsidRPr="00416949">
        <w:rPr>
          <w:rFonts w:asciiTheme="majorHAnsi" w:hAnsiTheme="majorHAnsi" w:cstheme="majorHAnsi"/>
        </w:rPr>
        <w:t xml:space="preserve"> and resuspend in 180 </w:t>
      </w:r>
      <w:r w:rsidR="0016183B" w:rsidRPr="00416949">
        <w:rPr>
          <w:rFonts w:asciiTheme="majorHAnsi" w:hAnsiTheme="majorHAnsi" w:cstheme="majorHAnsi"/>
        </w:rPr>
        <w:t>µ</w:t>
      </w:r>
      <w:r w:rsidR="000D1BC5" w:rsidRPr="00416949">
        <w:rPr>
          <w:rFonts w:asciiTheme="majorHAnsi" w:hAnsiTheme="majorHAnsi" w:cstheme="majorHAnsi"/>
        </w:rPr>
        <w:t xml:space="preserve">L </w:t>
      </w:r>
      <w:r w:rsidR="0016183B" w:rsidRPr="00416949">
        <w:rPr>
          <w:rFonts w:asciiTheme="majorHAnsi" w:hAnsiTheme="majorHAnsi" w:cstheme="majorHAnsi"/>
        </w:rPr>
        <w:t xml:space="preserve">of </w:t>
      </w:r>
      <w:r w:rsidRPr="00416949">
        <w:rPr>
          <w:rFonts w:asciiTheme="majorHAnsi" w:hAnsiTheme="majorHAnsi" w:cstheme="majorHAnsi"/>
        </w:rPr>
        <w:t>PBS</w:t>
      </w:r>
      <w:r w:rsidR="0083060A" w:rsidRPr="00416949">
        <w:rPr>
          <w:rFonts w:asciiTheme="majorHAnsi" w:hAnsiTheme="majorHAnsi" w:cstheme="majorHAnsi"/>
        </w:rPr>
        <w:t>-</w:t>
      </w:r>
      <w:r w:rsidRPr="00416949">
        <w:rPr>
          <w:rFonts w:asciiTheme="majorHAnsi" w:hAnsiTheme="majorHAnsi" w:cstheme="majorHAnsi"/>
        </w:rPr>
        <w:t>0.5%</w:t>
      </w:r>
      <w:r w:rsidR="00611888" w:rsidRPr="00416949">
        <w:rPr>
          <w:rFonts w:asciiTheme="majorHAnsi" w:hAnsiTheme="majorHAnsi" w:cstheme="majorHAnsi"/>
        </w:rPr>
        <w:t xml:space="preserve"> w/v</w:t>
      </w:r>
      <w:r w:rsidRPr="00416949">
        <w:rPr>
          <w:rFonts w:asciiTheme="majorHAnsi" w:hAnsiTheme="majorHAnsi" w:cstheme="majorHAnsi"/>
        </w:rPr>
        <w:t xml:space="preserve"> BSA </w:t>
      </w:r>
      <w:r w:rsidR="00B22B81" w:rsidRPr="00416949">
        <w:rPr>
          <w:rFonts w:asciiTheme="majorHAnsi" w:hAnsiTheme="majorHAnsi" w:cstheme="majorHAnsi"/>
        </w:rPr>
        <w:t xml:space="preserve">to a final density of </w:t>
      </w:r>
      <w:r w:rsidRPr="00416949">
        <w:rPr>
          <w:rFonts w:asciiTheme="majorHAnsi" w:hAnsiTheme="majorHAnsi" w:cstheme="majorHAnsi"/>
        </w:rPr>
        <w:t>1.5</w:t>
      </w:r>
      <w:r w:rsidR="00611888" w:rsidRPr="00416949">
        <w:rPr>
          <w:rFonts w:asciiTheme="majorHAnsi" w:hAnsiTheme="majorHAnsi" w:cstheme="majorHAnsi"/>
        </w:rPr>
        <w:t xml:space="preserve"> </w:t>
      </w:r>
      <w:r w:rsidRPr="00416949">
        <w:rPr>
          <w:rFonts w:asciiTheme="majorHAnsi" w:hAnsiTheme="majorHAnsi" w:cstheme="majorHAnsi"/>
        </w:rPr>
        <w:t>× 10</w:t>
      </w:r>
      <w:r w:rsidRPr="00416949">
        <w:rPr>
          <w:rFonts w:asciiTheme="majorHAnsi" w:hAnsiTheme="majorHAnsi" w:cstheme="majorHAnsi"/>
          <w:vertAlign w:val="superscript"/>
        </w:rPr>
        <w:t>6</w:t>
      </w:r>
      <w:r w:rsidRPr="00416949">
        <w:rPr>
          <w:rFonts w:asciiTheme="majorHAnsi" w:hAnsiTheme="majorHAnsi" w:cstheme="majorHAnsi"/>
        </w:rPr>
        <w:t xml:space="preserve"> cells/mL.</w:t>
      </w:r>
      <w:r w:rsidR="000D1BC5" w:rsidRPr="00416949">
        <w:rPr>
          <w:rFonts w:asciiTheme="majorHAnsi" w:hAnsiTheme="majorHAnsi" w:cstheme="majorHAnsi"/>
        </w:rPr>
        <w:t xml:space="preserve"> </w:t>
      </w:r>
      <w:r w:rsidRPr="00416949">
        <w:rPr>
          <w:rFonts w:asciiTheme="majorHAnsi" w:hAnsiTheme="majorHAnsi" w:cstheme="majorHAnsi"/>
        </w:rPr>
        <w:t>Transfer the cells to a 96 well round</w:t>
      </w:r>
      <w:r w:rsidR="0016183B" w:rsidRPr="00416949">
        <w:rPr>
          <w:rFonts w:asciiTheme="majorHAnsi" w:hAnsiTheme="majorHAnsi" w:cstheme="majorHAnsi"/>
        </w:rPr>
        <w:t>-</w:t>
      </w:r>
      <w:r w:rsidRPr="00416949">
        <w:rPr>
          <w:rFonts w:asciiTheme="majorHAnsi" w:hAnsiTheme="majorHAnsi" w:cstheme="majorHAnsi"/>
        </w:rPr>
        <w:t>bottom plate.</w:t>
      </w:r>
      <w:r w:rsidR="00C04E3E" w:rsidRPr="00416949">
        <w:rPr>
          <w:rFonts w:asciiTheme="majorHAnsi" w:hAnsiTheme="majorHAnsi" w:cstheme="majorHAnsi"/>
        </w:rPr>
        <w:t xml:space="preserve"> </w:t>
      </w:r>
    </w:p>
    <w:p w14:paraId="3B2EAE19" w14:textId="77777777" w:rsidR="0016183B" w:rsidRPr="00416949" w:rsidRDefault="0016183B" w:rsidP="00416949">
      <w:pPr>
        <w:pStyle w:val="ListParagraph"/>
        <w:ind w:left="0"/>
        <w:rPr>
          <w:rFonts w:asciiTheme="majorHAnsi" w:hAnsiTheme="majorHAnsi" w:cstheme="majorHAnsi"/>
          <w:b/>
        </w:rPr>
      </w:pPr>
    </w:p>
    <w:p w14:paraId="63AE86BC" w14:textId="263089A3" w:rsidR="00D67BED" w:rsidRPr="00416949" w:rsidRDefault="00246869" w:rsidP="00416949">
      <w:pPr>
        <w:pStyle w:val="ListParagraph"/>
        <w:ind w:left="0"/>
        <w:rPr>
          <w:rFonts w:asciiTheme="majorHAnsi" w:hAnsiTheme="majorHAnsi" w:cstheme="majorHAnsi"/>
        </w:rPr>
      </w:pPr>
      <w:r w:rsidRPr="00416949">
        <w:rPr>
          <w:rFonts w:asciiTheme="majorHAnsi" w:hAnsiTheme="majorHAnsi" w:cstheme="majorHAnsi"/>
          <w:bCs/>
        </w:rPr>
        <w:t>NOTE</w:t>
      </w:r>
      <w:r w:rsidR="00C04E3E" w:rsidRPr="00416949">
        <w:rPr>
          <w:rFonts w:asciiTheme="majorHAnsi" w:hAnsiTheme="majorHAnsi" w:cstheme="majorHAnsi"/>
          <w:bCs/>
        </w:rPr>
        <w:t>:</w:t>
      </w:r>
      <w:r w:rsidR="00C04E3E" w:rsidRPr="00416949">
        <w:rPr>
          <w:rFonts w:asciiTheme="majorHAnsi" w:hAnsiTheme="majorHAnsi" w:cstheme="majorHAnsi"/>
        </w:rPr>
        <w:t xml:space="preserve"> </w:t>
      </w:r>
      <w:r w:rsidR="000A0B4B" w:rsidRPr="00416949">
        <w:rPr>
          <w:rFonts w:asciiTheme="majorHAnsi" w:hAnsiTheme="majorHAnsi" w:cstheme="majorHAnsi"/>
        </w:rPr>
        <w:t>Filter</w:t>
      </w:r>
      <w:r w:rsidR="0016183B" w:rsidRPr="00416949">
        <w:rPr>
          <w:rFonts w:asciiTheme="majorHAnsi" w:hAnsiTheme="majorHAnsi" w:cstheme="majorHAnsi"/>
        </w:rPr>
        <w:t>-</w:t>
      </w:r>
      <w:r w:rsidR="000A0B4B" w:rsidRPr="00416949">
        <w:rPr>
          <w:rFonts w:asciiTheme="majorHAnsi" w:hAnsiTheme="majorHAnsi" w:cstheme="majorHAnsi"/>
        </w:rPr>
        <w:t xml:space="preserve">sterilize all </w:t>
      </w:r>
      <w:r w:rsidR="00C04E3E" w:rsidRPr="00416949">
        <w:rPr>
          <w:rFonts w:asciiTheme="majorHAnsi" w:hAnsiTheme="majorHAnsi" w:cstheme="majorHAnsi"/>
        </w:rPr>
        <w:t xml:space="preserve">PBS-0.5% w/v BSA </w:t>
      </w:r>
      <w:r w:rsidR="00C80737" w:rsidRPr="00416949">
        <w:rPr>
          <w:rFonts w:asciiTheme="majorHAnsi" w:hAnsiTheme="majorHAnsi" w:cstheme="majorHAnsi"/>
        </w:rPr>
        <w:t xml:space="preserve">solutions </w:t>
      </w:r>
      <w:r w:rsidR="00C04E3E" w:rsidRPr="00416949">
        <w:rPr>
          <w:rFonts w:asciiTheme="majorHAnsi" w:hAnsiTheme="majorHAnsi" w:cstheme="majorHAnsi"/>
        </w:rPr>
        <w:t xml:space="preserve">twice using a 0.2 </w:t>
      </w:r>
      <w:r w:rsidR="0016183B" w:rsidRPr="00416949">
        <w:rPr>
          <w:rFonts w:asciiTheme="majorHAnsi" w:hAnsiTheme="majorHAnsi" w:cstheme="majorHAnsi"/>
        </w:rPr>
        <w:t>µ</w:t>
      </w:r>
      <w:r w:rsidR="00C04E3E" w:rsidRPr="00416949">
        <w:rPr>
          <w:rFonts w:asciiTheme="majorHAnsi" w:hAnsiTheme="majorHAnsi" w:cstheme="majorHAnsi"/>
        </w:rPr>
        <w:t xml:space="preserve">m pore-size </w:t>
      </w:r>
      <w:r w:rsidR="00AC2515" w:rsidRPr="00416949">
        <w:rPr>
          <w:rFonts w:asciiTheme="majorHAnsi" w:hAnsiTheme="majorHAnsi" w:cstheme="majorHAnsi"/>
        </w:rPr>
        <w:t xml:space="preserve">syringe </w:t>
      </w:r>
      <w:r w:rsidR="00C04E3E" w:rsidRPr="00416949">
        <w:rPr>
          <w:rFonts w:asciiTheme="majorHAnsi" w:hAnsiTheme="majorHAnsi" w:cstheme="majorHAnsi"/>
        </w:rPr>
        <w:t>filter</w:t>
      </w:r>
      <w:r w:rsidR="0016183B" w:rsidRPr="00416949">
        <w:rPr>
          <w:rFonts w:asciiTheme="majorHAnsi" w:hAnsiTheme="majorHAnsi" w:cstheme="majorHAnsi"/>
        </w:rPr>
        <w:t>,</w:t>
      </w:r>
      <w:r w:rsidR="00C04E3E" w:rsidRPr="00416949">
        <w:rPr>
          <w:rFonts w:asciiTheme="majorHAnsi" w:hAnsiTheme="majorHAnsi" w:cstheme="majorHAnsi"/>
        </w:rPr>
        <w:t xml:space="preserve"> and store </w:t>
      </w:r>
      <w:r w:rsidR="00981247" w:rsidRPr="00416949">
        <w:rPr>
          <w:rFonts w:asciiTheme="majorHAnsi" w:hAnsiTheme="majorHAnsi" w:cstheme="majorHAnsi"/>
        </w:rPr>
        <w:t xml:space="preserve">at </w:t>
      </w:r>
      <w:r w:rsidR="00C04E3E" w:rsidRPr="00416949">
        <w:rPr>
          <w:rFonts w:asciiTheme="majorHAnsi" w:hAnsiTheme="majorHAnsi" w:cstheme="majorHAnsi"/>
        </w:rPr>
        <w:t>4</w:t>
      </w:r>
      <w:r w:rsidR="0016183B" w:rsidRPr="00416949">
        <w:rPr>
          <w:rFonts w:asciiTheme="majorHAnsi" w:hAnsiTheme="majorHAnsi" w:cstheme="majorHAnsi"/>
        </w:rPr>
        <w:t xml:space="preserve"> </w:t>
      </w:r>
      <w:r w:rsidR="00C04E3E" w:rsidRPr="00416949">
        <w:rPr>
          <w:rFonts w:asciiTheme="majorHAnsi" w:hAnsiTheme="majorHAnsi" w:cstheme="majorHAnsi"/>
        </w:rPr>
        <w:t>°C.</w:t>
      </w:r>
    </w:p>
    <w:p w14:paraId="615660E7" w14:textId="4742AB32" w:rsidR="001908F9" w:rsidRPr="00416949" w:rsidRDefault="00C04E3E" w:rsidP="00416949">
      <w:pPr>
        <w:pStyle w:val="ListParagraph"/>
        <w:ind w:left="0"/>
        <w:rPr>
          <w:rFonts w:asciiTheme="majorHAnsi" w:hAnsiTheme="majorHAnsi" w:cstheme="majorHAnsi"/>
        </w:rPr>
      </w:pPr>
      <w:r w:rsidRPr="00416949">
        <w:rPr>
          <w:rFonts w:asciiTheme="majorHAnsi" w:hAnsiTheme="majorHAnsi" w:cstheme="majorHAnsi"/>
        </w:rPr>
        <w:t xml:space="preserve"> </w:t>
      </w:r>
    </w:p>
    <w:p w14:paraId="49D067CB" w14:textId="5594901C" w:rsidR="001908F9" w:rsidRPr="00416949" w:rsidRDefault="001908F9" w:rsidP="00416949">
      <w:pPr>
        <w:pStyle w:val="ListParagraph"/>
        <w:numPr>
          <w:ilvl w:val="0"/>
          <w:numId w:val="15"/>
        </w:numPr>
        <w:ind w:left="0" w:firstLine="0"/>
        <w:rPr>
          <w:rFonts w:asciiTheme="majorHAnsi" w:hAnsiTheme="majorHAnsi" w:cstheme="majorHAnsi"/>
        </w:rPr>
      </w:pPr>
      <w:r w:rsidRPr="00416949">
        <w:rPr>
          <w:rFonts w:asciiTheme="majorHAnsi" w:hAnsiTheme="majorHAnsi" w:cstheme="majorHAnsi"/>
        </w:rPr>
        <w:t xml:space="preserve">Add 20 </w:t>
      </w:r>
      <w:r w:rsidR="00E2200B" w:rsidRPr="00416949">
        <w:rPr>
          <w:rFonts w:asciiTheme="majorHAnsi" w:hAnsiTheme="majorHAnsi" w:cstheme="majorHAnsi"/>
        </w:rPr>
        <w:t>µ</w:t>
      </w:r>
      <w:r w:rsidRPr="00416949">
        <w:rPr>
          <w:rFonts w:asciiTheme="majorHAnsi" w:hAnsiTheme="majorHAnsi" w:cstheme="majorHAnsi"/>
        </w:rPr>
        <w:t xml:space="preserve">L of PBS-0.5% </w:t>
      </w:r>
      <w:r w:rsidR="0083060A" w:rsidRPr="00416949">
        <w:rPr>
          <w:rFonts w:asciiTheme="majorHAnsi" w:hAnsiTheme="majorHAnsi" w:cstheme="majorHAnsi"/>
        </w:rPr>
        <w:t xml:space="preserve">w/v </w:t>
      </w:r>
      <w:r w:rsidRPr="00416949">
        <w:rPr>
          <w:rFonts w:asciiTheme="majorHAnsi" w:hAnsiTheme="majorHAnsi" w:cstheme="majorHAnsi"/>
        </w:rPr>
        <w:t>BSA</w:t>
      </w:r>
      <w:r w:rsidR="00635BB3" w:rsidRPr="00416949">
        <w:rPr>
          <w:rFonts w:asciiTheme="majorHAnsi" w:hAnsiTheme="majorHAnsi" w:cstheme="majorHAnsi"/>
        </w:rPr>
        <w:t>,</w:t>
      </w:r>
      <w:r w:rsidRPr="00416949">
        <w:rPr>
          <w:rFonts w:asciiTheme="majorHAnsi" w:hAnsiTheme="majorHAnsi" w:cstheme="majorHAnsi"/>
        </w:rPr>
        <w:t xml:space="preserve"> or </w:t>
      </w:r>
      <w:r w:rsidR="00E4467D" w:rsidRPr="00416949">
        <w:rPr>
          <w:rFonts w:asciiTheme="majorHAnsi" w:hAnsiTheme="majorHAnsi" w:cstheme="majorHAnsi"/>
        </w:rPr>
        <w:t xml:space="preserve">10x </w:t>
      </w:r>
      <w:r w:rsidRPr="00416949">
        <w:rPr>
          <w:rFonts w:asciiTheme="majorHAnsi" w:hAnsiTheme="majorHAnsi" w:cstheme="majorHAnsi"/>
        </w:rPr>
        <w:t>PI (</w:t>
      </w:r>
      <w:r w:rsidR="0083060A" w:rsidRPr="00416949">
        <w:rPr>
          <w:rFonts w:asciiTheme="majorHAnsi" w:hAnsiTheme="majorHAnsi" w:cstheme="majorHAnsi"/>
        </w:rPr>
        <w:t xml:space="preserve">100 </w:t>
      </w:r>
      <w:r w:rsidR="00E2200B" w:rsidRPr="00416949">
        <w:rPr>
          <w:rFonts w:asciiTheme="majorHAnsi" w:hAnsiTheme="majorHAnsi" w:cstheme="majorHAnsi"/>
        </w:rPr>
        <w:t>µ</w:t>
      </w:r>
      <w:r w:rsidR="0083060A" w:rsidRPr="00416949">
        <w:rPr>
          <w:rFonts w:asciiTheme="majorHAnsi" w:hAnsiTheme="majorHAnsi" w:cstheme="majorHAnsi"/>
        </w:rPr>
        <w:t>g/mL</w:t>
      </w:r>
      <w:r w:rsidRPr="00416949">
        <w:rPr>
          <w:rFonts w:asciiTheme="majorHAnsi" w:hAnsiTheme="majorHAnsi" w:cstheme="majorHAnsi"/>
        </w:rPr>
        <w:t xml:space="preserve">) prepared in PBS-0.5% </w:t>
      </w:r>
      <w:r w:rsidR="0083060A" w:rsidRPr="00416949">
        <w:rPr>
          <w:rFonts w:asciiTheme="majorHAnsi" w:hAnsiTheme="majorHAnsi" w:cstheme="majorHAnsi"/>
        </w:rPr>
        <w:t xml:space="preserve">w/v </w:t>
      </w:r>
      <w:r w:rsidRPr="00416949">
        <w:rPr>
          <w:rFonts w:asciiTheme="majorHAnsi" w:hAnsiTheme="majorHAnsi" w:cstheme="majorHAnsi"/>
        </w:rPr>
        <w:t>BSA</w:t>
      </w:r>
      <w:r w:rsidR="00E2200B" w:rsidRPr="00416949">
        <w:rPr>
          <w:rFonts w:asciiTheme="majorHAnsi" w:hAnsiTheme="majorHAnsi" w:cstheme="majorHAnsi"/>
        </w:rPr>
        <w:t>,</w:t>
      </w:r>
      <w:r w:rsidRPr="00416949">
        <w:rPr>
          <w:rFonts w:asciiTheme="majorHAnsi" w:hAnsiTheme="majorHAnsi" w:cstheme="majorHAnsi"/>
        </w:rPr>
        <w:t xml:space="preserve"> to the cells to a final concentration of 10 </w:t>
      </w:r>
      <w:r w:rsidR="00E2200B" w:rsidRPr="00416949">
        <w:rPr>
          <w:rFonts w:asciiTheme="majorHAnsi" w:hAnsiTheme="majorHAnsi" w:cstheme="majorHAnsi"/>
        </w:rPr>
        <w:t>µ</w:t>
      </w:r>
      <w:r w:rsidRPr="00416949">
        <w:rPr>
          <w:rFonts w:asciiTheme="majorHAnsi" w:hAnsiTheme="majorHAnsi" w:cstheme="majorHAnsi"/>
        </w:rPr>
        <w:t>g/mL</w:t>
      </w:r>
      <w:r w:rsidR="00E2200B" w:rsidRPr="00416949">
        <w:rPr>
          <w:rFonts w:asciiTheme="majorHAnsi" w:hAnsiTheme="majorHAnsi" w:cstheme="majorHAnsi"/>
        </w:rPr>
        <w:t>,</w:t>
      </w:r>
      <w:r w:rsidRPr="00416949">
        <w:rPr>
          <w:rFonts w:asciiTheme="majorHAnsi" w:hAnsiTheme="majorHAnsi" w:cstheme="majorHAnsi"/>
        </w:rPr>
        <w:t xml:space="preserve"> and incubate for </w:t>
      </w:r>
      <w:r w:rsidR="004F1B23" w:rsidRPr="00416949">
        <w:rPr>
          <w:rFonts w:asciiTheme="majorHAnsi" w:hAnsiTheme="majorHAnsi" w:cstheme="majorHAnsi"/>
        </w:rPr>
        <w:t xml:space="preserve">either </w:t>
      </w:r>
      <w:r w:rsidRPr="00416949">
        <w:rPr>
          <w:rFonts w:asciiTheme="majorHAnsi" w:hAnsiTheme="majorHAnsi" w:cstheme="majorHAnsi"/>
        </w:rPr>
        <w:t xml:space="preserve">1 </w:t>
      </w:r>
      <w:r w:rsidR="00835B30" w:rsidRPr="00416949">
        <w:rPr>
          <w:rFonts w:asciiTheme="majorHAnsi" w:hAnsiTheme="majorHAnsi" w:cstheme="majorHAnsi"/>
        </w:rPr>
        <w:t xml:space="preserve">h </w:t>
      </w:r>
      <w:r w:rsidRPr="00416949">
        <w:rPr>
          <w:rFonts w:asciiTheme="majorHAnsi" w:hAnsiTheme="majorHAnsi" w:cstheme="majorHAnsi"/>
        </w:rPr>
        <w:t xml:space="preserve">at 4 </w:t>
      </w:r>
      <w:r w:rsidR="004F1B23" w:rsidRPr="00416949">
        <w:rPr>
          <w:rFonts w:asciiTheme="majorHAnsi" w:hAnsiTheme="majorHAnsi" w:cstheme="majorHAnsi"/>
        </w:rPr>
        <w:t>°</w:t>
      </w:r>
      <w:r w:rsidRPr="00416949">
        <w:rPr>
          <w:rFonts w:asciiTheme="majorHAnsi" w:hAnsiTheme="majorHAnsi" w:cstheme="majorHAnsi"/>
        </w:rPr>
        <w:t>C</w:t>
      </w:r>
      <w:r w:rsidR="004F1B23" w:rsidRPr="00416949">
        <w:rPr>
          <w:rFonts w:asciiTheme="majorHAnsi" w:hAnsiTheme="majorHAnsi" w:cstheme="majorHAnsi"/>
        </w:rPr>
        <w:t xml:space="preserve"> or 15 min at room temperature</w:t>
      </w:r>
      <w:r w:rsidR="00E2200B" w:rsidRPr="00416949">
        <w:rPr>
          <w:rFonts w:asciiTheme="majorHAnsi" w:hAnsiTheme="majorHAnsi" w:cstheme="majorHAnsi"/>
        </w:rPr>
        <w:t>,</w:t>
      </w:r>
      <w:r w:rsidR="004F1B23" w:rsidRPr="00416949">
        <w:rPr>
          <w:rFonts w:asciiTheme="majorHAnsi" w:hAnsiTheme="majorHAnsi" w:cstheme="majorHAnsi"/>
        </w:rPr>
        <w:t xml:space="preserve"> shielded from light</w:t>
      </w:r>
      <w:r w:rsidRPr="00416949">
        <w:rPr>
          <w:rFonts w:asciiTheme="majorHAnsi" w:hAnsiTheme="majorHAnsi" w:cstheme="majorHAnsi"/>
        </w:rPr>
        <w:t xml:space="preserve">. Acquire fluorescence data using a flow cytometer </w:t>
      </w:r>
      <w:r w:rsidR="00D44FAC" w:rsidRPr="00416949">
        <w:rPr>
          <w:rFonts w:asciiTheme="majorHAnsi" w:hAnsiTheme="majorHAnsi" w:cstheme="majorHAnsi"/>
        </w:rPr>
        <w:t xml:space="preserve">equipped </w:t>
      </w:r>
      <w:r w:rsidRPr="00416949">
        <w:rPr>
          <w:rFonts w:asciiTheme="majorHAnsi" w:hAnsiTheme="majorHAnsi" w:cstheme="majorHAnsi"/>
        </w:rPr>
        <w:t xml:space="preserve">with an Argon </w:t>
      </w:r>
      <w:r w:rsidR="00D44FAC" w:rsidRPr="00416949">
        <w:rPr>
          <w:rFonts w:asciiTheme="majorHAnsi" w:hAnsiTheme="majorHAnsi" w:cstheme="majorHAnsi"/>
        </w:rPr>
        <w:t xml:space="preserve">ion </w:t>
      </w:r>
      <w:r w:rsidRPr="00416949">
        <w:rPr>
          <w:rFonts w:asciiTheme="majorHAnsi" w:hAnsiTheme="majorHAnsi" w:cstheme="majorHAnsi"/>
        </w:rPr>
        <w:t>laser (488</w:t>
      </w:r>
      <w:r w:rsidR="00E2200B" w:rsidRPr="00416949">
        <w:rPr>
          <w:rFonts w:asciiTheme="majorHAnsi" w:hAnsiTheme="majorHAnsi" w:cstheme="majorHAnsi"/>
        </w:rPr>
        <w:t>–</w:t>
      </w:r>
      <w:r w:rsidRPr="00416949">
        <w:rPr>
          <w:rFonts w:asciiTheme="majorHAnsi" w:hAnsiTheme="majorHAnsi" w:cstheme="majorHAnsi"/>
        </w:rPr>
        <w:t xml:space="preserve">514 nm) and </w:t>
      </w:r>
      <w:r w:rsidR="00251F7A" w:rsidRPr="00416949">
        <w:rPr>
          <w:rFonts w:asciiTheme="majorHAnsi" w:hAnsiTheme="majorHAnsi" w:cstheme="majorHAnsi"/>
        </w:rPr>
        <w:t xml:space="preserve">bandpass </w:t>
      </w:r>
      <w:r w:rsidRPr="00416949">
        <w:rPr>
          <w:rFonts w:asciiTheme="majorHAnsi" w:hAnsiTheme="majorHAnsi" w:cstheme="majorHAnsi"/>
        </w:rPr>
        <w:t xml:space="preserve">filter </w:t>
      </w:r>
      <w:r w:rsidR="00251F7A" w:rsidRPr="00416949">
        <w:rPr>
          <w:rFonts w:asciiTheme="majorHAnsi" w:hAnsiTheme="majorHAnsi" w:cstheme="majorHAnsi"/>
        </w:rPr>
        <w:t>to enable</w:t>
      </w:r>
      <w:r w:rsidRPr="00416949">
        <w:rPr>
          <w:rFonts w:asciiTheme="majorHAnsi" w:hAnsiTheme="majorHAnsi" w:cstheme="majorHAnsi"/>
        </w:rPr>
        <w:t xml:space="preserve"> </w:t>
      </w:r>
      <w:r w:rsidR="00251F7A" w:rsidRPr="00416949">
        <w:rPr>
          <w:rFonts w:asciiTheme="majorHAnsi" w:hAnsiTheme="majorHAnsi" w:cstheme="majorHAnsi"/>
        </w:rPr>
        <w:t xml:space="preserve">detection </w:t>
      </w:r>
      <w:r w:rsidR="0015635F" w:rsidRPr="00416949">
        <w:rPr>
          <w:rFonts w:asciiTheme="majorHAnsi" w:hAnsiTheme="majorHAnsi" w:cstheme="majorHAnsi"/>
        </w:rPr>
        <w:t xml:space="preserve">fluorescence emission at </w:t>
      </w:r>
      <w:r w:rsidRPr="00416949">
        <w:rPr>
          <w:rFonts w:asciiTheme="majorHAnsi" w:hAnsiTheme="majorHAnsi" w:cstheme="majorHAnsi"/>
        </w:rPr>
        <w:t xml:space="preserve">578 nm. </w:t>
      </w:r>
      <w:r w:rsidR="00062967" w:rsidRPr="00416949">
        <w:rPr>
          <w:rFonts w:asciiTheme="majorHAnsi" w:hAnsiTheme="majorHAnsi" w:cstheme="majorHAnsi"/>
        </w:rPr>
        <w:t>A</w:t>
      </w:r>
      <w:r w:rsidRPr="00416949">
        <w:rPr>
          <w:rFonts w:asciiTheme="majorHAnsi" w:hAnsiTheme="majorHAnsi" w:cstheme="majorHAnsi"/>
        </w:rPr>
        <w:t xml:space="preserve">cquire 20,000 events </w:t>
      </w:r>
      <w:r w:rsidR="00635BB3" w:rsidRPr="00416949">
        <w:rPr>
          <w:rFonts w:asciiTheme="majorHAnsi" w:hAnsiTheme="majorHAnsi" w:cstheme="majorHAnsi"/>
        </w:rPr>
        <w:t xml:space="preserve">per sample </w:t>
      </w:r>
      <w:r w:rsidRPr="00416949">
        <w:rPr>
          <w:rFonts w:asciiTheme="majorHAnsi" w:hAnsiTheme="majorHAnsi" w:cstheme="majorHAnsi"/>
        </w:rPr>
        <w:t xml:space="preserve">at a flow rate of 30 </w:t>
      </w:r>
      <w:r w:rsidR="00E2200B" w:rsidRPr="00416949">
        <w:rPr>
          <w:rFonts w:asciiTheme="majorHAnsi" w:hAnsiTheme="majorHAnsi" w:cstheme="majorHAnsi"/>
        </w:rPr>
        <w:t>µ</w:t>
      </w:r>
      <w:r w:rsidR="007A6FA7" w:rsidRPr="00416949">
        <w:rPr>
          <w:rFonts w:asciiTheme="majorHAnsi" w:hAnsiTheme="majorHAnsi" w:cstheme="majorHAnsi"/>
        </w:rPr>
        <w:t>L</w:t>
      </w:r>
      <w:r w:rsidRPr="00416949">
        <w:rPr>
          <w:rFonts w:asciiTheme="majorHAnsi" w:hAnsiTheme="majorHAnsi" w:cstheme="majorHAnsi"/>
        </w:rPr>
        <w:t xml:space="preserve">/min at room temperature. </w:t>
      </w:r>
      <w:r w:rsidR="000877EC" w:rsidRPr="00416949">
        <w:rPr>
          <w:rFonts w:asciiTheme="majorHAnsi" w:hAnsiTheme="majorHAnsi" w:cstheme="majorHAnsi"/>
        </w:rPr>
        <w:t xml:space="preserve">Analyze the data </w:t>
      </w:r>
      <w:r w:rsidRPr="00416949">
        <w:rPr>
          <w:rFonts w:asciiTheme="majorHAnsi" w:hAnsiTheme="majorHAnsi" w:cstheme="majorHAnsi"/>
        </w:rPr>
        <w:t xml:space="preserve">as described below </w:t>
      </w:r>
      <w:r w:rsidR="00AB3C4E" w:rsidRPr="00416949">
        <w:rPr>
          <w:rFonts w:asciiTheme="majorHAnsi" w:hAnsiTheme="majorHAnsi" w:cstheme="majorHAnsi"/>
        </w:rPr>
        <w:t>(</w:t>
      </w:r>
      <w:r w:rsidR="00E2200B" w:rsidRPr="00416949">
        <w:rPr>
          <w:rFonts w:asciiTheme="majorHAnsi" w:hAnsiTheme="majorHAnsi" w:cstheme="majorHAnsi"/>
        </w:rPr>
        <w:t>s</w:t>
      </w:r>
      <w:r w:rsidR="00231919" w:rsidRPr="00416949">
        <w:rPr>
          <w:rFonts w:asciiTheme="majorHAnsi" w:hAnsiTheme="majorHAnsi" w:cstheme="majorHAnsi"/>
        </w:rPr>
        <w:t>ections 3.2.</w:t>
      </w:r>
      <w:r w:rsidR="000877EC" w:rsidRPr="00416949">
        <w:rPr>
          <w:rFonts w:asciiTheme="majorHAnsi" w:hAnsiTheme="majorHAnsi" w:cstheme="majorHAnsi"/>
        </w:rPr>
        <w:t>7–</w:t>
      </w:r>
      <w:r w:rsidR="00231919" w:rsidRPr="00416949">
        <w:rPr>
          <w:rFonts w:asciiTheme="majorHAnsi" w:hAnsiTheme="majorHAnsi" w:cstheme="majorHAnsi"/>
        </w:rPr>
        <w:t>3.2.10</w:t>
      </w:r>
      <w:r w:rsidR="00AB3C4E" w:rsidRPr="00416949">
        <w:rPr>
          <w:rFonts w:asciiTheme="majorHAnsi" w:hAnsiTheme="majorHAnsi" w:cstheme="majorHAnsi"/>
        </w:rPr>
        <w:t>)</w:t>
      </w:r>
      <w:r w:rsidRPr="00416949">
        <w:rPr>
          <w:rFonts w:asciiTheme="majorHAnsi" w:hAnsiTheme="majorHAnsi" w:cstheme="majorHAnsi"/>
        </w:rPr>
        <w:t>.</w:t>
      </w:r>
    </w:p>
    <w:p w14:paraId="4C0D9317" w14:textId="77777777" w:rsidR="00B53219" w:rsidRPr="00416949" w:rsidRDefault="00B53219" w:rsidP="00416949">
      <w:pPr>
        <w:pStyle w:val="ListParagraph"/>
        <w:ind w:left="0"/>
        <w:rPr>
          <w:rFonts w:asciiTheme="majorHAnsi" w:hAnsiTheme="majorHAnsi" w:cstheme="majorHAnsi"/>
        </w:rPr>
      </w:pPr>
    </w:p>
    <w:p w14:paraId="63A06A53" w14:textId="3F696D65" w:rsidR="005B0DA2" w:rsidRPr="00416949" w:rsidRDefault="00772F52" w:rsidP="00416949">
      <w:pPr>
        <w:pStyle w:val="ListParagraph"/>
        <w:numPr>
          <w:ilvl w:val="0"/>
          <w:numId w:val="36"/>
        </w:numPr>
        <w:ind w:left="0" w:firstLine="0"/>
        <w:rPr>
          <w:rFonts w:asciiTheme="majorHAnsi" w:hAnsiTheme="majorHAnsi" w:cstheme="majorHAnsi"/>
        </w:rPr>
      </w:pPr>
      <w:r w:rsidRPr="00416949">
        <w:rPr>
          <w:rFonts w:asciiTheme="majorHAnsi" w:hAnsiTheme="majorHAnsi" w:cstheme="majorHAnsi"/>
        </w:rPr>
        <w:t>Flow cytometr</w:t>
      </w:r>
      <w:r w:rsidR="005B0DA2" w:rsidRPr="00416949">
        <w:rPr>
          <w:rFonts w:asciiTheme="majorHAnsi" w:hAnsiTheme="majorHAnsi" w:cstheme="majorHAnsi"/>
        </w:rPr>
        <w:t>ic</w:t>
      </w:r>
      <w:r w:rsidRPr="00416949">
        <w:rPr>
          <w:rFonts w:asciiTheme="majorHAnsi" w:hAnsiTheme="majorHAnsi" w:cstheme="majorHAnsi"/>
        </w:rPr>
        <w:t xml:space="preserve"> analysis of </w:t>
      </w:r>
      <w:r w:rsidR="005D2137" w:rsidRPr="00416949">
        <w:rPr>
          <w:rFonts w:asciiTheme="majorHAnsi" w:hAnsiTheme="majorHAnsi" w:cstheme="majorHAnsi"/>
        </w:rPr>
        <w:t>Kit (</w:t>
      </w:r>
      <w:r w:rsidR="00A3631F" w:rsidRPr="00416949">
        <w:rPr>
          <w:rFonts w:asciiTheme="majorHAnsi" w:hAnsiTheme="majorHAnsi" w:cstheme="majorHAnsi"/>
        </w:rPr>
        <w:t>CD117</w:t>
      </w:r>
      <w:r w:rsidR="005D2137" w:rsidRPr="00416949">
        <w:rPr>
          <w:rFonts w:asciiTheme="majorHAnsi" w:hAnsiTheme="majorHAnsi" w:cstheme="majorHAnsi"/>
        </w:rPr>
        <w:t>)</w:t>
      </w:r>
      <w:r w:rsidR="00A3631F" w:rsidRPr="00416949">
        <w:rPr>
          <w:rFonts w:asciiTheme="majorHAnsi" w:hAnsiTheme="majorHAnsi" w:cstheme="majorHAnsi"/>
        </w:rPr>
        <w:t xml:space="preserve"> and </w:t>
      </w:r>
      <w:r w:rsidR="00E414E6" w:rsidRPr="00416949">
        <w:rPr>
          <w:rFonts w:asciiTheme="majorHAnsi" w:hAnsiTheme="majorHAnsi" w:cstheme="majorHAnsi"/>
        </w:rPr>
        <w:t>BMMC</w:t>
      </w:r>
      <w:r w:rsidR="004A04CA" w:rsidRPr="00416949">
        <w:rPr>
          <w:rFonts w:asciiTheme="majorHAnsi" w:hAnsiTheme="majorHAnsi" w:cstheme="majorHAnsi"/>
        </w:rPr>
        <w:t>s</w:t>
      </w:r>
      <w:r w:rsidR="00E414E6" w:rsidRPr="00416949">
        <w:rPr>
          <w:rFonts w:asciiTheme="majorHAnsi" w:hAnsiTheme="majorHAnsi" w:cstheme="majorHAnsi"/>
        </w:rPr>
        <w:t xml:space="preserve"> for </w:t>
      </w:r>
      <w:r w:rsidRPr="00416949">
        <w:rPr>
          <w:rFonts w:asciiTheme="majorHAnsi" w:hAnsiTheme="majorHAnsi" w:cstheme="majorHAnsi"/>
        </w:rPr>
        <w:t>Fc</w:t>
      </w:r>
      <w:r w:rsidR="004A04CA" w:rsidRPr="00416949">
        <w:rPr>
          <w:rFonts w:asciiTheme="majorHAnsi" w:hAnsiTheme="majorHAnsi" w:cstheme="majorHAnsi"/>
        </w:rPr>
        <w:sym w:font="Symbol" w:char="F065"/>
      </w:r>
      <w:r w:rsidRPr="00416949">
        <w:rPr>
          <w:rFonts w:asciiTheme="majorHAnsi" w:hAnsiTheme="majorHAnsi" w:cstheme="majorHAnsi"/>
        </w:rPr>
        <w:t xml:space="preserve">RI </w:t>
      </w:r>
      <w:r w:rsidR="009F6E1D" w:rsidRPr="00416949">
        <w:rPr>
          <w:rFonts w:asciiTheme="majorHAnsi" w:hAnsiTheme="majorHAnsi" w:cstheme="majorHAnsi"/>
        </w:rPr>
        <w:t xml:space="preserve">surface receptor </w:t>
      </w:r>
      <w:r w:rsidRPr="00416949">
        <w:rPr>
          <w:rFonts w:asciiTheme="majorHAnsi" w:hAnsiTheme="majorHAnsi" w:cstheme="majorHAnsi"/>
        </w:rPr>
        <w:t>expression</w:t>
      </w:r>
    </w:p>
    <w:p w14:paraId="655E8A30" w14:textId="77777777" w:rsidR="004A04CA" w:rsidRPr="00416949" w:rsidRDefault="004A04CA" w:rsidP="00416949">
      <w:pPr>
        <w:pStyle w:val="ListParagraph"/>
        <w:ind w:left="0"/>
        <w:rPr>
          <w:rFonts w:asciiTheme="majorHAnsi" w:hAnsiTheme="majorHAnsi" w:cstheme="majorHAnsi"/>
        </w:rPr>
      </w:pPr>
    </w:p>
    <w:p w14:paraId="25864279" w14:textId="4A9692C2" w:rsidR="007A6FA7" w:rsidRPr="00416949" w:rsidRDefault="007A6FA7" w:rsidP="00416949">
      <w:pPr>
        <w:pStyle w:val="ListParagraph"/>
        <w:numPr>
          <w:ilvl w:val="0"/>
          <w:numId w:val="23"/>
        </w:numPr>
        <w:ind w:left="0" w:firstLine="0"/>
        <w:rPr>
          <w:rFonts w:asciiTheme="majorHAnsi" w:hAnsiTheme="majorHAnsi" w:cstheme="majorHAnsi"/>
        </w:rPr>
      </w:pPr>
      <w:r w:rsidRPr="00416949">
        <w:rPr>
          <w:rFonts w:asciiTheme="majorHAnsi" w:hAnsiTheme="majorHAnsi" w:cstheme="majorHAnsi"/>
        </w:rPr>
        <w:t xml:space="preserve">Carefully remove the </w:t>
      </w:r>
      <w:r w:rsidR="00635BB3" w:rsidRPr="00416949">
        <w:rPr>
          <w:rFonts w:asciiTheme="majorHAnsi" w:hAnsiTheme="majorHAnsi" w:cstheme="majorHAnsi"/>
        </w:rPr>
        <w:t xml:space="preserve">culture </w:t>
      </w:r>
      <w:r w:rsidRPr="00416949">
        <w:rPr>
          <w:rFonts w:asciiTheme="majorHAnsi" w:hAnsiTheme="majorHAnsi" w:cstheme="majorHAnsi"/>
        </w:rPr>
        <w:t>medi</w:t>
      </w:r>
      <w:r w:rsidR="00C17FF8" w:rsidRPr="00416949">
        <w:rPr>
          <w:rFonts w:asciiTheme="majorHAnsi" w:hAnsiTheme="majorHAnsi" w:cstheme="majorHAnsi"/>
        </w:rPr>
        <w:t>um</w:t>
      </w:r>
      <w:r w:rsidRPr="00416949">
        <w:rPr>
          <w:rFonts w:asciiTheme="majorHAnsi" w:hAnsiTheme="majorHAnsi" w:cstheme="majorHAnsi"/>
        </w:rPr>
        <w:t xml:space="preserve"> </w:t>
      </w:r>
      <w:r w:rsidR="00635BB3" w:rsidRPr="00416949">
        <w:rPr>
          <w:rFonts w:asciiTheme="majorHAnsi" w:hAnsiTheme="majorHAnsi" w:cstheme="majorHAnsi"/>
        </w:rPr>
        <w:t>containing BMMC</w:t>
      </w:r>
      <w:r w:rsidR="00C17FF8" w:rsidRPr="00416949">
        <w:rPr>
          <w:rFonts w:asciiTheme="majorHAnsi" w:hAnsiTheme="majorHAnsi" w:cstheme="majorHAnsi"/>
        </w:rPr>
        <w:t>s</w:t>
      </w:r>
      <w:r w:rsidR="00635BB3" w:rsidRPr="00416949">
        <w:rPr>
          <w:rFonts w:asciiTheme="majorHAnsi" w:hAnsiTheme="majorHAnsi" w:cstheme="majorHAnsi"/>
        </w:rPr>
        <w:t xml:space="preserve"> </w:t>
      </w:r>
      <w:r w:rsidRPr="00416949">
        <w:rPr>
          <w:rFonts w:asciiTheme="majorHAnsi" w:hAnsiTheme="majorHAnsi" w:cstheme="majorHAnsi"/>
        </w:rPr>
        <w:t xml:space="preserve">from the top of the </w:t>
      </w:r>
      <w:r w:rsidR="003A141A" w:rsidRPr="00416949">
        <w:rPr>
          <w:rFonts w:asciiTheme="majorHAnsi" w:hAnsiTheme="majorHAnsi" w:cstheme="majorHAnsi"/>
        </w:rPr>
        <w:t>CNC/agarose</w:t>
      </w:r>
      <w:r w:rsidRPr="00416949">
        <w:rPr>
          <w:rFonts w:asciiTheme="majorHAnsi" w:hAnsiTheme="majorHAnsi" w:cstheme="majorHAnsi"/>
        </w:rPr>
        <w:t>, avoiding the gel, and transfer the cells into a 1.5</w:t>
      </w:r>
      <w:r w:rsidR="007639CB" w:rsidRPr="00416949">
        <w:rPr>
          <w:rFonts w:asciiTheme="majorHAnsi" w:hAnsiTheme="majorHAnsi" w:cstheme="majorHAnsi"/>
        </w:rPr>
        <w:t xml:space="preserve"> </w:t>
      </w:r>
      <w:r w:rsidRPr="00416949">
        <w:rPr>
          <w:rFonts w:asciiTheme="majorHAnsi" w:hAnsiTheme="majorHAnsi" w:cstheme="majorHAnsi"/>
        </w:rPr>
        <w:t>mL microfuge tube.</w:t>
      </w:r>
    </w:p>
    <w:p w14:paraId="510645CD" w14:textId="77777777" w:rsidR="00D67BED" w:rsidRPr="00416949" w:rsidRDefault="00D67BED" w:rsidP="00416949">
      <w:pPr>
        <w:pStyle w:val="ListParagraph"/>
        <w:ind w:left="0"/>
        <w:rPr>
          <w:rFonts w:asciiTheme="majorHAnsi" w:hAnsiTheme="majorHAnsi" w:cstheme="majorHAnsi"/>
        </w:rPr>
      </w:pPr>
    </w:p>
    <w:p w14:paraId="2AB0D295" w14:textId="1500CFC2" w:rsidR="007A6FA7" w:rsidRPr="00416949" w:rsidRDefault="007A6FA7" w:rsidP="00416949">
      <w:pPr>
        <w:pStyle w:val="ListParagraph"/>
        <w:numPr>
          <w:ilvl w:val="0"/>
          <w:numId w:val="23"/>
        </w:numPr>
        <w:ind w:left="0" w:firstLine="0"/>
        <w:rPr>
          <w:rFonts w:asciiTheme="majorHAnsi" w:hAnsiTheme="majorHAnsi" w:cstheme="majorHAnsi"/>
        </w:rPr>
      </w:pPr>
      <w:r w:rsidRPr="00416949">
        <w:rPr>
          <w:rFonts w:asciiTheme="majorHAnsi" w:hAnsiTheme="majorHAnsi" w:cstheme="majorHAnsi"/>
        </w:rPr>
        <w:t>Wash BMMC</w:t>
      </w:r>
      <w:r w:rsidR="00C17FF8" w:rsidRPr="00416949">
        <w:rPr>
          <w:rFonts w:asciiTheme="majorHAnsi" w:hAnsiTheme="majorHAnsi" w:cstheme="majorHAnsi"/>
        </w:rPr>
        <w:t>s</w:t>
      </w:r>
      <w:r w:rsidRPr="00416949">
        <w:rPr>
          <w:rFonts w:asciiTheme="majorHAnsi" w:hAnsiTheme="majorHAnsi" w:cstheme="majorHAnsi"/>
        </w:rPr>
        <w:t xml:space="preserve"> twice with filtered PBS-0.5% BSA at 300</w:t>
      </w:r>
      <w:r w:rsidR="007639CB" w:rsidRPr="00416949">
        <w:rPr>
          <w:rFonts w:asciiTheme="majorHAnsi" w:hAnsiTheme="majorHAnsi" w:cstheme="majorHAnsi"/>
        </w:rPr>
        <w:t xml:space="preserve"> </w:t>
      </w:r>
      <w:r w:rsidR="00C17FF8" w:rsidRPr="00416949">
        <w:rPr>
          <w:rFonts w:asciiTheme="majorHAnsi" w:hAnsiTheme="majorHAnsi" w:cstheme="majorHAnsi"/>
        </w:rPr>
        <w:t xml:space="preserve">× </w:t>
      </w:r>
      <w:r w:rsidRPr="00416949">
        <w:rPr>
          <w:rFonts w:asciiTheme="majorHAnsi" w:hAnsiTheme="majorHAnsi" w:cstheme="majorHAnsi"/>
          <w:i/>
        </w:rPr>
        <w:t>g</w:t>
      </w:r>
      <w:r w:rsidRPr="00416949">
        <w:rPr>
          <w:rFonts w:asciiTheme="majorHAnsi" w:hAnsiTheme="majorHAnsi" w:cstheme="majorHAnsi"/>
        </w:rPr>
        <w:t xml:space="preserve"> for 5 min at room temperature</w:t>
      </w:r>
      <w:r w:rsidR="00C17FF8" w:rsidRPr="00416949">
        <w:rPr>
          <w:rFonts w:asciiTheme="majorHAnsi" w:hAnsiTheme="majorHAnsi" w:cstheme="majorHAnsi"/>
        </w:rPr>
        <w:t>,</w:t>
      </w:r>
      <w:r w:rsidRPr="00416949">
        <w:rPr>
          <w:rFonts w:asciiTheme="majorHAnsi" w:hAnsiTheme="majorHAnsi" w:cstheme="majorHAnsi"/>
        </w:rPr>
        <w:t xml:space="preserve"> and resuspend in 180 </w:t>
      </w:r>
      <w:r w:rsidR="00C17FF8" w:rsidRPr="00416949">
        <w:rPr>
          <w:rFonts w:asciiTheme="majorHAnsi" w:hAnsiTheme="majorHAnsi" w:cstheme="majorHAnsi"/>
        </w:rPr>
        <w:t>µ</w:t>
      </w:r>
      <w:r w:rsidR="00624485" w:rsidRPr="00416949">
        <w:rPr>
          <w:rFonts w:asciiTheme="majorHAnsi" w:hAnsiTheme="majorHAnsi" w:cstheme="majorHAnsi"/>
        </w:rPr>
        <w:t xml:space="preserve">L </w:t>
      </w:r>
      <w:r w:rsidR="00C17FF8" w:rsidRPr="00416949">
        <w:rPr>
          <w:rFonts w:asciiTheme="majorHAnsi" w:hAnsiTheme="majorHAnsi" w:cstheme="majorHAnsi"/>
        </w:rPr>
        <w:t xml:space="preserve">of </w:t>
      </w:r>
      <w:r w:rsidRPr="00416949">
        <w:rPr>
          <w:rFonts w:asciiTheme="majorHAnsi" w:hAnsiTheme="majorHAnsi" w:cstheme="majorHAnsi"/>
        </w:rPr>
        <w:t xml:space="preserve">PBS containing 0.5% </w:t>
      </w:r>
      <w:r w:rsidR="00624485" w:rsidRPr="00416949">
        <w:rPr>
          <w:rFonts w:asciiTheme="majorHAnsi" w:hAnsiTheme="majorHAnsi" w:cstheme="majorHAnsi"/>
        </w:rPr>
        <w:t xml:space="preserve">w/v </w:t>
      </w:r>
      <w:r w:rsidRPr="00416949">
        <w:rPr>
          <w:rFonts w:asciiTheme="majorHAnsi" w:hAnsiTheme="majorHAnsi" w:cstheme="majorHAnsi"/>
        </w:rPr>
        <w:t>BSA (1.5</w:t>
      </w:r>
      <w:r w:rsidR="00624485" w:rsidRPr="00416949">
        <w:rPr>
          <w:rFonts w:asciiTheme="majorHAnsi" w:hAnsiTheme="majorHAnsi" w:cstheme="majorHAnsi"/>
        </w:rPr>
        <w:t xml:space="preserve"> </w:t>
      </w:r>
      <w:r w:rsidRPr="00416949">
        <w:rPr>
          <w:rFonts w:asciiTheme="majorHAnsi" w:hAnsiTheme="majorHAnsi" w:cstheme="majorHAnsi"/>
        </w:rPr>
        <w:t>× 10</w:t>
      </w:r>
      <w:r w:rsidRPr="00416949">
        <w:rPr>
          <w:rFonts w:asciiTheme="majorHAnsi" w:hAnsiTheme="majorHAnsi" w:cstheme="majorHAnsi"/>
          <w:vertAlign w:val="superscript"/>
        </w:rPr>
        <w:t>6</w:t>
      </w:r>
      <w:r w:rsidRPr="00416949">
        <w:rPr>
          <w:rFonts w:asciiTheme="majorHAnsi" w:hAnsiTheme="majorHAnsi" w:cstheme="majorHAnsi"/>
        </w:rPr>
        <w:t xml:space="preserve"> cells/mL). Transfer the </w:t>
      </w:r>
      <w:r w:rsidR="008F5064" w:rsidRPr="00416949">
        <w:rPr>
          <w:rFonts w:asciiTheme="majorHAnsi" w:hAnsiTheme="majorHAnsi" w:cstheme="majorHAnsi"/>
        </w:rPr>
        <w:t xml:space="preserve">resuspended </w:t>
      </w:r>
      <w:r w:rsidRPr="00416949">
        <w:rPr>
          <w:rFonts w:asciiTheme="majorHAnsi" w:hAnsiTheme="majorHAnsi" w:cstheme="majorHAnsi"/>
        </w:rPr>
        <w:t xml:space="preserve">cells </w:t>
      </w:r>
      <w:r w:rsidR="00C740A0" w:rsidRPr="00416949">
        <w:rPr>
          <w:rFonts w:asciiTheme="majorHAnsi" w:hAnsiTheme="majorHAnsi" w:cstheme="majorHAnsi"/>
        </w:rPr>
        <w:t xml:space="preserve">to </w:t>
      </w:r>
      <w:r w:rsidRPr="00416949">
        <w:rPr>
          <w:rFonts w:asciiTheme="majorHAnsi" w:hAnsiTheme="majorHAnsi" w:cstheme="majorHAnsi"/>
        </w:rPr>
        <w:t>a 96</w:t>
      </w:r>
      <w:r w:rsidR="00EA108B" w:rsidRPr="00416949">
        <w:rPr>
          <w:rFonts w:asciiTheme="majorHAnsi" w:hAnsiTheme="majorHAnsi" w:cstheme="majorHAnsi"/>
        </w:rPr>
        <w:t>-</w:t>
      </w:r>
      <w:r w:rsidRPr="00416949">
        <w:rPr>
          <w:rFonts w:asciiTheme="majorHAnsi" w:hAnsiTheme="majorHAnsi" w:cstheme="majorHAnsi"/>
        </w:rPr>
        <w:t>well round</w:t>
      </w:r>
      <w:r w:rsidR="00EA108B" w:rsidRPr="00416949">
        <w:rPr>
          <w:rFonts w:asciiTheme="majorHAnsi" w:hAnsiTheme="majorHAnsi" w:cstheme="majorHAnsi"/>
        </w:rPr>
        <w:t>-</w:t>
      </w:r>
      <w:r w:rsidRPr="00416949">
        <w:rPr>
          <w:rFonts w:asciiTheme="majorHAnsi" w:hAnsiTheme="majorHAnsi" w:cstheme="majorHAnsi"/>
        </w:rPr>
        <w:t>bottom plate</w:t>
      </w:r>
      <w:r w:rsidR="0062048C" w:rsidRPr="00416949">
        <w:rPr>
          <w:rFonts w:asciiTheme="majorHAnsi" w:hAnsiTheme="majorHAnsi" w:cstheme="majorHAnsi"/>
        </w:rPr>
        <w:t>.</w:t>
      </w:r>
    </w:p>
    <w:p w14:paraId="1FA503EC" w14:textId="77777777" w:rsidR="00127C55" w:rsidRPr="00416949" w:rsidRDefault="00127C55" w:rsidP="00416949">
      <w:pPr>
        <w:pStyle w:val="ListParagraph"/>
        <w:ind w:left="0"/>
        <w:rPr>
          <w:rFonts w:asciiTheme="majorHAnsi" w:hAnsiTheme="majorHAnsi" w:cstheme="majorHAnsi"/>
        </w:rPr>
      </w:pPr>
    </w:p>
    <w:p w14:paraId="57C3954B" w14:textId="232B6B69" w:rsidR="001F4DFB" w:rsidRPr="00416949" w:rsidRDefault="007A6FA7" w:rsidP="00416949">
      <w:pPr>
        <w:pStyle w:val="ListParagraph"/>
        <w:numPr>
          <w:ilvl w:val="0"/>
          <w:numId w:val="23"/>
        </w:numPr>
        <w:ind w:left="0" w:firstLine="0"/>
        <w:rPr>
          <w:rFonts w:asciiTheme="majorHAnsi" w:hAnsiTheme="majorHAnsi" w:cstheme="majorHAnsi"/>
        </w:rPr>
      </w:pPr>
      <w:r w:rsidRPr="00416949">
        <w:rPr>
          <w:rFonts w:asciiTheme="majorHAnsi" w:hAnsiTheme="majorHAnsi" w:cstheme="majorHAnsi"/>
        </w:rPr>
        <w:t xml:space="preserve">Add 20 </w:t>
      </w:r>
      <w:r w:rsidR="001F4DFB" w:rsidRPr="00416949">
        <w:rPr>
          <w:rFonts w:asciiTheme="majorHAnsi" w:hAnsiTheme="majorHAnsi" w:cstheme="majorHAnsi"/>
        </w:rPr>
        <w:t>µ</w:t>
      </w:r>
      <w:r w:rsidR="008F5064" w:rsidRPr="00416949">
        <w:rPr>
          <w:rFonts w:asciiTheme="majorHAnsi" w:hAnsiTheme="majorHAnsi" w:cstheme="majorHAnsi"/>
        </w:rPr>
        <w:t>L</w:t>
      </w:r>
      <w:r w:rsidRPr="00416949">
        <w:rPr>
          <w:rFonts w:asciiTheme="majorHAnsi" w:hAnsiTheme="majorHAnsi" w:cstheme="majorHAnsi"/>
        </w:rPr>
        <w:t xml:space="preserve"> of </w:t>
      </w:r>
      <w:r w:rsidR="00E4467D" w:rsidRPr="00416949">
        <w:rPr>
          <w:rFonts w:asciiTheme="majorHAnsi" w:hAnsiTheme="majorHAnsi" w:cstheme="majorHAnsi"/>
        </w:rPr>
        <w:t xml:space="preserve">10x </w:t>
      </w:r>
      <w:r w:rsidRPr="00416949">
        <w:rPr>
          <w:rFonts w:asciiTheme="majorHAnsi" w:hAnsiTheme="majorHAnsi" w:cstheme="majorHAnsi"/>
        </w:rPr>
        <w:t xml:space="preserve">antibody </w:t>
      </w:r>
      <w:r w:rsidR="006966AA" w:rsidRPr="00416949">
        <w:rPr>
          <w:rFonts w:asciiTheme="majorHAnsi" w:hAnsiTheme="majorHAnsi" w:cstheme="majorHAnsi"/>
        </w:rPr>
        <w:t xml:space="preserve">working solutions </w:t>
      </w:r>
      <w:r w:rsidRPr="00416949">
        <w:rPr>
          <w:rFonts w:asciiTheme="majorHAnsi" w:hAnsiTheme="majorHAnsi" w:cstheme="majorHAnsi"/>
        </w:rPr>
        <w:t>to the cells to a</w:t>
      </w:r>
      <w:r w:rsidR="006966AA" w:rsidRPr="00416949">
        <w:rPr>
          <w:rFonts w:asciiTheme="majorHAnsi" w:hAnsiTheme="majorHAnsi" w:cstheme="majorHAnsi"/>
        </w:rPr>
        <w:t>chieve a</w:t>
      </w:r>
      <w:r w:rsidRPr="00416949">
        <w:rPr>
          <w:rFonts w:asciiTheme="majorHAnsi" w:hAnsiTheme="majorHAnsi" w:cstheme="majorHAnsi"/>
        </w:rPr>
        <w:t xml:space="preserve"> final concentration of 0.06 </w:t>
      </w:r>
      <w:r w:rsidR="005C7F99" w:rsidRPr="00416949">
        <w:rPr>
          <w:rFonts w:asciiTheme="majorHAnsi" w:hAnsiTheme="majorHAnsi" w:cstheme="majorHAnsi"/>
        </w:rPr>
        <w:t>µ</w:t>
      </w:r>
      <w:r w:rsidR="00E4467D" w:rsidRPr="00416949">
        <w:rPr>
          <w:rFonts w:asciiTheme="majorHAnsi" w:hAnsiTheme="majorHAnsi" w:cstheme="majorHAnsi"/>
        </w:rPr>
        <w:t>g</w:t>
      </w:r>
      <w:r w:rsidRPr="00416949">
        <w:rPr>
          <w:rFonts w:asciiTheme="majorHAnsi" w:hAnsiTheme="majorHAnsi" w:cstheme="majorHAnsi"/>
        </w:rPr>
        <w:t xml:space="preserve">/mL </w:t>
      </w:r>
      <w:r w:rsidR="005C7F99" w:rsidRPr="00416949">
        <w:rPr>
          <w:rFonts w:asciiTheme="majorHAnsi" w:hAnsiTheme="majorHAnsi" w:cstheme="majorHAnsi"/>
        </w:rPr>
        <w:t xml:space="preserve">of </w:t>
      </w:r>
      <w:r w:rsidRPr="00416949">
        <w:rPr>
          <w:rFonts w:asciiTheme="majorHAnsi" w:hAnsiTheme="majorHAnsi" w:cstheme="majorHAnsi"/>
        </w:rPr>
        <w:t>CD117 (c-Kit)</w:t>
      </w:r>
      <w:r w:rsidR="00C80737" w:rsidRPr="00416949">
        <w:rPr>
          <w:rFonts w:asciiTheme="majorHAnsi" w:hAnsiTheme="majorHAnsi" w:cstheme="majorHAnsi"/>
        </w:rPr>
        <w:t>-</w:t>
      </w:r>
      <w:r w:rsidR="005C7F99" w:rsidRPr="00416949">
        <w:rPr>
          <w:rFonts w:asciiTheme="majorHAnsi" w:hAnsiTheme="majorHAnsi" w:cstheme="majorHAnsi"/>
        </w:rPr>
        <w:t>phycoerythrin (</w:t>
      </w:r>
      <w:r w:rsidRPr="00416949">
        <w:rPr>
          <w:rFonts w:asciiTheme="majorHAnsi" w:hAnsiTheme="majorHAnsi" w:cstheme="majorHAnsi"/>
        </w:rPr>
        <w:t>PE</w:t>
      </w:r>
      <w:r w:rsidR="005C7F99" w:rsidRPr="00416949">
        <w:rPr>
          <w:rFonts w:asciiTheme="majorHAnsi" w:hAnsiTheme="majorHAnsi" w:cstheme="majorHAnsi"/>
        </w:rPr>
        <w:t>)</w:t>
      </w:r>
      <w:r w:rsidRPr="00416949">
        <w:rPr>
          <w:rFonts w:asciiTheme="majorHAnsi" w:hAnsiTheme="majorHAnsi" w:cstheme="majorHAnsi"/>
        </w:rPr>
        <w:t xml:space="preserve"> and 0.06 </w:t>
      </w:r>
      <w:proofErr w:type="spellStart"/>
      <w:r w:rsidRPr="00416949">
        <w:rPr>
          <w:rFonts w:asciiTheme="majorHAnsi" w:hAnsiTheme="majorHAnsi" w:cstheme="majorHAnsi"/>
        </w:rPr>
        <w:t>μg</w:t>
      </w:r>
      <w:proofErr w:type="spellEnd"/>
      <w:r w:rsidRPr="00416949">
        <w:rPr>
          <w:rFonts w:asciiTheme="majorHAnsi" w:hAnsiTheme="majorHAnsi" w:cstheme="majorHAnsi"/>
        </w:rPr>
        <w:t xml:space="preserve">/mL </w:t>
      </w:r>
      <w:r w:rsidR="005C7F99" w:rsidRPr="00416949">
        <w:rPr>
          <w:rFonts w:asciiTheme="majorHAnsi" w:hAnsiTheme="majorHAnsi" w:cstheme="majorHAnsi"/>
        </w:rPr>
        <w:t xml:space="preserve">of </w:t>
      </w:r>
      <w:r w:rsidRPr="00416949">
        <w:rPr>
          <w:rFonts w:asciiTheme="majorHAnsi" w:hAnsiTheme="majorHAnsi" w:cstheme="majorHAnsi"/>
        </w:rPr>
        <w:t>FcεRIα</w:t>
      </w:r>
      <w:r w:rsidR="00C80737" w:rsidRPr="00416949">
        <w:rPr>
          <w:rFonts w:asciiTheme="majorHAnsi" w:hAnsiTheme="majorHAnsi" w:cstheme="majorHAnsi"/>
        </w:rPr>
        <w:t>-</w:t>
      </w:r>
      <w:r w:rsidR="005C7F99" w:rsidRPr="00416949">
        <w:rPr>
          <w:rFonts w:asciiTheme="majorHAnsi" w:hAnsiTheme="majorHAnsi" w:cstheme="majorHAnsi"/>
        </w:rPr>
        <w:t>allophycocyanin (</w:t>
      </w:r>
      <w:r w:rsidRPr="00416949">
        <w:rPr>
          <w:rFonts w:asciiTheme="majorHAnsi" w:hAnsiTheme="majorHAnsi" w:cstheme="majorHAnsi"/>
        </w:rPr>
        <w:t>APC</w:t>
      </w:r>
      <w:r w:rsidR="005C7F99" w:rsidRPr="00416949">
        <w:rPr>
          <w:rFonts w:asciiTheme="majorHAnsi" w:hAnsiTheme="majorHAnsi" w:cstheme="majorHAnsi"/>
        </w:rPr>
        <w:t>)</w:t>
      </w:r>
      <w:r w:rsidR="003D0BF2" w:rsidRPr="00416949">
        <w:rPr>
          <w:rFonts w:asciiTheme="majorHAnsi" w:hAnsiTheme="majorHAnsi" w:cstheme="majorHAnsi"/>
        </w:rPr>
        <w:t>, respectively</w:t>
      </w:r>
      <w:r w:rsidR="005C7F99" w:rsidRPr="00416949">
        <w:rPr>
          <w:rFonts w:asciiTheme="majorHAnsi" w:hAnsiTheme="majorHAnsi" w:cstheme="majorHAnsi"/>
        </w:rPr>
        <w:t>.</w:t>
      </w:r>
    </w:p>
    <w:p w14:paraId="05433FCE" w14:textId="77777777" w:rsidR="001F4DFB" w:rsidRPr="00416949" w:rsidRDefault="001F4DFB" w:rsidP="00416949">
      <w:pPr>
        <w:pStyle w:val="ListParagraph"/>
        <w:ind w:left="0"/>
        <w:rPr>
          <w:rFonts w:asciiTheme="majorHAnsi" w:hAnsiTheme="majorHAnsi" w:cstheme="majorHAnsi"/>
        </w:rPr>
      </w:pPr>
    </w:p>
    <w:p w14:paraId="67178166" w14:textId="2E818A7E" w:rsidR="005F7535" w:rsidRPr="00416949" w:rsidRDefault="005F7535" w:rsidP="00416949">
      <w:pPr>
        <w:pStyle w:val="ListParagraph"/>
        <w:ind w:left="0"/>
        <w:rPr>
          <w:rFonts w:asciiTheme="majorHAnsi" w:hAnsiTheme="majorHAnsi" w:cstheme="majorHAnsi"/>
        </w:rPr>
      </w:pPr>
      <w:r w:rsidRPr="00416949">
        <w:rPr>
          <w:rFonts w:asciiTheme="majorHAnsi" w:hAnsiTheme="majorHAnsi" w:cstheme="majorHAnsi"/>
        </w:rPr>
        <w:t>NOTE:</w:t>
      </w:r>
      <w:r w:rsidRPr="00416949">
        <w:rPr>
          <w:rFonts w:asciiTheme="majorHAnsi" w:hAnsiTheme="majorHAnsi" w:cstheme="majorHAnsi"/>
          <w:b/>
        </w:rPr>
        <w:t xml:space="preserve"> </w:t>
      </w:r>
      <w:r w:rsidRPr="00416949">
        <w:rPr>
          <w:rFonts w:asciiTheme="majorHAnsi" w:hAnsiTheme="majorHAnsi" w:cstheme="majorHAnsi"/>
        </w:rPr>
        <w:t>The 10x antibody working solutions must be prepared in filter</w:t>
      </w:r>
      <w:r w:rsidR="00A97620" w:rsidRPr="00416949">
        <w:rPr>
          <w:rFonts w:asciiTheme="majorHAnsi" w:hAnsiTheme="majorHAnsi" w:cstheme="majorHAnsi"/>
        </w:rPr>
        <w:t>-</w:t>
      </w:r>
      <w:r w:rsidRPr="00416949">
        <w:rPr>
          <w:rFonts w:asciiTheme="majorHAnsi" w:hAnsiTheme="majorHAnsi" w:cstheme="majorHAnsi"/>
        </w:rPr>
        <w:t>sterilized PBS-0.5% w/v BSA.</w:t>
      </w:r>
    </w:p>
    <w:p w14:paraId="70FC7F14" w14:textId="77777777" w:rsidR="00F23853" w:rsidRPr="00416949" w:rsidRDefault="00F23853" w:rsidP="00416949">
      <w:pPr>
        <w:pStyle w:val="ListParagraph"/>
        <w:ind w:left="0"/>
        <w:rPr>
          <w:rFonts w:asciiTheme="majorHAnsi" w:hAnsiTheme="majorHAnsi" w:cstheme="majorHAnsi"/>
        </w:rPr>
      </w:pPr>
    </w:p>
    <w:p w14:paraId="0E29D9E2" w14:textId="6F3BBEF2" w:rsidR="004812E5" w:rsidRPr="00416949" w:rsidRDefault="00BA24C6" w:rsidP="00416949">
      <w:pPr>
        <w:pStyle w:val="ListParagraph"/>
        <w:numPr>
          <w:ilvl w:val="0"/>
          <w:numId w:val="23"/>
        </w:numPr>
        <w:ind w:left="0" w:firstLine="0"/>
        <w:rPr>
          <w:rFonts w:asciiTheme="majorHAnsi" w:hAnsiTheme="majorHAnsi" w:cstheme="majorHAnsi"/>
        </w:rPr>
      </w:pPr>
      <w:r w:rsidRPr="00416949">
        <w:rPr>
          <w:rFonts w:asciiTheme="majorHAnsi" w:hAnsiTheme="majorHAnsi" w:cstheme="majorHAnsi"/>
        </w:rPr>
        <w:t xml:space="preserve">Add 20 </w:t>
      </w:r>
      <w:r w:rsidR="008133A9" w:rsidRPr="00416949">
        <w:rPr>
          <w:rFonts w:asciiTheme="majorHAnsi" w:hAnsiTheme="majorHAnsi" w:cstheme="majorHAnsi"/>
        </w:rPr>
        <w:t>µ</w:t>
      </w:r>
      <w:r w:rsidRPr="00416949">
        <w:rPr>
          <w:rFonts w:asciiTheme="majorHAnsi" w:hAnsiTheme="majorHAnsi" w:cstheme="majorHAnsi"/>
        </w:rPr>
        <w:t>L of 10x isotype control</w:t>
      </w:r>
      <w:r w:rsidR="008133A9" w:rsidRPr="00416949">
        <w:rPr>
          <w:rFonts w:asciiTheme="majorHAnsi" w:hAnsiTheme="majorHAnsi" w:cstheme="majorHAnsi"/>
        </w:rPr>
        <w:t xml:space="preserve"> </w:t>
      </w:r>
      <w:r w:rsidRPr="00416949">
        <w:rPr>
          <w:rFonts w:asciiTheme="majorHAnsi" w:hAnsiTheme="majorHAnsi" w:cstheme="majorHAnsi"/>
        </w:rPr>
        <w:t xml:space="preserve">working solutions </w:t>
      </w:r>
      <w:r w:rsidR="004812E5" w:rsidRPr="00416949">
        <w:rPr>
          <w:rFonts w:asciiTheme="majorHAnsi" w:hAnsiTheme="majorHAnsi" w:cstheme="majorHAnsi"/>
        </w:rPr>
        <w:t xml:space="preserve">containing either rat IgG2b </w:t>
      </w:r>
      <w:r w:rsidR="008133A9" w:rsidRPr="00416949">
        <w:rPr>
          <w:rFonts w:asciiTheme="majorHAnsi" w:hAnsiTheme="majorHAnsi" w:cstheme="majorHAnsi"/>
        </w:rPr>
        <w:sym w:font="Symbol" w:char="F06B"/>
      </w:r>
      <w:r w:rsidR="004812E5" w:rsidRPr="00416949">
        <w:rPr>
          <w:rFonts w:asciiTheme="majorHAnsi" w:hAnsiTheme="majorHAnsi" w:cstheme="majorHAnsi"/>
        </w:rPr>
        <w:t xml:space="preserve"> isotype control-PE or Armenian hamster IgG isotype control-APC</w:t>
      </w:r>
      <w:r w:rsidR="00C827E3" w:rsidRPr="00416949">
        <w:rPr>
          <w:rFonts w:asciiTheme="majorHAnsi" w:hAnsiTheme="majorHAnsi" w:cstheme="majorHAnsi"/>
        </w:rPr>
        <w:t xml:space="preserve"> to separate wells containing cells that have not been stained with either of the antibody-fluorophore conjugates in step 3.2.3. </w:t>
      </w:r>
    </w:p>
    <w:p w14:paraId="2920BC94" w14:textId="77777777" w:rsidR="008133A9" w:rsidRPr="00416949" w:rsidRDefault="008133A9" w:rsidP="00416949">
      <w:pPr>
        <w:pStyle w:val="ListParagraph"/>
        <w:ind w:left="0"/>
        <w:rPr>
          <w:rFonts w:asciiTheme="majorHAnsi" w:hAnsiTheme="majorHAnsi" w:cstheme="majorHAnsi"/>
        </w:rPr>
      </w:pPr>
    </w:p>
    <w:p w14:paraId="66E3016F" w14:textId="4CDF9659" w:rsidR="00794F27" w:rsidRPr="00416949" w:rsidRDefault="008133A9" w:rsidP="00416949">
      <w:pPr>
        <w:pStyle w:val="ListParagraph"/>
        <w:ind w:left="0"/>
        <w:rPr>
          <w:rFonts w:asciiTheme="majorHAnsi" w:hAnsiTheme="majorHAnsi" w:cstheme="majorHAnsi"/>
        </w:rPr>
      </w:pPr>
      <w:r w:rsidRPr="00416949">
        <w:rPr>
          <w:rFonts w:asciiTheme="majorHAnsi" w:hAnsiTheme="majorHAnsi" w:cstheme="majorHAnsi"/>
        </w:rPr>
        <w:t xml:space="preserve">NOTE: </w:t>
      </w:r>
      <w:r w:rsidR="009264E1" w:rsidRPr="00416949">
        <w:rPr>
          <w:rFonts w:asciiTheme="majorHAnsi" w:hAnsiTheme="majorHAnsi" w:cstheme="majorHAnsi"/>
        </w:rPr>
        <w:t>T</w:t>
      </w:r>
      <w:r w:rsidR="00C80737" w:rsidRPr="00416949">
        <w:rPr>
          <w:rFonts w:asciiTheme="majorHAnsi" w:hAnsiTheme="majorHAnsi" w:cstheme="majorHAnsi"/>
        </w:rPr>
        <w:t xml:space="preserve">he </w:t>
      </w:r>
      <w:r w:rsidR="007A6FA7" w:rsidRPr="00416949">
        <w:rPr>
          <w:rFonts w:asciiTheme="majorHAnsi" w:hAnsiTheme="majorHAnsi" w:cstheme="majorHAnsi"/>
        </w:rPr>
        <w:t>isotype controls</w:t>
      </w:r>
      <w:r w:rsidR="00C80737" w:rsidRPr="00416949">
        <w:rPr>
          <w:rFonts w:asciiTheme="majorHAnsi" w:hAnsiTheme="majorHAnsi" w:cstheme="majorHAnsi"/>
        </w:rPr>
        <w:t>,</w:t>
      </w:r>
      <w:r w:rsidR="007A6FA7" w:rsidRPr="00416949">
        <w:rPr>
          <w:rFonts w:asciiTheme="majorHAnsi" w:hAnsiTheme="majorHAnsi" w:cstheme="majorHAnsi"/>
        </w:rPr>
        <w:t xml:space="preserve"> rat IgG2b</w:t>
      </w:r>
      <w:r w:rsidR="000A4D2B" w:rsidRPr="00416949">
        <w:rPr>
          <w:rFonts w:asciiTheme="majorHAnsi" w:hAnsiTheme="majorHAnsi" w:cstheme="majorHAnsi"/>
        </w:rPr>
        <w:t xml:space="preserve"> </w:t>
      </w:r>
      <w:r w:rsidRPr="00416949">
        <w:rPr>
          <w:rFonts w:asciiTheme="majorHAnsi" w:hAnsiTheme="majorHAnsi" w:cstheme="majorHAnsi"/>
        </w:rPr>
        <w:sym w:font="Symbol" w:char="F06B"/>
      </w:r>
      <w:r w:rsidR="000A4D2B" w:rsidRPr="00416949">
        <w:rPr>
          <w:rFonts w:asciiTheme="majorHAnsi" w:hAnsiTheme="majorHAnsi" w:cstheme="majorHAnsi"/>
        </w:rPr>
        <w:t xml:space="preserve"> </w:t>
      </w:r>
      <w:r w:rsidR="007A6FA7" w:rsidRPr="00416949">
        <w:rPr>
          <w:rFonts w:asciiTheme="majorHAnsi" w:hAnsiTheme="majorHAnsi" w:cstheme="majorHAnsi"/>
        </w:rPr>
        <w:t>isotype control</w:t>
      </w:r>
      <w:r w:rsidR="00C80737" w:rsidRPr="00416949">
        <w:rPr>
          <w:rFonts w:asciiTheme="majorHAnsi" w:hAnsiTheme="majorHAnsi" w:cstheme="majorHAnsi"/>
        </w:rPr>
        <w:t>-</w:t>
      </w:r>
      <w:r w:rsidR="007A6FA7" w:rsidRPr="00416949">
        <w:rPr>
          <w:rFonts w:asciiTheme="majorHAnsi" w:hAnsiTheme="majorHAnsi" w:cstheme="majorHAnsi"/>
        </w:rPr>
        <w:t>PE and Armenian hamster IgG isotype control</w:t>
      </w:r>
      <w:r w:rsidR="00C80737" w:rsidRPr="00416949">
        <w:rPr>
          <w:rFonts w:asciiTheme="majorHAnsi" w:hAnsiTheme="majorHAnsi" w:cstheme="majorHAnsi"/>
        </w:rPr>
        <w:t>-</w:t>
      </w:r>
      <w:r w:rsidR="007A6FA7" w:rsidRPr="00416949">
        <w:rPr>
          <w:rFonts w:asciiTheme="majorHAnsi" w:hAnsiTheme="majorHAnsi" w:cstheme="majorHAnsi"/>
        </w:rPr>
        <w:t>APC</w:t>
      </w:r>
      <w:r w:rsidR="009264E1" w:rsidRPr="00416949">
        <w:rPr>
          <w:rFonts w:asciiTheme="majorHAnsi" w:hAnsiTheme="majorHAnsi" w:cstheme="majorHAnsi"/>
        </w:rPr>
        <w:t xml:space="preserve"> serve</w:t>
      </w:r>
      <w:r w:rsidR="007A6FA7" w:rsidRPr="00416949">
        <w:rPr>
          <w:rFonts w:asciiTheme="majorHAnsi" w:hAnsiTheme="majorHAnsi" w:cstheme="majorHAnsi"/>
        </w:rPr>
        <w:t xml:space="preserve"> to control for non-specific attachment of antibodies to the BMMC. </w:t>
      </w:r>
      <w:r w:rsidRPr="00416949">
        <w:rPr>
          <w:rFonts w:asciiTheme="majorHAnsi" w:hAnsiTheme="majorHAnsi" w:cstheme="majorHAnsi"/>
        </w:rPr>
        <w:t>As</w:t>
      </w:r>
      <w:r w:rsidR="006966AA" w:rsidRPr="00416949">
        <w:rPr>
          <w:rFonts w:asciiTheme="majorHAnsi" w:hAnsiTheme="majorHAnsi" w:cstheme="majorHAnsi"/>
        </w:rPr>
        <w:t xml:space="preserve"> BMMC</w:t>
      </w:r>
      <w:r w:rsidRPr="00416949">
        <w:rPr>
          <w:rFonts w:asciiTheme="majorHAnsi" w:hAnsiTheme="majorHAnsi" w:cstheme="majorHAnsi"/>
        </w:rPr>
        <w:t>s</w:t>
      </w:r>
      <w:r w:rsidR="006966AA" w:rsidRPr="00416949">
        <w:rPr>
          <w:rFonts w:asciiTheme="majorHAnsi" w:hAnsiTheme="majorHAnsi" w:cstheme="majorHAnsi"/>
        </w:rPr>
        <w:t xml:space="preserve"> do not express high level</w:t>
      </w:r>
      <w:r w:rsidR="00A66C5F" w:rsidRPr="00416949">
        <w:rPr>
          <w:rFonts w:asciiTheme="majorHAnsi" w:hAnsiTheme="majorHAnsi" w:cstheme="majorHAnsi"/>
        </w:rPr>
        <w:t>s</w:t>
      </w:r>
      <w:r w:rsidR="006966AA" w:rsidRPr="00416949">
        <w:rPr>
          <w:rFonts w:asciiTheme="majorHAnsi" w:hAnsiTheme="majorHAnsi" w:cstheme="majorHAnsi"/>
        </w:rPr>
        <w:t xml:space="preserve"> of F</w:t>
      </w:r>
      <w:r w:rsidR="00A66C5F" w:rsidRPr="00416949">
        <w:rPr>
          <w:rFonts w:asciiTheme="majorHAnsi" w:hAnsiTheme="majorHAnsi" w:cstheme="majorHAnsi"/>
        </w:rPr>
        <w:t>c</w:t>
      </w:r>
      <w:r w:rsidRPr="00416949">
        <w:rPr>
          <w:rFonts w:asciiTheme="majorHAnsi" w:hAnsiTheme="majorHAnsi" w:cstheme="majorHAnsi"/>
        </w:rPr>
        <w:sym w:font="Symbol" w:char="F065"/>
      </w:r>
      <w:r w:rsidR="006966AA" w:rsidRPr="00416949">
        <w:rPr>
          <w:rFonts w:asciiTheme="majorHAnsi" w:hAnsiTheme="majorHAnsi" w:cstheme="majorHAnsi"/>
        </w:rPr>
        <w:t xml:space="preserve">R, there is rarely high background fluorescence detected with </w:t>
      </w:r>
      <w:r w:rsidR="006966AA" w:rsidRPr="00416949">
        <w:rPr>
          <w:rFonts w:asciiTheme="majorHAnsi" w:hAnsiTheme="majorHAnsi" w:cstheme="majorHAnsi"/>
        </w:rPr>
        <w:lastRenderedPageBreak/>
        <w:t>isotype</w:t>
      </w:r>
      <w:r w:rsidR="00421B0D" w:rsidRPr="00416949">
        <w:rPr>
          <w:rFonts w:asciiTheme="majorHAnsi" w:hAnsiTheme="majorHAnsi" w:cstheme="majorHAnsi"/>
        </w:rPr>
        <w:t xml:space="preserve"> control</w:t>
      </w:r>
      <w:r w:rsidR="006966AA" w:rsidRPr="00416949">
        <w:rPr>
          <w:rFonts w:asciiTheme="majorHAnsi" w:hAnsiTheme="majorHAnsi" w:cstheme="majorHAnsi"/>
        </w:rPr>
        <w:t xml:space="preserve"> antibodies. </w:t>
      </w:r>
      <w:r w:rsidR="00C82FFF" w:rsidRPr="00416949">
        <w:rPr>
          <w:rFonts w:asciiTheme="majorHAnsi" w:hAnsiTheme="majorHAnsi" w:cstheme="majorHAnsi"/>
        </w:rPr>
        <w:t xml:space="preserve">Prepare the </w:t>
      </w:r>
      <w:r w:rsidR="006966AA" w:rsidRPr="00416949">
        <w:rPr>
          <w:rFonts w:asciiTheme="majorHAnsi" w:hAnsiTheme="majorHAnsi" w:cstheme="majorHAnsi"/>
        </w:rPr>
        <w:t xml:space="preserve">10x </w:t>
      </w:r>
      <w:r w:rsidR="00C80737" w:rsidRPr="00416949">
        <w:rPr>
          <w:rFonts w:asciiTheme="majorHAnsi" w:hAnsiTheme="majorHAnsi" w:cstheme="majorHAnsi"/>
        </w:rPr>
        <w:t xml:space="preserve">isotype </w:t>
      </w:r>
      <w:r w:rsidR="007A6FA7" w:rsidRPr="00416949">
        <w:rPr>
          <w:rFonts w:asciiTheme="majorHAnsi" w:hAnsiTheme="majorHAnsi" w:cstheme="majorHAnsi"/>
        </w:rPr>
        <w:t>control</w:t>
      </w:r>
      <w:r w:rsidR="006966AA" w:rsidRPr="00416949">
        <w:rPr>
          <w:rFonts w:asciiTheme="majorHAnsi" w:hAnsiTheme="majorHAnsi" w:cstheme="majorHAnsi"/>
        </w:rPr>
        <w:t xml:space="preserve"> working solutions </w:t>
      </w:r>
      <w:r w:rsidR="00582098" w:rsidRPr="00416949">
        <w:rPr>
          <w:rFonts w:asciiTheme="majorHAnsi" w:hAnsiTheme="majorHAnsi" w:cstheme="majorHAnsi"/>
        </w:rPr>
        <w:t>in</w:t>
      </w:r>
      <w:r w:rsidR="0066311B" w:rsidRPr="00416949">
        <w:rPr>
          <w:rFonts w:asciiTheme="majorHAnsi" w:hAnsiTheme="majorHAnsi" w:cstheme="majorHAnsi"/>
        </w:rPr>
        <w:t xml:space="preserve"> filter</w:t>
      </w:r>
      <w:r w:rsidRPr="00416949">
        <w:rPr>
          <w:rFonts w:asciiTheme="majorHAnsi" w:hAnsiTheme="majorHAnsi" w:cstheme="majorHAnsi"/>
        </w:rPr>
        <w:t>-</w:t>
      </w:r>
      <w:r w:rsidR="0066311B" w:rsidRPr="00416949">
        <w:rPr>
          <w:rFonts w:asciiTheme="majorHAnsi" w:hAnsiTheme="majorHAnsi" w:cstheme="majorHAnsi"/>
        </w:rPr>
        <w:t>sterilized</w:t>
      </w:r>
      <w:r w:rsidR="007A6FA7" w:rsidRPr="00416949">
        <w:rPr>
          <w:rFonts w:asciiTheme="majorHAnsi" w:hAnsiTheme="majorHAnsi" w:cstheme="majorHAnsi"/>
        </w:rPr>
        <w:t xml:space="preserve"> PBS-0.5% </w:t>
      </w:r>
      <w:r w:rsidR="006966AA" w:rsidRPr="00416949">
        <w:rPr>
          <w:rFonts w:asciiTheme="majorHAnsi" w:hAnsiTheme="majorHAnsi" w:cstheme="majorHAnsi"/>
        </w:rPr>
        <w:t xml:space="preserve">w/v </w:t>
      </w:r>
      <w:r w:rsidR="007A6FA7" w:rsidRPr="00416949">
        <w:rPr>
          <w:rFonts w:asciiTheme="majorHAnsi" w:hAnsiTheme="majorHAnsi" w:cstheme="majorHAnsi"/>
        </w:rPr>
        <w:t>BSA.</w:t>
      </w:r>
    </w:p>
    <w:p w14:paraId="0CDB119D" w14:textId="77777777" w:rsidR="008133A9" w:rsidRPr="00416949" w:rsidRDefault="008133A9" w:rsidP="00416949">
      <w:pPr>
        <w:pStyle w:val="ListParagraph"/>
        <w:ind w:left="0"/>
        <w:rPr>
          <w:rFonts w:asciiTheme="majorHAnsi" w:hAnsiTheme="majorHAnsi" w:cstheme="majorHAnsi"/>
        </w:rPr>
      </w:pPr>
    </w:p>
    <w:p w14:paraId="4F76F2CE" w14:textId="3105B77E" w:rsidR="00794F27" w:rsidRPr="00416949" w:rsidRDefault="00794F27" w:rsidP="00416949">
      <w:pPr>
        <w:pStyle w:val="ListParagraph"/>
        <w:numPr>
          <w:ilvl w:val="0"/>
          <w:numId w:val="23"/>
        </w:numPr>
        <w:ind w:left="0" w:firstLine="0"/>
        <w:rPr>
          <w:rFonts w:asciiTheme="majorHAnsi" w:hAnsiTheme="majorHAnsi" w:cstheme="majorHAnsi"/>
        </w:rPr>
      </w:pPr>
      <w:r w:rsidRPr="00416949">
        <w:rPr>
          <w:rFonts w:asciiTheme="majorHAnsi" w:hAnsiTheme="majorHAnsi" w:cstheme="majorHAnsi"/>
        </w:rPr>
        <w:t xml:space="preserve">Incubate </w:t>
      </w:r>
      <w:r w:rsidR="00EA108B" w:rsidRPr="00416949">
        <w:rPr>
          <w:rFonts w:asciiTheme="majorHAnsi" w:hAnsiTheme="majorHAnsi" w:cstheme="majorHAnsi"/>
        </w:rPr>
        <w:t xml:space="preserve">the 96-well round-bottom plate </w:t>
      </w:r>
      <w:r w:rsidRPr="00416949">
        <w:rPr>
          <w:rFonts w:asciiTheme="majorHAnsi" w:hAnsiTheme="majorHAnsi" w:cstheme="majorHAnsi"/>
        </w:rPr>
        <w:t>for 1 h at 4 °C</w:t>
      </w:r>
      <w:r w:rsidR="00AE5A87" w:rsidRPr="00416949">
        <w:rPr>
          <w:rFonts w:asciiTheme="majorHAnsi" w:hAnsiTheme="majorHAnsi" w:cstheme="majorHAnsi"/>
        </w:rPr>
        <w:t>,</w:t>
      </w:r>
      <w:r w:rsidRPr="00416949">
        <w:rPr>
          <w:rFonts w:asciiTheme="majorHAnsi" w:hAnsiTheme="majorHAnsi" w:cstheme="majorHAnsi"/>
        </w:rPr>
        <w:t xml:space="preserve"> shielded from light.</w:t>
      </w:r>
    </w:p>
    <w:p w14:paraId="7AB11521" w14:textId="77777777" w:rsidR="00F23853" w:rsidRPr="00416949" w:rsidRDefault="00F23853" w:rsidP="00416949">
      <w:pPr>
        <w:pStyle w:val="ListParagraph"/>
        <w:ind w:left="0"/>
        <w:rPr>
          <w:rFonts w:asciiTheme="majorHAnsi" w:hAnsiTheme="majorHAnsi" w:cstheme="majorHAnsi"/>
        </w:rPr>
      </w:pPr>
    </w:p>
    <w:p w14:paraId="6A2ABD6F" w14:textId="2E4ECD04" w:rsidR="007A6FA7" w:rsidRPr="00416949" w:rsidRDefault="007A6FA7" w:rsidP="00416949">
      <w:pPr>
        <w:pStyle w:val="ListParagraph"/>
        <w:numPr>
          <w:ilvl w:val="0"/>
          <w:numId w:val="23"/>
        </w:numPr>
        <w:ind w:left="0" w:firstLine="0"/>
        <w:rPr>
          <w:rFonts w:asciiTheme="majorHAnsi" w:hAnsiTheme="majorHAnsi" w:cstheme="majorHAnsi"/>
        </w:rPr>
      </w:pPr>
      <w:r w:rsidRPr="00416949">
        <w:rPr>
          <w:rFonts w:asciiTheme="majorHAnsi" w:hAnsiTheme="majorHAnsi" w:cstheme="majorHAnsi"/>
        </w:rPr>
        <w:t xml:space="preserve">Wash the cells by adding 200 </w:t>
      </w:r>
      <w:r w:rsidR="00AE5A87" w:rsidRPr="00416949">
        <w:rPr>
          <w:rFonts w:asciiTheme="majorHAnsi" w:hAnsiTheme="majorHAnsi" w:cstheme="majorHAnsi"/>
        </w:rPr>
        <w:t>µ</w:t>
      </w:r>
      <w:r w:rsidR="00582098" w:rsidRPr="00416949">
        <w:rPr>
          <w:rFonts w:asciiTheme="majorHAnsi" w:hAnsiTheme="majorHAnsi" w:cstheme="majorHAnsi"/>
        </w:rPr>
        <w:t>L</w:t>
      </w:r>
      <w:r w:rsidRPr="00416949">
        <w:rPr>
          <w:rFonts w:asciiTheme="majorHAnsi" w:hAnsiTheme="majorHAnsi" w:cstheme="majorHAnsi"/>
        </w:rPr>
        <w:t xml:space="preserve"> of fresh PBS-0.5%</w:t>
      </w:r>
      <w:r w:rsidR="00847CB6" w:rsidRPr="00416949">
        <w:rPr>
          <w:rFonts w:asciiTheme="majorHAnsi" w:hAnsiTheme="majorHAnsi" w:cstheme="majorHAnsi"/>
        </w:rPr>
        <w:t xml:space="preserve"> w/v</w:t>
      </w:r>
      <w:r w:rsidRPr="00416949">
        <w:rPr>
          <w:rFonts w:asciiTheme="majorHAnsi" w:hAnsiTheme="majorHAnsi" w:cstheme="majorHAnsi"/>
        </w:rPr>
        <w:t xml:space="preserve"> BSA buffer </w:t>
      </w:r>
      <w:r w:rsidR="00582098" w:rsidRPr="00416949">
        <w:rPr>
          <w:rFonts w:asciiTheme="majorHAnsi" w:hAnsiTheme="majorHAnsi" w:cstheme="majorHAnsi"/>
        </w:rPr>
        <w:t>to each well</w:t>
      </w:r>
      <w:r w:rsidR="00AE5A87" w:rsidRPr="00416949">
        <w:rPr>
          <w:rFonts w:asciiTheme="majorHAnsi" w:hAnsiTheme="majorHAnsi" w:cstheme="majorHAnsi"/>
        </w:rPr>
        <w:t>,</w:t>
      </w:r>
      <w:r w:rsidR="00582098" w:rsidRPr="00416949">
        <w:rPr>
          <w:rFonts w:asciiTheme="majorHAnsi" w:hAnsiTheme="majorHAnsi" w:cstheme="majorHAnsi"/>
        </w:rPr>
        <w:t xml:space="preserve"> </w:t>
      </w:r>
      <w:r w:rsidRPr="00416949">
        <w:rPr>
          <w:rFonts w:asciiTheme="majorHAnsi" w:hAnsiTheme="majorHAnsi" w:cstheme="majorHAnsi"/>
        </w:rPr>
        <w:t>and centrifug</w:t>
      </w:r>
      <w:r w:rsidR="00AE5A87" w:rsidRPr="00416949">
        <w:rPr>
          <w:rFonts w:asciiTheme="majorHAnsi" w:hAnsiTheme="majorHAnsi" w:cstheme="majorHAnsi"/>
        </w:rPr>
        <w:t>e</w:t>
      </w:r>
      <w:r w:rsidRPr="00416949">
        <w:rPr>
          <w:rFonts w:asciiTheme="majorHAnsi" w:hAnsiTheme="majorHAnsi" w:cstheme="majorHAnsi"/>
        </w:rPr>
        <w:t xml:space="preserve"> at 300 </w:t>
      </w:r>
      <w:r w:rsidR="00AE5A87" w:rsidRPr="00416949">
        <w:rPr>
          <w:rFonts w:asciiTheme="majorHAnsi" w:hAnsiTheme="majorHAnsi" w:cstheme="majorHAnsi"/>
        </w:rPr>
        <w:t xml:space="preserve">× </w:t>
      </w:r>
      <w:r w:rsidRPr="00416949">
        <w:rPr>
          <w:rFonts w:asciiTheme="majorHAnsi" w:hAnsiTheme="majorHAnsi" w:cstheme="majorHAnsi"/>
          <w:i/>
        </w:rPr>
        <w:t>g</w:t>
      </w:r>
      <w:r w:rsidRPr="00416949">
        <w:rPr>
          <w:rFonts w:asciiTheme="majorHAnsi" w:hAnsiTheme="majorHAnsi" w:cstheme="majorHAnsi"/>
        </w:rPr>
        <w:t xml:space="preserve"> for 5 min at room temperature. Repeat </w:t>
      </w:r>
      <w:r w:rsidR="00582098" w:rsidRPr="00416949">
        <w:rPr>
          <w:rFonts w:asciiTheme="majorHAnsi" w:hAnsiTheme="majorHAnsi" w:cstheme="majorHAnsi"/>
        </w:rPr>
        <w:t xml:space="preserve">the </w:t>
      </w:r>
      <w:r w:rsidRPr="00416949">
        <w:rPr>
          <w:rFonts w:asciiTheme="majorHAnsi" w:hAnsiTheme="majorHAnsi" w:cstheme="majorHAnsi"/>
        </w:rPr>
        <w:t>wash</w:t>
      </w:r>
      <w:r w:rsidR="00582098" w:rsidRPr="00416949">
        <w:rPr>
          <w:rFonts w:asciiTheme="majorHAnsi" w:hAnsiTheme="majorHAnsi" w:cstheme="majorHAnsi"/>
        </w:rPr>
        <w:t xml:space="preserve"> step once more</w:t>
      </w:r>
      <w:r w:rsidRPr="00416949">
        <w:rPr>
          <w:rFonts w:asciiTheme="majorHAnsi" w:hAnsiTheme="majorHAnsi" w:cstheme="majorHAnsi"/>
        </w:rPr>
        <w:t>. Carefully remove the supernatant without touching the cell pellet</w:t>
      </w:r>
      <w:r w:rsidR="00AE5A87" w:rsidRPr="00416949">
        <w:rPr>
          <w:rFonts w:asciiTheme="majorHAnsi" w:hAnsiTheme="majorHAnsi" w:cstheme="majorHAnsi"/>
        </w:rPr>
        <w:t>;</w:t>
      </w:r>
      <w:r w:rsidRPr="00416949">
        <w:rPr>
          <w:rFonts w:asciiTheme="majorHAnsi" w:hAnsiTheme="majorHAnsi" w:cstheme="majorHAnsi"/>
        </w:rPr>
        <w:t xml:space="preserve"> leave behind </w:t>
      </w:r>
      <w:r w:rsidR="00CE2AEA" w:rsidRPr="00416949">
        <w:rPr>
          <w:rFonts w:asciiTheme="majorHAnsi" w:hAnsiTheme="majorHAnsi" w:cstheme="majorHAnsi"/>
        </w:rPr>
        <w:t xml:space="preserve">some supernatant </w:t>
      </w:r>
      <w:r w:rsidRPr="00416949">
        <w:rPr>
          <w:rFonts w:asciiTheme="majorHAnsi" w:hAnsiTheme="majorHAnsi" w:cstheme="majorHAnsi"/>
        </w:rPr>
        <w:t xml:space="preserve">to </w:t>
      </w:r>
      <w:r w:rsidR="00CE2AEA" w:rsidRPr="00416949">
        <w:rPr>
          <w:rFonts w:asciiTheme="majorHAnsi" w:hAnsiTheme="majorHAnsi" w:cstheme="majorHAnsi"/>
        </w:rPr>
        <w:t xml:space="preserve">ensure that </w:t>
      </w:r>
      <w:r w:rsidRPr="00416949">
        <w:rPr>
          <w:rFonts w:asciiTheme="majorHAnsi" w:hAnsiTheme="majorHAnsi" w:cstheme="majorHAnsi"/>
        </w:rPr>
        <w:t xml:space="preserve">the </w:t>
      </w:r>
      <w:r w:rsidR="001848FC" w:rsidRPr="00416949">
        <w:rPr>
          <w:rFonts w:asciiTheme="majorHAnsi" w:hAnsiTheme="majorHAnsi" w:cstheme="majorHAnsi"/>
        </w:rPr>
        <w:t xml:space="preserve">cell </w:t>
      </w:r>
      <w:r w:rsidRPr="00416949">
        <w:rPr>
          <w:rFonts w:asciiTheme="majorHAnsi" w:hAnsiTheme="majorHAnsi" w:cstheme="majorHAnsi"/>
        </w:rPr>
        <w:t xml:space="preserve">pellet </w:t>
      </w:r>
      <w:r w:rsidR="00CE2AEA" w:rsidRPr="00416949">
        <w:rPr>
          <w:rFonts w:asciiTheme="majorHAnsi" w:hAnsiTheme="majorHAnsi" w:cstheme="majorHAnsi"/>
        </w:rPr>
        <w:t xml:space="preserve">remains </w:t>
      </w:r>
      <w:r w:rsidRPr="00416949">
        <w:rPr>
          <w:rFonts w:asciiTheme="majorHAnsi" w:hAnsiTheme="majorHAnsi" w:cstheme="majorHAnsi"/>
        </w:rPr>
        <w:t>undisturbed.</w:t>
      </w:r>
    </w:p>
    <w:p w14:paraId="55F5DD38" w14:textId="77777777" w:rsidR="00F23853" w:rsidRPr="00416949" w:rsidRDefault="00F23853" w:rsidP="00416949">
      <w:pPr>
        <w:pStyle w:val="ListParagraph"/>
        <w:ind w:left="0"/>
        <w:rPr>
          <w:rFonts w:asciiTheme="majorHAnsi" w:hAnsiTheme="majorHAnsi" w:cstheme="majorHAnsi"/>
        </w:rPr>
      </w:pPr>
    </w:p>
    <w:p w14:paraId="02E6C623" w14:textId="677ECADC" w:rsidR="00F23853" w:rsidRPr="00416949" w:rsidRDefault="007A6FA7" w:rsidP="00416949">
      <w:pPr>
        <w:pStyle w:val="ListParagraph"/>
        <w:numPr>
          <w:ilvl w:val="0"/>
          <w:numId w:val="23"/>
        </w:numPr>
        <w:ind w:left="0" w:firstLine="0"/>
        <w:rPr>
          <w:rFonts w:asciiTheme="majorHAnsi" w:hAnsiTheme="majorHAnsi" w:cstheme="majorHAnsi"/>
        </w:rPr>
      </w:pPr>
      <w:r w:rsidRPr="00416949">
        <w:rPr>
          <w:rFonts w:asciiTheme="majorHAnsi" w:hAnsiTheme="majorHAnsi" w:cstheme="majorHAnsi"/>
        </w:rPr>
        <w:t xml:space="preserve">After washing, resuspend cells in 100 </w:t>
      </w:r>
      <w:r w:rsidR="001848FC" w:rsidRPr="00416949">
        <w:rPr>
          <w:rFonts w:asciiTheme="majorHAnsi" w:hAnsiTheme="majorHAnsi" w:cstheme="majorHAnsi"/>
        </w:rPr>
        <w:t xml:space="preserve">μL </w:t>
      </w:r>
      <w:r w:rsidR="00050FFA" w:rsidRPr="00416949">
        <w:rPr>
          <w:rFonts w:asciiTheme="majorHAnsi" w:hAnsiTheme="majorHAnsi" w:cstheme="majorHAnsi"/>
        </w:rPr>
        <w:t xml:space="preserve">of </w:t>
      </w:r>
      <w:r w:rsidRPr="00416949">
        <w:rPr>
          <w:rFonts w:asciiTheme="majorHAnsi" w:hAnsiTheme="majorHAnsi" w:cstheme="majorHAnsi"/>
        </w:rPr>
        <w:t xml:space="preserve">0.5% </w:t>
      </w:r>
      <w:r w:rsidR="00854E78" w:rsidRPr="00416949">
        <w:rPr>
          <w:rFonts w:asciiTheme="majorHAnsi" w:hAnsiTheme="majorHAnsi" w:cstheme="majorHAnsi"/>
        </w:rPr>
        <w:t xml:space="preserve">w/v </w:t>
      </w:r>
      <w:r w:rsidRPr="00416949">
        <w:rPr>
          <w:rFonts w:asciiTheme="majorHAnsi" w:hAnsiTheme="majorHAnsi" w:cstheme="majorHAnsi"/>
        </w:rPr>
        <w:t>BSA</w:t>
      </w:r>
      <w:r w:rsidR="007C0C7C" w:rsidRPr="00416949">
        <w:rPr>
          <w:rFonts w:asciiTheme="majorHAnsi" w:hAnsiTheme="majorHAnsi" w:cstheme="majorHAnsi"/>
        </w:rPr>
        <w:t xml:space="preserve">, </w:t>
      </w:r>
      <w:r w:rsidRPr="00416949">
        <w:rPr>
          <w:rFonts w:asciiTheme="majorHAnsi" w:hAnsiTheme="majorHAnsi" w:cstheme="majorHAnsi"/>
        </w:rPr>
        <w:t xml:space="preserve">0.05% </w:t>
      </w:r>
      <w:r w:rsidR="00854E78" w:rsidRPr="00416949">
        <w:rPr>
          <w:rFonts w:asciiTheme="majorHAnsi" w:hAnsiTheme="majorHAnsi" w:cstheme="majorHAnsi"/>
        </w:rPr>
        <w:t xml:space="preserve">w/v </w:t>
      </w:r>
      <w:r w:rsidRPr="00416949">
        <w:rPr>
          <w:rFonts w:asciiTheme="majorHAnsi" w:hAnsiTheme="majorHAnsi" w:cstheme="majorHAnsi"/>
        </w:rPr>
        <w:t>sodium azide in PBS</w:t>
      </w:r>
      <w:r w:rsidR="00854E78" w:rsidRPr="00416949">
        <w:rPr>
          <w:rFonts w:asciiTheme="majorHAnsi" w:hAnsiTheme="majorHAnsi" w:cstheme="majorHAnsi"/>
        </w:rPr>
        <w:t xml:space="preserve"> </w:t>
      </w:r>
      <w:r w:rsidR="00A22E7A" w:rsidRPr="00416949">
        <w:rPr>
          <w:rFonts w:asciiTheme="majorHAnsi" w:hAnsiTheme="majorHAnsi" w:cstheme="majorHAnsi"/>
        </w:rPr>
        <w:t>(</w:t>
      </w:r>
      <w:r w:rsidR="00854E78" w:rsidRPr="00416949">
        <w:rPr>
          <w:rFonts w:asciiTheme="majorHAnsi" w:hAnsiTheme="majorHAnsi" w:cstheme="majorHAnsi"/>
        </w:rPr>
        <w:t>pH 7.4</w:t>
      </w:r>
      <w:r w:rsidR="00A22E7A" w:rsidRPr="00416949">
        <w:rPr>
          <w:rFonts w:asciiTheme="majorHAnsi" w:hAnsiTheme="majorHAnsi" w:cstheme="majorHAnsi"/>
        </w:rPr>
        <w:t>)</w:t>
      </w:r>
      <w:r w:rsidRPr="00416949">
        <w:rPr>
          <w:rFonts w:asciiTheme="majorHAnsi" w:hAnsiTheme="majorHAnsi" w:cstheme="majorHAnsi"/>
        </w:rPr>
        <w:t xml:space="preserve"> </w:t>
      </w:r>
      <w:r w:rsidR="00CF41C2" w:rsidRPr="00416949">
        <w:rPr>
          <w:rFonts w:asciiTheme="majorHAnsi" w:hAnsiTheme="majorHAnsi" w:cstheme="majorHAnsi"/>
        </w:rPr>
        <w:t xml:space="preserve">that has been </w:t>
      </w:r>
      <w:r w:rsidR="001848FC" w:rsidRPr="00416949">
        <w:rPr>
          <w:rFonts w:asciiTheme="majorHAnsi" w:hAnsiTheme="majorHAnsi" w:cstheme="majorHAnsi"/>
        </w:rPr>
        <w:t>sterile</w:t>
      </w:r>
      <w:r w:rsidR="00050FFA" w:rsidRPr="00416949">
        <w:rPr>
          <w:rFonts w:asciiTheme="majorHAnsi" w:hAnsiTheme="majorHAnsi" w:cstheme="majorHAnsi"/>
        </w:rPr>
        <w:t>-</w:t>
      </w:r>
      <w:r w:rsidRPr="00416949">
        <w:rPr>
          <w:rFonts w:asciiTheme="majorHAnsi" w:hAnsiTheme="majorHAnsi" w:cstheme="majorHAnsi"/>
        </w:rPr>
        <w:t xml:space="preserve">filtered twice </w:t>
      </w:r>
      <w:r w:rsidR="00CF41C2" w:rsidRPr="00416949">
        <w:rPr>
          <w:rFonts w:asciiTheme="majorHAnsi" w:hAnsiTheme="majorHAnsi" w:cstheme="majorHAnsi"/>
        </w:rPr>
        <w:t xml:space="preserve">with </w:t>
      </w:r>
      <w:r w:rsidR="00A22E7A" w:rsidRPr="00416949">
        <w:rPr>
          <w:rFonts w:asciiTheme="majorHAnsi" w:hAnsiTheme="majorHAnsi" w:cstheme="majorHAnsi"/>
        </w:rPr>
        <w:t xml:space="preserve">a </w:t>
      </w:r>
      <w:r w:rsidRPr="00416949">
        <w:rPr>
          <w:rFonts w:asciiTheme="majorHAnsi" w:hAnsiTheme="majorHAnsi" w:cstheme="majorHAnsi"/>
        </w:rPr>
        <w:t xml:space="preserve">0.2 </w:t>
      </w:r>
      <w:r w:rsidR="00050FFA" w:rsidRPr="00416949">
        <w:rPr>
          <w:rFonts w:asciiTheme="majorHAnsi" w:hAnsiTheme="majorHAnsi" w:cstheme="majorHAnsi"/>
        </w:rPr>
        <w:t>µ</w:t>
      </w:r>
      <w:r w:rsidR="00DD744A" w:rsidRPr="00416949">
        <w:rPr>
          <w:rFonts w:asciiTheme="majorHAnsi" w:hAnsiTheme="majorHAnsi" w:cstheme="majorHAnsi"/>
        </w:rPr>
        <w:t xml:space="preserve">m </w:t>
      </w:r>
      <w:r w:rsidR="00A22E7A" w:rsidRPr="00416949">
        <w:rPr>
          <w:rFonts w:asciiTheme="majorHAnsi" w:hAnsiTheme="majorHAnsi" w:cstheme="majorHAnsi"/>
        </w:rPr>
        <w:t xml:space="preserve">pore-size syringe </w:t>
      </w:r>
      <w:r w:rsidRPr="00416949">
        <w:rPr>
          <w:rFonts w:asciiTheme="majorHAnsi" w:hAnsiTheme="majorHAnsi" w:cstheme="majorHAnsi"/>
        </w:rPr>
        <w:t xml:space="preserve">filter. Acquire fluorescence data </w:t>
      </w:r>
      <w:r w:rsidR="00CF41C2" w:rsidRPr="00416949">
        <w:rPr>
          <w:rFonts w:asciiTheme="majorHAnsi" w:hAnsiTheme="majorHAnsi" w:cstheme="majorHAnsi"/>
        </w:rPr>
        <w:t xml:space="preserve">in the PE and APC detector channels </w:t>
      </w:r>
      <w:r w:rsidRPr="00416949">
        <w:rPr>
          <w:rFonts w:asciiTheme="majorHAnsi" w:hAnsiTheme="majorHAnsi" w:cstheme="majorHAnsi"/>
        </w:rPr>
        <w:t>using a flow cytometer</w:t>
      </w:r>
      <w:r w:rsidR="00050FFA" w:rsidRPr="00416949">
        <w:rPr>
          <w:rFonts w:asciiTheme="majorHAnsi" w:hAnsiTheme="majorHAnsi" w:cstheme="majorHAnsi"/>
        </w:rPr>
        <w:t>,</w:t>
      </w:r>
      <w:r w:rsidRPr="00416949">
        <w:rPr>
          <w:rFonts w:asciiTheme="majorHAnsi" w:hAnsiTheme="majorHAnsi" w:cstheme="majorHAnsi"/>
        </w:rPr>
        <w:t xml:space="preserve"> </w:t>
      </w:r>
      <w:r w:rsidR="006B245E" w:rsidRPr="00416949">
        <w:rPr>
          <w:rFonts w:asciiTheme="majorHAnsi" w:hAnsiTheme="majorHAnsi" w:cstheme="majorHAnsi"/>
        </w:rPr>
        <w:t>as outlined above in step 3</w:t>
      </w:r>
      <w:r w:rsidR="00231919" w:rsidRPr="00416949">
        <w:rPr>
          <w:rFonts w:asciiTheme="majorHAnsi" w:hAnsiTheme="majorHAnsi" w:cstheme="majorHAnsi"/>
        </w:rPr>
        <w:t>.1.3</w:t>
      </w:r>
      <w:r w:rsidR="006B245E" w:rsidRPr="00416949">
        <w:rPr>
          <w:rFonts w:asciiTheme="majorHAnsi" w:hAnsiTheme="majorHAnsi" w:cstheme="majorHAnsi"/>
        </w:rPr>
        <w:t>.</w:t>
      </w:r>
    </w:p>
    <w:p w14:paraId="04B2294A" w14:textId="5E830EFB" w:rsidR="007A6FA7" w:rsidRPr="00416949" w:rsidRDefault="007A6FA7" w:rsidP="00416949">
      <w:pPr>
        <w:pStyle w:val="ListParagraph"/>
        <w:ind w:left="0"/>
        <w:rPr>
          <w:rFonts w:asciiTheme="majorHAnsi" w:hAnsiTheme="majorHAnsi" w:cstheme="majorHAnsi"/>
        </w:rPr>
      </w:pPr>
    </w:p>
    <w:p w14:paraId="119354C7" w14:textId="51BF9C8E" w:rsidR="00F23853" w:rsidRPr="00416949" w:rsidRDefault="007A6FA7" w:rsidP="00416949">
      <w:pPr>
        <w:pStyle w:val="ListParagraph"/>
        <w:numPr>
          <w:ilvl w:val="0"/>
          <w:numId w:val="23"/>
        </w:numPr>
        <w:ind w:left="0" w:firstLine="0"/>
        <w:rPr>
          <w:rFonts w:asciiTheme="majorHAnsi" w:hAnsiTheme="majorHAnsi" w:cstheme="majorHAnsi"/>
        </w:rPr>
      </w:pPr>
      <w:r w:rsidRPr="00416949">
        <w:rPr>
          <w:rFonts w:asciiTheme="majorHAnsi" w:hAnsiTheme="majorHAnsi" w:cstheme="majorHAnsi"/>
        </w:rPr>
        <w:t>Analyze data using software capable of viewing and analyzing flow cytometric data files with the extension “.fcs”.</w:t>
      </w:r>
    </w:p>
    <w:p w14:paraId="41E6A6D1" w14:textId="2961374D" w:rsidR="007A6FA7" w:rsidRPr="00416949" w:rsidRDefault="007A6FA7" w:rsidP="00416949">
      <w:pPr>
        <w:pStyle w:val="ListParagraph"/>
        <w:ind w:left="0"/>
        <w:rPr>
          <w:rFonts w:asciiTheme="majorHAnsi" w:hAnsiTheme="majorHAnsi" w:cstheme="majorHAnsi"/>
        </w:rPr>
      </w:pPr>
      <w:r w:rsidRPr="00416949">
        <w:rPr>
          <w:rFonts w:asciiTheme="majorHAnsi" w:hAnsiTheme="majorHAnsi" w:cstheme="majorHAnsi"/>
        </w:rPr>
        <w:t xml:space="preserve"> </w:t>
      </w:r>
    </w:p>
    <w:p w14:paraId="0E526AFC" w14:textId="205F8615" w:rsidR="00956E4C" w:rsidRPr="00416949" w:rsidRDefault="007A6FA7" w:rsidP="00416949">
      <w:pPr>
        <w:pStyle w:val="ListParagraph"/>
        <w:numPr>
          <w:ilvl w:val="0"/>
          <w:numId w:val="23"/>
        </w:numPr>
        <w:ind w:left="0" w:firstLine="0"/>
        <w:rPr>
          <w:rFonts w:asciiTheme="majorHAnsi" w:hAnsiTheme="majorHAnsi" w:cstheme="majorHAnsi"/>
        </w:rPr>
      </w:pPr>
      <w:r w:rsidRPr="00416949">
        <w:rPr>
          <w:rFonts w:asciiTheme="majorHAnsi" w:hAnsiTheme="majorHAnsi" w:cstheme="majorHAnsi"/>
        </w:rPr>
        <w:t xml:space="preserve">Begin analysis by plotting forward scatter (FSC) </w:t>
      </w:r>
      <w:r w:rsidR="00956E4C" w:rsidRPr="00416949">
        <w:rPr>
          <w:rFonts w:asciiTheme="majorHAnsi" w:hAnsiTheme="majorHAnsi" w:cstheme="majorHAnsi"/>
        </w:rPr>
        <w:t>along</w:t>
      </w:r>
      <w:r w:rsidRPr="00416949">
        <w:rPr>
          <w:rFonts w:asciiTheme="majorHAnsi" w:hAnsiTheme="majorHAnsi" w:cstheme="majorHAnsi"/>
        </w:rPr>
        <w:t xml:space="preserve"> the </w:t>
      </w:r>
      <w:r w:rsidR="005C1258" w:rsidRPr="00416949">
        <w:rPr>
          <w:rFonts w:asciiTheme="majorHAnsi" w:hAnsiTheme="majorHAnsi" w:cstheme="majorHAnsi"/>
          <w:i/>
        </w:rPr>
        <w:t>x</w:t>
      </w:r>
      <w:r w:rsidRPr="00416949">
        <w:rPr>
          <w:rFonts w:asciiTheme="majorHAnsi" w:hAnsiTheme="majorHAnsi" w:cstheme="majorHAnsi"/>
        </w:rPr>
        <w:t xml:space="preserve">-axis and side scatter (SSC) </w:t>
      </w:r>
      <w:r w:rsidR="00956E4C" w:rsidRPr="00416949">
        <w:rPr>
          <w:rFonts w:asciiTheme="majorHAnsi" w:hAnsiTheme="majorHAnsi" w:cstheme="majorHAnsi"/>
        </w:rPr>
        <w:t>along</w:t>
      </w:r>
      <w:r w:rsidRPr="00416949">
        <w:rPr>
          <w:rFonts w:asciiTheme="majorHAnsi" w:hAnsiTheme="majorHAnsi" w:cstheme="majorHAnsi"/>
        </w:rPr>
        <w:t xml:space="preserve"> the </w:t>
      </w:r>
      <w:r w:rsidR="005C1258" w:rsidRPr="00416949">
        <w:rPr>
          <w:rFonts w:asciiTheme="majorHAnsi" w:hAnsiTheme="majorHAnsi" w:cstheme="majorHAnsi"/>
          <w:i/>
        </w:rPr>
        <w:t>y</w:t>
      </w:r>
      <w:r w:rsidRPr="00416949">
        <w:rPr>
          <w:rFonts w:asciiTheme="majorHAnsi" w:hAnsiTheme="majorHAnsi" w:cstheme="majorHAnsi"/>
        </w:rPr>
        <w:t>-axis</w:t>
      </w:r>
      <w:r w:rsidR="00B87AC7" w:rsidRPr="00416949">
        <w:rPr>
          <w:rFonts w:asciiTheme="majorHAnsi" w:hAnsiTheme="majorHAnsi" w:cstheme="majorHAnsi"/>
        </w:rPr>
        <w:t>,</w:t>
      </w:r>
      <w:r w:rsidRPr="00416949">
        <w:rPr>
          <w:rFonts w:asciiTheme="majorHAnsi" w:hAnsiTheme="majorHAnsi" w:cstheme="majorHAnsi"/>
        </w:rPr>
        <w:t xml:space="preserve"> and gate for the conserved </w:t>
      </w:r>
      <w:r w:rsidR="00E87F74" w:rsidRPr="00416949">
        <w:rPr>
          <w:rFonts w:asciiTheme="majorHAnsi" w:hAnsiTheme="majorHAnsi" w:cstheme="majorHAnsi"/>
        </w:rPr>
        <w:t xml:space="preserve">cell </w:t>
      </w:r>
      <w:r w:rsidR="003F7F2C" w:rsidRPr="00416949">
        <w:rPr>
          <w:rFonts w:asciiTheme="majorHAnsi" w:hAnsiTheme="majorHAnsi" w:cstheme="majorHAnsi"/>
        </w:rPr>
        <w:t xml:space="preserve">population </w:t>
      </w:r>
      <w:r w:rsidRPr="00416949">
        <w:rPr>
          <w:rFonts w:asciiTheme="majorHAnsi" w:hAnsiTheme="majorHAnsi" w:cstheme="majorHAnsi"/>
        </w:rPr>
        <w:t xml:space="preserve">with </w:t>
      </w:r>
      <w:r w:rsidR="003F7F2C" w:rsidRPr="00416949">
        <w:rPr>
          <w:rFonts w:asciiTheme="majorHAnsi" w:hAnsiTheme="majorHAnsi" w:cstheme="majorHAnsi"/>
        </w:rPr>
        <w:t xml:space="preserve">a </w:t>
      </w:r>
      <w:r w:rsidRPr="00416949">
        <w:rPr>
          <w:rFonts w:asciiTheme="majorHAnsi" w:hAnsiTheme="majorHAnsi" w:cstheme="majorHAnsi"/>
        </w:rPr>
        <w:t xml:space="preserve">FSC </w:t>
      </w:r>
      <w:r w:rsidR="00B65C96" w:rsidRPr="00416949">
        <w:rPr>
          <w:rFonts w:asciiTheme="majorHAnsi" w:hAnsiTheme="majorHAnsi" w:cstheme="majorHAnsi"/>
        </w:rPr>
        <w:t xml:space="preserve">range of </w:t>
      </w:r>
      <w:r w:rsidR="008C56F0" w:rsidRPr="00416949">
        <w:rPr>
          <w:rFonts w:asciiTheme="majorHAnsi" w:hAnsiTheme="majorHAnsi" w:cstheme="majorHAnsi"/>
        </w:rPr>
        <w:t>log</w:t>
      </w:r>
      <w:r w:rsidR="008C56F0" w:rsidRPr="00416949">
        <w:rPr>
          <w:rFonts w:asciiTheme="majorHAnsi" w:hAnsiTheme="majorHAnsi" w:cstheme="majorHAnsi"/>
          <w:vertAlign w:val="subscript"/>
        </w:rPr>
        <w:t>10</w:t>
      </w:r>
      <w:r w:rsidR="008C56F0" w:rsidRPr="00416949">
        <w:rPr>
          <w:rFonts w:asciiTheme="majorHAnsi" w:hAnsiTheme="majorHAnsi" w:cstheme="majorHAnsi"/>
        </w:rPr>
        <w:t xml:space="preserve"> 1.5</w:t>
      </w:r>
      <w:r w:rsidR="00B65C96" w:rsidRPr="00416949">
        <w:rPr>
          <w:rFonts w:asciiTheme="majorHAnsi" w:hAnsiTheme="majorHAnsi" w:cstheme="majorHAnsi"/>
        </w:rPr>
        <w:t xml:space="preserve">–5.0 </w:t>
      </w:r>
      <w:r w:rsidRPr="00416949">
        <w:rPr>
          <w:rFonts w:asciiTheme="majorHAnsi" w:hAnsiTheme="majorHAnsi" w:cstheme="majorHAnsi"/>
        </w:rPr>
        <w:t xml:space="preserve">and </w:t>
      </w:r>
      <w:r w:rsidR="003F7F2C" w:rsidRPr="00416949">
        <w:rPr>
          <w:rFonts w:asciiTheme="majorHAnsi" w:hAnsiTheme="majorHAnsi" w:cstheme="majorHAnsi"/>
        </w:rPr>
        <w:t>a</w:t>
      </w:r>
      <w:r w:rsidR="00D425E8" w:rsidRPr="00416949">
        <w:rPr>
          <w:rFonts w:asciiTheme="majorHAnsi" w:hAnsiTheme="majorHAnsi" w:cstheme="majorHAnsi"/>
        </w:rPr>
        <w:t>n</w:t>
      </w:r>
      <w:r w:rsidR="003F7F2C" w:rsidRPr="00416949">
        <w:rPr>
          <w:rFonts w:asciiTheme="majorHAnsi" w:hAnsiTheme="majorHAnsi" w:cstheme="majorHAnsi"/>
        </w:rPr>
        <w:t xml:space="preserve"> </w:t>
      </w:r>
      <w:r w:rsidRPr="00416949">
        <w:rPr>
          <w:rFonts w:asciiTheme="majorHAnsi" w:hAnsiTheme="majorHAnsi" w:cstheme="majorHAnsi"/>
        </w:rPr>
        <w:t>SSC</w:t>
      </w:r>
      <w:r w:rsidR="008C56F0" w:rsidRPr="00416949">
        <w:rPr>
          <w:rFonts w:asciiTheme="majorHAnsi" w:hAnsiTheme="majorHAnsi" w:cstheme="majorHAnsi"/>
        </w:rPr>
        <w:t xml:space="preserve"> </w:t>
      </w:r>
      <w:r w:rsidR="00B65C96" w:rsidRPr="00416949">
        <w:rPr>
          <w:rFonts w:asciiTheme="majorHAnsi" w:hAnsiTheme="majorHAnsi" w:cstheme="majorHAnsi"/>
        </w:rPr>
        <w:t xml:space="preserve">range of </w:t>
      </w:r>
      <w:r w:rsidR="008C56F0" w:rsidRPr="00416949">
        <w:rPr>
          <w:rFonts w:asciiTheme="majorHAnsi" w:hAnsiTheme="majorHAnsi" w:cstheme="majorHAnsi"/>
        </w:rPr>
        <w:t>log</w:t>
      </w:r>
      <w:r w:rsidR="008C56F0" w:rsidRPr="00416949">
        <w:rPr>
          <w:rFonts w:asciiTheme="majorHAnsi" w:hAnsiTheme="majorHAnsi" w:cstheme="majorHAnsi"/>
          <w:vertAlign w:val="subscript"/>
        </w:rPr>
        <w:t>10</w:t>
      </w:r>
      <w:r w:rsidR="008C56F0" w:rsidRPr="00416949">
        <w:rPr>
          <w:rFonts w:asciiTheme="majorHAnsi" w:hAnsiTheme="majorHAnsi" w:cstheme="majorHAnsi"/>
        </w:rPr>
        <w:t xml:space="preserve"> 0.75</w:t>
      </w:r>
      <w:r w:rsidR="00B65C96" w:rsidRPr="00416949">
        <w:rPr>
          <w:rFonts w:asciiTheme="majorHAnsi" w:hAnsiTheme="majorHAnsi" w:cstheme="majorHAnsi"/>
        </w:rPr>
        <w:t xml:space="preserve">–3.25 </w:t>
      </w:r>
      <w:r w:rsidRPr="00416949">
        <w:rPr>
          <w:rFonts w:asciiTheme="majorHAnsi" w:hAnsiTheme="majorHAnsi" w:cstheme="majorHAnsi"/>
        </w:rPr>
        <w:t xml:space="preserve">in the untreated and unstained cells as shown in </w:t>
      </w:r>
      <w:r w:rsidRPr="00416949">
        <w:rPr>
          <w:rFonts w:asciiTheme="majorHAnsi" w:hAnsiTheme="majorHAnsi" w:cstheme="majorHAnsi"/>
          <w:b/>
        </w:rPr>
        <w:t>Figure 3A</w:t>
      </w:r>
      <w:r w:rsidR="00075BAD" w:rsidRPr="00416949">
        <w:rPr>
          <w:rFonts w:asciiTheme="majorHAnsi" w:hAnsiTheme="majorHAnsi" w:cstheme="majorHAnsi"/>
          <w:b/>
        </w:rPr>
        <w:t>(</w:t>
      </w:r>
      <w:proofErr w:type="spellStart"/>
      <w:r w:rsidRPr="00416949">
        <w:rPr>
          <w:rFonts w:asciiTheme="majorHAnsi" w:hAnsiTheme="majorHAnsi" w:cstheme="majorHAnsi"/>
          <w:b/>
        </w:rPr>
        <w:t>i</w:t>
      </w:r>
      <w:proofErr w:type="spellEnd"/>
      <w:r w:rsidR="00075BAD" w:rsidRPr="00416949">
        <w:rPr>
          <w:rFonts w:asciiTheme="majorHAnsi" w:hAnsiTheme="majorHAnsi" w:cstheme="majorHAnsi"/>
          <w:b/>
        </w:rPr>
        <w:t>)</w:t>
      </w:r>
      <w:r w:rsidR="00956E4C" w:rsidRPr="00416949">
        <w:rPr>
          <w:rFonts w:asciiTheme="majorHAnsi" w:hAnsiTheme="majorHAnsi" w:cstheme="majorHAnsi"/>
          <w:b/>
        </w:rPr>
        <w:t>,</w:t>
      </w:r>
      <w:r w:rsidR="00093385" w:rsidRPr="00416949">
        <w:rPr>
          <w:rFonts w:asciiTheme="majorHAnsi" w:hAnsiTheme="majorHAnsi" w:cstheme="majorHAnsi"/>
          <w:b/>
        </w:rPr>
        <w:t>(ii)</w:t>
      </w:r>
      <w:r w:rsidRPr="00416949">
        <w:rPr>
          <w:rFonts w:asciiTheme="majorHAnsi" w:hAnsiTheme="majorHAnsi" w:cstheme="majorHAnsi"/>
        </w:rPr>
        <w:t xml:space="preserve">. </w:t>
      </w:r>
    </w:p>
    <w:p w14:paraId="0ADF07DD" w14:textId="77777777" w:rsidR="00956E4C" w:rsidRPr="00416949" w:rsidRDefault="00956E4C" w:rsidP="00416949">
      <w:pPr>
        <w:pStyle w:val="ListParagraph"/>
        <w:ind w:left="0"/>
        <w:rPr>
          <w:rFonts w:asciiTheme="majorHAnsi" w:hAnsiTheme="majorHAnsi" w:cstheme="majorHAnsi"/>
        </w:rPr>
      </w:pPr>
    </w:p>
    <w:p w14:paraId="489A7CD6" w14:textId="12CB1F69" w:rsidR="007A6FA7" w:rsidRPr="00416949" w:rsidRDefault="00956E4C" w:rsidP="00416949">
      <w:pPr>
        <w:pStyle w:val="ListParagraph"/>
        <w:ind w:left="0"/>
        <w:rPr>
          <w:rFonts w:asciiTheme="majorHAnsi" w:hAnsiTheme="majorHAnsi" w:cstheme="majorHAnsi"/>
        </w:rPr>
      </w:pPr>
      <w:r w:rsidRPr="00416949">
        <w:rPr>
          <w:rFonts w:asciiTheme="majorHAnsi" w:hAnsiTheme="majorHAnsi" w:cstheme="majorHAnsi"/>
        </w:rPr>
        <w:t xml:space="preserve">NOTE: </w:t>
      </w:r>
      <w:r w:rsidR="007A6FA7" w:rsidRPr="00416949">
        <w:rPr>
          <w:rFonts w:asciiTheme="majorHAnsi" w:hAnsiTheme="majorHAnsi" w:cstheme="majorHAnsi"/>
        </w:rPr>
        <w:t xml:space="preserve">This </w:t>
      </w:r>
      <w:r w:rsidR="00454741" w:rsidRPr="00416949">
        <w:rPr>
          <w:rFonts w:asciiTheme="majorHAnsi" w:hAnsiTheme="majorHAnsi" w:cstheme="majorHAnsi"/>
        </w:rPr>
        <w:t>serves to</w:t>
      </w:r>
      <w:r w:rsidR="007A6FA7" w:rsidRPr="00416949">
        <w:rPr>
          <w:rFonts w:asciiTheme="majorHAnsi" w:hAnsiTheme="majorHAnsi" w:cstheme="majorHAnsi"/>
        </w:rPr>
        <w:t xml:space="preserve"> </w:t>
      </w:r>
      <w:r w:rsidR="00D47A58" w:rsidRPr="00416949">
        <w:rPr>
          <w:rFonts w:asciiTheme="majorHAnsi" w:hAnsiTheme="majorHAnsi" w:cstheme="majorHAnsi"/>
        </w:rPr>
        <w:t xml:space="preserve">ensure that </w:t>
      </w:r>
      <w:r w:rsidR="007A6FA7" w:rsidRPr="00416949">
        <w:rPr>
          <w:rFonts w:asciiTheme="majorHAnsi" w:hAnsiTheme="majorHAnsi" w:cstheme="majorHAnsi"/>
        </w:rPr>
        <w:t xml:space="preserve">cell debris </w:t>
      </w:r>
      <w:r w:rsidR="007975D0" w:rsidRPr="00416949">
        <w:rPr>
          <w:rFonts w:asciiTheme="majorHAnsi" w:hAnsiTheme="majorHAnsi" w:cstheme="majorHAnsi"/>
        </w:rPr>
        <w:t xml:space="preserve">with </w:t>
      </w:r>
      <w:r w:rsidR="007A6FA7" w:rsidRPr="00416949">
        <w:rPr>
          <w:rFonts w:asciiTheme="majorHAnsi" w:hAnsiTheme="majorHAnsi" w:cstheme="majorHAnsi"/>
        </w:rPr>
        <w:t>low FSC and SSC values</w:t>
      </w:r>
      <w:r w:rsidR="007975D0" w:rsidRPr="00416949">
        <w:rPr>
          <w:rFonts w:asciiTheme="majorHAnsi" w:hAnsiTheme="majorHAnsi" w:cstheme="majorHAnsi"/>
        </w:rPr>
        <w:t xml:space="preserve"> are eliminated</w:t>
      </w:r>
      <w:r w:rsidR="007A6FA7" w:rsidRPr="00416949">
        <w:rPr>
          <w:rFonts w:asciiTheme="majorHAnsi" w:hAnsiTheme="majorHAnsi" w:cstheme="majorHAnsi"/>
        </w:rPr>
        <w:t xml:space="preserve"> </w:t>
      </w:r>
      <w:r w:rsidR="00D47A58" w:rsidRPr="00416949">
        <w:rPr>
          <w:rFonts w:asciiTheme="majorHAnsi" w:hAnsiTheme="majorHAnsi" w:cstheme="majorHAnsi"/>
        </w:rPr>
        <w:t>from the analysis</w:t>
      </w:r>
      <w:r w:rsidR="007A6FA7" w:rsidRPr="00416949">
        <w:rPr>
          <w:rFonts w:asciiTheme="majorHAnsi" w:hAnsiTheme="majorHAnsi" w:cstheme="majorHAnsi"/>
        </w:rPr>
        <w:t>. Mast cells</w:t>
      </w:r>
      <w:r w:rsidR="007975D0" w:rsidRPr="00416949">
        <w:rPr>
          <w:rFonts w:asciiTheme="majorHAnsi" w:hAnsiTheme="majorHAnsi" w:cstheme="majorHAnsi"/>
        </w:rPr>
        <w:t xml:space="preserve"> are</w:t>
      </w:r>
      <w:r w:rsidR="007A6FA7" w:rsidRPr="00416949">
        <w:rPr>
          <w:rFonts w:asciiTheme="majorHAnsi" w:hAnsiTheme="majorHAnsi" w:cstheme="majorHAnsi"/>
        </w:rPr>
        <w:t xml:space="preserve"> normally </w:t>
      </w:r>
      <w:r w:rsidR="007975D0" w:rsidRPr="00416949">
        <w:rPr>
          <w:rFonts w:asciiTheme="majorHAnsi" w:hAnsiTheme="majorHAnsi" w:cstheme="majorHAnsi"/>
        </w:rPr>
        <w:t xml:space="preserve">very </w:t>
      </w:r>
      <w:r w:rsidR="007A6FA7" w:rsidRPr="00416949">
        <w:rPr>
          <w:rFonts w:asciiTheme="majorHAnsi" w:hAnsiTheme="majorHAnsi" w:cstheme="majorHAnsi"/>
        </w:rPr>
        <w:t xml:space="preserve">granular (high SSC) cells and large </w:t>
      </w:r>
      <w:r w:rsidR="007975D0" w:rsidRPr="00416949">
        <w:rPr>
          <w:rFonts w:asciiTheme="majorHAnsi" w:hAnsiTheme="majorHAnsi" w:cstheme="majorHAnsi"/>
        </w:rPr>
        <w:t xml:space="preserve">(high FSC) </w:t>
      </w:r>
      <w:r w:rsidR="007A6FA7" w:rsidRPr="00416949">
        <w:rPr>
          <w:rFonts w:asciiTheme="majorHAnsi" w:hAnsiTheme="majorHAnsi" w:cstheme="majorHAnsi"/>
        </w:rPr>
        <w:t xml:space="preserve">when compared to other </w:t>
      </w:r>
      <w:r w:rsidR="007975D0" w:rsidRPr="00416949">
        <w:rPr>
          <w:rFonts w:asciiTheme="majorHAnsi" w:hAnsiTheme="majorHAnsi" w:cstheme="majorHAnsi"/>
        </w:rPr>
        <w:t xml:space="preserve">immunological </w:t>
      </w:r>
      <w:r w:rsidR="007A6FA7" w:rsidRPr="00416949">
        <w:rPr>
          <w:rFonts w:asciiTheme="majorHAnsi" w:hAnsiTheme="majorHAnsi" w:cstheme="majorHAnsi"/>
        </w:rPr>
        <w:t>cell types</w:t>
      </w:r>
      <w:r w:rsidR="007975D0" w:rsidRPr="00416949">
        <w:rPr>
          <w:rFonts w:asciiTheme="majorHAnsi" w:hAnsiTheme="majorHAnsi" w:cstheme="majorHAnsi"/>
        </w:rPr>
        <w:t>,</w:t>
      </w:r>
      <w:r w:rsidR="007A6FA7" w:rsidRPr="00416949">
        <w:rPr>
          <w:rFonts w:asciiTheme="majorHAnsi" w:hAnsiTheme="majorHAnsi" w:cstheme="majorHAnsi"/>
        </w:rPr>
        <w:t xml:space="preserve"> such as monocytes and lymphocytes.</w:t>
      </w:r>
    </w:p>
    <w:p w14:paraId="40A77405" w14:textId="77777777" w:rsidR="00F23853" w:rsidRPr="00416949" w:rsidRDefault="00F23853" w:rsidP="00416949">
      <w:pPr>
        <w:pStyle w:val="ListParagraph"/>
        <w:ind w:left="0"/>
        <w:rPr>
          <w:rFonts w:asciiTheme="majorHAnsi" w:hAnsiTheme="majorHAnsi" w:cstheme="majorHAnsi"/>
        </w:rPr>
      </w:pPr>
    </w:p>
    <w:p w14:paraId="6A886C1C" w14:textId="21EE6608" w:rsidR="009310BF" w:rsidRPr="00416949" w:rsidRDefault="007A6FA7" w:rsidP="00416949">
      <w:pPr>
        <w:pStyle w:val="ListParagraph"/>
        <w:numPr>
          <w:ilvl w:val="0"/>
          <w:numId w:val="23"/>
        </w:numPr>
        <w:ind w:left="0" w:firstLine="0"/>
        <w:rPr>
          <w:rFonts w:asciiTheme="majorHAnsi" w:hAnsiTheme="majorHAnsi" w:cstheme="majorHAnsi"/>
        </w:rPr>
      </w:pPr>
      <w:r w:rsidRPr="00416949">
        <w:rPr>
          <w:rFonts w:asciiTheme="majorHAnsi" w:hAnsiTheme="majorHAnsi" w:cstheme="majorHAnsi"/>
        </w:rPr>
        <w:t>Next, generate FSC vs</w:t>
      </w:r>
      <w:r w:rsidR="009310BF" w:rsidRPr="00416949">
        <w:rPr>
          <w:rFonts w:asciiTheme="majorHAnsi" w:hAnsiTheme="majorHAnsi" w:cstheme="majorHAnsi"/>
        </w:rPr>
        <w:t>.</w:t>
      </w:r>
      <w:r w:rsidRPr="00416949">
        <w:rPr>
          <w:rFonts w:asciiTheme="majorHAnsi" w:hAnsiTheme="majorHAnsi" w:cstheme="majorHAnsi"/>
        </w:rPr>
        <w:t xml:space="preserve"> SSC dot plots and histogram profiles of untreated samples that have been stained with the dye, antibodies</w:t>
      </w:r>
      <w:r w:rsidR="009310BF" w:rsidRPr="00416949">
        <w:rPr>
          <w:rFonts w:asciiTheme="majorHAnsi" w:hAnsiTheme="majorHAnsi" w:cstheme="majorHAnsi"/>
        </w:rPr>
        <w:t>,</w:t>
      </w:r>
      <w:r w:rsidRPr="00416949">
        <w:rPr>
          <w:rFonts w:asciiTheme="majorHAnsi" w:hAnsiTheme="majorHAnsi" w:cstheme="majorHAnsi"/>
        </w:rPr>
        <w:t xml:space="preserve"> or isotype controls</w:t>
      </w:r>
      <w:r w:rsidR="009310BF" w:rsidRPr="00416949">
        <w:rPr>
          <w:rFonts w:asciiTheme="majorHAnsi" w:hAnsiTheme="majorHAnsi" w:cstheme="majorHAnsi"/>
        </w:rPr>
        <w:t>,</w:t>
      </w:r>
      <w:r w:rsidRPr="00416949">
        <w:rPr>
          <w:rFonts w:asciiTheme="majorHAnsi" w:hAnsiTheme="majorHAnsi" w:cstheme="majorHAnsi"/>
        </w:rPr>
        <w:t xml:space="preserve"> and obtain mean fluorescence intensity (MFI) in the PE or APC channel</w:t>
      </w:r>
      <w:r w:rsidR="00EC6D51" w:rsidRPr="00416949">
        <w:rPr>
          <w:rFonts w:asciiTheme="majorHAnsi" w:hAnsiTheme="majorHAnsi" w:cstheme="majorHAnsi"/>
        </w:rPr>
        <w:t>s</w:t>
      </w:r>
      <w:r w:rsidRPr="00416949">
        <w:rPr>
          <w:rFonts w:asciiTheme="majorHAnsi" w:hAnsiTheme="majorHAnsi" w:cstheme="majorHAnsi"/>
        </w:rPr>
        <w:t xml:space="preserve"> according to the </w:t>
      </w:r>
      <w:r w:rsidR="00C109A9" w:rsidRPr="00416949">
        <w:rPr>
          <w:rFonts w:asciiTheme="majorHAnsi" w:hAnsiTheme="majorHAnsi" w:cstheme="majorHAnsi"/>
        </w:rPr>
        <w:t xml:space="preserve">emission spectrum of </w:t>
      </w:r>
      <w:r w:rsidR="009310BF" w:rsidRPr="00416949">
        <w:rPr>
          <w:rFonts w:asciiTheme="majorHAnsi" w:hAnsiTheme="majorHAnsi" w:cstheme="majorHAnsi"/>
        </w:rPr>
        <w:t xml:space="preserve">the </w:t>
      </w:r>
      <w:r w:rsidR="00414EA3" w:rsidRPr="00416949">
        <w:rPr>
          <w:rFonts w:asciiTheme="majorHAnsi" w:hAnsiTheme="majorHAnsi" w:cstheme="majorHAnsi"/>
        </w:rPr>
        <w:t>specific</w:t>
      </w:r>
      <w:r w:rsidR="00C109A9" w:rsidRPr="00416949">
        <w:rPr>
          <w:rFonts w:asciiTheme="majorHAnsi" w:hAnsiTheme="majorHAnsi" w:cstheme="majorHAnsi"/>
        </w:rPr>
        <w:t xml:space="preserve"> </w:t>
      </w:r>
      <w:r w:rsidRPr="00416949">
        <w:rPr>
          <w:rFonts w:asciiTheme="majorHAnsi" w:hAnsiTheme="majorHAnsi" w:cstheme="majorHAnsi"/>
        </w:rPr>
        <w:t>antibody</w:t>
      </w:r>
      <w:r w:rsidR="00A3103A" w:rsidRPr="00416949">
        <w:rPr>
          <w:rFonts w:asciiTheme="majorHAnsi" w:hAnsiTheme="majorHAnsi" w:cstheme="majorHAnsi"/>
        </w:rPr>
        <w:t>-fluorophore conjugate</w:t>
      </w:r>
      <w:r w:rsidRPr="00416949">
        <w:rPr>
          <w:rFonts w:asciiTheme="majorHAnsi" w:hAnsiTheme="majorHAnsi" w:cstheme="majorHAnsi"/>
        </w:rPr>
        <w:t xml:space="preserve"> or dye used. </w:t>
      </w:r>
      <w:r w:rsidR="009310BF" w:rsidRPr="00416949">
        <w:rPr>
          <w:rFonts w:asciiTheme="majorHAnsi" w:hAnsiTheme="majorHAnsi" w:cstheme="majorHAnsi"/>
        </w:rPr>
        <w:t>Apply the same set of gates and parameters to all BMMC samples incubated with different CNC/agarose/D-mannitol substrates and stained with the corresponding isotype controls, antibodies, or dye; obtain MFIs.</w:t>
      </w:r>
    </w:p>
    <w:p w14:paraId="6B99ED55" w14:textId="77777777" w:rsidR="009310BF" w:rsidRPr="00416949" w:rsidRDefault="009310BF" w:rsidP="00416949">
      <w:pPr>
        <w:pStyle w:val="ListParagraph"/>
        <w:ind w:left="0"/>
        <w:rPr>
          <w:rFonts w:asciiTheme="majorHAnsi" w:hAnsiTheme="majorHAnsi" w:cstheme="majorHAnsi"/>
        </w:rPr>
      </w:pPr>
    </w:p>
    <w:p w14:paraId="5818BB65" w14:textId="4137E936" w:rsidR="00F23853" w:rsidRPr="00416949" w:rsidRDefault="009310BF" w:rsidP="00416949">
      <w:pPr>
        <w:pStyle w:val="ListParagraph"/>
        <w:ind w:left="0"/>
        <w:rPr>
          <w:rFonts w:asciiTheme="majorHAnsi" w:hAnsiTheme="majorHAnsi" w:cstheme="majorHAnsi"/>
        </w:rPr>
      </w:pPr>
      <w:r w:rsidRPr="00416949">
        <w:rPr>
          <w:rFonts w:asciiTheme="majorHAnsi" w:hAnsiTheme="majorHAnsi" w:cstheme="majorHAnsi"/>
        </w:rPr>
        <w:t xml:space="preserve">NOTE: </w:t>
      </w:r>
      <w:r w:rsidR="00D5683F" w:rsidRPr="00416949">
        <w:rPr>
          <w:rFonts w:asciiTheme="majorHAnsi" w:hAnsiTheme="majorHAnsi" w:cstheme="majorHAnsi"/>
        </w:rPr>
        <w:t>Essentially</w:t>
      </w:r>
      <w:r w:rsidR="007A6FA7" w:rsidRPr="00416949">
        <w:rPr>
          <w:rFonts w:asciiTheme="majorHAnsi" w:hAnsiTheme="majorHAnsi" w:cstheme="majorHAnsi"/>
        </w:rPr>
        <w:t xml:space="preserve">, the FSC vs SSC dot plots </w:t>
      </w:r>
      <w:r w:rsidR="00D5683F" w:rsidRPr="00416949">
        <w:rPr>
          <w:rFonts w:asciiTheme="majorHAnsi" w:hAnsiTheme="majorHAnsi" w:cstheme="majorHAnsi"/>
        </w:rPr>
        <w:t xml:space="preserve">of the </w:t>
      </w:r>
      <w:r w:rsidR="007A6FA7" w:rsidRPr="00416949">
        <w:rPr>
          <w:rFonts w:asciiTheme="majorHAnsi" w:hAnsiTheme="majorHAnsi" w:cstheme="majorHAnsi"/>
        </w:rPr>
        <w:t>untreated stained samples should be indistinguishable from untreated/unstained samples</w:t>
      </w:r>
      <w:r w:rsidRPr="00416949">
        <w:rPr>
          <w:rFonts w:asciiTheme="majorHAnsi" w:hAnsiTheme="majorHAnsi" w:cstheme="majorHAnsi"/>
        </w:rPr>
        <w:t>,</w:t>
      </w:r>
      <w:r w:rsidR="007A6FA7" w:rsidRPr="00416949">
        <w:rPr>
          <w:rFonts w:asciiTheme="majorHAnsi" w:hAnsiTheme="majorHAnsi" w:cstheme="majorHAnsi"/>
        </w:rPr>
        <w:t xml:space="preserve"> obtained in step </w:t>
      </w:r>
      <w:r w:rsidR="00EA2FF6" w:rsidRPr="00416949">
        <w:rPr>
          <w:rFonts w:asciiTheme="majorHAnsi" w:hAnsiTheme="majorHAnsi" w:cstheme="majorHAnsi"/>
        </w:rPr>
        <w:t>3.2.9</w:t>
      </w:r>
      <w:r w:rsidRPr="00416949">
        <w:rPr>
          <w:rFonts w:asciiTheme="majorHAnsi" w:hAnsiTheme="majorHAnsi" w:cstheme="majorHAnsi"/>
        </w:rPr>
        <w:t>,</w:t>
      </w:r>
      <w:r w:rsidR="00EA2FF6" w:rsidRPr="00416949">
        <w:rPr>
          <w:rFonts w:asciiTheme="majorHAnsi" w:hAnsiTheme="majorHAnsi" w:cstheme="majorHAnsi"/>
        </w:rPr>
        <w:t xml:space="preserve"> </w:t>
      </w:r>
      <w:r w:rsidR="00B60199" w:rsidRPr="00416949">
        <w:rPr>
          <w:rFonts w:asciiTheme="majorHAnsi" w:hAnsiTheme="majorHAnsi" w:cstheme="majorHAnsi"/>
        </w:rPr>
        <w:t xml:space="preserve">to ensure </w:t>
      </w:r>
      <w:r w:rsidR="007A6FA7" w:rsidRPr="00416949">
        <w:rPr>
          <w:rFonts w:asciiTheme="majorHAnsi" w:hAnsiTheme="majorHAnsi" w:cstheme="majorHAnsi"/>
        </w:rPr>
        <w:t xml:space="preserve">that </w:t>
      </w:r>
      <w:r w:rsidR="00713ED1" w:rsidRPr="00416949">
        <w:rPr>
          <w:rFonts w:asciiTheme="majorHAnsi" w:hAnsiTheme="majorHAnsi" w:cstheme="majorHAnsi"/>
        </w:rPr>
        <w:t xml:space="preserve">the </w:t>
      </w:r>
      <w:r w:rsidR="007A6FA7" w:rsidRPr="00416949">
        <w:rPr>
          <w:rFonts w:asciiTheme="majorHAnsi" w:hAnsiTheme="majorHAnsi" w:cstheme="majorHAnsi"/>
        </w:rPr>
        <w:t>staining</w:t>
      </w:r>
      <w:r w:rsidR="00713ED1" w:rsidRPr="00416949">
        <w:rPr>
          <w:rFonts w:asciiTheme="majorHAnsi" w:hAnsiTheme="majorHAnsi" w:cstheme="majorHAnsi"/>
        </w:rPr>
        <w:t xml:space="preserve"> procedure</w:t>
      </w:r>
      <w:r w:rsidR="007A6FA7" w:rsidRPr="00416949">
        <w:rPr>
          <w:rFonts w:asciiTheme="majorHAnsi" w:hAnsiTheme="majorHAnsi" w:cstheme="majorHAnsi"/>
        </w:rPr>
        <w:t xml:space="preserve"> </w:t>
      </w:r>
      <w:r w:rsidR="00713ED1" w:rsidRPr="00416949">
        <w:rPr>
          <w:rFonts w:asciiTheme="majorHAnsi" w:hAnsiTheme="majorHAnsi" w:cstheme="majorHAnsi"/>
        </w:rPr>
        <w:t xml:space="preserve">does not alter the </w:t>
      </w:r>
      <w:r w:rsidR="007A6FA7" w:rsidRPr="00416949">
        <w:rPr>
          <w:rFonts w:asciiTheme="majorHAnsi" w:hAnsiTheme="majorHAnsi" w:cstheme="majorHAnsi"/>
        </w:rPr>
        <w:t>cell size (</w:t>
      </w:r>
      <w:r w:rsidR="00B60199" w:rsidRPr="00416949">
        <w:rPr>
          <w:rFonts w:asciiTheme="majorHAnsi" w:hAnsiTheme="majorHAnsi" w:cstheme="majorHAnsi"/>
        </w:rPr>
        <w:t xml:space="preserve">measured </w:t>
      </w:r>
      <w:r w:rsidR="00713ED1" w:rsidRPr="00416949">
        <w:rPr>
          <w:rFonts w:asciiTheme="majorHAnsi" w:hAnsiTheme="majorHAnsi" w:cstheme="majorHAnsi"/>
        </w:rPr>
        <w:t xml:space="preserve">by </w:t>
      </w:r>
      <w:r w:rsidR="007A6FA7" w:rsidRPr="00416949">
        <w:rPr>
          <w:rFonts w:asciiTheme="majorHAnsi" w:hAnsiTheme="majorHAnsi" w:cstheme="majorHAnsi"/>
        </w:rPr>
        <w:t>FSC) or granularity (</w:t>
      </w:r>
      <w:r w:rsidR="00B60199" w:rsidRPr="00416949">
        <w:rPr>
          <w:rFonts w:asciiTheme="majorHAnsi" w:hAnsiTheme="majorHAnsi" w:cstheme="majorHAnsi"/>
        </w:rPr>
        <w:t xml:space="preserve">measured </w:t>
      </w:r>
      <w:r w:rsidR="00713ED1" w:rsidRPr="00416949">
        <w:rPr>
          <w:rFonts w:asciiTheme="majorHAnsi" w:hAnsiTheme="majorHAnsi" w:cstheme="majorHAnsi"/>
        </w:rPr>
        <w:t xml:space="preserve">by </w:t>
      </w:r>
      <w:r w:rsidR="007A6FA7" w:rsidRPr="00416949">
        <w:rPr>
          <w:rFonts w:asciiTheme="majorHAnsi" w:hAnsiTheme="majorHAnsi" w:cstheme="majorHAnsi"/>
        </w:rPr>
        <w:t>SSC)</w:t>
      </w:r>
      <w:r w:rsidR="00F87024" w:rsidRPr="00416949">
        <w:rPr>
          <w:rFonts w:asciiTheme="majorHAnsi" w:hAnsiTheme="majorHAnsi" w:cstheme="majorHAnsi"/>
        </w:rPr>
        <w:t xml:space="preserve"> </w:t>
      </w:r>
      <w:r w:rsidR="00F87024" w:rsidRPr="00416949">
        <w:rPr>
          <w:rFonts w:asciiTheme="majorHAnsi" w:hAnsiTheme="majorHAnsi" w:cstheme="majorHAnsi"/>
          <w:bCs/>
        </w:rPr>
        <w:t>(</w:t>
      </w:r>
      <w:r w:rsidR="00F87024" w:rsidRPr="00416949">
        <w:rPr>
          <w:rFonts w:asciiTheme="majorHAnsi" w:hAnsiTheme="majorHAnsi" w:cstheme="majorHAnsi"/>
          <w:b/>
        </w:rPr>
        <w:t xml:space="preserve">Figure </w:t>
      </w:r>
      <w:r w:rsidR="00187FA7" w:rsidRPr="00416949">
        <w:rPr>
          <w:rFonts w:asciiTheme="majorHAnsi" w:hAnsiTheme="majorHAnsi" w:cstheme="majorHAnsi"/>
          <w:b/>
        </w:rPr>
        <w:t>3A(</w:t>
      </w:r>
      <w:proofErr w:type="spellStart"/>
      <w:r w:rsidR="00187FA7" w:rsidRPr="00416949">
        <w:rPr>
          <w:rFonts w:asciiTheme="majorHAnsi" w:hAnsiTheme="majorHAnsi" w:cstheme="majorHAnsi"/>
          <w:b/>
        </w:rPr>
        <w:t>i</w:t>
      </w:r>
      <w:proofErr w:type="spellEnd"/>
      <w:r w:rsidR="00187FA7" w:rsidRPr="00416949">
        <w:rPr>
          <w:rFonts w:asciiTheme="majorHAnsi" w:hAnsiTheme="majorHAnsi" w:cstheme="majorHAnsi"/>
          <w:b/>
        </w:rPr>
        <w:t>)</w:t>
      </w:r>
      <w:r w:rsidRPr="00416949">
        <w:rPr>
          <w:rFonts w:asciiTheme="majorHAnsi" w:hAnsiTheme="majorHAnsi" w:cstheme="majorHAnsi"/>
          <w:b/>
        </w:rPr>
        <w:t>,</w:t>
      </w:r>
      <w:r w:rsidR="00187FA7" w:rsidRPr="00416949">
        <w:rPr>
          <w:rFonts w:asciiTheme="majorHAnsi" w:hAnsiTheme="majorHAnsi" w:cstheme="majorHAnsi"/>
          <w:b/>
        </w:rPr>
        <w:t>(ii)</w:t>
      </w:r>
      <w:r w:rsidR="00187FA7" w:rsidRPr="00416949">
        <w:rPr>
          <w:rFonts w:asciiTheme="majorHAnsi" w:hAnsiTheme="majorHAnsi" w:cstheme="majorHAnsi"/>
          <w:bCs/>
        </w:rPr>
        <w:t>)</w:t>
      </w:r>
      <w:r w:rsidR="007A6FA7" w:rsidRPr="00416949">
        <w:rPr>
          <w:rFonts w:asciiTheme="majorHAnsi" w:hAnsiTheme="majorHAnsi" w:cstheme="majorHAnsi"/>
        </w:rPr>
        <w:t xml:space="preserve">. </w:t>
      </w:r>
    </w:p>
    <w:p w14:paraId="69B40092" w14:textId="64FCFA3C" w:rsidR="007A6FA7" w:rsidRPr="00416949" w:rsidRDefault="007A6FA7" w:rsidP="00416949">
      <w:pPr>
        <w:pStyle w:val="ListParagraph"/>
        <w:ind w:left="0"/>
        <w:rPr>
          <w:rFonts w:asciiTheme="majorHAnsi" w:hAnsiTheme="majorHAnsi" w:cstheme="majorHAnsi"/>
        </w:rPr>
      </w:pPr>
      <w:r w:rsidRPr="00416949">
        <w:rPr>
          <w:rFonts w:asciiTheme="majorHAnsi" w:hAnsiTheme="majorHAnsi" w:cstheme="majorHAnsi"/>
        </w:rPr>
        <w:t xml:space="preserve"> </w:t>
      </w:r>
    </w:p>
    <w:p w14:paraId="5F27B0C2" w14:textId="74B56524" w:rsidR="00F23853" w:rsidRPr="00416949" w:rsidRDefault="007A6FA7" w:rsidP="00416949">
      <w:pPr>
        <w:pStyle w:val="ListParagraph"/>
        <w:numPr>
          <w:ilvl w:val="0"/>
          <w:numId w:val="23"/>
        </w:numPr>
        <w:ind w:left="0" w:firstLine="0"/>
        <w:rPr>
          <w:rFonts w:asciiTheme="majorHAnsi" w:hAnsiTheme="majorHAnsi" w:cstheme="majorHAnsi"/>
        </w:rPr>
      </w:pPr>
      <w:r w:rsidRPr="00416949">
        <w:rPr>
          <w:rFonts w:asciiTheme="majorHAnsi" w:hAnsiTheme="majorHAnsi" w:cstheme="majorHAnsi"/>
        </w:rPr>
        <w:t xml:space="preserve">Calculate average MFIs and standard error of mean (SEM) for each sample from 4 independent experiments followed by generation of graphs using </w:t>
      </w:r>
      <w:r w:rsidR="00EA1D00" w:rsidRPr="00416949">
        <w:rPr>
          <w:rFonts w:asciiTheme="majorHAnsi" w:hAnsiTheme="majorHAnsi" w:cstheme="majorHAnsi"/>
        </w:rPr>
        <w:t xml:space="preserve">a </w:t>
      </w:r>
      <w:r w:rsidR="00D5683F" w:rsidRPr="00416949">
        <w:rPr>
          <w:rFonts w:asciiTheme="majorHAnsi" w:hAnsiTheme="majorHAnsi" w:cstheme="majorHAnsi"/>
        </w:rPr>
        <w:t xml:space="preserve">statistical </w:t>
      </w:r>
      <w:r w:rsidR="00EA1D00" w:rsidRPr="00416949">
        <w:rPr>
          <w:rFonts w:asciiTheme="majorHAnsi" w:hAnsiTheme="majorHAnsi" w:cstheme="majorHAnsi"/>
        </w:rPr>
        <w:t xml:space="preserve">analysis </w:t>
      </w:r>
      <w:r w:rsidRPr="00416949">
        <w:rPr>
          <w:rFonts w:asciiTheme="majorHAnsi" w:hAnsiTheme="majorHAnsi" w:cstheme="majorHAnsi"/>
        </w:rPr>
        <w:t>software</w:t>
      </w:r>
      <w:r w:rsidR="00D5683F" w:rsidRPr="00416949">
        <w:rPr>
          <w:rFonts w:asciiTheme="majorHAnsi" w:hAnsiTheme="majorHAnsi" w:cstheme="majorHAnsi"/>
        </w:rPr>
        <w:t xml:space="preserve"> </w:t>
      </w:r>
      <w:r w:rsidR="00EA1D00" w:rsidRPr="00416949">
        <w:rPr>
          <w:rFonts w:asciiTheme="majorHAnsi" w:hAnsiTheme="majorHAnsi" w:cstheme="majorHAnsi"/>
        </w:rPr>
        <w:t>package</w:t>
      </w:r>
      <w:r w:rsidRPr="00416949">
        <w:rPr>
          <w:rFonts w:asciiTheme="majorHAnsi" w:hAnsiTheme="majorHAnsi" w:cstheme="majorHAnsi"/>
        </w:rPr>
        <w:t>.</w:t>
      </w:r>
    </w:p>
    <w:p w14:paraId="3986D148" w14:textId="6B98C76E" w:rsidR="007A6FA7" w:rsidRPr="00416949" w:rsidRDefault="007A6FA7" w:rsidP="00416949">
      <w:pPr>
        <w:pStyle w:val="ListParagraph"/>
        <w:ind w:left="0"/>
        <w:rPr>
          <w:rFonts w:asciiTheme="majorHAnsi" w:hAnsiTheme="majorHAnsi" w:cstheme="majorHAnsi"/>
        </w:rPr>
      </w:pPr>
      <w:r w:rsidRPr="00416949">
        <w:rPr>
          <w:rFonts w:asciiTheme="majorHAnsi" w:hAnsiTheme="majorHAnsi" w:cstheme="majorHAnsi"/>
        </w:rPr>
        <w:t xml:space="preserve"> </w:t>
      </w:r>
    </w:p>
    <w:p w14:paraId="041794BF" w14:textId="18FA8A19" w:rsidR="007A6FA7" w:rsidRPr="00416949" w:rsidRDefault="00414EA3" w:rsidP="00416949">
      <w:pPr>
        <w:pStyle w:val="ListParagraph"/>
        <w:numPr>
          <w:ilvl w:val="0"/>
          <w:numId w:val="23"/>
        </w:numPr>
        <w:ind w:left="0" w:firstLine="0"/>
        <w:rPr>
          <w:rFonts w:asciiTheme="majorHAnsi" w:hAnsiTheme="majorHAnsi" w:cstheme="majorHAnsi"/>
        </w:rPr>
      </w:pPr>
      <w:r w:rsidRPr="00416949">
        <w:rPr>
          <w:rFonts w:asciiTheme="majorHAnsi" w:hAnsiTheme="majorHAnsi" w:cstheme="majorHAnsi"/>
        </w:rPr>
        <w:t xml:space="preserve">Prepare histogram </w:t>
      </w:r>
      <w:r w:rsidR="007A6FA7" w:rsidRPr="00416949">
        <w:rPr>
          <w:rFonts w:asciiTheme="majorHAnsi" w:hAnsiTheme="majorHAnsi" w:cstheme="majorHAnsi"/>
        </w:rPr>
        <w:t xml:space="preserve">overlays in the </w:t>
      </w:r>
      <w:r w:rsidR="00437180" w:rsidRPr="00416949">
        <w:rPr>
          <w:rFonts w:asciiTheme="majorHAnsi" w:hAnsiTheme="majorHAnsi" w:cstheme="majorHAnsi"/>
        </w:rPr>
        <w:t>flow cytometric data analysis</w:t>
      </w:r>
      <w:r w:rsidR="007A6FA7" w:rsidRPr="00416949">
        <w:rPr>
          <w:rFonts w:asciiTheme="majorHAnsi" w:hAnsiTheme="majorHAnsi" w:cstheme="majorHAnsi"/>
        </w:rPr>
        <w:t xml:space="preserve"> software</w:t>
      </w:r>
      <w:r w:rsidR="00FB56B0" w:rsidRPr="00416949">
        <w:rPr>
          <w:rFonts w:asciiTheme="majorHAnsi" w:hAnsiTheme="majorHAnsi" w:cstheme="majorHAnsi"/>
        </w:rPr>
        <w:t xml:space="preserve"> </w:t>
      </w:r>
      <w:r w:rsidR="00FB56B0" w:rsidRPr="00416949">
        <w:rPr>
          <w:rFonts w:asciiTheme="majorHAnsi" w:hAnsiTheme="majorHAnsi" w:cstheme="majorHAnsi"/>
          <w:bCs/>
        </w:rPr>
        <w:t>(</w:t>
      </w:r>
      <w:r w:rsidR="00FB56B0" w:rsidRPr="00416949">
        <w:rPr>
          <w:rFonts w:asciiTheme="majorHAnsi" w:hAnsiTheme="majorHAnsi" w:cstheme="majorHAnsi"/>
          <w:b/>
        </w:rPr>
        <w:t>Figure 3B, 4A(ii)</w:t>
      </w:r>
      <w:r w:rsidR="0084368A" w:rsidRPr="00416949">
        <w:rPr>
          <w:rFonts w:asciiTheme="majorHAnsi" w:hAnsiTheme="majorHAnsi" w:cstheme="majorHAnsi"/>
          <w:b/>
        </w:rPr>
        <w:t>,</w:t>
      </w:r>
      <w:r w:rsidR="00FB56B0" w:rsidRPr="00416949">
        <w:rPr>
          <w:rFonts w:asciiTheme="majorHAnsi" w:hAnsiTheme="majorHAnsi" w:cstheme="majorHAnsi"/>
          <w:b/>
        </w:rPr>
        <w:t>B(ii)</w:t>
      </w:r>
      <w:r w:rsidR="00FB56B0" w:rsidRPr="00416949">
        <w:rPr>
          <w:rFonts w:asciiTheme="majorHAnsi" w:hAnsiTheme="majorHAnsi" w:cstheme="majorHAnsi"/>
          <w:bCs/>
        </w:rPr>
        <w:t>)</w:t>
      </w:r>
      <w:r w:rsidR="007A6FA7" w:rsidRPr="00416949">
        <w:rPr>
          <w:rFonts w:asciiTheme="majorHAnsi" w:hAnsiTheme="majorHAnsi" w:cstheme="majorHAnsi"/>
        </w:rPr>
        <w:t>.</w:t>
      </w:r>
    </w:p>
    <w:p w14:paraId="636322B5" w14:textId="77777777" w:rsidR="003B4E4F" w:rsidRPr="00416949" w:rsidRDefault="003B4E4F" w:rsidP="00416949">
      <w:pPr>
        <w:rPr>
          <w:rFonts w:asciiTheme="majorHAnsi" w:hAnsiTheme="majorHAnsi" w:cstheme="majorHAnsi"/>
          <w:b/>
          <w:highlight w:val="yellow"/>
        </w:rPr>
      </w:pPr>
    </w:p>
    <w:p w14:paraId="79AF0078" w14:textId="12E76756" w:rsidR="008C4C78" w:rsidRPr="00416949" w:rsidRDefault="008C4C78" w:rsidP="00416949">
      <w:pPr>
        <w:pStyle w:val="ListParagraph"/>
        <w:numPr>
          <w:ilvl w:val="0"/>
          <w:numId w:val="39"/>
        </w:numPr>
        <w:ind w:left="0" w:firstLine="0"/>
        <w:rPr>
          <w:rFonts w:asciiTheme="majorHAnsi" w:hAnsiTheme="majorHAnsi" w:cstheme="majorHAnsi"/>
          <w:b/>
        </w:rPr>
      </w:pPr>
      <w:r w:rsidRPr="00416949">
        <w:rPr>
          <w:rFonts w:asciiTheme="majorHAnsi" w:hAnsiTheme="majorHAnsi" w:cstheme="majorHAnsi"/>
          <w:b/>
        </w:rPr>
        <w:t>3D Bioprinting of FNC/</w:t>
      </w:r>
      <w:r w:rsidR="00DE2997" w:rsidRPr="00416949">
        <w:rPr>
          <w:rFonts w:asciiTheme="majorHAnsi" w:hAnsiTheme="majorHAnsi" w:cstheme="majorHAnsi"/>
          <w:b/>
        </w:rPr>
        <w:t xml:space="preserve">sodium alginate </w:t>
      </w:r>
      <w:r w:rsidR="009C18BB" w:rsidRPr="00416949">
        <w:rPr>
          <w:rFonts w:asciiTheme="majorHAnsi" w:hAnsiTheme="majorHAnsi" w:cstheme="majorHAnsi"/>
          <w:b/>
        </w:rPr>
        <w:t>hydrogel substrates</w:t>
      </w:r>
    </w:p>
    <w:p w14:paraId="0467B482" w14:textId="77777777" w:rsidR="00A65051" w:rsidRPr="00416949" w:rsidRDefault="00A65051" w:rsidP="00416949">
      <w:pPr>
        <w:pStyle w:val="ListParagraph"/>
        <w:ind w:left="0"/>
        <w:rPr>
          <w:rFonts w:asciiTheme="majorHAnsi" w:hAnsiTheme="majorHAnsi" w:cstheme="majorHAnsi"/>
          <w:b/>
        </w:rPr>
      </w:pPr>
    </w:p>
    <w:p w14:paraId="31B2E754" w14:textId="52740BE8" w:rsidR="00C23D34" w:rsidRPr="00416949" w:rsidRDefault="00B95868" w:rsidP="00416949">
      <w:pPr>
        <w:pStyle w:val="ListParagraph"/>
        <w:ind w:left="0"/>
        <w:rPr>
          <w:rFonts w:asciiTheme="majorHAnsi" w:hAnsiTheme="majorHAnsi" w:cstheme="majorHAnsi"/>
        </w:rPr>
      </w:pPr>
      <w:r w:rsidRPr="00416949">
        <w:rPr>
          <w:rFonts w:asciiTheme="majorHAnsi" w:hAnsiTheme="majorHAnsi" w:cstheme="majorHAnsi"/>
        </w:rPr>
        <w:t xml:space="preserve">NOTE: </w:t>
      </w:r>
      <w:r w:rsidR="005C1807" w:rsidRPr="00416949">
        <w:rPr>
          <w:rFonts w:asciiTheme="majorHAnsi" w:hAnsiTheme="majorHAnsi" w:cstheme="majorHAnsi"/>
        </w:rPr>
        <w:t xml:space="preserve">The 3D bioprinter used in this study </w:t>
      </w:r>
      <w:r w:rsidR="00BD5A0E" w:rsidRPr="00416949">
        <w:rPr>
          <w:rFonts w:asciiTheme="majorHAnsi" w:hAnsiTheme="majorHAnsi" w:cstheme="majorHAnsi"/>
        </w:rPr>
        <w:t xml:space="preserve">is a pneumatic-extrusion system equipped with </w:t>
      </w:r>
      <w:r w:rsidR="008D22DB" w:rsidRPr="00416949">
        <w:rPr>
          <w:rFonts w:asciiTheme="majorHAnsi" w:hAnsiTheme="majorHAnsi" w:cstheme="majorHAnsi"/>
        </w:rPr>
        <w:t>two</w:t>
      </w:r>
      <w:r w:rsidR="004B7BB0" w:rsidRPr="00416949">
        <w:rPr>
          <w:rFonts w:asciiTheme="majorHAnsi" w:hAnsiTheme="majorHAnsi" w:cstheme="majorHAnsi"/>
        </w:rPr>
        <w:t xml:space="preserve"> independent</w:t>
      </w:r>
      <w:r w:rsidR="00074E75" w:rsidRPr="00416949">
        <w:rPr>
          <w:rFonts w:asciiTheme="majorHAnsi" w:hAnsiTheme="majorHAnsi" w:cstheme="majorHAnsi"/>
        </w:rPr>
        <w:t>,</w:t>
      </w:r>
      <w:r w:rsidR="008D22DB" w:rsidRPr="00416949">
        <w:rPr>
          <w:rFonts w:asciiTheme="majorHAnsi" w:hAnsiTheme="majorHAnsi" w:cstheme="majorHAnsi"/>
        </w:rPr>
        <w:t xml:space="preserve"> temperature-controlled printheads. </w:t>
      </w:r>
      <w:r w:rsidR="00485BCB" w:rsidRPr="00416949">
        <w:rPr>
          <w:rFonts w:asciiTheme="majorHAnsi" w:hAnsiTheme="majorHAnsi" w:cstheme="majorHAnsi"/>
        </w:rPr>
        <w:t>The</w:t>
      </w:r>
      <w:r w:rsidR="00AD0777" w:rsidRPr="00416949">
        <w:rPr>
          <w:rFonts w:asciiTheme="majorHAnsi" w:hAnsiTheme="majorHAnsi" w:cstheme="majorHAnsi"/>
        </w:rPr>
        <w:t xml:space="preserve"> </w:t>
      </w:r>
      <w:r w:rsidR="003B4E4F" w:rsidRPr="00416949">
        <w:rPr>
          <w:rFonts w:asciiTheme="majorHAnsi" w:hAnsiTheme="majorHAnsi" w:cstheme="majorHAnsi"/>
        </w:rPr>
        <w:t>biomaterial ink</w:t>
      </w:r>
      <w:r w:rsidR="00546A94" w:rsidRPr="00416949">
        <w:rPr>
          <w:rFonts w:asciiTheme="majorHAnsi" w:hAnsiTheme="majorHAnsi" w:cstheme="majorHAnsi"/>
        </w:rPr>
        <w:t xml:space="preserve"> used to 3D </w:t>
      </w:r>
      <w:proofErr w:type="spellStart"/>
      <w:r w:rsidR="00546A94" w:rsidRPr="00416949">
        <w:rPr>
          <w:rFonts w:asciiTheme="majorHAnsi" w:hAnsiTheme="majorHAnsi" w:cstheme="majorHAnsi"/>
        </w:rPr>
        <w:t>bioprint</w:t>
      </w:r>
      <w:proofErr w:type="spellEnd"/>
      <w:r w:rsidR="00546A94" w:rsidRPr="00416949">
        <w:rPr>
          <w:rFonts w:asciiTheme="majorHAnsi" w:hAnsiTheme="majorHAnsi" w:cstheme="majorHAnsi"/>
        </w:rPr>
        <w:t xml:space="preserve"> the </w:t>
      </w:r>
      <w:r w:rsidR="00DE498E" w:rsidRPr="00416949">
        <w:rPr>
          <w:rFonts w:asciiTheme="majorHAnsi" w:hAnsiTheme="majorHAnsi" w:cstheme="majorHAnsi"/>
        </w:rPr>
        <w:t xml:space="preserve">hydrogel </w:t>
      </w:r>
      <w:r w:rsidR="003B4E4F" w:rsidRPr="00416949">
        <w:rPr>
          <w:rFonts w:asciiTheme="majorHAnsi" w:hAnsiTheme="majorHAnsi" w:cstheme="majorHAnsi"/>
        </w:rPr>
        <w:t>scaffolds</w:t>
      </w:r>
      <w:r w:rsidR="00200ADB" w:rsidRPr="00416949">
        <w:rPr>
          <w:rFonts w:asciiTheme="majorHAnsi" w:hAnsiTheme="majorHAnsi" w:cstheme="majorHAnsi"/>
        </w:rPr>
        <w:t xml:space="preserve"> </w:t>
      </w:r>
      <w:r w:rsidR="00546A94" w:rsidRPr="00416949">
        <w:rPr>
          <w:rFonts w:asciiTheme="majorHAnsi" w:hAnsiTheme="majorHAnsi" w:cstheme="majorHAnsi"/>
        </w:rPr>
        <w:t xml:space="preserve">is formulated </w:t>
      </w:r>
      <w:r w:rsidR="00200ADB" w:rsidRPr="00416949">
        <w:rPr>
          <w:rFonts w:asciiTheme="majorHAnsi" w:hAnsiTheme="majorHAnsi" w:cstheme="majorHAnsi"/>
        </w:rPr>
        <w:t xml:space="preserve">of </w:t>
      </w:r>
      <w:r w:rsidR="00281A12" w:rsidRPr="00416949">
        <w:rPr>
          <w:rFonts w:asciiTheme="majorHAnsi" w:hAnsiTheme="majorHAnsi" w:cstheme="majorHAnsi"/>
        </w:rPr>
        <w:t>(</w:t>
      </w:r>
      <w:r w:rsidR="001C70EF" w:rsidRPr="00416949">
        <w:rPr>
          <w:rFonts w:asciiTheme="majorHAnsi" w:hAnsiTheme="majorHAnsi" w:cstheme="majorHAnsi"/>
        </w:rPr>
        <w:t>a</w:t>
      </w:r>
      <w:r w:rsidR="00281A12" w:rsidRPr="00416949">
        <w:rPr>
          <w:rFonts w:asciiTheme="majorHAnsi" w:hAnsiTheme="majorHAnsi" w:cstheme="majorHAnsi"/>
        </w:rPr>
        <w:t xml:space="preserve">) </w:t>
      </w:r>
      <w:r w:rsidR="00844C98" w:rsidRPr="00416949">
        <w:rPr>
          <w:rFonts w:asciiTheme="majorHAnsi" w:hAnsiTheme="majorHAnsi" w:cstheme="majorHAnsi"/>
        </w:rPr>
        <w:t xml:space="preserve">highly hydrated </w:t>
      </w:r>
      <w:r w:rsidR="00200ADB" w:rsidRPr="00416949">
        <w:rPr>
          <w:rFonts w:asciiTheme="majorHAnsi" w:hAnsiTheme="majorHAnsi" w:cstheme="majorHAnsi"/>
        </w:rPr>
        <w:t>fibrillar nanocellulose (FNC)</w:t>
      </w:r>
      <w:r w:rsidRPr="00416949">
        <w:rPr>
          <w:rFonts w:asciiTheme="majorHAnsi" w:hAnsiTheme="majorHAnsi" w:cstheme="majorHAnsi"/>
        </w:rPr>
        <w:t>,</w:t>
      </w:r>
      <w:r w:rsidR="00844C98" w:rsidRPr="00416949">
        <w:rPr>
          <w:rFonts w:asciiTheme="majorHAnsi" w:hAnsiTheme="majorHAnsi" w:cstheme="majorHAnsi"/>
        </w:rPr>
        <w:t xml:space="preserve"> </w:t>
      </w:r>
      <w:r w:rsidR="008E1480" w:rsidRPr="00416949">
        <w:rPr>
          <w:rFonts w:asciiTheme="majorHAnsi" w:hAnsiTheme="majorHAnsi" w:cstheme="majorHAnsi"/>
        </w:rPr>
        <w:t xml:space="preserve">which is </w:t>
      </w:r>
      <w:r w:rsidR="00844C98" w:rsidRPr="00416949">
        <w:rPr>
          <w:rFonts w:asciiTheme="majorHAnsi" w:hAnsiTheme="majorHAnsi" w:cstheme="majorHAnsi"/>
        </w:rPr>
        <w:t>morphological</w:t>
      </w:r>
      <w:r w:rsidR="008E1480" w:rsidRPr="00416949">
        <w:rPr>
          <w:rFonts w:asciiTheme="majorHAnsi" w:hAnsiTheme="majorHAnsi" w:cstheme="majorHAnsi"/>
        </w:rPr>
        <w:t>ly</w:t>
      </w:r>
      <w:r w:rsidR="00844C98" w:rsidRPr="00416949">
        <w:rPr>
          <w:rFonts w:asciiTheme="majorHAnsi" w:hAnsiTheme="majorHAnsi" w:cstheme="majorHAnsi"/>
        </w:rPr>
        <w:t xml:space="preserve"> </w:t>
      </w:r>
      <w:proofErr w:type="gramStart"/>
      <w:r w:rsidR="00844C98" w:rsidRPr="00416949">
        <w:rPr>
          <w:rFonts w:asciiTheme="majorHAnsi" w:hAnsiTheme="majorHAnsi" w:cstheme="majorHAnsi"/>
        </w:rPr>
        <w:t>similar to</w:t>
      </w:r>
      <w:proofErr w:type="gramEnd"/>
      <w:r w:rsidR="00844C98" w:rsidRPr="00416949">
        <w:rPr>
          <w:rFonts w:asciiTheme="majorHAnsi" w:hAnsiTheme="majorHAnsi" w:cstheme="majorHAnsi"/>
        </w:rPr>
        <w:t xml:space="preserve"> collagen</w:t>
      </w:r>
      <w:r w:rsidR="00200ADB" w:rsidRPr="00416949">
        <w:rPr>
          <w:rFonts w:asciiTheme="majorHAnsi" w:hAnsiTheme="majorHAnsi" w:cstheme="majorHAnsi"/>
        </w:rPr>
        <w:t xml:space="preserve">, </w:t>
      </w:r>
      <w:r w:rsidR="00281A12" w:rsidRPr="00416949">
        <w:rPr>
          <w:rFonts w:asciiTheme="majorHAnsi" w:hAnsiTheme="majorHAnsi" w:cstheme="majorHAnsi"/>
        </w:rPr>
        <w:t>(</w:t>
      </w:r>
      <w:r w:rsidR="001C70EF" w:rsidRPr="00416949">
        <w:rPr>
          <w:rFonts w:asciiTheme="majorHAnsi" w:hAnsiTheme="majorHAnsi" w:cstheme="majorHAnsi"/>
        </w:rPr>
        <w:t>b</w:t>
      </w:r>
      <w:r w:rsidR="00281A12" w:rsidRPr="00416949">
        <w:rPr>
          <w:rFonts w:asciiTheme="majorHAnsi" w:hAnsiTheme="majorHAnsi" w:cstheme="majorHAnsi"/>
        </w:rPr>
        <w:t xml:space="preserve">) </w:t>
      </w:r>
      <w:r w:rsidR="00200ADB" w:rsidRPr="00416949">
        <w:rPr>
          <w:rFonts w:asciiTheme="majorHAnsi" w:hAnsiTheme="majorHAnsi" w:cstheme="majorHAnsi"/>
        </w:rPr>
        <w:t>sodium alginate</w:t>
      </w:r>
      <w:r w:rsidRPr="00416949">
        <w:rPr>
          <w:rFonts w:asciiTheme="majorHAnsi" w:hAnsiTheme="majorHAnsi" w:cstheme="majorHAnsi"/>
        </w:rPr>
        <w:t>,</w:t>
      </w:r>
      <w:r w:rsidR="00200ADB" w:rsidRPr="00416949">
        <w:rPr>
          <w:rFonts w:asciiTheme="majorHAnsi" w:hAnsiTheme="majorHAnsi" w:cstheme="majorHAnsi"/>
        </w:rPr>
        <w:t xml:space="preserve"> and </w:t>
      </w:r>
      <w:r w:rsidR="00281A12" w:rsidRPr="00416949">
        <w:rPr>
          <w:rFonts w:asciiTheme="majorHAnsi" w:hAnsiTheme="majorHAnsi" w:cstheme="majorHAnsi"/>
        </w:rPr>
        <w:t>(</w:t>
      </w:r>
      <w:r w:rsidR="001C70EF" w:rsidRPr="00416949">
        <w:rPr>
          <w:rFonts w:asciiTheme="majorHAnsi" w:hAnsiTheme="majorHAnsi" w:cstheme="majorHAnsi"/>
        </w:rPr>
        <w:t>c</w:t>
      </w:r>
      <w:r w:rsidR="00281A12" w:rsidRPr="00416949">
        <w:rPr>
          <w:rFonts w:asciiTheme="majorHAnsi" w:hAnsiTheme="majorHAnsi" w:cstheme="majorHAnsi"/>
        </w:rPr>
        <w:t xml:space="preserve">) </w:t>
      </w:r>
      <w:r w:rsidR="00200ADB" w:rsidRPr="00416949">
        <w:rPr>
          <w:rFonts w:asciiTheme="majorHAnsi" w:hAnsiTheme="majorHAnsi" w:cstheme="majorHAnsi"/>
        </w:rPr>
        <w:t xml:space="preserve">D-mannitol. </w:t>
      </w:r>
      <w:r w:rsidR="00FE40B9" w:rsidRPr="00416949">
        <w:rPr>
          <w:rFonts w:asciiTheme="majorHAnsi" w:hAnsiTheme="majorHAnsi" w:cstheme="majorHAnsi"/>
        </w:rPr>
        <w:t xml:space="preserve">It is supplied as a sterile hydrogel suspension in 3 mL cartridges to which sterile </w:t>
      </w:r>
      <w:proofErr w:type="spellStart"/>
      <w:r w:rsidR="00FE40B9" w:rsidRPr="00416949">
        <w:rPr>
          <w:rFonts w:asciiTheme="majorHAnsi" w:hAnsiTheme="majorHAnsi" w:cstheme="majorHAnsi"/>
        </w:rPr>
        <w:t>luer</w:t>
      </w:r>
      <w:proofErr w:type="spellEnd"/>
      <w:r w:rsidR="00FE40B9" w:rsidRPr="00416949">
        <w:rPr>
          <w:rFonts w:asciiTheme="majorHAnsi" w:hAnsiTheme="majorHAnsi" w:cstheme="majorHAnsi"/>
        </w:rPr>
        <w:t>-lock conical bioprinting nozzles (22, 25, or 27</w:t>
      </w:r>
      <w:r w:rsidR="007F22DC" w:rsidRPr="00416949">
        <w:rPr>
          <w:rFonts w:asciiTheme="majorHAnsi" w:hAnsiTheme="majorHAnsi" w:cstheme="majorHAnsi"/>
        </w:rPr>
        <w:t xml:space="preserve"> </w:t>
      </w:r>
      <w:r w:rsidRPr="00416949">
        <w:rPr>
          <w:rFonts w:asciiTheme="majorHAnsi" w:hAnsiTheme="majorHAnsi" w:cstheme="majorHAnsi"/>
        </w:rPr>
        <w:t>G</w:t>
      </w:r>
      <w:r w:rsidR="00FE40B9" w:rsidRPr="00416949">
        <w:rPr>
          <w:rFonts w:asciiTheme="majorHAnsi" w:hAnsiTheme="majorHAnsi" w:cstheme="majorHAnsi"/>
        </w:rPr>
        <w:t>) can be attached.</w:t>
      </w:r>
    </w:p>
    <w:p w14:paraId="126887A5" w14:textId="46B53B5B" w:rsidR="00DE2997" w:rsidRPr="00416949" w:rsidRDefault="00FE40B9" w:rsidP="00416949">
      <w:pPr>
        <w:pStyle w:val="ListParagraph"/>
        <w:ind w:left="0"/>
        <w:rPr>
          <w:rFonts w:asciiTheme="majorHAnsi" w:hAnsiTheme="majorHAnsi" w:cstheme="majorHAnsi"/>
        </w:rPr>
      </w:pPr>
      <w:r w:rsidRPr="00416949">
        <w:rPr>
          <w:rFonts w:asciiTheme="majorHAnsi" w:hAnsiTheme="majorHAnsi" w:cstheme="majorHAnsi"/>
        </w:rPr>
        <w:t xml:space="preserve"> </w:t>
      </w:r>
    </w:p>
    <w:p w14:paraId="3DAA1DB3" w14:textId="762D2819" w:rsidR="001530BB" w:rsidRPr="00416949" w:rsidRDefault="00B322AD" w:rsidP="00416949">
      <w:pPr>
        <w:pStyle w:val="ListParagraph"/>
        <w:numPr>
          <w:ilvl w:val="0"/>
          <w:numId w:val="34"/>
        </w:numPr>
        <w:ind w:left="0" w:firstLine="0"/>
        <w:rPr>
          <w:rFonts w:asciiTheme="majorHAnsi" w:hAnsiTheme="majorHAnsi" w:cstheme="majorHAnsi"/>
        </w:rPr>
      </w:pPr>
      <w:r w:rsidRPr="00416949">
        <w:rPr>
          <w:rFonts w:asciiTheme="majorHAnsi" w:hAnsiTheme="majorHAnsi" w:cstheme="majorHAnsi"/>
        </w:rPr>
        <w:t>Use t</w:t>
      </w:r>
      <w:r w:rsidR="00FE207A" w:rsidRPr="00416949">
        <w:rPr>
          <w:rFonts w:asciiTheme="majorHAnsi" w:hAnsiTheme="majorHAnsi" w:cstheme="majorHAnsi"/>
        </w:rPr>
        <w:t xml:space="preserve">his protocol with the printheads and </w:t>
      </w:r>
      <w:proofErr w:type="spellStart"/>
      <w:r w:rsidR="00FE207A" w:rsidRPr="00416949">
        <w:rPr>
          <w:rFonts w:asciiTheme="majorHAnsi" w:hAnsiTheme="majorHAnsi" w:cstheme="majorHAnsi"/>
        </w:rPr>
        <w:t>printbed</w:t>
      </w:r>
      <w:proofErr w:type="spellEnd"/>
      <w:r w:rsidR="00FE207A" w:rsidRPr="00416949">
        <w:rPr>
          <w:rFonts w:asciiTheme="majorHAnsi" w:hAnsiTheme="majorHAnsi" w:cstheme="majorHAnsi"/>
        </w:rPr>
        <w:t xml:space="preserve"> at room temperature, where the room temperature is 20</w:t>
      </w:r>
      <w:r w:rsidRPr="00416949">
        <w:rPr>
          <w:rFonts w:asciiTheme="majorHAnsi" w:hAnsiTheme="majorHAnsi" w:cstheme="majorHAnsi"/>
        </w:rPr>
        <w:t>–</w:t>
      </w:r>
      <w:r w:rsidR="00FE207A" w:rsidRPr="00416949">
        <w:rPr>
          <w:rFonts w:asciiTheme="majorHAnsi" w:hAnsiTheme="majorHAnsi" w:cstheme="majorHAnsi"/>
        </w:rPr>
        <w:t>25 °C.</w:t>
      </w:r>
    </w:p>
    <w:p w14:paraId="2B4B5722" w14:textId="77777777" w:rsidR="00C23D34" w:rsidRPr="00416949" w:rsidRDefault="00C23D34" w:rsidP="00416949">
      <w:pPr>
        <w:pStyle w:val="ListParagraph"/>
        <w:ind w:left="0"/>
        <w:rPr>
          <w:rFonts w:asciiTheme="majorHAnsi" w:hAnsiTheme="majorHAnsi" w:cstheme="majorHAnsi"/>
        </w:rPr>
      </w:pPr>
    </w:p>
    <w:p w14:paraId="283621AC" w14:textId="622AC85E" w:rsidR="00FE207A" w:rsidRPr="00416949" w:rsidRDefault="007C0808" w:rsidP="00416949">
      <w:pPr>
        <w:pStyle w:val="ListParagraph"/>
        <w:numPr>
          <w:ilvl w:val="0"/>
          <w:numId w:val="34"/>
        </w:numPr>
        <w:ind w:left="0" w:firstLine="0"/>
        <w:rPr>
          <w:rFonts w:asciiTheme="majorHAnsi" w:hAnsiTheme="majorHAnsi" w:cstheme="majorHAnsi"/>
        </w:rPr>
      </w:pPr>
      <w:r w:rsidRPr="00416949">
        <w:rPr>
          <w:rFonts w:asciiTheme="majorHAnsi" w:hAnsiTheme="majorHAnsi" w:cstheme="majorHAnsi"/>
        </w:rPr>
        <w:t>Store t</w:t>
      </w:r>
      <w:r w:rsidR="00455159" w:rsidRPr="00416949">
        <w:rPr>
          <w:rFonts w:asciiTheme="majorHAnsi" w:hAnsiTheme="majorHAnsi" w:cstheme="majorHAnsi"/>
        </w:rPr>
        <w:t xml:space="preserve">he </w:t>
      </w:r>
      <w:r w:rsidR="00C23D34" w:rsidRPr="00416949">
        <w:rPr>
          <w:rFonts w:asciiTheme="majorHAnsi" w:hAnsiTheme="majorHAnsi" w:cstheme="majorHAnsi"/>
        </w:rPr>
        <w:t>b</w:t>
      </w:r>
      <w:r w:rsidR="00455159" w:rsidRPr="00416949">
        <w:rPr>
          <w:rFonts w:asciiTheme="majorHAnsi" w:hAnsiTheme="majorHAnsi" w:cstheme="majorHAnsi"/>
        </w:rPr>
        <w:t>io</w:t>
      </w:r>
      <w:r w:rsidR="00C23D34" w:rsidRPr="00416949">
        <w:rPr>
          <w:rFonts w:asciiTheme="majorHAnsi" w:hAnsiTheme="majorHAnsi" w:cstheme="majorHAnsi"/>
        </w:rPr>
        <w:t xml:space="preserve">material </w:t>
      </w:r>
      <w:r w:rsidR="00455159" w:rsidRPr="00416949">
        <w:rPr>
          <w:rFonts w:asciiTheme="majorHAnsi" w:hAnsiTheme="majorHAnsi" w:cstheme="majorHAnsi"/>
        </w:rPr>
        <w:t xml:space="preserve">ink cartridges at 4 °C to maintain stability of the </w:t>
      </w:r>
      <w:r w:rsidR="00AD74B9" w:rsidRPr="00416949">
        <w:rPr>
          <w:rFonts w:asciiTheme="majorHAnsi" w:hAnsiTheme="majorHAnsi" w:cstheme="majorHAnsi"/>
        </w:rPr>
        <w:t>hydrogel composite</w:t>
      </w:r>
      <w:r w:rsidR="00455159" w:rsidRPr="00416949">
        <w:rPr>
          <w:rFonts w:asciiTheme="majorHAnsi" w:hAnsiTheme="majorHAnsi" w:cstheme="majorHAnsi"/>
        </w:rPr>
        <w:t xml:space="preserve">. </w:t>
      </w:r>
      <w:r w:rsidR="009A4496" w:rsidRPr="00416949">
        <w:rPr>
          <w:rFonts w:asciiTheme="majorHAnsi" w:hAnsiTheme="majorHAnsi" w:cstheme="majorHAnsi"/>
        </w:rPr>
        <w:t xml:space="preserve">Prior to commencing 3D bioprinting, remove </w:t>
      </w:r>
      <w:r w:rsidR="00455159" w:rsidRPr="00416949">
        <w:rPr>
          <w:rFonts w:asciiTheme="majorHAnsi" w:hAnsiTheme="majorHAnsi" w:cstheme="majorHAnsi"/>
        </w:rPr>
        <w:t xml:space="preserve">a cartridge </w:t>
      </w:r>
      <w:r w:rsidR="00DC718E" w:rsidRPr="00416949">
        <w:rPr>
          <w:rFonts w:asciiTheme="majorHAnsi" w:hAnsiTheme="majorHAnsi" w:cstheme="majorHAnsi"/>
        </w:rPr>
        <w:t xml:space="preserve">(3 mL) from the refrigerator and allow </w:t>
      </w:r>
      <w:r w:rsidR="003C442E" w:rsidRPr="00416949">
        <w:rPr>
          <w:rFonts w:asciiTheme="majorHAnsi" w:hAnsiTheme="majorHAnsi" w:cstheme="majorHAnsi"/>
        </w:rPr>
        <w:t xml:space="preserve">it </w:t>
      </w:r>
      <w:r w:rsidR="00DC718E" w:rsidRPr="00416949">
        <w:rPr>
          <w:rFonts w:asciiTheme="majorHAnsi" w:hAnsiTheme="majorHAnsi" w:cstheme="majorHAnsi"/>
        </w:rPr>
        <w:t xml:space="preserve">to equilibrate </w:t>
      </w:r>
      <w:r w:rsidR="00455159" w:rsidRPr="00416949">
        <w:rPr>
          <w:rFonts w:asciiTheme="majorHAnsi" w:hAnsiTheme="majorHAnsi" w:cstheme="majorHAnsi"/>
        </w:rPr>
        <w:t xml:space="preserve">to room temperature. </w:t>
      </w:r>
    </w:p>
    <w:p w14:paraId="5FEF6094" w14:textId="77777777" w:rsidR="00F41632" w:rsidRPr="00416949" w:rsidRDefault="00F41632" w:rsidP="00416949">
      <w:pPr>
        <w:pStyle w:val="ListParagraph"/>
        <w:ind w:left="0"/>
        <w:rPr>
          <w:rFonts w:asciiTheme="majorHAnsi" w:hAnsiTheme="majorHAnsi" w:cstheme="majorHAnsi"/>
          <w:highlight w:val="yellow"/>
        </w:rPr>
      </w:pPr>
    </w:p>
    <w:p w14:paraId="25EE7AAA" w14:textId="1E55B6C9" w:rsidR="0088239B" w:rsidRPr="00416949" w:rsidRDefault="008D70A9" w:rsidP="00416949">
      <w:pPr>
        <w:pStyle w:val="ListParagraph"/>
        <w:numPr>
          <w:ilvl w:val="0"/>
          <w:numId w:val="34"/>
        </w:numPr>
        <w:ind w:left="0" w:firstLine="0"/>
        <w:rPr>
          <w:rFonts w:asciiTheme="majorHAnsi" w:hAnsiTheme="majorHAnsi" w:cstheme="majorHAnsi"/>
          <w:iCs/>
          <w:highlight w:val="yellow"/>
        </w:rPr>
      </w:pPr>
      <w:r w:rsidRPr="00416949">
        <w:rPr>
          <w:rFonts w:asciiTheme="majorHAnsi" w:hAnsiTheme="majorHAnsi" w:cstheme="majorHAnsi"/>
          <w:iCs/>
          <w:highlight w:val="yellow"/>
        </w:rPr>
        <w:t xml:space="preserve">Installation of </w:t>
      </w:r>
      <w:r w:rsidR="006C31B1" w:rsidRPr="00416949">
        <w:rPr>
          <w:rFonts w:asciiTheme="majorHAnsi" w:hAnsiTheme="majorHAnsi" w:cstheme="majorHAnsi"/>
          <w:iCs/>
          <w:highlight w:val="yellow"/>
        </w:rPr>
        <w:t xml:space="preserve">a </w:t>
      </w:r>
      <w:proofErr w:type="spellStart"/>
      <w:r w:rsidRPr="00416949">
        <w:rPr>
          <w:rFonts w:asciiTheme="majorHAnsi" w:hAnsiTheme="majorHAnsi" w:cstheme="majorHAnsi"/>
          <w:iCs/>
          <w:highlight w:val="yellow"/>
        </w:rPr>
        <w:t>Bioink</w:t>
      </w:r>
      <w:proofErr w:type="spellEnd"/>
      <w:r w:rsidRPr="00416949">
        <w:rPr>
          <w:rFonts w:asciiTheme="majorHAnsi" w:hAnsiTheme="majorHAnsi" w:cstheme="majorHAnsi"/>
          <w:iCs/>
          <w:highlight w:val="yellow"/>
        </w:rPr>
        <w:t xml:space="preserve"> cartridge</w:t>
      </w:r>
      <w:r w:rsidR="000C2D69" w:rsidRPr="00416949">
        <w:rPr>
          <w:rFonts w:asciiTheme="majorHAnsi" w:hAnsiTheme="majorHAnsi" w:cstheme="majorHAnsi"/>
          <w:iCs/>
          <w:highlight w:val="yellow"/>
        </w:rPr>
        <w:t xml:space="preserve"> onto the INKREDIBLE+ 3D Bioprinter</w:t>
      </w:r>
    </w:p>
    <w:p w14:paraId="411F4A98" w14:textId="77777777" w:rsidR="007C0808" w:rsidRPr="00416949" w:rsidRDefault="007C0808" w:rsidP="00416949">
      <w:pPr>
        <w:pStyle w:val="ListParagraph"/>
        <w:ind w:left="0"/>
        <w:rPr>
          <w:rFonts w:asciiTheme="majorHAnsi" w:hAnsiTheme="majorHAnsi" w:cstheme="majorHAnsi"/>
          <w:i/>
          <w:highlight w:val="yellow"/>
        </w:rPr>
      </w:pPr>
    </w:p>
    <w:p w14:paraId="34046176" w14:textId="3A0DAC95" w:rsidR="00824F20" w:rsidRPr="00416949" w:rsidRDefault="00860FC9" w:rsidP="00416949">
      <w:pPr>
        <w:pStyle w:val="ListParagraph"/>
        <w:numPr>
          <w:ilvl w:val="2"/>
          <w:numId w:val="40"/>
        </w:numPr>
        <w:ind w:left="0" w:firstLine="0"/>
        <w:rPr>
          <w:rFonts w:asciiTheme="majorHAnsi" w:hAnsiTheme="majorHAnsi" w:cstheme="majorHAnsi"/>
          <w:highlight w:val="yellow"/>
        </w:rPr>
      </w:pPr>
      <w:r w:rsidRPr="00416949">
        <w:rPr>
          <w:rFonts w:asciiTheme="majorHAnsi" w:hAnsiTheme="majorHAnsi" w:cstheme="majorHAnsi"/>
          <w:highlight w:val="yellow"/>
        </w:rPr>
        <w:t xml:space="preserve">Remove the blue end caps from the </w:t>
      </w:r>
      <w:r w:rsidR="00811649" w:rsidRPr="00416949">
        <w:rPr>
          <w:rFonts w:asciiTheme="majorHAnsi" w:hAnsiTheme="majorHAnsi" w:cstheme="majorHAnsi"/>
          <w:highlight w:val="yellow"/>
        </w:rPr>
        <w:t xml:space="preserve">3 mL </w:t>
      </w:r>
      <w:r w:rsidR="008979E4" w:rsidRPr="00416949">
        <w:rPr>
          <w:rFonts w:asciiTheme="majorHAnsi" w:hAnsiTheme="majorHAnsi" w:cstheme="majorHAnsi"/>
          <w:highlight w:val="yellow"/>
        </w:rPr>
        <w:t xml:space="preserve">biomaterial ink </w:t>
      </w:r>
      <w:r w:rsidRPr="00416949">
        <w:rPr>
          <w:rFonts w:asciiTheme="majorHAnsi" w:hAnsiTheme="majorHAnsi" w:cstheme="majorHAnsi"/>
          <w:highlight w:val="yellow"/>
        </w:rPr>
        <w:t>cartridge</w:t>
      </w:r>
      <w:r w:rsidR="00276E92" w:rsidRPr="00416949">
        <w:rPr>
          <w:rFonts w:asciiTheme="majorHAnsi" w:hAnsiTheme="majorHAnsi" w:cstheme="majorHAnsi"/>
          <w:highlight w:val="yellow"/>
        </w:rPr>
        <w:t xml:space="preserve"> </w:t>
      </w:r>
      <w:r w:rsidR="00276E92" w:rsidRPr="00416949">
        <w:rPr>
          <w:rFonts w:asciiTheme="majorHAnsi" w:hAnsiTheme="majorHAnsi" w:cstheme="majorHAnsi"/>
          <w:bCs/>
          <w:highlight w:val="yellow"/>
        </w:rPr>
        <w:t>(</w:t>
      </w:r>
      <w:r w:rsidR="00276E92" w:rsidRPr="00416949">
        <w:rPr>
          <w:rFonts w:asciiTheme="majorHAnsi" w:hAnsiTheme="majorHAnsi" w:cstheme="majorHAnsi"/>
          <w:b/>
          <w:highlight w:val="yellow"/>
        </w:rPr>
        <w:t>Figure 5B(</w:t>
      </w:r>
      <w:proofErr w:type="spellStart"/>
      <w:r w:rsidR="00276E92" w:rsidRPr="00416949">
        <w:rPr>
          <w:rFonts w:asciiTheme="majorHAnsi" w:hAnsiTheme="majorHAnsi" w:cstheme="majorHAnsi"/>
          <w:b/>
          <w:highlight w:val="yellow"/>
        </w:rPr>
        <w:t>i</w:t>
      </w:r>
      <w:proofErr w:type="spellEnd"/>
      <w:r w:rsidR="00276E92" w:rsidRPr="00416949">
        <w:rPr>
          <w:rFonts w:asciiTheme="majorHAnsi" w:hAnsiTheme="majorHAnsi" w:cstheme="majorHAnsi"/>
          <w:b/>
          <w:highlight w:val="yellow"/>
        </w:rPr>
        <w:t>)</w:t>
      </w:r>
      <w:r w:rsidR="00276E92" w:rsidRPr="00416949">
        <w:rPr>
          <w:rFonts w:asciiTheme="majorHAnsi" w:hAnsiTheme="majorHAnsi" w:cstheme="majorHAnsi"/>
          <w:bCs/>
          <w:highlight w:val="yellow"/>
        </w:rPr>
        <w:t>)</w:t>
      </w:r>
      <w:r w:rsidR="00824F20" w:rsidRPr="00416949">
        <w:rPr>
          <w:rFonts w:asciiTheme="majorHAnsi" w:hAnsiTheme="majorHAnsi" w:cstheme="majorHAnsi"/>
          <w:bCs/>
          <w:highlight w:val="yellow"/>
        </w:rPr>
        <w:t>,</w:t>
      </w:r>
      <w:r w:rsidR="00276E92" w:rsidRPr="00416949">
        <w:rPr>
          <w:rFonts w:asciiTheme="majorHAnsi" w:hAnsiTheme="majorHAnsi" w:cstheme="majorHAnsi"/>
          <w:highlight w:val="yellow"/>
        </w:rPr>
        <w:t xml:space="preserve"> </w:t>
      </w:r>
      <w:r w:rsidRPr="00416949">
        <w:rPr>
          <w:rFonts w:asciiTheme="majorHAnsi" w:hAnsiTheme="majorHAnsi" w:cstheme="majorHAnsi"/>
          <w:highlight w:val="yellow"/>
        </w:rPr>
        <w:t xml:space="preserve">and affix a sterile 22 </w:t>
      </w:r>
      <w:r w:rsidR="00824F20" w:rsidRPr="00416949">
        <w:rPr>
          <w:rFonts w:asciiTheme="majorHAnsi" w:hAnsiTheme="majorHAnsi" w:cstheme="majorHAnsi"/>
          <w:highlight w:val="yellow"/>
        </w:rPr>
        <w:t>G</w:t>
      </w:r>
      <w:r w:rsidRPr="00416949">
        <w:rPr>
          <w:rFonts w:asciiTheme="majorHAnsi" w:hAnsiTheme="majorHAnsi" w:cstheme="majorHAnsi"/>
          <w:highlight w:val="yellow"/>
        </w:rPr>
        <w:t xml:space="preserve"> (blue) conical bioprinting nozzle to the </w:t>
      </w:r>
      <w:proofErr w:type="spellStart"/>
      <w:r w:rsidRPr="00416949">
        <w:rPr>
          <w:rFonts w:asciiTheme="majorHAnsi" w:hAnsiTheme="majorHAnsi" w:cstheme="majorHAnsi"/>
          <w:highlight w:val="yellow"/>
        </w:rPr>
        <w:t>luer</w:t>
      </w:r>
      <w:proofErr w:type="spellEnd"/>
      <w:r w:rsidRPr="00416949">
        <w:rPr>
          <w:rFonts w:asciiTheme="majorHAnsi" w:hAnsiTheme="majorHAnsi" w:cstheme="majorHAnsi"/>
          <w:highlight w:val="yellow"/>
        </w:rPr>
        <w:t xml:space="preserve">-lock end of the </w:t>
      </w:r>
      <w:proofErr w:type="spellStart"/>
      <w:r w:rsidRPr="00416949">
        <w:rPr>
          <w:rFonts w:asciiTheme="majorHAnsi" w:hAnsiTheme="majorHAnsi" w:cstheme="majorHAnsi"/>
          <w:highlight w:val="yellow"/>
        </w:rPr>
        <w:t>Bioink</w:t>
      </w:r>
      <w:proofErr w:type="spellEnd"/>
      <w:r w:rsidRPr="00416949">
        <w:rPr>
          <w:rFonts w:asciiTheme="majorHAnsi" w:hAnsiTheme="majorHAnsi" w:cstheme="majorHAnsi"/>
          <w:highlight w:val="yellow"/>
        </w:rPr>
        <w:t xml:space="preserve"> cartridge. </w:t>
      </w:r>
    </w:p>
    <w:p w14:paraId="6BC22D5C" w14:textId="77777777" w:rsidR="00824F20" w:rsidRPr="00416949" w:rsidRDefault="00824F20" w:rsidP="00416949">
      <w:pPr>
        <w:pStyle w:val="ListParagraph"/>
        <w:ind w:left="0"/>
        <w:rPr>
          <w:rFonts w:asciiTheme="majorHAnsi" w:hAnsiTheme="majorHAnsi" w:cstheme="majorHAnsi"/>
          <w:b/>
          <w:highlight w:val="yellow"/>
        </w:rPr>
      </w:pPr>
    </w:p>
    <w:p w14:paraId="14D599CA" w14:textId="39A29EE1" w:rsidR="008979E4" w:rsidRPr="00416949" w:rsidRDefault="00246869" w:rsidP="00416949">
      <w:pPr>
        <w:pStyle w:val="ListParagraph"/>
        <w:ind w:left="0"/>
        <w:rPr>
          <w:rFonts w:asciiTheme="majorHAnsi" w:hAnsiTheme="majorHAnsi" w:cstheme="majorHAnsi"/>
        </w:rPr>
      </w:pPr>
      <w:r w:rsidRPr="00416949">
        <w:rPr>
          <w:rFonts w:asciiTheme="majorHAnsi" w:hAnsiTheme="majorHAnsi" w:cstheme="majorHAnsi"/>
          <w:bCs/>
        </w:rPr>
        <w:t>NOTE</w:t>
      </w:r>
      <w:r w:rsidR="00860FC9" w:rsidRPr="00416949">
        <w:rPr>
          <w:rFonts w:asciiTheme="majorHAnsi" w:hAnsiTheme="majorHAnsi" w:cstheme="majorHAnsi"/>
          <w:bCs/>
        </w:rPr>
        <w:t>:</w:t>
      </w:r>
      <w:r w:rsidR="00860FC9" w:rsidRPr="00416949">
        <w:rPr>
          <w:rFonts w:asciiTheme="majorHAnsi" w:hAnsiTheme="majorHAnsi" w:cstheme="majorHAnsi"/>
          <w:b/>
        </w:rPr>
        <w:t xml:space="preserve"> </w:t>
      </w:r>
      <w:r w:rsidR="00860FC9" w:rsidRPr="00416949">
        <w:rPr>
          <w:rFonts w:asciiTheme="majorHAnsi" w:hAnsiTheme="majorHAnsi" w:cstheme="majorHAnsi"/>
        </w:rPr>
        <w:t xml:space="preserve">It is essential to affix the desired conical bioprinting nozzle to the </w:t>
      </w:r>
      <w:proofErr w:type="spellStart"/>
      <w:r w:rsidR="00860FC9" w:rsidRPr="00416949">
        <w:rPr>
          <w:rFonts w:asciiTheme="majorHAnsi" w:hAnsiTheme="majorHAnsi" w:cstheme="majorHAnsi"/>
        </w:rPr>
        <w:t>bioink</w:t>
      </w:r>
      <w:proofErr w:type="spellEnd"/>
      <w:r w:rsidR="00860FC9" w:rsidRPr="00416949">
        <w:rPr>
          <w:rFonts w:asciiTheme="majorHAnsi" w:hAnsiTheme="majorHAnsi" w:cstheme="majorHAnsi"/>
        </w:rPr>
        <w:t xml:space="preserve"> cartridge prior to installing the cartridge and performing the subsequent calibration steps, as failure to do so will result in improper calibration of the </w:t>
      </w:r>
      <w:r w:rsidR="00860FC9" w:rsidRPr="00416949">
        <w:rPr>
          <w:rFonts w:asciiTheme="majorHAnsi" w:hAnsiTheme="majorHAnsi" w:cstheme="majorHAnsi"/>
          <w:i/>
        </w:rPr>
        <w:t>z</w:t>
      </w:r>
      <w:r w:rsidR="00860FC9" w:rsidRPr="00416949">
        <w:rPr>
          <w:rFonts w:asciiTheme="majorHAnsi" w:hAnsiTheme="majorHAnsi" w:cstheme="majorHAnsi"/>
        </w:rPr>
        <w:t>-axis</w:t>
      </w:r>
      <w:r w:rsidR="00B61960" w:rsidRPr="00416949">
        <w:rPr>
          <w:rFonts w:asciiTheme="majorHAnsi" w:hAnsiTheme="majorHAnsi" w:cstheme="majorHAnsi"/>
        </w:rPr>
        <w:t xml:space="preserve"> of the 3D bioprinter</w:t>
      </w:r>
      <w:r w:rsidR="00860FC9" w:rsidRPr="00416949">
        <w:rPr>
          <w:rFonts w:asciiTheme="majorHAnsi" w:hAnsiTheme="majorHAnsi" w:cstheme="majorHAnsi"/>
        </w:rPr>
        <w:t>.</w:t>
      </w:r>
    </w:p>
    <w:p w14:paraId="6C56F64C" w14:textId="493D89D7" w:rsidR="00860FC9" w:rsidRPr="00416949" w:rsidRDefault="00860FC9" w:rsidP="00416949">
      <w:pPr>
        <w:pStyle w:val="ListParagraph"/>
        <w:ind w:left="0"/>
        <w:rPr>
          <w:rFonts w:asciiTheme="majorHAnsi" w:hAnsiTheme="majorHAnsi" w:cstheme="majorHAnsi"/>
          <w:highlight w:val="yellow"/>
        </w:rPr>
      </w:pPr>
    </w:p>
    <w:p w14:paraId="241A7E7F" w14:textId="519FE85F" w:rsidR="00570E58" w:rsidRPr="00416949" w:rsidRDefault="005B172F" w:rsidP="00416949">
      <w:pPr>
        <w:pStyle w:val="ListParagraph"/>
        <w:numPr>
          <w:ilvl w:val="2"/>
          <w:numId w:val="40"/>
        </w:numPr>
        <w:ind w:left="0" w:firstLine="0"/>
        <w:rPr>
          <w:rFonts w:asciiTheme="majorHAnsi" w:hAnsiTheme="majorHAnsi" w:cstheme="majorHAnsi"/>
          <w:highlight w:val="yellow"/>
        </w:rPr>
      </w:pPr>
      <w:r w:rsidRPr="00416949">
        <w:rPr>
          <w:rFonts w:asciiTheme="majorHAnsi" w:hAnsiTheme="majorHAnsi" w:cstheme="majorHAnsi"/>
          <w:highlight w:val="yellow"/>
        </w:rPr>
        <w:t>C</w:t>
      </w:r>
      <w:r w:rsidR="00860FC9" w:rsidRPr="00416949">
        <w:rPr>
          <w:rFonts w:asciiTheme="majorHAnsi" w:hAnsiTheme="majorHAnsi" w:cstheme="majorHAnsi"/>
          <w:highlight w:val="yellow"/>
        </w:rPr>
        <w:t>onnect the air pressure supply tubing for printhead 1 (</w:t>
      </w:r>
      <w:r w:rsidR="007D4D53" w:rsidRPr="00416949">
        <w:rPr>
          <w:rFonts w:asciiTheme="majorHAnsi" w:hAnsiTheme="majorHAnsi" w:cstheme="majorHAnsi"/>
          <w:highlight w:val="yellow"/>
        </w:rPr>
        <w:t>PH1, left</w:t>
      </w:r>
      <w:r w:rsidR="00860FC9" w:rsidRPr="00416949">
        <w:rPr>
          <w:rFonts w:asciiTheme="majorHAnsi" w:hAnsiTheme="majorHAnsi" w:cstheme="majorHAnsi"/>
          <w:highlight w:val="yellow"/>
        </w:rPr>
        <w:t>) to the opposite end of the cartridge, and insert the cartridge with its attached conical bioprinting nozzle into the</w:t>
      </w:r>
      <w:r w:rsidR="008E1480" w:rsidRPr="00416949">
        <w:rPr>
          <w:rFonts w:asciiTheme="majorHAnsi" w:hAnsiTheme="majorHAnsi" w:cstheme="majorHAnsi"/>
          <w:highlight w:val="yellow"/>
        </w:rPr>
        <w:t xml:space="preserve"> vertical</w:t>
      </w:r>
      <w:r w:rsidR="00860FC9" w:rsidRPr="00416949">
        <w:rPr>
          <w:rFonts w:asciiTheme="majorHAnsi" w:hAnsiTheme="majorHAnsi" w:cstheme="majorHAnsi"/>
          <w:highlight w:val="yellow"/>
        </w:rPr>
        <w:t xml:space="preserve"> slot of </w:t>
      </w:r>
      <w:r w:rsidR="007D4D53" w:rsidRPr="00416949">
        <w:rPr>
          <w:rFonts w:asciiTheme="majorHAnsi" w:hAnsiTheme="majorHAnsi" w:cstheme="majorHAnsi"/>
          <w:highlight w:val="yellow"/>
        </w:rPr>
        <w:t>PH</w:t>
      </w:r>
      <w:r w:rsidR="00860FC9" w:rsidRPr="00416949">
        <w:rPr>
          <w:rFonts w:asciiTheme="majorHAnsi" w:hAnsiTheme="majorHAnsi" w:cstheme="majorHAnsi"/>
          <w:highlight w:val="yellow"/>
        </w:rPr>
        <w:t>1</w:t>
      </w:r>
      <w:r w:rsidR="00276E92" w:rsidRPr="00416949">
        <w:rPr>
          <w:rFonts w:asciiTheme="majorHAnsi" w:hAnsiTheme="majorHAnsi" w:cstheme="majorHAnsi"/>
          <w:highlight w:val="yellow"/>
        </w:rPr>
        <w:t xml:space="preserve"> </w:t>
      </w:r>
      <w:r w:rsidR="00276E92" w:rsidRPr="00416949">
        <w:rPr>
          <w:rFonts w:asciiTheme="majorHAnsi" w:hAnsiTheme="majorHAnsi" w:cstheme="majorHAnsi"/>
          <w:bCs/>
          <w:highlight w:val="yellow"/>
        </w:rPr>
        <w:t>(</w:t>
      </w:r>
      <w:r w:rsidR="00276E92" w:rsidRPr="00416949">
        <w:rPr>
          <w:rFonts w:asciiTheme="majorHAnsi" w:hAnsiTheme="majorHAnsi" w:cstheme="majorHAnsi"/>
          <w:b/>
          <w:highlight w:val="yellow"/>
        </w:rPr>
        <w:t>Figure 5A(ii)</w:t>
      </w:r>
      <w:r w:rsidR="00276E92" w:rsidRPr="00416949">
        <w:rPr>
          <w:rFonts w:asciiTheme="majorHAnsi" w:hAnsiTheme="majorHAnsi" w:cstheme="majorHAnsi"/>
          <w:bCs/>
          <w:highlight w:val="yellow"/>
        </w:rPr>
        <w:t>)</w:t>
      </w:r>
      <w:r w:rsidR="00860FC9" w:rsidRPr="00416949">
        <w:rPr>
          <w:rFonts w:asciiTheme="majorHAnsi" w:hAnsiTheme="majorHAnsi" w:cstheme="majorHAnsi"/>
          <w:highlight w:val="yellow"/>
        </w:rPr>
        <w:t>.</w:t>
      </w:r>
    </w:p>
    <w:p w14:paraId="5F33AB7B" w14:textId="6A5A451E" w:rsidR="00860FC9" w:rsidRPr="00416949" w:rsidRDefault="00860FC9" w:rsidP="00416949">
      <w:pPr>
        <w:pStyle w:val="ListParagraph"/>
        <w:ind w:left="0"/>
        <w:rPr>
          <w:rFonts w:asciiTheme="majorHAnsi" w:hAnsiTheme="majorHAnsi" w:cstheme="majorHAnsi"/>
          <w:highlight w:val="yellow"/>
        </w:rPr>
      </w:pPr>
      <w:r w:rsidRPr="00416949">
        <w:rPr>
          <w:rFonts w:asciiTheme="majorHAnsi" w:hAnsiTheme="majorHAnsi" w:cstheme="majorHAnsi"/>
          <w:highlight w:val="yellow"/>
        </w:rPr>
        <w:t xml:space="preserve"> </w:t>
      </w:r>
    </w:p>
    <w:p w14:paraId="163E3A80" w14:textId="5A6DEF6F" w:rsidR="00860FC9" w:rsidRPr="00416949" w:rsidRDefault="00824F20" w:rsidP="00416949">
      <w:pPr>
        <w:pStyle w:val="ListParagraph"/>
        <w:numPr>
          <w:ilvl w:val="2"/>
          <w:numId w:val="40"/>
        </w:numPr>
        <w:ind w:left="0" w:firstLine="0"/>
        <w:rPr>
          <w:rFonts w:asciiTheme="majorHAnsi" w:hAnsiTheme="majorHAnsi" w:cstheme="majorHAnsi"/>
          <w:highlight w:val="yellow"/>
        </w:rPr>
      </w:pPr>
      <w:r w:rsidRPr="00416949">
        <w:rPr>
          <w:rFonts w:asciiTheme="majorHAnsi" w:hAnsiTheme="majorHAnsi" w:cstheme="majorHAnsi"/>
          <w:highlight w:val="yellow"/>
        </w:rPr>
        <w:t>Firmly seat t</w:t>
      </w:r>
      <w:r w:rsidR="00860FC9" w:rsidRPr="00416949">
        <w:rPr>
          <w:rFonts w:asciiTheme="majorHAnsi" w:hAnsiTheme="majorHAnsi" w:cstheme="majorHAnsi"/>
          <w:highlight w:val="yellow"/>
        </w:rPr>
        <w:t xml:space="preserve">he cartridge in </w:t>
      </w:r>
      <w:r w:rsidR="007D4D53" w:rsidRPr="00416949">
        <w:rPr>
          <w:rFonts w:asciiTheme="majorHAnsi" w:hAnsiTheme="majorHAnsi" w:cstheme="majorHAnsi"/>
          <w:highlight w:val="yellow"/>
        </w:rPr>
        <w:t>PH</w:t>
      </w:r>
      <w:r w:rsidR="00860FC9" w:rsidRPr="00416949">
        <w:rPr>
          <w:rFonts w:asciiTheme="majorHAnsi" w:hAnsiTheme="majorHAnsi" w:cstheme="majorHAnsi"/>
          <w:highlight w:val="yellow"/>
        </w:rPr>
        <w:t xml:space="preserve">1 with the conical bioprinting nozzle extending below the printhead. Tighten the screw on </w:t>
      </w:r>
      <w:r w:rsidR="00EE25FA" w:rsidRPr="00416949">
        <w:rPr>
          <w:rFonts w:asciiTheme="majorHAnsi" w:hAnsiTheme="majorHAnsi" w:cstheme="majorHAnsi"/>
          <w:highlight w:val="yellow"/>
        </w:rPr>
        <w:t>PH</w:t>
      </w:r>
      <w:r w:rsidR="00860FC9" w:rsidRPr="00416949">
        <w:rPr>
          <w:rFonts w:asciiTheme="majorHAnsi" w:hAnsiTheme="majorHAnsi" w:cstheme="majorHAnsi"/>
          <w:highlight w:val="yellow"/>
        </w:rPr>
        <w:t>1 clockwise until finger</w:t>
      </w:r>
      <w:r w:rsidR="00433A2C" w:rsidRPr="00416949">
        <w:rPr>
          <w:rFonts w:asciiTheme="majorHAnsi" w:hAnsiTheme="majorHAnsi" w:cstheme="majorHAnsi"/>
          <w:highlight w:val="yellow"/>
        </w:rPr>
        <w:t>-</w:t>
      </w:r>
      <w:r w:rsidR="00860FC9" w:rsidRPr="00416949">
        <w:rPr>
          <w:rFonts w:asciiTheme="majorHAnsi" w:hAnsiTheme="majorHAnsi" w:cstheme="majorHAnsi"/>
          <w:highlight w:val="yellow"/>
        </w:rPr>
        <w:t xml:space="preserve">tight to lock the </w:t>
      </w:r>
      <w:proofErr w:type="spellStart"/>
      <w:r w:rsidR="00860FC9" w:rsidRPr="00416949">
        <w:rPr>
          <w:rFonts w:asciiTheme="majorHAnsi" w:hAnsiTheme="majorHAnsi" w:cstheme="majorHAnsi"/>
          <w:highlight w:val="yellow"/>
        </w:rPr>
        <w:t>Bioink</w:t>
      </w:r>
      <w:proofErr w:type="spellEnd"/>
      <w:r w:rsidR="00860FC9" w:rsidRPr="00416949">
        <w:rPr>
          <w:rFonts w:asciiTheme="majorHAnsi" w:hAnsiTheme="majorHAnsi" w:cstheme="majorHAnsi"/>
          <w:highlight w:val="yellow"/>
        </w:rPr>
        <w:t xml:space="preserve"> cartridge in place. Note that 3D bioprinting can be performed with </w:t>
      </w:r>
      <w:r w:rsidR="00EE25FA" w:rsidRPr="00416949">
        <w:rPr>
          <w:rFonts w:asciiTheme="majorHAnsi" w:hAnsiTheme="majorHAnsi" w:cstheme="majorHAnsi"/>
          <w:highlight w:val="yellow"/>
        </w:rPr>
        <w:t>PH</w:t>
      </w:r>
      <w:r w:rsidR="00860FC9" w:rsidRPr="00416949">
        <w:rPr>
          <w:rFonts w:asciiTheme="majorHAnsi" w:hAnsiTheme="majorHAnsi" w:cstheme="majorHAnsi"/>
          <w:highlight w:val="yellow"/>
        </w:rPr>
        <w:t>2 left empty.</w:t>
      </w:r>
    </w:p>
    <w:p w14:paraId="57ED8924" w14:textId="77777777" w:rsidR="00F41632" w:rsidRPr="00416949" w:rsidRDefault="00F41632" w:rsidP="00416949">
      <w:pPr>
        <w:pStyle w:val="ListParagraph"/>
        <w:ind w:left="0"/>
        <w:rPr>
          <w:rFonts w:asciiTheme="majorHAnsi" w:hAnsiTheme="majorHAnsi" w:cstheme="majorHAnsi"/>
          <w:highlight w:val="yellow"/>
        </w:rPr>
      </w:pPr>
    </w:p>
    <w:p w14:paraId="7BC79436" w14:textId="4687578E" w:rsidR="0075732A" w:rsidRPr="00416949" w:rsidRDefault="00A938AB" w:rsidP="00416949">
      <w:pPr>
        <w:pStyle w:val="ListParagraph"/>
        <w:numPr>
          <w:ilvl w:val="1"/>
          <w:numId w:val="40"/>
        </w:numPr>
        <w:ind w:left="0" w:firstLine="0"/>
        <w:rPr>
          <w:rFonts w:asciiTheme="majorHAnsi" w:hAnsiTheme="majorHAnsi" w:cstheme="majorHAnsi"/>
          <w:iCs/>
          <w:highlight w:val="yellow"/>
        </w:rPr>
      </w:pPr>
      <w:r w:rsidRPr="00416949">
        <w:rPr>
          <w:rFonts w:asciiTheme="majorHAnsi" w:hAnsiTheme="majorHAnsi" w:cstheme="majorHAnsi"/>
          <w:iCs/>
          <w:highlight w:val="yellow"/>
        </w:rPr>
        <w:t xml:space="preserve">Calibrating </w:t>
      </w:r>
      <w:r w:rsidR="005D4291" w:rsidRPr="00416949">
        <w:rPr>
          <w:rFonts w:asciiTheme="majorHAnsi" w:hAnsiTheme="majorHAnsi" w:cstheme="majorHAnsi"/>
          <w:iCs/>
          <w:highlight w:val="yellow"/>
        </w:rPr>
        <w:t xml:space="preserve">the x-y-z </w:t>
      </w:r>
      <w:r w:rsidR="00036F3F" w:rsidRPr="00416949">
        <w:rPr>
          <w:rFonts w:asciiTheme="majorHAnsi" w:hAnsiTheme="majorHAnsi" w:cstheme="majorHAnsi"/>
          <w:iCs/>
          <w:highlight w:val="yellow"/>
        </w:rPr>
        <w:t xml:space="preserve">axes of the </w:t>
      </w:r>
      <w:r w:rsidR="005D4291" w:rsidRPr="00416949">
        <w:rPr>
          <w:rFonts w:asciiTheme="majorHAnsi" w:hAnsiTheme="majorHAnsi" w:cstheme="majorHAnsi"/>
          <w:iCs/>
          <w:highlight w:val="yellow"/>
        </w:rPr>
        <w:t>3D bioprinter</w:t>
      </w:r>
    </w:p>
    <w:p w14:paraId="0330790A" w14:textId="77777777" w:rsidR="00433A2C" w:rsidRPr="00416949" w:rsidRDefault="00433A2C" w:rsidP="00416949">
      <w:pPr>
        <w:pStyle w:val="ListParagraph"/>
        <w:ind w:left="0"/>
        <w:rPr>
          <w:rFonts w:asciiTheme="majorHAnsi" w:hAnsiTheme="majorHAnsi" w:cstheme="majorHAnsi"/>
          <w:i/>
          <w:highlight w:val="yellow"/>
        </w:rPr>
      </w:pPr>
    </w:p>
    <w:p w14:paraId="7849E60D" w14:textId="6441CAF4" w:rsidR="00485D31" w:rsidRPr="00416949" w:rsidRDefault="009C36E7" w:rsidP="00416949">
      <w:pPr>
        <w:pStyle w:val="ListParagraph"/>
        <w:numPr>
          <w:ilvl w:val="2"/>
          <w:numId w:val="40"/>
        </w:numPr>
        <w:ind w:left="0" w:firstLine="0"/>
        <w:rPr>
          <w:rFonts w:asciiTheme="majorHAnsi" w:hAnsiTheme="majorHAnsi" w:cstheme="majorHAnsi"/>
          <w:highlight w:val="yellow"/>
        </w:rPr>
      </w:pPr>
      <w:r w:rsidRPr="00416949">
        <w:rPr>
          <w:rFonts w:asciiTheme="majorHAnsi" w:hAnsiTheme="majorHAnsi" w:cstheme="majorHAnsi"/>
          <w:highlight w:val="yellow"/>
        </w:rPr>
        <w:t>Power on the 3D bioprinter</w:t>
      </w:r>
      <w:r w:rsidR="00717001" w:rsidRPr="00416949">
        <w:rPr>
          <w:rFonts w:asciiTheme="majorHAnsi" w:hAnsiTheme="majorHAnsi" w:cstheme="majorHAnsi"/>
          <w:highlight w:val="yellow"/>
        </w:rPr>
        <w:t>,</w:t>
      </w:r>
      <w:r w:rsidR="00DE502F" w:rsidRPr="00416949">
        <w:rPr>
          <w:rFonts w:asciiTheme="majorHAnsi" w:hAnsiTheme="majorHAnsi" w:cstheme="majorHAnsi"/>
          <w:highlight w:val="yellow"/>
        </w:rPr>
        <w:t xml:space="preserve"> and launch the </w:t>
      </w:r>
      <w:r w:rsidR="00B17A62" w:rsidRPr="00416949">
        <w:rPr>
          <w:rFonts w:asciiTheme="majorHAnsi" w:hAnsiTheme="majorHAnsi" w:cstheme="majorHAnsi"/>
          <w:highlight w:val="yellow"/>
        </w:rPr>
        <w:t xml:space="preserve">bioprinter </w:t>
      </w:r>
      <w:r w:rsidR="00DE502F" w:rsidRPr="00416949">
        <w:rPr>
          <w:rFonts w:asciiTheme="majorHAnsi" w:hAnsiTheme="majorHAnsi" w:cstheme="majorHAnsi"/>
          <w:highlight w:val="yellow"/>
        </w:rPr>
        <w:t>software on a PC connected to the 3D bioprinter via a USB 2.0 cable.</w:t>
      </w:r>
    </w:p>
    <w:p w14:paraId="4C7A1B1C" w14:textId="5136C172" w:rsidR="00DE502F" w:rsidRPr="00416949" w:rsidRDefault="00DE502F" w:rsidP="00416949">
      <w:pPr>
        <w:pStyle w:val="ListParagraph"/>
        <w:ind w:left="0"/>
        <w:rPr>
          <w:rFonts w:asciiTheme="majorHAnsi" w:hAnsiTheme="majorHAnsi" w:cstheme="majorHAnsi"/>
          <w:highlight w:val="yellow"/>
        </w:rPr>
      </w:pPr>
    </w:p>
    <w:p w14:paraId="2A729A09" w14:textId="76440F50" w:rsidR="004F2F35" w:rsidRPr="00416949" w:rsidRDefault="000A25FB" w:rsidP="00416949">
      <w:pPr>
        <w:pStyle w:val="ListParagraph"/>
        <w:numPr>
          <w:ilvl w:val="2"/>
          <w:numId w:val="40"/>
        </w:numPr>
        <w:ind w:left="0" w:firstLine="0"/>
        <w:rPr>
          <w:rFonts w:asciiTheme="majorHAnsi" w:hAnsiTheme="majorHAnsi" w:cstheme="majorHAnsi"/>
          <w:highlight w:val="yellow"/>
        </w:rPr>
      </w:pPr>
      <w:r w:rsidRPr="00416949">
        <w:rPr>
          <w:rFonts w:asciiTheme="majorHAnsi" w:hAnsiTheme="majorHAnsi" w:cstheme="majorHAnsi"/>
          <w:highlight w:val="yellow"/>
        </w:rPr>
        <w:t xml:space="preserve">In </w:t>
      </w:r>
      <w:r w:rsidR="00485D31" w:rsidRPr="00416949">
        <w:rPr>
          <w:rFonts w:asciiTheme="majorHAnsi" w:hAnsiTheme="majorHAnsi" w:cstheme="majorHAnsi"/>
          <w:highlight w:val="yellow"/>
        </w:rPr>
        <w:t>the software</w:t>
      </w:r>
      <w:r w:rsidRPr="00416949">
        <w:rPr>
          <w:rFonts w:asciiTheme="majorHAnsi" w:hAnsiTheme="majorHAnsi" w:cstheme="majorHAnsi"/>
          <w:highlight w:val="yellow"/>
        </w:rPr>
        <w:t xml:space="preserve">, click the </w:t>
      </w:r>
      <w:r w:rsidR="003D0FDD" w:rsidRPr="00416949">
        <w:rPr>
          <w:rFonts w:asciiTheme="majorHAnsi" w:hAnsiTheme="majorHAnsi" w:cstheme="majorHAnsi"/>
          <w:b/>
          <w:bCs/>
          <w:highlight w:val="yellow"/>
        </w:rPr>
        <w:t>CONNECT</w:t>
      </w:r>
      <w:r w:rsidRPr="00416949">
        <w:rPr>
          <w:rFonts w:asciiTheme="majorHAnsi" w:hAnsiTheme="majorHAnsi" w:cstheme="majorHAnsi"/>
          <w:highlight w:val="yellow"/>
        </w:rPr>
        <w:t xml:space="preserve"> button to sync the software with the 3D bioprinter. </w:t>
      </w:r>
    </w:p>
    <w:p w14:paraId="098C1D05" w14:textId="77777777" w:rsidR="004F2F35" w:rsidRPr="00416949" w:rsidRDefault="004F2F35" w:rsidP="00416949">
      <w:pPr>
        <w:pStyle w:val="ListParagraph"/>
        <w:ind w:left="0"/>
        <w:rPr>
          <w:rFonts w:asciiTheme="majorHAnsi" w:hAnsiTheme="majorHAnsi" w:cstheme="majorHAnsi"/>
          <w:highlight w:val="yellow"/>
        </w:rPr>
      </w:pPr>
    </w:p>
    <w:p w14:paraId="34CF0BC0" w14:textId="517D1445" w:rsidR="009E091D" w:rsidRPr="00416949" w:rsidRDefault="004F2F35" w:rsidP="00416949">
      <w:pPr>
        <w:pStyle w:val="ListParagraph"/>
        <w:ind w:left="0"/>
        <w:rPr>
          <w:rFonts w:asciiTheme="majorHAnsi" w:hAnsiTheme="majorHAnsi" w:cstheme="majorHAnsi"/>
        </w:rPr>
      </w:pPr>
      <w:r w:rsidRPr="00416949">
        <w:rPr>
          <w:rFonts w:asciiTheme="majorHAnsi" w:hAnsiTheme="majorHAnsi" w:cstheme="majorHAnsi"/>
        </w:rPr>
        <w:t xml:space="preserve">NOTE: </w:t>
      </w:r>
      <w:r w:rsidR="000A25FB" w:rsidRPr="00416949">
        <w:rPr>
          <w:rFonts w:asciiTheme="majorHAnsi" w:hAnsiTheme="majorHAnsi" w:cstheme="majorHAnsi"/>
        </w:rPr>
        <w:t xml:space="preserve">The sync is successful when the printhead </w:t>
      </w:r>
      <w:r w:rsidR="00810625" w:rsidRPr="00416949">
        <w:rPr>
          <w:rFonts w:asciiTheme="majorHAnsi" w:hAnsiTheme="majorHAnsi" w:cstheme="majorHAnsi"/>
        </w:rPr>
        <w:t>ultraviolet</w:t>
      </w:r>
      <w:r w:rsidR="00DD4873" w:rsidRPr="00416949">
        <w:rPr>
          <w:rFonts w:asciiTheme="majorHAnsi" w:hAnsiTheme="majorHAnsi" w:cstheme="majorHAnsi"/>
        </w:rPr>
        <w:t xml:space="preserve"> light-emitting diode</w:t>
      </w:r>
      <w:r w:rsidR="000A25FB" w:rsidRPr="00416949">
        <w:rPr>
          <w:rFonts w:asciiTheme="majorHAnsi" w:hAnsiTheme="majorHAnsi" w:cstheme="majorHAnsi"/>
        </w:rPr>
        <w:t xml:space="preserve"> lights cycle on and off, and the HEPA filter fan cycles off and on again. </w:t>
      </w:r>
      <w:r w:rsidR="00E03576" w:rsidRPr="00416949">
        <w:rPr>
          <w:rFonts w:asciiTheme="majorHAnsi" w:hAnsiTheme="majorHAnsi" w:cstheme="majorHAnsi"/>
        </w:rPr>
        <w:t>The software</w:t>
      </w:r>
      <w:r w:rsidR="000765CC" w:rsidRPr="00416949">
        <w:rPr>
          <w:rFonts w:asciiTheme="majorHAnsi" w:hAnsiTheme="majorHAnsi" w:cstheme="majorHAnsi"/>
        </w:rPr>
        <w:t xml:space="preserve"> </w:t>
      </w:r>
      <w:r w:rsidR="00E83FDC" w:rsidRPr="00416949">
        <w:rPr>
          <w:rFonts w:asciiTheme="majorHAnsi" w:hAnsiTheme="majorHAnsi" w:cstheme="majorHAnsi"/>
        </w:rPr>
        <w:t>must be synced to the 3D bioprinter prior to homing the bioprinter axes</w:t>
      </w:r>
      <w:r w:rsidR="00A360F7" w:rsidRPr="00416949">
        <w:rPr>
          <w:rFonts w:asciiTheme="majorHAnsi" w:hAnsiTheme="majorHAnsi" w:cstheme="majorHAnsi"/>
        </w:rPr>
        <w:t xml:space="preserve"> and the starting point calibration</w:t>
      </w:r>
      <w:r w:rsidR="00497980" w:rsidRPr="00416949">
        <w:rPr>
          <w:rFonts w:asciiTheme="majorHAnsi" w:hAnsiTheme="majorHAnsi" w:cstheme="majorHAnsi"/>
        </w:rPr>
        <w:t>,</w:t>
      </w:r>
      <w:r w:rsidR="00A360F7" w:rsidRPr="00416949">
        <w:rPr>
          <w:rFonts w:asciiTheme="majorHAnsi" w:hAnsiTheme="majorHAnsi" w:cstheme="majorHAnsi"/>
        </w:rPr>
        <w:t xml:space="preserve"> </w:t>
      </w:r>
      <w:r w:rsidR="00560C9A" w:rsidRPr="00416949">
        <w:rPr>
          <w:rFonts w:asciiTheme="majorHAnsi" w:hAnsiTheme="majorHAnsi" w:cstheme="majorHAnsi"/>
        </w:rPr>
        <w:t xml:space="preserve">as </w:t>
      </w:r>
      <w:r w:rsidR="00A360F7" w:rsidRPr="00416949">
        <w:rPr>
          <w:rFonts w:asciiTheme="majorHAnsi" w:hAnsiTheme="majorHAnsi" w:cstheme="majorHAnsi"/>
        </w:rPr>
        <w:t xml:space="preserve">outlined in </w:t>
      </w:r>
      <w:r w:rsidR="00A360F7" w:rsidRPr="00416949">
        <w:rPr>
          <w:rFonts w:asciiTheme="majorHAnsi" w:hAnsiTheme="majorHAnsi" w:cstheme="majorHAnsi"/>
        </w:rPr>
        <w:lastRenderedPageBreak/>
        <w:t>the subsequent steps</w:t>
      </w:r>
      <w:r w:rsidR="00E83FDC" w:rsidRPr="00416949">
        <w:rPr>
          <w:rFonts w:asciiTheme="majorHAnsi" w:hAnsiTheme="majorHAnsi" w:cstheme="majorHAnsi"/>
        </w:rPr>
        <w:t>.</w:t>
      </w:r>
    </w:p>
    <w:p w14:paraId="13F11ACA" w14:textId="3ED9639B" w:rsidR="000A25FB" w:rsidRPr="00416949" w:rsidRDefault="00E83FDC" w:rsidP="00416949">
      <w:pPr>
        <w:pStyle w:val="ListParagraph"/>
        <w:ind w:left="0"/>
        <w:rPr>
          <w:rFonts w:asciiTheme="majorHAnsi" w:hAnsiTheme="majorHAnsi" w:cstheme="majorHAnsi"/>
        </w:rPr>
      </w:pPr>
      <w:r w:rsidRPr="00416949">
        <w:rPr>
          <w:rFonts w:asciiTheme="majorHAnsi" w:hAnsiTheme="majorHAnsi" w:cstheme="majorHAnsi"/>
        </w:rPr>
        <w:t xml:space="preserve"> </w:t>
      </w:r>
    </w:p>
    <w:p w14:paraId="1C35E396" w14:textId="07A4E9B7" w:rsidR="00743BFB" w:rsidRPr="00416949" w:rsidRDefault="00DE795C" w:rsidP="00416949">
      <w:pPr>
        <w:pStyle w:val="ListParagraph"/>
        <w:numPr>
          <w:ilvl w:val="2"/>
          <w:numId w:val="40"/>
        </w:numPr>
        <w:ind w:left="0" w:firstLine="0"/>
        <w:rPr>
          <w:rFonts w:asciiTheme="majorHAnsi" w:hAnsiTheme="majorHAnsi" w:cstheme="majorHAnsi"/>
          <w:highlight w:val="yellow"/>
        </w:rPr>
      </w:pPr>
      <w:r w:rsidRPr="00416949">
        <w:rPr>
          <w:rFonts w:asciiTheme="majorHAnsi" w:hAnsiTheme="majorHAnsi" w:cstheme="majorHAnsi"/>
          <w:highlight w:val="yellow"/>
        </w:rPr>
        <w:t>Observe four options in t</w:t>
      </w:r>
      <w:r w:rsidR="009C36E7" w:rsidRPr="00416949">
        <w:rPr>
          <w:rFonts w:asciiTheme="majorHAnsi" w:hAnsiTheme="majorHAnsi" w:cstheme="majorHAnsi"/>
          <w:highlight w:val="yellow"/>
        </w:rPr>
        <w:t xml:space="preserve">he main control menu of the </w:t>
      </w:r>
      <w:r w:rsidR="009E091D" w:rsidRPr="00416949">
        <w:rPr>
          <w:rFonts w:asciiTheme="majorHAnsi" w:hAnsiTheme="majorHAnsi" w:cstheme="majorHAnsi"/>
          <w:highlight w:val="yellow"/>
        </w:rPr>
        <w:t>3D bioprinter</w:t>
      </w:r>
      <w:r w:rsidRPr="00416949">
        <w:rPr>
          <w:rFonts w:asciiTheme="majorHAnsi" w:hAnsiTheme="majorHAnsi" w:cstheme="majorHAnsi"/>
          <w:highlight w:val="yellow"/>
        </w:rPr>
        <w:t>:</w:t>
      </w:r>
      <w:r w:rsidR="009C36E7" w:rsidRPr="00416949">
        <w:rPr>
          <w:rFonts w:asciiTheme="majorHAnsi" w:hAnsiTheme="majorHAnsi" w:cstheme="majorHAnsi"/>
          <w:highlight w:val="yellow"/>
        </w:rPr>
        <w:t xml:space="preserve"> (</w:t>
      </w:r>
      <w:proofErr w:type="spellStart"/>
      <w:r w:rsidR="009C36E7" w:rsidRPr="00416949">
        <w:rPr>
          <w:rFonts w:asciiTheme="majorHAnsi" w:hAnsiTheme="majorHAnsi" w:cstheme="majorHAnsi"/>
          <w:highlight w:val="yellow"/>
        </w:rPr>
        <w:t>i</w:t>
      </w:r>
      <w:proofErr w:type="spellEnd"/>
      <w:r w:rsidR="009C36E7" w:rsidRPr="00416949">
        <w:rPr>
          <w:rFonts w:asciiTheme="majorHAnsi" w:hAnsiTheme="majorHAnsi" w:cstheme="majorHAnsi"/>
          <w:highlight w:val="yellow"/>
        </w:rPr>
        <w:t xml:space="preserve">) </w:t>
      </w:r>
      <w:r w:rsidR="009C36E7" w:rsidRPr="00416949">
        <w:rPr>
          <w:rFonts w:asciiTheme="majorHAnsi" w:hAnsiTheme="majorHAnsi" w:cstheme="majorHAnsi"/>
          <w:b/>
          <w:bCs/>
          <w:highlight w:val="yellow"/>
        </w:rPr>
        <w:t>PREPARE BIOPRINT</w:t>
      </w:r>
      <w:r w:rsidR="009C36E7" w:rsidRPr="00416949">
        <w:rPr>
          <w:rFonts w:asciiTheme="majorHAnsi" w:hAnsiTheme="majorHAnsi" w:cstheme="majorHAnsi"/>
          <w:highlight w:val="yellow"/>
        </w:rPr>
        <w:t xml:space="preserve">, (ii) </w:t>
      </w:r>
      <w:r w:rsidR="009C36E7" w:rsidRPr="00416949">
        <w:rPr>
          <w:rFonts w:asciiTheme="majorHAnsi" w:hAnsiTheme="majorHAnsi" w:cstheme="majorHAnsi"/>
          <w:b/>
          <w:bCs/>
          <w:highlight w:val="yellow"/>
        </w:rPr>
        <w:t>BIOPRINT</w:t>
      </w:r>
      <w:r w:rsidR="009C36E7" w:rsidRPr="00416949">
        <w:rPr>
          <w:rFonts w:asciiTheme="majorHAnsi" w:hAnsiTheme="majorHAnsi" w:cstheme="majorHAnsi"/>
          <w:highlight w:val="yellow"/>
        </w:rPr>
        <w:t xml:space="preserve">, (iii) </w:t>
      </w:r>
      <w:r w:rsidR="009C36E7" w:rsidRPr="00416949">
        <w:rPr>
          <w:rFonts w:asciiTheme="majorHAnsi" w:hAnsiTheme="majorHAnsi" w:cstheme="majorHAnsi"/>
          <w:b/>
          <w:bCs/>
          <w:highlight w:val="yellow"/>
        </w:rPr>
        <w:t>UTILITIES MENU</w:t>
      </w:r>
      <w:r w:rsidRPr="00416949">
        <w:rPr>
          <w:rFonts w:asciiTheme="majorHAnsi" w:hAnsiTheme="majorHAnsi" w:cstheme="majorHAnsi"/>
          <w:highlight w:val="yellow"/>
        </w:rPr>
        <w:t>,</w:t>
      </w:r>
      <w:r w:rsidR="009C36E7" w:rsidRPr="00416949">
        <w:rPr>
          <w:rFonts w:asciiTheme="majorHAnsi" w:hAnsiTheme="majorHAnsi" w:cstheme="majorHAnsi"/>
          <w:highlight w:val="yellow"/>
        </w:rPr>
        <w:t xml:space="preserve"> and (iv) </w:t>
      </w:r>
      <w:r w:rsidR="009C36E7" w:rsidRPr="00416949">
        <w:rPr>
          <w:rFonts w:asciiTheme="majorHAnsi" w:hAnsiTheme="majorHAnsi" w:cstheme="majorHAnsi"/>
          <w:b/>
          <w:bCs/>
          <w:highlight w:val="yellow"/>
        </w:rPr>
        <w:t>STATUS SCREEN</w:t>
      </w:r>
      <w:r w:rsidR="009C36E7" w:rsidRPr="00416949">
        <w:rPr>
          <w:rFonts w:asciiTheme="majorHAnsi" w:hAnsiTheme="majorHAnsi" w:cstheme="majorHAnsi"/>
          <w:highlight w:val="yellow"/>
        </w:rPr>
        <w:t xml:space="preserve">. Select the </w:t>
      </w:r>
      <w:r w:rsidR="009C36E7" w:rsidRPr="00416949">
        <w:rPr>
          <w:rFonts w:asciiTheme="majorHAnsi" w:hAnsiTheme="majorHAnsi" w:cstheme="majorHAnsi"/>
          <w:b/>
          <w:bCs/>
          <w:highlight w:val="yellow"/>
        </w:rPr>
        <w:t>PREPARE BIOPRINT</w:t>
      </w:r>
      <w:r w:rsidR="009C36E7" w:rsidRPr="00416949">
        <w:rPr>
          <w:rFonts w:asciiTheme="majorHAnsi" w:hAnsiTheme="majorHAnsi" w:cstheme="majorHAnsi"/>
          <w:highlight w:val="yellow"/>
        </w:rPr>
        <w:t xml:space="preserve"> option, then scroll down to and select the </w:t>
      </w:r>
      <w:r w:rsidR="009C36E7" w:rsidRPr="00416949">
        <w:rPr>
          <w:rFonts w:asciiTheme="majorHAnsi" w:hAnsiTheme="majorHAnsi" w:cstheme="majorHAnsi"/>
          <w:b/>
          <w:bCs/>
          <w:highlight w:val="yellow"/>
        </w:rPr>
        <w:t>HOME AXES</w:t>
      </w:r>
      <w:r w:rsidR="009C36E7" w:rsidRPr="00416949">
        <w:rPr>
          <w:rFonts w:asciiTheme="majorHAnsi" w:hAnsiTheme="majorHAnsi" w:cstheme="majorHAnsi"/>
          <w:highlight w:val="yellow"/>
        </w:rPr>
        <w:t xml:space="preserve"> option.</w:t>
      </w:r>
    </w:p>
    <w:p w14:paraId="5B682719" w14:textId="50C7CDFA" w:rsidR="009C36E7" w:rsidRPr="00416949" w:rsidRDefault="009C36E7" w:rsidP="00416949">
      <w:pPr>
        <w:pStyle w:val="ListParagraph"/>
        <w:ind w:left="0"/>
        <w:rPr>
          <w:rFonts w:asciiTheme="majorHAnsi" w:hAnsiTheme="majorHAnsi" w:cstheme="majorHAnsi"/>
          <w:highlight w:val="yellow"/>
        </w:rPr>
      </w:pPr>
      <w:r w:rsidRPr="00416949">
        <w:rPr>
          <w:rFonts w:asciiTheme="majorHAnsi" w:hAnsiTheme="majorHAnsi" w:cstheme="majorHAnsi"/>
          <w:highlight w:val="yellow"/>
        </w:rPr>
        <w:t xml:space="preserve"> </w:t>
      </w:r>
    </w:p>
    <w:p w14:paraId="176C295E" w14:textId="3A04A413" w:rsidR="00CE1480" w:rsidRPr="00416949" w:rsidRDefault="008506FF" w:rsidP="00416949">
      <w:pPr>
        <w:pStyle w:val="ListParagraph"/>
        <w:ind w:left="0"/>
        <w:rPr>
          <w:rFonts w:asciiTheme="majorHAnsi" w:hAnsiTheme="majorHAnsi" w:cstheme="majorHAnsi"/>
        </w:rPr>
      </w:pPr>
      <w:r w:rsidRPr="00416949">
        <w:rPr>
          <w:rFonts w:asciiTheme="majorHAnsi" w:hAnsiTheme="majorHAnsi" w:cstheme="majorHAnsi"/>
        </w:rPr>
        <w:t xml:space="preserve">NOTE: </w:t>
      </w:r>
      <w:r w:rsidR="009C36E7" w:rsidRPr="00416949">
        <w:rPr>
          <w:rFonts w:asciiTheme="majorHAnsi" w:hAnsiTheme="majorHAnsi" w:cstheme="majorHAnsi"/>
        </w:rPr>
        <w:t xml:space="preserve">The 3D bioprinter will then move the printhead assembly backward and leftward to calibrate the </w:t>
      </w:r>
      <w:r w:rsidR="009C36E7" w:rsidRPr="00416949">
        <w:rPr>
          <w:rFonts w:asciiTheme="majorHAnsi" w:hAnsiTheme="majorHAnsi" w:cstheme="majorHAnsi"/>
          <w:i/>
        </w:rPr>
        <w:t>y</w:t>
      </w:r>
      <w:r w:rsidR="009C36E7" w:rsidRPr="00416949">
        <w:rPr>
          <w:rFonts w:asciiTheme="majorHAnsi" w:hAnsiTheme="majorHAnsi" w:cstheme="majorHAnsi"/>
        </w:rPr>
        <w:t xml:space="preserve">- and </w:t>
      </w:r>
      <w:r w:rsidR="009C36E7" w:rsidRPr="00416949">
        <w:rPr>
          <w:rFonts w:asciiTheme="majorHAnsi" w:hAnsiTheme="majorHAnsi" w:cstheme="majorHAnsi"/>
          <w:i/>
        </w:rPr>
        <w:t>x</w:t>
      </w:r>
      <w:r w:rsidR="009C36E7" w:rsidRPr="00416949">
        <w:rPr>
          <w:rFonts w:asciiTheme="majorHAnsi" w:hAnsiTheme="majorHAnsi" w:cstheme="majorHAnsi"/>
        </w:rPr>
        <w:t xml:space="preserve">-axes, respectively. Thereafter, with the printheads paused in the far left position, the bioprinter will raise the </w:t>
      </w:r>
      <w:proofErr w:type="spellStart"/>
      <w:r w:rsidR="009C36E7" w:rsidRPr="00416949">
        <w:rPr>
          <w:rFonts w:asciiTheme="majorHAnsi" w:hAnsiTheme="majorHAnsi" w:cstheme="majorHAnsi"/>
        </w:rPr>
        <w:t>printbed</w:t>
      </w:r>
      <w:proofErr w:type="spellEnd"/>
      <w:r w:rsidR="009C36E7" w:rsidRPr="00416949">
        <w:rPr>
          <w:rFonts w:asciiTheme="majorHAnsi" w:hAnsiTheme="majorHAnsi" w:cstheme="majorHAnsi"/>
        </w:rPr>
        <w:t xml:space="preserve"> until the </w:t>
      </w:r>
      <w:r w:rsidR="009C36E7" w:rsidRPr="00416949">
        <w:rPr>
          <w:rFonts w:asciiTheme="majorHAnsi" w:hAnsiTheme="majorHAnsi" w:cstheme="majorHAnsi"/>
          <w:i/>
        </w:rPr>
        <w:t>z</w:t>
      </w:r>
      <w:r w:rsidR="009C36E7" w:rsidRPr="00416949">
        <w:rPr>
          <w:rFonts w:asciiTheme="majorHAnsi" w:hAnsiTheme="majorHAnsi" w:cstheme="majorHAnsi"/>
        </w:rPr>
        <w:t xml:space="preserve">-axis calibration switch (located on the </w:t>
      </w:r>
      <w:proofErr w:type="spellStart"/>
      <w:r w:rsidR="009C36E7" w:rsidRPr="00416949">
        <w:rPr>
          <w:rFonts w:asciiTheme="majorHAnsi" w:hAnsiTheme="majorHAnsi" w:cstheme="majorHAnsi"/>
        </w:rPr>
        <w:t>printbed</w:t>
      </w:r>
      <w:proofErr w:type="spellEnd"/>
      <w:r w:rsidR="009C36E7" w:rsidRPr="00416949">
        <w:rPr>
          <w:rFonts w:asciiTheme="majorHAnsi" w:hAnsiTheme="majorHAnsi" w:cstheme="majorHAnsi"/>
        </w:rPr>
        <w:t xml:space="preserve">) </w:t>
      </w:r>
      <w:proofErr w:type="gramStart"/>
      <w:r w:rsidR="009C36E7" w:rsidRPr="00416949">
        <w:rPr>
          <w:rFonts w:asciiTheme="majorHAnsi" w:hAnsiTheme="majorHAnsi" w:cstheme="majorHAnsi"/>
        </w:rPr>
        <w:t>makes contact with</w:t>
      </w:r>
      <w:proofErr w:type="gramEnd"/>
      <w:r w:rsidR="009C36E7" w:rsidRPr="00416949">
        <w:rPr>
          <w:rFonts w:asciiTheme="majorHAnsi" w:hAnsiTheme="majorHAnsi" w:cstheme="majorHAnsi"/>
        </w:rPr>
        <w:t xml:space="preserve"> the conical bioprinting nozzle installed on printhead 1</w:t>
      </w:r>
    </w:p>
    <w:p w14:paraId="45B0DBAC" w14:textId="26B8B7B4" w:rsidR="009C36E7" w:rsidRPr="00416949" w:rsidRDefault="009C36E7" w:rsidP="00416949">
      <w:pPr>
        <w:pStyle w:val="ListParagraph"/>
        <w:ind w:left="0"/>
        <w:rPr>
          <w:rFonts w:asciiTheme="majorHAnsi" w:hAnsiTheme="majorHAnsi" w:cstheme="majorHAnsi"/>
          <w:highlight w:val="yellow"/>
        </w:rPr>
      </w:pPr>
      <w:r w:rsidRPr="00416949">
        <w:rPr>
          <w:rFonts w:asciiTheme="majorHAnsi" w:hAnsiTheme="majorHAnsi" w:cstheme="majorHAnsi"/>
          <w:highlight w:val="yellow"/>
        </w:rPr>
        <w:t xml:space="preserve"> </w:t>
      </w:r>
    </w:p>
    <w:p w14:paraId="29B4CB37" w14:textId="178980A9" w:rsidR="009C36E7" w:rsidRPr="00416949" w:rsidRDefault="009C36E7" w:rsidP="00416949">
      <w:pPr>
        <w:pStyle w:val="ListParagraph"/>
        <w:numPr>
          <w:ilvl w:val="2"/>
          <w:numId w:val="40"/>
        </w:numPr>
        <w:ind w:left="0" w:firstLine="0"/>
        <w:rPr>
          <w:rFonts w:asciiTheme="majorHAnsi" w:hAnsiTheme="majorHAnsi" w:cstheme="majorHAnsi"/>
          <w:highlight w:val="yellow"/>
        </w:rPr>
      </w:pPr>
      <w:r w:rsidRPr="00416949">
        <w:rPr>
          <w:rFonts w:asciiTheme="majorHAnsi" w:hAnsiTheme="majorHAnsi" w:cstheme="majorHAnsi"/>
          <w:highlight w:val="yellow"/>
        </w:rPr>
        <w:t xml:space="preserve">After successful calibration of the </w:t>
      </w:r>
      <w:r w:rsidRPr="00416949">
        <w:rPr>
          <w:rFonts w:asciiTheme="majorHAnsi" w:hAnsiTheme="majorHAnsi" w:cstheme="majorHAnsi"/>
          <w:i/>
          <w:highlight w:val="yellow"/>
        </w:rPr>
        <w:t>x-y-z</w:t>
      </w:r>
      <w:r w:rsidRPr="00416949">
        <w:rPr>
          <w:rFonts w:asciiTheme="majorHAnsi" w:hAnsiTheme="majorHAnsi" w:cstheme="majorHAnsi"/>
          <w:highlight w:val="yellow"/>
        </w:rPr>
        <w:t xml:space="preserve"> axes, </w:t>
      </w:r>
      <w:r w:rsidR="00CC7964" w:rsidRPr="00416949">
        <w:rPr>
          <w:rFonts w:asciiTheme="majorHAnsi" w:hAnsiTheme="majorHAnsi" w:cstheme="majorHAnsi"/>
          <w:highlight w:val="yellow"/>
        </w:rPr>
        <w:t xml:space="preserve">observe the slight lowering of </w:t>
      </w:r>
      <w:r w:rsidRPr="00416949">
        <w:rPr>
          <w:rFonts w:asciiTheme="majorHAnsi" w:hAnsiTheme="majorHAnsi" w:cstheme="majorHAnsi"/>
          <w:highlight w:val="yellow"/>
        </w:rPr>
        <w:t xml:space="preserve">the </w:t>
      </w:r>
      <w:proofErr w:type="spellStart"/>
      <w:r w:rsidRPr="00416949">
        <w:rPr>
          <w:rFonts w:asciiTheme="majorHAnsi" w:hAnsiTheme="majorHAnsi" w:cstheme="majorHAnsi"/>
          <w:highlight w:val="yellow"/>
        </w:rPr>
        <w:t>printbed</w:t>
      </w:r>
      <w:proofErr w:type="spellEnd"/>
      <w:r w:rsidRPr="00416949">
        <w:rPr>
          <w:rFonts w:asciiTheme="majorHAnsi" w:hAnsiTheme="majorHAnsi" w:cstheme="majorHAnsi"/>
          <w:highlight w:val="yellow"/>
        </w:rPr>
        <w:t xml:space="preserve"> and </w:t>
      </w:r>
      <w:r w:rsidR="00CC7964" w:rsidRPr="00416949">
        <w:rPr>
          <w:rFonts w:asciiTheme="majorHAnsi" w:hAnsiTheme="majorHAnsi" w:cstheme="majorHAnsi"/>
          <w:highlight w:val="yellow"/>
        </w:rPr>
        <w:t xml:space="preserve">the relocation of </w:t>
      </w:r>
      <w:r w:rsidRPr="00416949">
        <w:rPr>
          <w:rFonts w:asciiTheme="majorHAnsi" w:hAnsiTheme="majorHAnsi" w:cstheme="majorHAnsi"/>
          <w:highlight w:val="yellow"/>
        </w:rPr>
        <w:t xml:space="preserve">the printheads to above the center point of the </w:t>
      </w:r>
      <w:proofErr w:type="spellStart"/>
      <w:r w:rsidRPr="00416949">
        <w:rPr>
          <w:rFonts w:asciiTheme="majorHAnsi" w:hAnsiTheme="majorHAnsi" w:cstheme="majorHAnsi"/>
          <w:highlight w:val="yellow"/>
        </w:rPr>
        <w:t>printbed</w:t>
      </w:r>
      <w:proofErr w:type="spellEnd"/>
      <w:r w:rsidR="00276E92" w:rsidRPr="00416949">
        <w:rPr>
          <w:rFonts w:asciiTheme="majorHAnsi" w:hAnsiTheme="majorHAnsi" w:cstheme="majorHAnsi"/>
          <w:highlight w:val="yellow"/>
        </w:rPr>
        <w:t xml:space="preserve"> </w:t>
      </w:r>
      <w:r w:rsidR="00276E92" w:rsidRPr="00416949">
        <w:rPr>
          <w:rFonts w:asciiTheme="majorHAnsi" w:hAnsiTheme="majorHAnsi" w:cstheme="majorHAnsi"/>
          <w:bCs/>
          <w:highlight w:val="yellow"/>
        </w:rPr>
        <w:t>(</w:t>
      </w:r>
      <w:r w:rsidR="00276E92" w:rsidRPr="00416949">
        <w:rPr>
          <w:rFonts w:asciiTheme="majorHAnsi" w:hAnsiTheme="majorHAnsi" w:cstheme="majorHAnsi"/>
          <w:b/>
          <w:highlight w:val="yellow"/>
        </w:rPr>
        <w:t>Figure 5A(</w:t>
      </w:r>
      <w:proofErr w:type="spellStart"/>
      <w:r w:rsidR="00276E92" w:rsidRPr="00416949">
        <w:rPr>
          <w:rFonts w:asciiTheme="majorHAnsi" w:hAnsiTheme="majorHAnsi" w:cstheme="majorHAnsi"/>
          <w:b/>
          <w:highlight w:val="yellow"/>
        </w:rPr>
        <w:t>i</w:t>
      </w:r>
      <w:proofErr w:type="spellEnd"/>
      <w:r w:rsidR="00276E92" w:rsidRPr="00416949">
        <w:rPr>
          <w:rFonts w:asciiTheme="majorHAnsi" w:hAnsiTheme="majorHAnsi" w:cstheme="majorHAnsi"/>
          <w:b/>
          <w:highlight w:val="yellow"/>
        </w:rPr>
        <w:t>)</w:t>
      </w:r>
      <w:r w:rsidR="00276E92" w:rsidRPr="00416949">
        <w:rPr>
          <w:rFonts w:asciiTheme="majorHAnsi" w:hAnsiTheme="majorHAnsi" w:cstheme="majorHAnsi"/>
          <w:bCs/>
          <w:highlight w:val="yellow"/>
        </w:rPr>
        <w:t>)</w:t>
      </w:r>
      <w:r w:rsidRPr="00416949">
        <w:rPr>
          <w:rFonts w:asciiTheme="majorHAnsi" w:hAnsiTheme="majorHAnsi" w:cstheme="majorHAnsi"/>
          <w:highlight w:val="yellow"/>
        </w:rPr>
        <w:t>.</w:t>
      </w:r>
    </w:p>
    <w:p w14:paraId="3119961A" w14:textId="77777777" w:rsidR="00F2700A" w:rsidRPr="00416949" w:rsidRDefault="00F2700A" w:rsidP="00416949">
      <w:pPr>
        <w:pStyle w:val="ListParagraph"/>
        <w:ind w:left="0"/>
        <w:rPr>
          <w:rFonts w:asciiTheme="majorHAnsi" w:hAnsiTheme="majorHAnsi" w:cstheme="majorHAnsi"/>
          <w:highlight w:val="yellow"/>
        </w:rPr>
      </w:pPr>
    </w:p>
    <w:p w14:paraId="2A2080F5" w14:textId="11198DD7" w:rsidR="00F2700A" w:rsidRPr="00416949" w:rsidRDefault="009C36E7" w:rsidP="00416949">
      <w:pPr>
        <w:pStyle w:val="ListParagraph"/>
        <w:numPr>
          <w:ilvl w:val="1"/>
          <w:numId w:val="40"/>
        </w:numPr>
        <w:ind w:left="0" w:firstLine="0"/>
        <w:rPr>
          <w:rFonts w:asciiTheme="majorHAnsi" w:hAnsiTheme="majorHAnsi" w:cstheme="majorHAnsi"/>
          <w:iCs/>
          <w:highlight w:val="yellow"/>
        </w:rPr>
      </w:pPr>
      <w:r w:rsidRPr="00416949">
        <w:rPr>
          <w:rFonts w:asciiTheme="majorHAnsi" w:hAnsiTheme="majorHAnsi" w:cstheme="majorHAnsi"/>
          <w:iCs/>
          <w:highlight w:val="yellow"/>
        </w:rPr>
        <w:t>Starting point calibration of the bioprinter for bioprinting</w:t>
      </w:r>
      <w:r w:rsidR="003B2F79" w:rsidRPr="00416949">
        <w:rPr>
          <w:rFonts w:asciiTheme="majorHAnsi" w:hAnsiTheme="majorHAnsi" w:cstheme="majorHAnsi"/>
          <w:iCs/>
          <w:highlight w:val="yellow"/>
        </w:rPr>
        <w:t xml:space="preserve"> in 24-well plates</w:t>
      </w:r>
    </w:p>
    <w:p w14:paraId="16C27BC2" w14:textId="77777777" w:rsidR="00E42D1B" w:rsidRPr="00416949" w:rsidRDefault="00E42D1B" w:rsidP="00416949">
      <w:pPr>
        <w:pStyle w:val="ListParagraph"/>
        <w:ind w:left="0"/>
        <w:rPr>
          <w:rFonts w:asciiTheme="majorHAnsi" w:hAnsiTheme="majorHAnsi" w:cstheme="majorHAnsi"/>
          <w:i/>
          <w:highlight w:val="yellow"/>
        </w:rPr>
      </w:pPr>
    </w:p>
    <w:p w14:paraId="5779C07C" w14:textId="4FABDC6D" w:rsidR="00B17A62" w:rsidRPr="00416949" w:rsidRDefault="009C36E7" w:rsidP="00416949">
      <w:pPr>
        <w:pStyle w:val="ListParagraph"/>
        <w:numPr>
          <w:ilvl w:val="2"/>
          <w:numId w:val="40"/>
        </w:numPr>
        <w:ind w:left="0" w:firstLine="0"/>
        <w:rPr>
          <w:rFonts w:asciiTheme="majorHAnsi" w:hAnsiTheme="majorHAnsi" w:cstheme="majorHAnsi"/>
          <w:highlight w:val="yellow"/>
        </w:rPr>
      </w:pPr>
      <w:r w:rsidRPr="00416949">
        <w:rPr>
          <w:rFonts w:asciiTheme="majorHAnsi" w:hAnsiTheme="majorHAnsi" w:cstheme="majorHAnsi"/>
          <w:highlight w:val="yellow"/>
        </w:rPr>
        <w:t>Remove a sterile 24-well culture plate from its sealed plastic wrapping</w:t>
      </w:r>
      <w:r w:rsidR="00381ABF" w:rsidRPr="00416949">
        <w:rPr>
          <w:rFonts w:asciiTheme="majorHAnsi" w:hAnsiTheme="majorHAnsi" w:cstheme="majorHAnsi"/>
          <w:highlight w:val="yellow"/>
        </w:rPr>
        <w:t>,</w:t>
      </w:r>
      <w:r w:rsidRPr="00416949">
        <w:rPr>
          <w:rFonts w:asciiTheme="majorHAnsi" w:hAnsiTheme="majorHAnsi" w:cstheme="majorHAnsi"/>
          <w:highlight w:val="yellow"/>
        </w:rPr>
        <w:t xml:space="preserve"> and mark a dot of at the center point of well D1 on the underside of the plate with a permanent marker. Remove the plate cover, and place the 24-well culture plate on the </w:t>
      </w:r>
      <w:proofErr w:type="spellStart"/>
      <w:r w:rsidRPr="00416949">
        <w:rPr>
          <w:rFonts w:asciiTheme="majorHAnsi" w:hAnsiTheme="majorHAnsi" w:cstheme="majorHAnsi"/>
          <w:highlight w:val="yellow"/>
        </w:rPr>
        <w:t>printbed</w:t>
      </w:r>
      <w:proofErr w:type="spellEnd"/>
      <w:r w:rsidRPr="00416949">
        <w:rPr>
          <w:rFonts w:asciiTheme="majorHAnsi" w:hAnsiTheme="majorHAnsi" w:cstheme="majorHAnsi"/>
          <w:highlight w:val="yellow"/>
        </w:rPr>
        <w:t xml:space="preserve"> with well D1 located at the front left corner of the </w:t>
      </w:r>
      <w:proofErr w:type="spellStart"/>
      <w:r w:rsidRPr="00416949">
        <w:rPr>
          <w:rFonts w:asciiTheme="majorHAnsi" w:hAnsiTheme="majorHAnsi" w:cstheme="majorHAnsi"/>
          <w:highlight w:val="yellow"/>
        </w:rPr>
        <w:t>printbed</w:t>
      </w:r>
      <w:proofErr w:type="spellEnd"/>
      <w:r w:rsidRPr="00416949">
        <w:rPr>
          <w:rFonts w:asciiTheme="majorHAnsi" w:hAnsiTheme="majorHAnsi" w:cstheme="majorHAnsi"/>
          <w:highlight w:val="yellow"/>
        </w:rPr>
        <w:t>.</w:t>
      </w:r>
    </w:p>
    <w:p w14:paraId="3104FE14" w14:textId="77777777" w:rsidR="00B17A62" w:rsidRPr="00416949" w:rsidRDefault="00B17A62" w:rsidP="00416949">
      <w:pPr>
        <w:pStyle w:val="ListParagraph"/>
        <w:ind w:left="0"/>
        <w:rPr>
          <w:rFonts w:asciiTheme="majorHAnsi" w:hAnsiTheme="majorHAnsi" w:cstheme="majorHAnsi"/>
          <w:highlight w:val="yellow"/>
        </w:rPr>
      </w:pPr>
    </w:p>
    <w:p w14:paraId="421C5757" w14:textId="773D6112" w:rsidR="009C36E7" w:rsidRPr="00416949" w:rsidRDefault="009C36E7" w:rsidP="00416949">
      <w:pPr>
        <w:pStyle w:val="ListParagraph"/>
        <w:numPr>
          <w:ilvl w:val="2"/>
          <w:numId w:val="40"/>
        </w:numPr>
        <w:ind w:left="0" w:firstLine="0"/>
        <w:rPr>
          <w:rFonts w:asciiTheme="majorHAnsi" w:hAnsiTheme="majorHAnsi" w:cstheme="majorHAnsi"/>
          <w:highlight w:val="yellow"/>
        </w:rPr>
      </w:pPr>
      <w:r w:rsidRPr="00416949">
        <w:rPr>
          <w:rFonts w:asciiTheme="majorHAnsi" w:hAnsiTheme="majorHAnsi" w:cstheme="majorHAnsi"/>
          <w:highlight w:val="yellow"/>
        </w:rPr>
        <w:t xml:space="preserve">On the main control menu, select </w:t>
      </w:r>
      <w:r w:rsidRPr="00416949">
        <w:rPr>
          <w:rFonts w:asciiTheme="majorHAnsi" w:hAnsiTheme="majorHAnsi" w:cstheme="majorHAnsi"/>
          <w:b/>
          <w:bCs/>
          <w:highlight w:val="yellow"/>
        </w:rPr>
        <w:t>UTILITIES MENU</w:t>
      </w:r>
      <w:r w:rsidRPr="00416949">
        <w:rPr>
          <w:rFonts w:asciiTheme="majorHAnsi" w:hAnsiTheme="majorHAnsi" w:cstheme="majorHAnsi"/>
          <w:highlight w:val="yellow"/>
        </w:rPr>
        <w:t xml:space="preserve"> and then select </w:t>
      </w:r>
      <w:r w:rsidRPr="00416949">
        <w:rPr>
          <w:rFonts w:asciiTheme="majorHAnsi" w:hAnsiTheme="majorHAnsi" w:cstheme="majorHAnsi"/>
          <w:b/>
          <w:bCs/>
          <w:highlight w:val="yellow"/>
        </w:rPr>
        <w:t>MOVE AXIS</w:t>
      </w:r>
      <w:r w:rsidRPr="00416949">
        <w:rPr>
          <w:rFonts w:asciiTheme="majorHAnsi" w:hAnsiTheme="majorHAnsi" w:cstheme="majorHAnsi"/>
          <w:highlight w:val="yellow"/>
        </w:rPr>
        <w:t xml:space="preserve">. Move the printheads in 1 mm increments along the </w:t>
      </w:r>
      <w:r w:rsidRPr="00416949">
        <w:rPr>
          <w:rFonts w:asciiTheme="majorHAnsi" w:hAnsiTheme="majorHAnsi" w:cstheme="majorHAnsi"/>
          <w:i/>
          <w:highlight w:val="yellow"/>
        </w:rPr>
        <w:t>x</w:t>
      </w:r>
      <w:r w:rsidRPr="00416949">
        <w:rPr>
          <w:rFonts w:asciiTheme="majorHAnsi" w:hAnsiTheme="majorHAnsi" w:cstheme="majorHAnsi"/>
          <w:highlight w:val="yellow"/>
        </w:rPr>
        <w:t xml:space="preserve">- and </w:t>
      </w:r>
      <w:r w:rsidRPr="00416949">
        <w:rPr>
          <w:rFonts w:asciiTheme="majorHAnsi" w:hAnsiTheme="majorHAnsi" w:cstheme="majorHAnsi"/>
          <w:i/>
          <w:highlight w:val="yellow"/>
        </w:rPr>
        <w:t>y</w:t>
      </w:r>
      <w:r w:rsidRPr="00416949">
        <w:rPr>
          <w:rFonts w:asciiTheme="majorHAnsi" w:hAnsiTheme="majorHAnsi" w:cstheme="majorHAnsi"/>
          <w:highlight w:val="yellow"/>
        </w:rPr>
        <w:t xml:space="preserve">-axes until the conical bioprinting nozzle </w:t>
      </w:r>
      <w:r w:rsidR="00ED5258" w:rsidRPr="00416949">
        <w:rPr>
          <w:rFonts w:asciiTheme="majorHAnsi" w:hAnsiTheme="majorHAnsi" w:cstheme="majorHAnsi"/>
          <w:highlight w:val="yellow"/>
        </w:rPr>
        <w:t xml:space="preserve">of </w:t>
      </w:r>
      <w:r w:rsidR="00994212" w:rsidRPr="00416949">
        <w:rPr>
          <w:rFonts w:asciiTheme="majorHAnsi" w:hAnsiTheme="majorHAnsi" w:cstheme="majorHAnsi"/>
          <w:highlight w:val="yellow"/>
        </w:rPr>
        <w:t>PH</w:t>
      </w:r>
      <w:r w:rsidRPr="00416949">
        <w:rPr>
          <w:rFonts w:asciiTheme="majorHAnsi" w:hAnsiTheme="majorHAnsi" w:cstheme="majorHAnsi"/>
          <w:highlight w:val="yellow"/>
        </w:rPr>
        <w:t>1 is directly over the dot marked under well D1. If necessary, fine-tune the position of the conical bioprinting nozzle over the dot by moving the printheads in 0.1 mm increments.</w:t>
      </w:r>
    </w:p>
    <w:p w14:paraId="7854C229" w14:textId="77777777" w:rsidR="00B17A62" w:rsidRPr="00416949" w:rsidRDefault="00B17A62" w:rsidP="00416949">
      <w:pPr>
        <w:pStyle w:val="ListParagraph"/>
        <w:ind w:left="0"/>
        <w:rPr>
          <w:rFonts w:asciiTheme="majorHAnsi" w:hAnsiTheme="majorHAnsi" w:cstheme="majorHAnsi"/>
          <w:highlight w:val="yellow"/>
        </w:rPr>
      </w:pPr>
    </w:p>
    <w:p w14:paraId="5AEFBED0" w14:textId="77777777" w:rsidR="00381ABF" w:rsidRPr="00416949" w:rsidRDefault="009C36E7" w:rsidP="00416949">
      <w:pPr>
        <w:pStyle w:val="ListParagraph"/>
        <w:numPr>
          <w:ilvl w:val="2"/>
          <w:numId w:val="40"/>
        </w:numPr>
        <w:ind w:left="0" w:firstLine="0"/>
        <w:rPr>
          <w:rFonts w:asciiTheme="majorHAnsi" w:hAnsiTheme="majorHAnsi" w:cstheme="majorHAnsi"/>
          <w:highlight w:val="yellow"/>
        </w:rPr>
      </w:pPr>
      <w:r w:rsidRPr="00416949">
        <w:rPr>
          <w:rFonts w:asciiTheme="majorHAnsi" w:hAnsiTheme="majorHAnsi" w:cstheme="majorHAnsi"/>
          <w:highlight w:val="yellow"/>
        </w:rPr>
        <w:t xml:space="preserve">Record the </w:t>
      </w:r>
      <w:r w:rsidRPr="00416949">
        <w:rPr>
          <w:rFonts w:asciiTheme="majorHAnsi" w:hAnsiTheme="majorHAnsi" w:cstheme="majorHAnsi"/>
          <w:i/>
          <w:highlight w:val="yellow"/>
        </w:rPr>
        <w:t>x</w:t>
      </w:r>
      <w:r w:rsidRPr="00416949">
        <w:rPr>
          <w:rFonts w:asciiTheme="majorHAnsi" w:hAnsiTheme="majorHAnsi" w:cstheme="majorHAnsi"/>
          <w:highlight w:val="yellow"/>
        </w:rPr>
        <w:t xml:space="preserve">- and </w:t>
      </w:r>
      <w:r w:rsidRPr="00416949">
        <w:rPr>
          <w:rFonts w:asciiTheme="majorHAnsi" w:hAnsiTheme="majorHAnsi" w:cstheme="majorHAnsi"/>
          <w:i/>
          <w:highlight w:val="yellow"/>
        </w:rPr>
        <w:t>y</w:t>
      </w:r>
      <w:r w:rsidRPr="00416949">
        <w:rPr>
          <w:rFonts w:asciiTheme="majorHAnsi" w:hAnsiTheme="majorHAnsi" w:cstheme="majorHAnsi"/>
          <w:highlight w:val="yellow"/>
        </w:rPr>
        <w:t>-coordinates of the conical bioprinting nozzle when directly over the center of well D1</w:t>
      </w:r>
      <w:r w:rsidR="00381ABF" w:rsidRPr="00416949">
        <w:rPr>
          <w:rFonts w:asciiTheme="majorHAnsi" w:hAnsiTheme="majorHAnsi" w:cstheme="majorHAnsi"/>
          <w:highlight w:val="yellow"/>
        </w:rPr>
        <w:t>,</w:t>
      </w:r>
      <w:r w:rsidRPr="00416949">
        <w:rPr>
          <w:rFonts w:asciiTheme="majorHAnsi" w:hAnsiTheme="majorHAnsi" w:cstheme="majorHAnsi"/>
          <w:highlight w:val="yellow"/>
        </w:rPr>
        <w:t xml:space="preserve"> as indicated on the control panel screen of the 3D bioprinter. </w:t>
      </w:r>
    </w:p>
    <w:p w14:paraId="3A780A6E" w14:textId="77777777" w:rsidR="00381ABF" w:rsidRPr="00416949" w:rsidRDefault="00381ABF" w:rsidP="00416949">
      <w:pPr>
        <w:pStyle w:val="ListParagraph"/>
        <w:ind w:left="0"/>
        <w:rPr>
          <w:rFonts w:asciiTheme="majorHAnsi" w:hAnsiTheme="majorHAnsi" w:cstheme="majorHAnsi"/>
          <w:highlight w:val="yellow"/>
        </w:rPr>
      </w:pPr>
    </w:p>
    <w:p w14:paraId="2CB08994" w14:textId="114B3277" w:rsidR="00B17A62" w:rsidRPr="00416949" w:rsidRDefault="00381ABF" w:rsidP="00416949">
      <w:pPr>
        <w:pStyle w:val="ListParagraph"/>
        <w:ind w:left="0"/>
        <w:rPr>
          <w:rFonts w:asciiTheme="majorHAnsi" w:hAnsiTheme="majorHAnsi" w:cstheme="majorHAnsi"/>
        </w:rPr>
      </w:pPr>
      <w:r w:rsidRPr="00416949">
        <w:rPr>
          <w:rFonts w:asciiTheme="majorHAnsi" w:hAnsiTheme="majorHAnsi" w:cstheme="majorHAnsi"/>
        </w:rPr>
        <w:t xml:space="preserve">NOTE: </w:t>
      </w:r>
      <w:r w:rsidR="009C36E7" w:rsidRPr="00416949">
        <w:rPr>
          <w:rFonts w:asciiTheme="majorHAnsi" w:hAnsiTheme="majorHAnsi" w:cstheme="majorHAnsi"/>
        </w:rPr>
        <w:t xml:space="preserve">In the case of </w:t>
      </w:r>
      <w:r w:rsidRPr="00416949">
        <w:rPr>
          <w:rFonts w:asciiTheme="majorHAnsi" w:hAnsiTheme="majorHAnsi" w:cstheme="majorHAnsi"/>
        </w:rPr>
        <w:t>the</w:t>
      </w:r>
      <w:r w:rsidR="009C36E7" w:rsidRPr="00416949">
        <w:rPr>
          <w:rFonts w:asciiTheme="majorHAnsi" w:hAnsiTheme="majorHAnsi" w:cstheme="majorHAnsi"/>
        </w:rPr>
        <w:t xml:space="preserve"> INKREDIBLE+ 3D bioprinter</w:t>
      </w:r>
      <w:r w:rsidRPr="00416949">
        <w:rPr>
          <w:rFonts w:asciiTheme="majorHAnsi" w:hAnsiTheme="majorHAnsi" w:cstheme="majorHAnsi"/>
        </w:rPr>
        <w:t xml:space="preserve"> used here</w:t>
      </w:r>
      <w:r w:rsidR="009C36E7" w:rsidRPr="00416949">
        <w:rPr>
          <w:rFonts w:asciiTheme="majorHAnsi" w:hAnsiTheme="majorHAnsi" w:cstheme="majorHAnsi"/>
        </w:rPr>
        <w:t xml:space="preserve">, the </w:t>
      </w:r>
      <w:r w:rsidR="009C36E7" w:rsidRPr="00416949">
        <w:rPr>
          <w:rFonts w:asciiTheme="majorHAnsi" w:hAnsiTheme="majorHAnsi" w:cstheme="majorHAnsi"/>
          <w:i/>
        </w:rPr>
        <w:t>x</w:t>
      </w:r>
      <w:r w:rsidR="009C36E7" w:rsidRPr="00416949">
        <w:rPr>
          <w:rFonts w:asciiTheme="majorHAnsi" w:hAnsiTheme="majorHAnsi" w:cstheme="majorHAnsi"/>
        </w:rPr>
        <w:t xml:space="preserve">- and </w:t>
      </w:r>
      <w:r w:rsidR="009C36E7" w:rsidRPr="00416949">
        <w:rPr>
          <w:rFonts w:asciiTheme="majorHAnsi" w:hAnsiTheme="majorHAnsi" w:cstheme="majorHAnsi"/>
          <w:i/>
        </w:rPr>
        <w:t>y</w:t>
      </w:r>
      <w:r w:rsidR="009C36E7" w:rsidRPr="00416949">
        <w:rPr>
          <w:rFonts w:asciiTheme="majorHAnsi" w:hAnsiTheme="majorHAnsi" w:cstheme="majorHAnsi"/>
        </w:rPr>
        <w:t>-coordinates are as follows</w:t>
      </w:r>
      <w:r w:rsidRPr="00416949">
        <w:rPr>
          <w:rFonts w:asciiTheme="majorHAnsi" w:hAnsiTheme="majorHAnsi" w:cstheme="majorHAnsi"/>
        </w:rPr>
        <w:t>:</w:t>
      </w:r>
      <w:r w:rsidR="009C36E7" w:rsidRPr="00416949">
        <w:rPr>
          <w:rFonts w:asciiTheme="majorHAnsi" w:hAnsiTheme="majorHAnsi" w:cstheme="majorHAnsi"/>
        </w:rPr>
        <w:t xml:space="preserve"> </w:t>
      </w:r>
      <w:r w:rsidR="009C36E7" w:rsidRPr="00416949">
        <w:rPr>
          <w:rFonts w:asciiTheme="majorHAnsi" w:hAnsiTheme="majorHAnsi" w:cstheme="majorHAnsi"/>
          <w:b/>
          <w:i/>
        </w:rPr>
        <w:t>x</w:t>
      </w:r>
      <w:r w:rsidR="009C36E7" w:rsidRPr="00416949">
        <w:rPr>
          <w:rFonts w:asciiTheme="majorHAnsi" w:hAnsiTheme="majorHAnsi" w:cstheme="majorHAnsi"/>
          <w:b/>
        </w:rPr>
        <w:t>: -46.5</w:t>
      </w:r>
      <w:r w:rsidR="009C36E7" w:rsidRPr="00416949">
        <w:rPr>
          <w:rFonts w:asciiTheme="majorHAnsi" w:hAnsiTheme="majorHAnsi" w:cstheme="majorHAnsi"/>
        </w:rPr>
        <w:t xml:space="preserve"> and </w:t>
      </w:r>
      <w:r w:rsidR="009C36E7" w:rsidRPr="00416949">
        <w:rPr>
          <w:rFonts w:asciiTheme="majorHAnsi" w:hAnsiTheme="majorHAnsi" w:cstheme="majorHAnsi"/>
          <w:b/>
          <w:i/>
        </w:rPr>
        <w:t>y</w:t>
      </w:r>
      <w:r w:rsidR="009C36E7" w:rsidRPr="00416949">
        <w:rPr>
          <w:rFonts w:asciiTheme="majorHAnsi" w:hAnsiTheme="majorHAnsi" w:cstheme="majorHAnsi"/>
          <w:b/>
        </w:rPr>
        <w:t>: -27.5</w:t>
      </w:r>
      <w:r w:rsidR="009C36E7" w:rsidRPr="00416949">
        <w:rPr>
          <w:rFonts w:asciiTheme="majorHAnsi" w:hAnsiTheme="majorHAnsi" w:cstheme="majorHAnsi"/>
        </w:rPr>
        <w:t>. These coordinates serve as the starting point at the center of well D1 for bioprinting in a 24-well plate.</w:t>
      </w:r>
    </w:p>
    <w:p w14:paraId="544F7C0C" w14:textId="239F2DE6" w:rsidR="009C36E7" w:rsidRPr="00416949" w:rsidRDefault="009C36E7" w:rsidP="00416949">
      <w:pPr>
        <w:pStyle w:val="ListParagraph"/>
        <w:ind w:left="0"/>
        <w:rPr>
          <w:rFonts w:asciiTheme="majorHAnsi" w:hAnsiTheme="majorHAnsi" w:cstheme="majorHAnsi"/>
          <w:highlight w:val="yellow"/>
        </w:rPr>
      </w:pPr>
      <w:r w:rsidRPr="00416949">
        <w:rPr>
          <w:rFonts w:asciiTheme="majorHAnsi" w:hAnsiTheme="majorHAnsi" w:cstheme="majorHAnsi"/>
          <w:highlight w:val="yellow"/>
        </w:rPr>
        <w:t xml:space="preserve"> </w:t>
      </w:r>
    </w:p>
    <w:p w14:paraId="6216FA7F" w14:textId="7E58E82F" w:rsidR="00B17A62" w:rsidRPr="00416949" w:rsidRDefault="009C36E7" w:rsidP="00416949">
      <w:pPr>
        <w:pStyle w:val="ListParagraph"/>
        <w:numPr>
          <w:ilvl w:val="2"/>
          <w:numId w:val="40"/>
        </w:numPr>
        <w:ind w:left="0" w:firstLine="0"/>
        <w:rPr>
          <w:rFonts w:asciiTheme="majorHAnsi" w:hAnsiTheme="majorHAnsi" w:cstheme="majorHAnsi"/>
          <w:highlight w:val="yellow"/>
        </w:rPr>
      </w:pPr>
      <w:r w:rsidRPr="00416949">
        <w:rPr>
          <w:rFonts w:asciiTheme="majorHAnsi" w:hAnsiTheme="majorHAnsi" w:cstheme="majorHAnsi"/>
          <w:highlight w:val="yellow"/>
        </w:rPr>
        <w:t xml:space="preserve">Next, raise the </w:t>
      </w:r>
      <w:proofErr w:type="spellStart"/>
      <w:r w:rsidRPr="00416949">
        <w:rPr>
          <w:rFonts w:asciiTheme="majorHAnsi" w:hAnsiTheme="majorHAnsi" w:cstheme="majorHAnsi"/>
          <w:highlight w:val="yellow"/>
        </w:rPr>
        <w:t>printbed</w:t>
      </w:r>
      <w:proofErr w:type="spellEnd"/>
      <w:r w:rsidRPr="00416949">
        <w:rPr>
          <w:rFonts w:asciiTheme="majorHAnsi" w:hAnsiTheme="majorHAnsi" w:cstheme="majorHAnsi"/>
          <w:highlight w:val="yellow"/>
        </w:rPr>
        <w:t xml:space="preserve"> in 1 mm increments until the bottom of well D1 is almost touching the conical bioprinting nozzle installed in printhead 1. Fine</w:t>
      </w:r>
      <w:r w:rsidR="00CA4986" w:rsidRPr="00416949">
        <w:rPr>
          <w:rFonts w:asciiTheme="majorHAnsi" w:hAnsiTheme="majorHAnsi" w:cstheme="majorHAnsi"/>
          <w:highlight w:val="yellow"/>
        </w:rPr>
        <w:t>-</w:t>
      </w:r>
      <w:r w:rsidRPr="00416949">
        <w:rPr>
          <w:rFonts w:asciiTheme="majorHAnsi" w:hAnsiTheme="majorHAnsi" w:cstheme="majorHAnsi"/>
          <w:highlight w:val="yellow"/>
        </w:rPr>
        <w:t xml:space="preserve">tune the movement of the </w:t>
      </w:r>
      <w:proofErr w:type="spellStart"/>
      <w:r w:rsidRPr="00416949">
        <w:rPr>
          <w:rFonts w:asciiTheme="majorHAnsi" w:hAnsiTheme="majorHAnsi" w:cstheme="majorHAnsi"/>
          <w:highlight w:val="yellow"/>
        </w:rPr>
        <w:t>printbed</w:t>
      </w:r>
      <w:proofErr w:type="spellEnd"/>
      <w:r w:rsidRPr="00416949">
        <w:rPr>
          <w:rFonts w:asciiTheme="majorHAnsi" w:hAnsiTheme="majorHAnsi" w:cstheme="majorHAnsi"/>
          <w:highlight w:val="yellow"/>
        </w:rPr>
        <w:t xml:space="preserve"> in 0.1 mm increments if necessary</w:t>
      </w:r>
      <w:r w:rsidR="00276E92" w:rsidRPr="00416949">
        <w:rPr>
          <w:rFonts w:asciiTheme="majorHAnsi" w:hAnsiTheme="majorHAnsi" w:cstheme="majorHAnsi"/>
          <w:highlight w:val="yellow"/>
        </w:rPr>
        <w:t xml:space="preserve"> </w:t>
      </w:r>
      <w:r w:rsidR="00276E92" w:rsidRPr="00416949">
        <w:rPr>
          <w:rFonts w:asciiTheme="majorHAnsi" w:hAnsiTheme="majorHAnsi" w:cstheme="majorHAnsi"/>
          <w:bCs/>
          <w:highlight w:val="yellow"/>
        </w:rPr>
        <w:t>(</w:t>
      </w:r>
      <w:r w:rsidR="00276E92" w:rsidRPr="00416949">
        <w:rPr>
          <w:rFonts w:asciiTheme="majorHAnsi" w:hAnsiTheme="majorHAnsi" w:cstheme="majorHAnsi"/>
          <w:b/>
          <w:highlight w:val="yellow"/>
        </w:rPr>
        <w:t xml:space="preserve">Figure </w:t>
      </w:r>
      <w:r w:rsidR="00773054" w:rsidRPr="00416949">
        <w:rPr>
          <w:rFonts w:asciiTheme="majorHAnsi" w:hAnsiTheme="majorHAnsi" w:cstheme="majorHAnsi"/>
          <w:b/>
          <w:highlight w:val="yellow"/>
        </w:rPr>
        <w:t>5A(ii)</w:t>
      </w:r>
      <w:r w:rsidR="00773054" w:rsidRPr="00416949">
        <w:rPr>
          <w:rFonts w:asciiTheme="majorHAnsi" w:hAnsiTheme="majorHAnsi" w:cstheme="majorHAnsi"/>
          <w:bCs/>
          <w:highlight w:val="yellow"/>
        </w:rPr>
        <w:t>)</w:t>
      </w:r>
      <w:r w:rsidRPr="00416949">
        <w:rPr>
          <w:rFonts w:asciiTheme="majorHAnsi" w:hAnsiTheme="majorHAnsi" w:cstheme="majorHAnsi"/>
          <w:bCs/>
          <w:highlight w:val="yellow"/>
        </w:rPr>
        <w:t>.</w:t>
      </w:r>
      <w:r w:rsidRPr="00416949">
        <w:rPr>
          <w:rFonts w:asciiTheme="majorHAnsi" w:hAnsiTheme="majorHAnsi" w:cstheme="majorHAnsi"/>
          <w:highlight w:val="yellow"/>
        </w:rPr>
        <w:t xml:space="preserve"> Then, from the </w:t>
      </w:r>
      <w:r w:rsidRPr="00416949">
        <w:rPr>
          <w:rFonts w:asciiTheme="majorHAnsi" w:hAnsiTheme="majorHAnsi" w:cstheme="majorHAnsi"/>
          <w:b/>
          <w:bCs/>
          <w:highlight w:val="yellow"/>
        </w:rPr>
        <w:t>UTILITIES MENU</w:t>
      </w:r>
      <w:r w:rsidR="00CA4986" w:rsidRPr="00416949">
        <w:rPr>
          <w:rFonts w:asciiTheme="majorHAnsi" w:hAnsiTheme="majorHAnsi" w:cstheme="majorHAnsi"/>
          <w:highlight w:val="yellow"/>
        </w:rPr>
        <w:t>,</w:t>
      </w:r>
      <w:r w:rsidRPr="00416949">
        <w:rPr>
          <w:rFonts w:asciiTheme="majorHAnsi" w:hAnsiTheme="majorHAnsi" w:cstheme="majorHAnsi"/>
          <w:highlight w:val="yellow"/>
        </w:rPr>
        <w:t xml:space="preserve"> select the </w:t>
      </w:r>
      <w:r w:rsidRPr="00416949">
        <w:rPr>
          <w:rFonts w:asciiTheme="majorHAnsi" w:hAnsiTheme="majorHAnsi" w:cstheme="majorHAnsi"/>
          <w:b/>
          <w:bCs/>
          <w:highlight w:val="yellow"/>
        </w:rPr>
        <w:t>Z-AXIS CALIBRATION</w:t>
      </w:r>
      <w:r w:rsidRPr="00416949">
        <w:rPr>
          <w:rFonts w:asciiTheme="majorHAnsi" w:hAnsiTheme="majorHAnsi" w:cstheme="majorHAnsi"/>
          <w:highlight w:val="yellow"/>
        </w:rPr>
        <w:t xml:space="preserve"> option, and further select and confirm the </w:t>
      </w:r>
      <w:r w:rsidRPr="00416949">
        <w:rPr>
          <w:rFonts w:asciiTheme="majorHAnsi" w:hAnsiTheme="majorHAnsi" w:cstheme="majorHAnsi"/>
          <w:b/>
          <w:bCs/>
          <w:highlight w:val="yellow"/>
        </w:rPr>
        <w:t>STORE Z CALIBRATION</w:t>
      </w:r>
      <w:r w:rsidRPr="00416949">
        <w:rPr>
          <w:rFonts w:asciiTheme="majorHAnsi" w:hAnsiTheme="majorHAnsi" w:cstheme="majorHAnsi"/>
          <w:highlight w:val="yellow"/>
        </w:rPr>
        <w:t xml:space="preserve"> option.</w:t>
      </w:r>
    </w:p>
    <w:p w14:paraId="0856B13A" w14:textId="7BB1765E" w:rsidR="009C36E7" w:rsidRPr="00416949" w:rsidRDefault="009C36E7" w:rsidP="00416949">
      <w:pPr>
        <w:pStyle w:val="ListParagraph"/>
        <w:ind w:left="0"/>
        <w:rPr>
          <w:rFonts w:asciiTheme="majorHAnsi" w:hAnsiTheme="majorHAnsi" w:cstheme="majorHAnsi"/>
          <w:highlight w:val="yellow"/>
        </w:rPr>
      </w:pPr>
      <w:r w:rsidRPr="00416949">
        <w:rPr>
          <w:rFonts w:asciiTheme="majorHAnsi" w:hAnsiTheme="majorHAnsi" w:cstheme="majorHAnsi"/>
          <w:highlight w:val="yellow"/>
        </w:rPr>
        <w:t xml:space="preserve"> </w:t>
      </w:r>
    </w:p>
    <w:p w14:paraId="6E5503AA" w14:textId="1FD47017" w:rsidR="00A54E83" w:rsidRPr="00416949" w:rsidRDefault="009C36E7" w:rsidP="00416949">
      <w:pPr>
        <w:pStyle w:val="ListParagraph"/>
        <w:numPr>
          <w:ilvl w:val="2"/>
          <w:numId w:val="40"/>
        </w:numPr>
        <w:ind w:left="0" w:firstLine="0"/>
        <w:rPr>
          <w:rFonts w:asciiTheme="majorHAnsi" w:hAnsiTheme="majorHAnsi" w:cstheme="majorHAnsi"/>
          <w:highlight w:val="yellow"/>
        </w:rPr>
      </w:pPr>
      <w:r w:rsidRPr="00416949">
        <w:rPr>
          <w:rFonts w:asciiTheme="majorHAnsi" w:hAnsiTheme="majorHAnsi" w:cstheme="majorHAnsi"/>
          <w:highlight w:val="yellow"/>
        </w:rPr>
        <w:t>Return to the main menu</w:t>
      </w:r>
      <w:r w:rsidR="00A54E83" w:rsidRPr="00416949">
        <w:rPr>
          <w:rFonts w:asciiTheme="majorHAnsi" w:hAnsiTheme="majorHAnsi" w:cstheme="majorHAnsi"/>
          <w:highlight w:val="yellow"/>
        </w:rPr>
        <w:t>,</w:t>
      </w:r>
      <w:r w:rsidRPr="00416949">
        <w:rPr>
          <w:rFonts w:asciiTheme="majorHAnsi" w:hAnsiTheme="majorHAnsi" w:cstheme="majorHAnsi"/>
          <w:highlight w:val="yellow"/>
        </w:rPr>
        <w:t xml:space="preserve"> and select the </w:t>
      </w:r>
      <w:r w:rsidRPr="00416949">
        <w:rPr>
          <w:rFonts w:asciiTheme="majorHAnsi" w:hAnsiTheme="majorHAnsi" w:cstheme="majorHAnsi"/>
          <w:b/>
          <w:bCs/>
          <w:highlight w:val="yellow"/>
        </w:rPr>
        <w:t>PREPARE BIOPRINT</w:t>
      </w:r>
      <w:r w:rsidRPr="00416949">
        <w:rPr>
          <w:rFonts w:asciiTheme="majorHAnsi" w:hAnsiTheme="majorHAnsi" w:cstheme="majorHAnsi"/>
          <w:highlight w:val="yellow"/>
        </w:rPr>
        <w:t xml:space="preserve"> option. Scroll down to and select the </w:t>
      </w:r>
      <w:r w:rsidRPr="00416949">
        <w:rPr>
          <w:rFonts w:asciiTheme="majorHAnsi" w:hAnsiTheme="majorHAnsi" w:cstheme="majorHAnsi"/>
          <w:b/>
          <w:bCs/>
          <w:highlight w:val="yellow"/>
        </w:rPr>
        <w:t>CALIBRATE Z</w:t>
      </w:r>
      <w:r w:rsidRPr="00416949">
        <w:rPr>
          <w:rFonts w:asciiTheme="majorHAnsi" w:hAnsiTheme="majorHAnsi" w:cstheme="majorHAnsi"/>
          <w:highlight w:val="yellow"/>
        </w:rPr>
        <w:t xml:space="preserve"> option. </w:t>
      </w:r>
    </w:p>
    <w:p w14:paraId="4E7A7D7A" w14:textId="77777777" w:rsidR="00A54E83" w:rsidRPr="00416949" w:rsidRDefault="00A54E83" w:rsidP="00416949">
      <w:pPr>
        <w:pStyle w:val="ListParagraph"/>
        <w:ind w:left="0"/>
        <w:rPr>
          <w:rFonts w:asciiTheme="majorHAnsi" w:hAnsiTheme="majorHAnsi" w:cstheme="majorHAnsi"/>
          <w:highlight w:val="yellow"/>
        </w:rPr>
      </w:pPr>
    </w:p>
    <w:p w14:paraId="70859F4B" w14:textId="2F42EAD8" w:rsidR="009C36E7" w:rsidRPr="00416949" w:rsidRDefault="00A54E83" w:rsidP="00416949">
      <w:pPr>
        <w:pStyle w:val="ListParagraph"/>
        <w:ind w:left="0"/>
        <w:rPr>
          <w:rFonts w:asciiTheme="majorHAnsi" w:hAnsiTheme="majorHAnsi" w:cstheme="majorHAnsi"/>
        </w:rPr>
      </w:pPr>
      <w:r w:rsidRPr="00416949">
        <w:rPr>
          <w:rFonts w:asciiTheme="majorHAnsi" w:hAnsiTheme="majorHAnsi" w:cstheme="majorHAnsi"/>
        </w:rPr>
        <w:t xml:space="preserve">NOTE: </w:t>
      </w:r>
      <w:r w:rsidR="009C36E7" w:rsidRPr="00416949">
        <w:rPr>
          <w:rFonts w:asciiTheme="majorHAnsi" w:hAnsiTheme="majorHAnsi" w:cstheme="majorHAnsi"/>
        </w:rPr>
        <w:t xml:space="preserve">The 3D bioprinter will now lower the </w:t>
      </w:r>
      <w:proofErr w:type="spellStart"/>
      <w:r w:rsidR="009C36E7" w:rsidRPr="00416949">
        <w:rPr>
          <w:rFonts w:asciiTheme="majorHAnsi" w:hAnsiTheme="majorHAnsi" w:cstheme="majorHAnsi"/>
        </w:rPr>
        <w:t>printbed</w:t>
      </w:r>
      <w:proofErr w:type="spellEnd"/>
      <w:r w:rsidR="009C36E7" w:rsidRPr="00416949">
        <w:rPr>
          <w:rFonts w:asciiTheme="majorHAnsi" w:hAnsiTheme="majorHAnsi" w:cstheme="majorHAnsi"/>
        </w:rPr>
        <w:t xml:space="preserve"> upon successfully executing the </w:t>
      </w:r>
      <w:r w:rsidR="009C36E7" w:rsidRPr="00416949">
        <w:rPr>
          <w:rFonts w:asciiTheme="majorHAnsi" w:hAnsiTheme="majorHAnsi" w:cstheme="majorHAnsi"/>
          <w:i/>
        </w:rPr>
        <w:t>z</w:t>
      </w:r>
      <w:r w:rsidR="009C36E7" w:rsidRPr="00416949">
        <w:rPr>
          <w:rFonts w:asciiTheme="majorHAnsi" w:hAnsiTheme="majorHAnsi" w:cstheme="majorHAnsi"/>
        </w:rPr>
        <w:t>-axis calibration</w:t>
      </w:r>
      <w:r w:rsidR="00773054" w:rsidRPr="00416949">
        <w:rPr>
          <w:rFonts w:asciiTheme="majorHAnsi" w:hAnsiTheme="majorHAnsi" w:cstheme="majorHAnsi"/>
        </w:rPr>
        <w:t xml:space="preserve"> </w:t>
      </w:r>
      <w:r w:rsidR="00773054" w:rsidRPr="00416949">
        <w:rPr>
          <w:rFonts w:asciiTheme="majorHAnsi" w:hAnsiTheme="majorHAnsi" w:cstheme="majorHAnsi"/>
          <w:bCs/>
        </w:rPr>
        <w:t>(</w:t>
      </w:r>
      <w:r w:rsidR="00773054" w:rsidRPr="00416949">
        <w:rPr>
          <w:rFonts w:asciiTheme="majorHAnsi" w:hAnsiTheme="majorHAnsi" w:cstheme="majorHAnsi"/>
          <w:b/>
        </w:rPr>
        <w:t>Figure 5A(iii)</w:t>
      </w:r>
      <w:r w:rsidR="00773054" w:rsidRPr="00416949">
        <w:rPr>
          <w:rFonts w:asciiTheme="majorHAnsi" w:hAnsiTheme="majorHAnsi" w:cstheme="majorHAnsi"/>
          <w:bCs/>
        </w:rPr>
        <w:t>)</w:t>
      </w:r>
      <w:r w:rsidR="009C36E7" w:rsidRPr="00416949">
        <w:rPr>
          <w:rFonts w:asciiTheme="majorHAnsi" w:hAnsiTheme="majorHAnsi" w:cstheme="majorHAnsi"/>
        </w:rPr>
        <w:t xml:space="preserve">. </w:t>
      </w:r>
    </w:p>
    <w:p w14:paraId="69930023" w14:textId="77777777" w:rsidR="00F2700A" w:rsidRPr="00416949" w:rsidRDefault="00F2700A" w:rsidP="00416949">
      <w:pPr>
        <w:pStyle w:val="ListParagraph"/>
        <w:ind w:left="0"/>
        <w:rPr>
          <w:rFonts w:asciiTheme="majorHAnsi" w:hAnsiTheme="majorHAnsi" w:cstheme="majorHAnsi"/>
          <w:highlight w:val="yellow"/>
        </w:rPr>
      </w:pPr>
    </w:p>
    <w:p w14:paraId="2A38C2BA" w14:textId="568DF24C" w:rsidR="00811649" w:rsidRPr="00416949" w:rsidRDefault="00811649" w:rsidP="00416949">
      <w:pPr>
        <w:pStyle w:val="ListParagraph"/>
        <w:numPr>
          <w:ilvl w:val="1"/>
          <w:numId w:val="40"/>
        </w:numPr>
        <w:ind w:left="0" w:firstLine="0"/>
        <w:rPr>
          <w:rFonts w:asciiTheme="majorHAnsi" w:hAnsiTheme="majorHAnsi" w:cstheme="majorHAnsi"/>
          <w:iCs/>
          <w:highlight w:val="yellow"/>
        </w:rPr>
      </w:pPr>
      <w:r w:rsidRPr="00416949">
        <w:rPr>
          <w:rFonts w:asciiTheme="majorHAnsi" w:hAnsiTheme="majorHAnsi" w:cstheme="majorHAnsi"/>
          <w:iCs/>
          <w:highlight w:val="yellow"/>
        </w:rPr>
        <w:lastRenderedPageBreak/>
        <w:t xml:space="preserve">Updating 24-well </w:t>
      </w:r>
      <w:r w:rsidR="00940B12" w:rsidRPr="00416949">
        <w:rPr>
          <w:rFonts w:asciiTheme="majorHAnsi" w:hAnsiTheme="majorHAnsi" w:cstheme="majorHAnsi"/>
          <w:iCs/>
          <w:highlight w:val="yellow"/>
        </w:rPr>
        <w:t xml:space="preserve">plate </w:t>
      </w:r>
      <w:r w:rsidRPr="00416949">
        <w:rPr>
          <w:rFonts w:asciiTheme="majorHAnsi" w:hAnsiTheme="majorHAnsi" w:cstheme="majorHAnsi"/>
          <w:iCs/>
          <w:highlight w:val="yellow"/>
        </w:rPr>
        <w:t>G-code file with correct starting point coordinates</w:t>
      </w:r>
    </w:p>
    <w:p w14:paraId="24C922DB" w14:textId="77777777" w:rsidR="00227F32" w:rsidRPr="00416949" w:rsidRDefault="00227F32" w:rsidP="00416949">
      <w:pPr>
        <w:pStyle w:val="ListParagraph"/>
        <w:ind w:left="0"/>
        <w:rPr>
          <w:rFonts w:asciiTheme="majorHAnsi" w:hAnsiTheme="majorHAnsi" w:cstheme="majorHAnsi"/>
          <w:i/>
          <w:highlight w:val="yellow"/>
        </w:rPr>
      </w:pPr>
    </w:p>
    <w:p w14:paraId="5E8F2F34" w14:textId="33DCF7C6" w:rsidR="00A326E0" w:rsidRPr="00416949" w:rsidRDefault="008635B2" w:rsidP="00416949">
      <w:pPr>
        <w:pStyle w:val="ListParagraph"/>
        <w:numPr>
          <w:ilvl w:val="2"/>
          <w:numId w:val="40"/>
        </w:numPr>
        <w:ind w:left="0" w:firstLine="0"/>
        <w:rPr>
          <w:rFonts w:asciiTheme="majorHAnsi" w:hAnsiTheme="majorHAnsi" w:cstheme="majorHAnsi"/>
          <w:bCs/>
          <w:highlight w:val="yellow"/>
        </w:rPr>
      </w:pPr>
      <w:r w:rsidRPr="00416949">
        <w:rPr>
          <w:rFonts w:asciiTheme="majorHAnsi" w:hAnsiTheme="majorHAnsi" w:cstheme="majorHAnsi"/>
          <w:highlight w:val="yellow"/>
        </w:rPr>
        <w:t>O</w:t>
      </w:r>
      <w:r w:rsidR="00811649" w:rsidRPr="00416949">
        <w:rPr>
          <w:rFonts w:asciiTheme="majorHAnsi" w:hAnsiTheme="majorHAnsi" w:cstheme="majorHAnsi"/>
          <w:highlight w:val="yellow"/>
        </w:rPr>
        <w:t xml:space="preserve">pen the </w:t>
      </w:r>
      <w:r w:rsidRPr="00416949">
        <w:rPr>
          <w:rFonts w:asciiTheme="majorHAnsi" w:hAnsiTheme="majorHAnsi" w:cstheme="majorHAnsi"/>
          <w:highlight w:val="yellow"/>
        </w:rPr>
        <w:t xml:space="preserve">provided </w:t>
      </w:r>
      <w:r w:rsidR="00811649" w:rsidRPr="00416949">
        <w:rPr>
          <w:rFonts w:asciiTheme="majorHAnsi" w:hAnsiTheme="majorHAnsi" w:cstheme="majorHAnsi"/>
          <w:highlight w:val="yellow"/>
        </w:rPr>
        <w:t xml:space="preserve">24-well </w:t>
      </w:r>
      <w:r w:rsidRPr="00416949">
        <w:rPr>
          <w:rFonts w:asciiTheme="majorHAnsi" w:hAnsiTheme="majorHAnsi" w:cstheme="majorHAnsi"/>
          <w:highlight w:val="yellow"/>
        </w:rPr>
        <w:t xml:space="preserve">plate </w:t>
      </w:r>
      <w:r w:rsidR="00F66EAB" w:rsidRPr="00416949">
        <w:rPr>
          <w:rFonts w:asciiTheme="majorHAnsi" w:hAnsiTheme="majorHAnsi" w:cstheme="majorHAnsi"/>
          <w:highlight w:val="yellow"/>
        </w:rPr>
        <w:t>geometric code (</w:t>
      </w:r>
      <w:r w:rsidR="00811649" w:rsidRPr="00416949">
        <w:rPr>
          <w:rFonts w:asciiTheme="majorHAnsi" w:hAnsiTheme="majorHAnsi" w:cstheme="majorHAnsi"/>
          <w:highlight w:val="yellow"/>
        </w:rPr>
        <w:t>G-code</w:t>
      </w:r>
      <w:r w:rsidR="00F66EAB" w:rsidRPr="00416949">
        <w:rPr>
          <w:rFonts w:asciiTheme="majorHAnsi" w:hAnsiTheme="majorHAnsi" w:cstheme="majorHAnsi"/>
          <w:highlight w:val="yellow"/>
        </w:rPr>
        <w:t>)</w:t>
      </w:r>
      <w:r w:rsidR="00811649" w:rsidRPr="00416949">
        <w:rPr>
          <w:rFonts w:asciiTheme="majorHAnsi" w:hAnsiTheme="majorHAnsi" w:cstheme="majorHAnsi"/>
          <w:highlight w:val="yellow"/>
        </w:rPr>
        <w:t xml:space="preserve"> file</w:t>
      </w:r>
      <w:r w:rsidRPr="00416949">
        <w:rPr>
          <w:rFonts w:asciiTheme="majorHAnsi" w:hAnsiTheme="majorHAnsi" w:cstheme="majorHAnsi"/>
          <w:highlight w:val="yellow"/>
        </w:rPr>
        <w:t xml:space="preserve"> in </w:t>
      </w:r>
      <w:r w:rsidR="00B17A62" w:rsidRPr="00416949">
        <w:rPr>
          <w:rFonts w:asciiTheme="majorHAnsi" w:hAnsiTheme="majorHAnsi" w:cstheme="majorHAnsi"/>
          <w:highlight w:val="yellow"/>
        </w:rPr>
        <w:t xml:space="preserve">the </w:t>
      </w:r>
      <w:r w:rsidR="00A953FC" w:rsidRPr="00416949">
        <w:rPr>
          <w:rFonts w:asciiTheme="majorHAnsi" w:hAnsiTheme="majorHAnsi" w:cstheme="majorHAnsi"/>
          <w:highlight w:val="yellow"/>
        </w:rPr>
        <w:t xml:space="preserve">bioprinter </w:t>
      </w:r>
      <w:r w:rsidR="00B17A62" w:rsidRPr="00416949">
        <w:rPr>
          <w:rFonts w:asciiTheme="majorHAnsi" w:hAnsiTheme="majorHAnsi" w:cstheme="majorHAnsi"/>
          <w:highlight w:val="yellow"/>
        </w:rPr>
        <w:t>sof</w:t>
      </w:r>
      <w:r w:rsidR="00665547" w:rsidRPr="00416949">
        <w:rPr>
          <w:rFonts w:asciiTheme="majorHAnsi" w:hAnsiTheme="majorHAnsi" w:cstheme="majorHAnsi"/>
          <w:highlight w:val="yellow"/>
        </w:rPr>
        <w:t>t</w:t>
      </w:r>
      <w:r w:rsidR="00B17A62" w:rsidRPr="00416949">
        <w:rPr>
          <w:rFonts w:asciiTheme="majorHAnsi" w:hAnsiTheme="majorHAnsi" w:cstheme="majorHAnsi"/>
          <w:highlight w:val="yellow"/>
        </w:rPr>
        <w:t>ware</w:t>
      </w:r>
      <w:r w:rsidR="007E1D10" w:rsidRPr="00416949">
        <w:rPr>
          <w:rFonts w:asciiTheme="majorHAnsi" w:hAnsiTheme="majorHAnsi" w:cstheme="majorHAnsi"/>
          <w:highlight w:val="yellow"/>
        </w:rPr>
        <w:t xml:space="preserve"> </w:t>
      </w:r>
      <w:r w:rsidR="007E1D10" w:rsidRPr="00416949">
        <w:rPr>
          <w:rFonts w:asciiTheme="majorHAnsi" w:hAnsiTheme="majorHAnsi" w:cstheme="majorHAnsi"/>
          <w:b/>
          <w:highlight w:val="yellow"/>
        </w:rPr>
        <w:t>(Supplemental File 1)</w:t>
      </w:r>
      <w:r w:rsidR="00811649" w:rsidRPr="00416949">
        <w:rPr>
          <w:rFonts w:asciiTheme="majorHAnsi" w:hAnsiTheme="majorHAnsi" w:cstheme="majorHAnsi"/>
          <w:highlight w:val="yellow"/>
        </w:rPr>
        <w:t xml:space="preserve">. </w:t>
      </w:r>
    </w:p>
    <w:p w14:paraId="0A66ACD9" w14:textId="77777777" w:rsidR="00A326E0" w:rsidRPr="00416949" w:rsidRDefault="00A326E0" w:rsidP="00416949">
      <w:pPr>
        <w:pStyle w:val="ListParagraph"/>
        <w:ind w:left="0"/>
        <w:rPr>
          <w:rFonts w:asciiTheme="majorHAnsi" w:hAnsiTheme="majorHAnsi" w:cstheme="majorHAnsi"/>
          <w:b/>
          <w:highlight w:val="yellow"/>
        </w:rPr>
      </w:pPr>
    </w:p>
    <w:p w14:paraId="5C8342CF" w14:textId="7124BC9C" w:rsidR="00841D57" w:rsidRPr="00416949" w:rsidRDefault="00A326E0" w:rsidP="00416949">
      <w:pPr>
        <w:pStyle w:val="ListParagraph"/>
        <w:ind w:left="0"/>
        <w:rPr>
          <w:rFonts w:asciiTheme="majorHAnsi" w:hAnsiTheme="majorHAnsi" w:cstheme="majorHAnsi"/>
          <w:b/>
        </w:rPr>
      </w:pPr>
      <w:r w:rsidRPr="00416949">
        <w:rPr>
          <w:rFonts w:asciiTheme="majorHAnsi" w:hAnsiTheme="majorHAnsi" w:cstheme="majorHAnsi"/>
        </w:rPr>
        <w:t xml:space="preserve">NOTE: </w:t>
      </w:r>
      <w:r w:rsidR="00811649" w:rsidRPr="00416949">
        <w:rPr>
          <w:rFonts w:asciiTheme="majorHAnsi" w:hAnsiTheme="majorHAnsi" w:cstheme="majorHAnsi"/>
        </w:rPr>
        <w:t>This 24-well G-code file encodes the printing of 2-layer 5</w:t>
      </w:r>
      <w:r w:rsidRPr="00416949">
        <w:rPr>
          <w:rFonts w:asciiTheme="majorHAnsi" w:hAnsiTheme="majorHAnsi" w:cstheme="majorHAnsi"/>
        </w:rPr>
        <w:t xml:space="preserve"> </w:t>
      </w:r>
      <w:r w:rsidR="00811649" w:rsidRPr="00416949">
        <w:rPr>
          <w:rFonts w:asciiTheme="majorHAnsi" w:hAnsiTheme="majorHAnsi" w:cstheme="majorHAnsi"/>
        </w:rPr>
        <w:t>x</w:t>
      </w:r>
      <w:r w:rsidRPr="00416949">
        <w:rPr>
          <w:rFonts w:asciiTheme="majorHAnsi" w:hAnsiTheme="majorHAnsi" w:cstheme="majorHAnsi"/>
        </w:rPr>
        <w:t xml:space="preserve"> </w:t>
      </w:r>
      <w:r w:rsidR="00811649" w:rsidRPr="00416949">
        <w:rPr>
          <w:rFonts w:asciiTheme="majorHAnsi" w:hAnsiTheme="majorHAnsi" w:cstheme="majorHAnsi"/>
        </w:rPr>
        <w:t>5</w:t>
      </w:r>
      <w:r w:rsidRPr="00416949">
        <w:rPr>
          <w:rFonts w:asciiTheme="majorHAnsi" w:hAnsiTheme="majorHAnsi" w:cstheme="majorHAnsi"/>
        </w:rPr>
        <w:t xml:space="preserve"> </w:t>
      </w:r>
      <w:r w:rsidR="00811649" w:rsidRPr="00416949">
        <w:rPr>
          <w:rFonts w:asciiTheme="majorHAnsi" w:hAnsiTheme="majorHAnsi" w:cstheme="majorHAnsi"/>
        </w:rPr>
        <w:t>x</w:t>
      </w:r>
      <w:r w:rsidRPr="00416949">
        <w:rPr>
          <w:rFonts w:asciiTheme="majorHAnsi" w:hAnsiTheme="majorHAnsi" w:cstheme="majorHAnsi"/>
        </w:rPr>
        <w:t xml:space="preserve"> </w:t>
      </w:r>
      <w:r w:rsidR="00811649" w:rsidRPr="00416949">
        <w:rPr>
          <w:rFonts w:asciiTheme="majorHAnsi" w:hAnsiTheme="majorHAnsi" w:cstheme="majorHAnsi"/>
        </w:rPr>
        <w:t>1 mm rectilinear constructs in each well</w:t>
      </w:r>
      <w:r w:rsidR="005534F5" w:rsidRPr="00416949">
        <w:rPr>
          <w:rFonts w:asciiTheme="majorHAnsi" w:hAnsiTheme="majorHAnsi" w:cstheme="majorHAnsi"/>
        </w:rPr>
        <w:t xml:space="preserve"> </w:t>
      </w:r>
      <w:r w:rsidR="005534F5" w:rsidRPr="00416949">
        <w:rPr>
          <w:rFonts w:asciiTheme="majorHAnsi" w:hAnsiTheme="majorHAnsi" w:cstheme="majorHAnsi"/>
          <w:bCs/>
        </w:rPr>
        <w:t>(</w:t>
      </w:r>
      <w:r w:rsidR="005534F5" w:rsidRPr="00416949">
        <w:rPr>
          <w:rFonts w:asciiTheme="majorHAnsi" w:hAnsiTheme="majorHAnsi" w:cstheme="majorHAnsi"/>
          <w:b/>
        </w:rPr>
        <w:t xml:space="preserve">Figure </w:t>
      </w:r>
      <w:r w:rsidR="00243202" w:rsidRPr="00416949">
        <w:rPr>
          <w:rFonts w:asciiTheme="majorHAnsi" w:hAnsiTheme="majorHAnsi" w:cstheme="majorHAnsi"/>
          <w:b/>
        </w:rPr>
        <w:t>5C(</w:t>
      </w:r>
      <w:proofErr w:type="spellStart"/>
      <w:r w:rsidR="00243202" w:rsidRPr="00416949">
        <w:rPr>
          <w:rFonts w:asciiTheme="majorHAnsi" w:hAnsiTheme="majorHAnsi" w:cstheme="majorHAnsi"/>
          <w:b/>
        </w:rPr>
        <w:t>i</w:t>
      </w:r>
      <w:proofErr w:type="spellEnd"/>
      <w:r w:rsidR="00243202" w:rsidRPr="00416949">
        <w:rPr>
          <w:rFonts w:asciiTheme="majorHAnsi" w:hAnsiTheme="majorHAnsi" w:cstheme="majorHAnsi"/>
          <w:b/>
        </w:rPr>
        <w:t>)</w:t>
      </w:r>
      <w:r w:rsidRPr="00416949">
        <w:rPr>
          <w:rFonts w:asciiTheme="majorHAnsi" w:hAnsiTheme="majorHAnsi" w:cstheme="majorHAnsi"/>
          <w:b/>
        </w:rPr>
        <w:t>,</w:t>
      </w:r>
      <w:r w:rsidR="00672BF5" w:rsidRPr="00416949">
        <w:rPr>
          <w:rFonts w:asciiTheme="majorHAnsi" w:hAnsiTheme="majorHAnsi" w:cstheme="majorHAnsi"/>
          <w:b/>
        </w:rPr>
        <w:t>(iii)</w:t>
      </w:r>
      <w:r w:rsidR="005534F5" w:rsidRPr="00416949">
        <w:rPr>
          <w:rFonts w:asciiTheme="majorHAnsi" w:hAnsiTheme="majorHAnsi" w:cstheme="majorHAnsi"/>
          <w:bCs/>
        </w:rPr>
        <w:t>)</w:t>
      </w:r>
      <w:r w:rsidR="00811649" w:rsidRPr="00416949">
        <w:rPr>
          <w:rFonts w:asciiTheme="majorHAnsi" w:hAnsiTheme="majorHAnsi" w:cstheme="majorHAnsi"/>
          <w:bCs/>
        </w:rPr>
        <w:t>.</w:t>
      </w:r>
      <w:r w:rsidR="00A54065" w:rsidRPr="00416949">
        <w:rPr>
          <w:rFonts w:asciiTheme="majorHAnsi" w:hAnsiTheme="majorHAnsi" w:cstheme="majorHAnsi"/>
        </w:rPr>
        <w:t xml:space="preserve"> The provided G-code files can be used with any 3D bioprinting software.</w:t>
      </w:r>
    </w:p>
    <w:p w14:paraId="23B4CC72" w14:textId="5B86C6BE" w:rsidR="00811649" w:rsidRPr="00416949" w:rsidRDefault="00811649" w:rsidP="00416949">
      <w:pPr>
        <w:pStyle w:val="ListParagraph"/>
        <w:ind w:left="0"/>
        <w:rPr>
          <w:rFonts w:asciiTheme="majorHAnsi" w:hAnsiTheme="majorHAnsi" w:cstheme="majorHAnsi"/>
          <w:b/>
          <w:highlight w:val="yellow"/>
        </w:rPr>
      </w:pPr>
      <w:r w:rsidRPr="00416949">
        <w:rPr>
          <w:rFonts w:asciiTheme="majorHAnsi" w:hAnsiTheme="majorHAnsi" w:cstheme="majorHAnsi"/>
          <w:highlight w:val="yellow"/>
        </w:rPr>
        <w:t xml:space="preserve"> </w:t>
      </w:r>
    </w:p>
    <w:p w14:paraId="07D95104" w14:textId="3B37CBF0" w:rsidR="00393C5A" w:rsidRPr="00416949" w:rsidRDefault="00DA5FC2" w:rsidP="00416949">
      <w:pPr>
        <w:pStyle w:val="ListParagraph"/>
        <w:numPr>
          <w:ilvl w:val="2"/>
          <w:numId w:val="40"/>
        </w:numPr>
        <w:ind w:left="0" w:firstLine="0"/>
        <w:rPr>
          <w:rFonts w:asciiTheme="majorHAnsi" w:hAnsiTheme="majorHAnsi" w:cstheme="majorHAnsi"/>
          <w:highlight w:val="yellow"/>
        </w:rPr>
      </w:pPr>
      <w:r w:rsidRPr="00416949">
        <w:rPr>
          <w:rFonts w:asciiTheme="majorHAnsi" w:hAnsiTheme="majorHAnsi" w:cstheme="majorHAnsi"/>
          <w:highlight w:val="yellow"/>
        </w:rPr>
        <w:t>Note that L</w:t>
      </w:r>
      <w:r w:rsidR="00811649" w:rsidRPr="00416949">
        <w:rPr>
          <w:rFonts w:asciiTheme="majorHAnsi" w:hAnsiTheme="majorHAnsi" w:cstheme="majorHAnsi"/>
          <w:highlight w:val="yellow"/>
        </w:rPr>
        <w:t>ine 1 of the G-code file read</w:t>
      </w:r>
      <w:r w:rsidRPr="00416949">
        <w:rPr>
          <w:rFonts w:asciiTheme="majorHAnsi" w:hAnsiTheme="majorHAnsi" w:cstheme="majorHAnsi"/>
          <w:highlight w:val="yellow"/>
        </w:rPr>
        <w:t>s</w:t>
      </w:r>
      <w:r w:rsidR="00811649" w:rsidRPr="00416949">
        <w:rPr>
          <w:rFonts w:asciiTheme="majorHAnsi" w:hAnsiTheme="majorHAnsi" w:cstheme="majorHAnsi"/>
          <w:highlight w:val="yellow"/>
        </w:rPr>
        <w:t xml:space="preserve"> </w:t>
      </w:r>
      <w:r w:rsidR="00811649" w:rsidRPr="00416949">
        <w:rPr>
          <w:rFonts w:asciiTheme="majorHAnsi" w:hAnsiTheme="majorHAnsi" w:cstheme="majorHAnsi"/>
          <w:b/>
          <w:bCs/>
          <w:highlight w:val="yellow"/>
        </w:rPr>
        <w:t>G0 X-</w:t>
      </w:r>
      <w:r w:rsidR="008D1E78" w:rsidRPr="00416949">
        <w:rPr>
          <w:rFonts w:asciiTheme="majorHAnsi" w:hAnsiTheme="majorHAnsi" w:cstheme="majorHAnsi"/>
          <w:b/>
          <w:bCs/>
          <w:highlight w:val="yellow"/>
        </w:rPr>
        <w:t>50</w:t>
      </w:r>
      <w:r w:rsidR="00811649" w:rsidRPr="00416949">
        <w:rPr>
          <w:rFonts w:asciiTheme="majorHAnsi" w:hAnsiTheme="majorHAnsi" w:cstheme="majorHAnsi"/>
          <w:b/>
          <w:bCs/>
          <w:highlight w:val="yellow"/>
        </w:rPr>
        <w:t>.0 Y-</w:t>
      </w:r>
      <w:r w:rsidR="007B24A7" w:rsidRPr="00416949">
        <w:rPr>
          <w:rFonts w:asciiTheme="majorHAnsi" w:hAnsiTheme="majorHAnsi" w:cstheme="majorHAnsi"/>
          <w:b/>
          <w:bCs/>
          <w:highlight w:val="yellow"/>
        </w:rPr>
        <w:t>33</w:t>
      </w:r>
      <w:r w:rsidR="00811649" w:rsidRPr="00416949">
        <w:rPr>
          <w:rFonts w:asciiTheme="majorHAnsi" w:hAnsiTheme="majorHAnsi" w:cstheme="majorHAnsi"/>
          <w:b/>
          <w:bCs/>
          <w:highlight w:val="yellow"/>
        </w:rPr>
        <w:t>.</w:t>
      </w:r>
      <w:r w:rsidR="007B24A7" w:rsidRPr="00416949">
        <w:rPr>
          <w:rFonts w:asciiTheme="majorHAnsi" w:hAnsiTheme="majorHAnsi" w:cstheme="majorHAnsi"/>
          <w:b/>
          <w:bCs/>
          <w:highlight w:val="yellow"/>
        </w:rPr>
        <w:t xml:space="preserve">5 </w:t>
      </w:r>
      <w:r w:rsidR="00811649" w:rsidRPr="00416949">
        <w:rPr>
          <w:rFonts w:asciiTheme="majorHAnsi" w:hAnsiTheme="majorHAnsi" w:cstheme="majorHAnsi"/>
          <w:b/>
          <w:bCs/>
          <w:highlight w:val="yellow"/>
        </w:rPr>
        <w:t>;Center Position of D1 well</w:t>
      </w:r>
      <w:r w:rsidR="00811649" w:rsidRPr="00416949">
        <w:rPr>
          <w:rFonts w:asciiTheme="majorHAnsi" w:hAnsiTheme="majorHAnsi" w:cstheme="majorHAnsi"/>
          <w:highlight w:val="yellow"/>
        </w:rPr>
        <w:t xml:space="preserve">. Update the </w:t>
      </w:r>
      <w:r w:rsidR="00811649" w:rsidRPr="00416949">
        <w:rPr>
          <w:rFonts w:asciiTheme="majorHAnsi" w:hAnsiTheme="majorHAnsi" w:cstheme="majorHAnsi"/>
          <w:i/>
          <w:highlight w:val="yellow"/>
        </w:rPr>
        <w:t>x-</w:t>
      </w:r>
      <w:r w:rsidR="00811649" w:rsidRPr="00416949">
        <w:rPr>
          <w:rFonts w:asciiTheme="majorHAnsi" w:hAnsiTheme="majorHAnsi" w:cstheme="majorHAnsi"/>
          <w:highlight w:val="yellow"/>
        </w:rPr>
        <w:t xml:space="preserve"> and </w:t>
      </w:r>
      <w:r w:rsidR="00811649" w:rsidRPr="00416949">
        <w:rPr>
          <w:rFonts w:asciiTheme="majorHAnsi" w:hAnsiTheme="majorHAnsi" w:cstheme="majorHAnsi"/>
          <w:i/>
          <w:highlight w:val="yellow"/>
        </w:rPr>
        <w:t>y</w:t>
      </w:r>
      <w:r w:rsidR="00811649" w:rsidRPr="00416949">
        <w:rPr>
          <w:rFonts w:asciiTheme="majorHAnsi" w:hAnsiTheme="majorHAnsi" w:cstheme="majorHAnsi"/>
          <w:highlight w:val="yellow"/>
        </w:rPr>
        <w:t>-coordinate</w:t>
      </w:r>
      <w:r w:rsidR="00140DAF" w:rsidRPr="00416949">
        <w:rPr>
          <w:rFonts w:asciiTheme="majorHAnsi" w:hAnsiTheme="majorHAnsi" w:cstheme="majorHAnsi"/>
          <w:highlight w:val="yellow"/>
        </w:rPr>
        <w:t>s</w:t>
      </w:r>
      <w:r w:rsidR="00811649" w:rsidRPr="00416949">
        <w:rPr>
          <w:rFonts w:asciiTheme="majorHAnsi" w:hAnsiTheme="majorHAnsi" w:cstheme="majorHAnsi"/>
          <w:highlight w:val="yellow"/>
        </w:rPr>
        <w:t xml:space="preserve"> on Line 1 with the values obtained in </w:t>
      </w:r>
      <w:r w:rsidR="00393C5A" w:rsidRPr="00416949">
        <w:rPr>
          <w:rFonts w:asciiTheme="majorHAnsi" w:hAnsiTheme="majorHAnsi" w:cstheme="majorHAnsi"/>
          <w:bCs/>
          <w:highlight w:val="yellow"/>
        </w:rPr>
        <w:t>s</w:t>
      </w:r>
      <w:r w:rsidR="00811649" w:rsidRPr="00416949">
        <w:rPr>
          <w:rFonts w:asciiTheme="majorHAnsi" w:hAnsiTheme="majorHAnsi" w:cstheme="majorHAnsi"/>
          <w:bCs/>
          <w:highlight w:val="yellow"/>
        </w:rPr>
        <w:t xml:space="preserve">tep </w:t>
      </w:r>
      <w:r w:rsidR="00211B5D" w:rsidRPr="00416949">
        <w:rPr>
          <w:rFonts w:asciiTheme="majorHAnsi" w:hAnsiTheme="majorHAnsi" w:cstheme="majorHAnsi"/>
          <w:bCs/>
          <w:highlight w:val="yellow"/>
        </w:rPr>
        <w:t>4.</w:t>
      </w:r>
      <w:r w:rsidR="00393C5A" w:rsidRPr="00416949">
        <w:rPr>
          <w:rFonts w:asciiTheme="majorHAnsi" w:hAnsiTheme="majorHAnsi" w:cstheme="majorHAnsi"/>
          <w:bCs/>
          <w:highlight w:val="yellow"/>
        </w:rPr>
        <w:t>5</w:t>
      </w:r>
      <w:r w:rsidR="00811649" w:rsidRPr="00416949">
        <w:rPr>
          <w:rFonts w:asciiTheme="majorHAnsi" w:hAnsiTheme="majorHAnsi" w:cstheme="majorHAnsi"/>
          <w:bCs/>
          <w:highlight w:val="yellow"/>
        </w:rPr>
        <w:t>.</w:t>
      </w:r>
      <w:r w:rsidR="00211B5D" w:rsidRPr="00416949">
        <w:rPr>
          <w:rFonts w:asciiTheme="majorHAnsi" w:hAnsiTheme="majorHAnsi" w:cstheme="majorHAnsi"/>
          <w:bCs/>
          <w:highlight w:val="yellow"/>
        </w:rPr>
        <w:t>3</w:t>
      </w:r>
      <w:r w:rsidR="00811649" w:rsidRPr="00416949">
        <w:rPr>
          <w:rFonts w:asciiTheme="majorHAnsi" w:hAnsiTheme="majorHAnsi" w:cstheme="majorHAnsi"/>
          <w:bCs/>
          <w:highlight w:val="yellow"/>
        </w:rPr>
        <w:t xml:space="preserve">, </w:t>
      </w:r>
      <w:r w:rsidR="009B7383" w:rsidRPr="00416949">
        <w:rPr>
          <w:rFonts w:asciiTheme="majorHAnsi" w:hAnsiTheme="majorHAnsi" w:cstheme="majorHAnsi"/>
          <w:highlight w:val="yellow"/>
        </w:rPr>
        <w:t>i.e.</w:t>
      </w:r>
      <w:r w:rsidR="00393C5A" w:rsidRPr="00416949">
        <w:rPr>
          <w:rFonts w:asciiTheme="majorHAnsi" w:hAnsiTheme="majorHAnsi" w:cstheme="majorHAnsi"/>
          <w:highlight w:val="yellow"/>
        </w:rPr>
        <w:t>,</w:t>
      </w:r>
      <w:r w:rsidR="009B7383" w:rsidRPr="00416949">
        <w:rPr>
          <w:rFonts w:asciiTheme="majorHAnsi" w:hAnsiTheme="majorHAnsi" w:cstheme="majorHAnsi"/>
          <w:highlight w:val="yellow"/>
        </w:rPr>
        <w:t xml:space="preserve"> Line 1 should </w:t>
      </w:r>
      <w:r w:rsidR="00911274" w:rsidRPr="00416949">
        <w:rPr>
          <w:rFonts w:asciiTheme="majorHAnsi" w:hAnsiTheme="majorHAnsi" w:cstheme="majorHAnsi"/>
          <w:highlight w:val="yellow"/>
        </w:rPr>
        <w:t xml:space="preserve">now </w:t>
      </w:r>
      <w:r w:rsidR="009B7383" w:rsidRPr="00416949">
        <w:rPr>
          <w:rFonts w:asciiTheme="majorHAnsi" w:hAnsiTheme="majorHAnsi" w:cstheme="majorHAnsi"/>
          <w:highlight w:val="yellow"/>
        </w:rPr>
        <w:t xml:space="preserve">read </w:t>
      </w:r>
      <w:r w:rsidR="009B7383" w:rsidRPr="00416949">
        <w:rPr>
          <w:rFonts w:asciiTheme="majorHAnsi" w:hAnsiTheme="majorHAnsi" w:cstheme="majorHAnsi"/>
          <w:b/>
          <w:highlight w:val="yellow"/>
        </w:rPr>
        <w:t>G0 X-46.5 Y-27.5 ;Center Position of D1 well</w:t>
      </w:r>
      <w:r w:rsidR="009B7383" w:rsidRPr="00416949">
        <w:rPr>
          <w:rFonts w:asciiTheme="majorHAnsi" w:hAnsiTheme="majorHAnsi" w:cstheme="majorHAnsi"/>
          <w:highlight w:val="yellow"/>
        </w:rPr>
        <w:t xml:space="preserve">. </w:t>
      </w:r>
      <w:r w:rsidR="009B7383" w:rsidRPr="00416949">
        <w:rPr>
          <w:rFonts w:asciiTheme="majorHAnsi" w:hAnsiTheme="majorHAnsi" w:cstheme="majorHAnsi"/>
          <w:highlight w:val="yellow"/>
        </w:rPr>
        <w:br/>
        <w:t xml:space="preserve">Save </w:t>
      </w:r>
      <w:r w:rsidR="00811649" w:rsidRPr="00416949">
        <w:rPr>
          <w:rFonts w:asciiTheme="majorHAnsi" w:hAnsiTheme="majorHAnsi" w:cstheme="majorHAnsi"/>
          <w:highlight w:val="yellow"/>
        </w:rPr>
        <w:t xml:space="preserve">the file under a new name. </w:t>
      </w:r>
    </w:p>
    <w:p w14:paraId="74C5AE15" w14:textId="77777777" w:rsidR="00393C5A" w:rsidRPr="00416949" w:rsidRDefault="00393C5A" w:rsidP="00416949">
      <w:pPr>
        <w:pStyle w:val="ListParagraph"/>
        <w:ind w:left="0"/>
        <w:rPr>
          <w:rFonts w:asciiTheme="majorHAnsi" w:hAnsiTheme="majorHAnsi" w:cstheme="majorHAnsi"/>
          <w:highlight w:val="yellow"/>
        </w:rPr>
      </w:pPr>
    </w:p>
    <w:p w14:paraId="0F781011" w14:textId="1EF9A098" w:rsidR="00811649" w:rsidRPr="00416949" w:rsidRDefault="00393C5A" w:rsidP="00416949">
      <w:pPr>
        <w:pStyle w:val="ListParagraph"/>
        <w:ind w:left="0"/>
        <w:rPr>
          <w:rFonts w:asciiTheme="majorHAnsi" w:hAnsiTheme="majorHAnsi" w:cstheme="majorHAnsi"/>
        </w:rPr>
      </w:pPr>
      <w:r w:rsidRPr="00416949">
        <w:rPr>
          <w:rFonts w:asciiTheme="majorHAnsi" w:hAnsiTheme="majorHAnsi" w:cstheme="majorHAnsi"/>
        </w:rPr>
        <w:t xml:space="preserve">NOTE: </w:t>
      </w:r>
      <w:r w:rsidR="00811649" w:rsidRPr="00416949">
        <w:rPr>
          <w:rFonts w:asciiTheme="majorHAnsi" w:hAnsiTheme="majorHAnsi" w:cstheme="majorHAnsi"/>
        </w:rPr>
        <w:t xml:space="preserve">This </w:t>
      </w:r>
      <w:r w:rsidR="009B7383" w:rsidRPr="00416949">
        <w:rPr>
          <w:rFonts w:asciiTheme="majorHAnsi" w:hAnsiTheme="majorHAnsi" w:cstheme="majorHAnsi"/>
        </w:rPr>
        <w:t xml:space="preserve">procedure </w:t>
      </w:r>
      <w:r w:rsidR="00811649" w:rsidRPr="00416949">
        <w:rPr>
          <w:rFonts w:asciiTheme="majorHAnsi" w:hAnsiTheme="majorHAnsi" w:cstheme="majorHAnsi"/>
        </w:rPr>
        <w:t>serves to calibrate the G-code file so that printing will commence in the center of well D1</w:t>
      </w:r>
      <w:r w:rsidR="00BF516A" w:rsidRPr="00416949">
        <w:rPr>
          <w:rFonts w:asciiTheme="majorHAnsi" w:hAnsiTheme="majorHAnsi" w:cstheme="majorHAnsi"/>
        </w:rPr>
        <w:t xml:space="preserve"> based on the </w:t>
      </w:r>
      <w:proofErr w:type="spellStart"/>
      <w:r w:rsidR="00BF516A" w:rsidRPr="00416949">
        <w:rPr>
          <w:rFonts w:asciiTheme="majorHAnsi" w:hAnsiTheme="majorHAnsi" w:cstheme="majorHAnsi"/>
          <w:i/>
        </w:rPr>
        <w:t>x,y</w:t>
      </w:r>
      <w:proofErr w:type="spellEnd"/>
      <w:r w:rsidR="00BF516A" w:rsidRPr="00416949">
        <w:rPr>
          <w:rFonts w:asciiTheme="majorHAnsi" w:hAnsiTheme="majorHAnsi" w:cstheme="majorHAnsi"/>
        </w:rPr>
        <w:t xml:space="preserve"> coordinates of </w:t>
      </w:r>
      <w:r w:rsidRPr="00416949">
        <w:rPr>
          <w:rFonts w:asciiTheme="majorHAnsi" w:hAnsiTheme="majorHAnsi" w:cstheme="majorHAnsi"/>
        </w:rPr>
        <w:t xml:space="preserve">the </w:t>
      </w:r>
      <w:r w:rsidR="00BF516A" w:rsidRPr="00416949">
        <w:rPr>
          <w:rFonts w:asciiTheme="majorHAnsi" w:hAnsiTheme="majorHAnsi" w:cstheme="majorHAnsi"/>
        </w:rPr>
        <w:t>specific 3D bioprinter being used</w:t>
      </w:r>
      <w:r w:rsidR="00811649" w:rsidRPr="00416949">
        <w:rPr>
          <w:rFonts w:asciiTheme="majorHAnsi" w:hAnsiTheme="majorHAnsi" w:cstheme="majorHAnsi"/>
        </w:rPr>
        <w:t xml:space="preserve">. </w:t>
      </w:r>
      <w:r w:rsidR="008C1329" w:rsidRPr="00416949">
        <w:rPr>
          <w:rFonts w:asciiTheme="majorHAnsi" w:hAnsiTheme="majorHAnsi" w:cstheme="majorHAnsi"/>
        </w:rPr>
        <w:t xml:space="preserve">This </w:t>
      </w:r>
      <w:r w:rsidR="004A2C94" w:rsidRPr="00416949">
        <w:rPr>
          <w:rFonts w:asciiTheme="majorHAnsi" w:hAnsiTheme="majorHAnsi" w:cstheme="majorHAnsi"/>
        </w:rPr>
        <w:t xml:space="preserve">approach </w:t>
      </w:r>
      <w:r w:rsidR="008C1329" w:rsidRPr="00416949">
        <w:rPr>
          <w:rFonts w:asciiTheme="majorHAnsi" w:hAnsiTheme="majorHAnsi" w:cstheme="majorHAnsi"/>
        </w:rPr>
        <w:t xml:space="preserve">can be used to calibrate </w:t>
      </w:r>
      <w:r w:rsidR="004A2C94" w:rsidRPr="00416949">
        <w:rPr>
          <w:rFonts w:asciiTheme="majorHAnsi" w:hAnsiTheme="majorHAnsi" w:cstheme="majorHAnsi"/>
        </w:rPr>
        <w:t xml:space="preserve">the 24-well plate G-code file for printing with </w:t>
      </w:r>
      <w:r w:rsidR="008C1329" w:rsidRPr="00416949">
        <w:rPr>
          <w:rFonts w:asciiTheme="majorHAnsi" w:hAnsiTheme="majorHAnsi" w:cstheme="majorHAnsi"/>
        </w:rPr>
        <w:t>any extrusion 3D bioprinter</w:t>
      </w:r>
      <w:r w:rsidR="004A2C94" w:rsidRPr="00416949">
        <w:rPr>
          <w:rFonts w:asciiTheme="majorHAnsi" w:hAnsiTheme="majorHAnsi" w:cstheme="majorHAnsi"/>
        </w:rPr>
        <w:t>.</w:t>
      </w:r>
      <w:r w:rsidR="003E451A" w:rsidRPr="00416949">
        <w:rPr>
          <w:rFonts w:asciiTheme="majorHAnsi" w:hAnsiTheme="majorHAnsi" w:cstheme="majorHAnsi"/>
        </w:rPr>
        <w:t xml:space="preserve"> </w:t>
      </w:r>
      <w:proofErr w:type="gramStart"/>
      <w:r w:rsidR="00811649" w:rsidRPr="00416949">
        <w:rPr>
          <w:rFonts w:asciiTheme="majorHAnsi" w:hAnsiTheme="majorHAnsi" w:cstheme="majorHAnsi"/>
        </w:rPr>
        <w:t>For the purpose of</w:t>
      </w:r>
      <w:proofErr w:type="gramEnd"/>
      <w:r w:rsidR="00811649" w:rsidRPr="00416949">
        <w:rPr>
          <w:rFonts w:asciiTheme="majorHAnsi" w:hAnsiTheme="majorHAnsi" w:cstheme="majorHAnsi"/>
        </w:rPr>
        <w:t xml:space="preserve"> this study, only the left half of the 24-well plate</w:t>
      </w:r>
      <w:r w:rsidR="003E451A" w:rsidRPr="00416949">
        <w:rPr>
          <w:rFonts w:asciiTheme="majorHAnsi" w:hAnsiTheme="majorHAnsi" w:cstheme="majorHAnsi"/>
        </w:rPr>
        <w:t>,</w:t>
      </w:r>
      <w:r w:rsidR="00811649" w:rsidRPr="00416949">
        <w:rPr>
          <w:rFonts w:asciiTheme="majorHAnsi" w:hAnsiTheme="majorHAnsi" w:cstheme="majorHAnsi"/>
        </w:rPr>
        <w:t xml:space="preserve"> i.e.</w:t>
      </w:r>
      <w:r w:rsidR="003E451A" w:rsidRPr="00416949">
        <w:rPr>
          <w:rFonts w:asciiTheme="majorHAnsi" w:hAnsiTheme="majorHAnsi" w:cstheme="majorHAnsi"/>
        </w:rPr>
        <w:t>,</w:t>
      </w:r>
      <w:r w:rsidR="00811649" w:rsidRPr="00416949">
        <w:rPr>
          <w:rFonts w:asciiTheme="majorHAnsi" w:hAnsiTheme="majorHAnsi" w:cstheme="majorHAnsi"/>
        </w:rPr>
        <w:t xml:space="preserve"> wells A1</w:t>
      </w:r>
      <w:r w:rsidR="003E451A" w:rsidRPr="00416949">
        <w:rPr>
          <w:rFonts w:asciiTheme="majorHAnsi" w:hAnsiTheme="majorHAnsi" w:cstheme="majorHAnsi"/>
        </w:rPr>
        <w:t>–</w:t>
      </w:r>
      <w:r w:rsidR="00811649" w:rsidRPr="00416949">
        <w:rPr>
          <w:rFonts w:asciiTheme="majorHAnsi" w:hAnsiTheme="majorHAnsi" w:cstheme="majorHAnsi"/>
        </w:rPr>
        <w:t>3, B1</w:t>
      </w:r>
      <w:r w:rsidR="003E451A" w:rsidRPr="00416949">
        <w:rPr>
          <w:rFonts w:asciiTheme="majorHAnsi" w:hAnsiTheme="majorHAnsi" w:cstheme="majorHAnsi"/>
        </w:rPr>
        <w:t>–</w:t>
      </w:r>
      <w:r w:rsidR="00811649" w:rsidRPr="00416949">
        <w:rPr>
          <w:rFonts w:asciiTheme="majorHAnsi" w:hAnsiTheme="majorHAnsi" w:cstheme="majorHAnsi"/>
        </w:rPr>
        <w:t>3, C1</w:t>
      </w:r>
      <w:r w:rsidR="003E451A" w:rsidRPr="00416949">
        <w:rPr>
          <w:rFonts w:asciiTheme="majorHAnsi" w:hAnsiTheme="majorHAnsi" w:cstheme="majorHAnsi"/>
        </w:rPr>
        <w:t>–</w:t>
      </w:r>
      <w:r w:rsidR="00811649" w:rsidRPr="00416949">
        <w:rPr>
          <w:rFonts w:asciiTheme="majorHAnsi" w:hAnsiTheme="majorHAnsi" w:cstheme="majorHAnsi"/>
        </w:rPr>
        <w:t>3, and D1</w:t>
      </w:r>
      <w:r w:rsidR="003E451A" w:rsidRPr="00416949">
        <w:rPr>
          <w:rFonts w:asciiTheme="majorHAnsi" w:hAnsiTheme="majorHAnsi" w:cstheme="majorHAnsi"/>
        </w:rPr>
        <w:t>–</w:t>
      </w:r>
      <w:r w:rsidR="00811649" w:rsidRPr="00416949">
        <w:rPr>
          <w:rFonts w:asciiTheme="majorHAnsi" w:hAnsiTheme="majorHAnsi" w:cstheme="majorHAnsi"/>
        </w:rPr>
        <w:t>3</w:t>
      </w:r>
      <w:r w:rsidR="003E451A" w:rsidRPr="00416949">
        <w:rPr>
          <w:rFonts w:asciiTheme="majorHAnsi" w:hAnsiTheme="majorHAnsi" w:cstheme="majorHAnsi"/>
        </w:rPr>
        <w:t xml:space="preserve"> were printed</w:t>
      </w:r>
      <w:r w:rsidR="00811649" w:rsidRPr="00416949">
        <w:rPr>
          <w:rFonts w:asciiTheme="majorHAnsi" w:hAnsiTheme="majorHAnsi" w:cstheme="majorHAnsi"/>
        </w:rPr>
        <w:t>. A separate G-code file that encodes the printing of 2-layer 5</w:t>
      </w:r>
      <w:r w:rsidR="00BF6087" w:rsidRPr="00416949">
        <w:rPr>
          <w:rFonts w:asciiTheme="majorHAnsi" w:hAnsiTheme="majorHAnsi" w:cstheme="majorHAnsi"/>
        </w:rPr>
        <w:t xml:space="preserve"> </w:t>
      </w:r>
      <w:r w:rsidR="00811649" w:rsidRPr="00416949">
        <w:rPr>
          <w:rFonts w:asciiTheme="majorHAnsi" w:hAnsiTheme="majorHAnsi" w:cstheme="majorHAnsi"/>
        </w:rPr>
        <w:t>x</w:t>
      </w:r>
      <w:r w:rsidR="00BF6087" w:rsidRPr="00416949">
        <w:rPr>
          <w:rFonts w:asciiTheme="majorHAnsi" w:hAnsiTheme="majorHAnsi" w:cstheme="majorHAnsi"/>
        </w:rPr>
        <w:t xml:space="preserve"> </w:t>
      </w:r>
      <w:r w:rsidR="00811649" w:rsidRPr="00416949">
        <w:rPr>
          <w:rFonts w:asciiTheme="majorHAnsi" w:hAnsiTheme="majorHAnsi" w:cstheme="majorHAnsi"/>
        </w:rPr>
        <w:t>5</w:t>
      </w:r>
      <w:r w:rsidR="00BF6087" w:rsidRPr="00416949">
        <w:rPr>
          <w:rFonts w:asciiTheme="majorHAnsi" w:hAnsiTheme="majorHAnsi" w:cstheme="majorHAnsi"/>
        </w:rPr>
        <w:t xml:space="preserve"> </w:t>
      </w:r>
      <w:r w:rsidR="00811649" w:rsidRPr="00416949">
        <w:rPr>
          <w:rFonts w:asciiTheme="majorHAnsi" w:hAnsiTheme="majorHAnsi" w:cstheme="majorHAnsi"/>
        </w:rPr>
        <w:t>x</w:t>
      </w:r>
      <w:r w:rsidR="00BF6087" w:rsidRPr="00416949">
        <w:rPr>
          <w:rFonts w:asciiTheme="majorHAnsi" w:hAnsiTheme="majorHAnsi" w:cstheme="majorHAnsi"/>
        </w:rPr>
        <w:t xml:space="preserve"> </w:t>
      </w:r>
      <w:r w:rsidR="00811649" w:rsidRPr="00416949">
        <w:rPr>
          <w:rFonts w:asciiTheme="majorHAnsi" w:hAnsiTheme="majorHAnsi" w:cstheme="majorHAnsi"/>
        </w:rPr>
        <w:t>1 mm rectilinear constructs in a 3</w:t>
      </w:r>
      <w:r w:rsidR="00BF6087" w:rsidRPr="00416949">
        <w:rPr>
          <w:rFonts w:asciiTheme="majorHAnsi" w:hAnsiTheme="majorHAnsi" w:cstheme="majorHAnsi"/>
        </w:rPr>
        <w:t xml:space="preserve"> </w:t>
      </w:r>
      <w:r w:rsidR="00811649" w:rsidRPr="00416949">
        <w:rPr>
          <w:rFonts w:asciiTheme="majorHAnsi" w:hAnsiTheme="majorHAnsi" w:cstheme="majorHAnsi"/>
        </w:rPr>
        <w:t>x</w:t>
      </w:r>
      <w:r w:rsidR="00BF6087" w:rsidRPr="00416949">
        <w:rPr>
          <w:rFonts w:asciiTheme="majorHAnsi" w:hAnsiTheme="majorHAnsi" w:cstheme="majorHAnsi"/>
        </w:rPr>
        <w:t xml:space="preserve"> </w:t>
      </w:r>
      <w:r w:rsidR="00811649" w:rsidRPr="00416949">
        <w:rPr>
          <w:rFonts w:asciiTheme="majorHAnsi" w:hAnsiTheme="majorHAnsi" w:cstheme="majorHAnsi"/>
        </w:rPr>
        <w:t>4 grid is also provided</w:t>
      </w:r>
      <w:r w:rsidR="00C74AB6" w:rsidRPr="00416949">
        <w:rPr>
          <w:rFonts w:asciiTheme="majorHAnsi" w:hAnsiTheme="majorHAnsi" w:cstheme="majorHAnsi"/>
          <w:b/>
        </w:rPr>
        <w:t xml:space="preserve"> </w:t>
      </w:r>
      <w:r w:rsidR="007E1D10" w:rsidRPr="00416949">
        <w:rPr>
          <w:rFonts w:asciiTheme="majorHAnsi" w:hAnsiTheme="majorHAnsi" w:cstheme="majorHAnsi"/>
          <w:bCs/>
        </w:rPr>
        <w:t>(</w:t>
      </w:r>
      <w:r w:rsidR="007E1D10" w:rsidRPr="00416949">
        <w:rPr>
          <w:rFonts w:asciiTheme="majorHAnsi" w:hAnsiTheme="majorHAnsi" w:cstheme="majorHAnsi"/>
          <w:b/>
        </w:rPr>
        <w:t xml:space="preserve">Supplemental File 2, </w:t>
      </w:r>
      <w:r w:rsidR="00C74AB6" w:rsidRPr="00416949">
        <w:rPr>
          <w:rFonts w:asciiTheme="majorHAnsi" w:hAnsiTheme="majorHAnsi" w:cstheme="majorHAnsi"/>
          <w:b/>
        </w:rPr>
        <w:t xml:space="preserve">Figure </w:t>
      </w:r>
      <w:r w:rsidR="00243202" w:rsidRPr="00416949">
        <w:rPr>
          <w:rFonts w:asciiTheme="majorHAnsi" w:hAnsiTheme="majorHAnsi" w:cstheme="majorHAnsi"/>
          <w:b/>
        </w:rPr>
        <w:t>5C(ii)</w:t>
      </w:r>
      <w:r w:rsidR="00C74AB6" w:rsidRPr="00416949">
        <w:rPr>
          <w:rFonts w:asciiTheme="majorHAnsi" w:hAnsiTheme="majorHAnsi" w:cstheme="majorHAnsi"/>
          <w:bCs/>
        </w:rPr>
        <w:t>)</w:t>
      </w:r>
      <w:r w:rsidR="00811649" w:rsidRPr="00416949">
        <w:rPr>
          <w:rFonts w:asciiTheme="majorHAnsi" w:hAnsiTheme="majorHAnsi" w:cstheme="majorHAnsi"/>
        </w:rPr>
        <w:t>.</w:t>
      </w:r>
    </w:p>
    <w:p w14:paraId="5DAA99B9" w14:textId="77777777" w:rsidR="00C11EF0" w:rsidRPr="00416949" w:rsidRDefault="00C11EF0" w:rsidP="00416949">
      <w:pPr>
        <w:pStyle w:val="ListParagraph"/>
        <w:ind w:left="0"/>
        <w:rPr>
          <w:rFonts w:asciiTheme="majorHAnsi" w:hAnsiTheme="majorHAnsi" w:cstheme="majorHAnsi"/>
          <w:highlight w:val="yellow"/>
        </w:rPr>
      </w:pPr>
    </w:p>
    <w:p w14:paraId="6A17F86C" w14:textId="1CA4CAB6" w:rsidR="00811649" w:rsidRPr="00416949" w:rsidRDefault="00811649" w:rsidP="00416949">
      <w:pPr>
        <w:pStyle w:val="ListParagraph"/>
        <w:numPr>
          <w:ilvl w:val="1"/>
          <w:numId w:val="40"/>
        </w:numPr>
        <w:ind w:left="0" w:firstLine="0"/>
        <w:rPr>
          <w:rFonts w:asciiTheme="majorHAnsi" w:hAnsiTheme="majorHAnsi" w:cstheme="majorHAnsi"/>
          <w:iCs/>
          <w:highlight w:val="yellow"/>
        </w:rPr>
      </w:pPr>
      <w:r w:rsidRPr="00416949">
        <w:rPr>
          <w:rFonts w:asciiTheme="majorHAnsi" w:hAnsiTheme="majorHAnsi" w:cstheme="majorHAnsi"/>
          <w:iCs/>
          <w:highlight w:val="yellow"/>
        </w:rPr>
        <w:t>Adjustment of extrusion pressure for Printhead 1 (PH1)</w:t>
      </w:r>
    </w:p>
    <w:p w14:paraId="79017703" w14:textId="77777777" w:rsidR="00DF41CA" w:rsidRPr="00416949" w:rsidRDefault="00DF41CA" w:rsidP="00416949">
      <w:pPr>
        <w:pStyle w:val="ListParagraph"/>
        <w:ind w:left="0"/>
        <w:rPr>
          <w:rFonts w:asciiTheme="majorHAnsi" w:hAnsiTheme="majorHAnsi" w:cstheme="majorHAnsi"/>
          <w:i/>
          <w:highlight w:val="yellow"/>
        </w:rPr>
      </w:pPr>
    </w:p>
    <w:p w14:paraId="69F367F3" w14:textId="372A9A25" w:rsidR="001C07E9" w:rsidRPr="00416949" w:rsidRDefault="00811649" w:rsidP="00416949">
      <w:pPr>
        <w:pStyle w:val="ListParagraph"/>
        <w:numPr>
          <w:ilvl w:val="2"/>
          <w:numId w:val="40"/>
        </w:numPr>
        <w:ind w:left="0" w:firstLine="0"/>
        <w:rPr>
          <w:rFonts w:asciiTheme="majorHAnsi" w:hAnsiTheme="majorHAnsi" w:cstheme="majorHAnsi"/>
          <w:bCs/>
          <w:highlight w:val="yellow"/>
        </w:rPr>
      </w:pPr>
      <w:r w:rsidRPr="00416949">
        <w:rPr>
          <w:rFonts w:asciiTheme="majorHAnsi" w:hAnsiTheme="majorHAnsi" w:cstheme="majorHAnsi"/>
          <w:highlight w:val="yellow"/>
        </w:rPr>
        <w:t xml:space="preserve">Ensure that the pneumatic pump is tightly connected to </w:t>
      </w:r>
      <w:r w:rsidR="007C42C9" w:rsidRPr="00416949">
        <w:rPr>
          <w:rFonts w:asciiTheme="majorHAnsi" w:hAnsiTheme="majorHAnsi" w:cstheme="majorHAnsi"/>
          <w:highlight w:val="yellow"/>
        </w:rPr>
        <w:t xml:space="preserve">the </w:t>
      </w:r>
      <w:r w:rsidRPr="00416949">
        <w:rPr>
          <w:rFonts w:asciiTheme="majorHAnsi" w:hAnsiTheme="majorHAnsi" w:cstheme="majorHAnsi"/>
          <w:highlight w:val="yellow"/>
        </w:rPr>
        <w:t>rear air intake port of the INKREDIBLE+ 3D bioprinter, and turn on the pneumatic pump.</w:t>
      </w:r>
    </w:p>
    <w:p w14:paraId="48E1EFF2" w14:textId="77777777" w:rsidR="001C07E9" w:rsidRPr="00416949" w:rsidRDefault="001C07E9" w:rsidP="00416949">
      <w:pPr>
        <w:pStyle w:val="ListParagraph"/>
        <w:ind w:left="0"/>
        <w:rPr>
          <w:rFonts w:asciiTheme="majorHAnsi" w:hAnsiTheme="majorHAnsi" w:cstheme="majorHAnsi"/>
          <w:b/>
          <w:highlight w:val="yellow"/>
        </w:rPr>
      </w:pPr>
    </w:p>
    <w:p w14:paraId="74BDC4DF" w14:textId="77777777" w:rsidR="007C42C9" w:rsidRPr="00416949" w:rsidRDefault="00811649" w:rsidP="00416949">
      <w:pPr>
        <w:pStyle w:val="ListParagraph"/>
        <w:numPr>
          <w:ilvl w:val="2"/>
          <w:numId w:val="40"/>
        </w:numPr>
        <w:ind w:left="0" w:firstLine="0"/>
        <w:rPr>
          <w:rFonts w:asciiTheme="majorHAnsi" w:hAnsiTheme="majorHAnsi" w:cstheme="majorHAnsi"/>
          <w:bCs/>
          <w:highlight w:val="yellow"/>
        </w:rPr>
      </w:pPr>
      <w:r w:rsidRPr="00416949">
        <w:rPr>
          <w:rFonts w:asciiTheme="majorHAnsi" w:hAnsiTheme="majorHAnsi" w:cstheme="majorHAnsi"/>
          <w:highlight w:val="yellow"/>
        </w:rPr>
        <w:t xml:space="preserve">Pull out the forward control knob located on the right side of the INKREDIBLE+ 3D bioprinter. </w:t>
      </w:r>
    </w:p>
    <w:p w14:paraId="2F369D6B" w14:textId="77777777" w:rsidR="007C42C9" w:rsidRPr="00416949" w:rsidRDefault="007C42C9" w:rsidP="00416949">
      <w:pPr>
        <w:pStyle w:val="ListParagraph"/>
        <w:ind w:left="0"/>
        <w:rPr>
          <w:rFonts w:asciiTheme="majorHAnsi" w:hAnsiTheme="majorHAnsi" w:cstheme="majorHAnsi"/>
          <w:highlight w:val="yellow"/>
        </w:rPr>
      </w:pPr>
    </w:p>
    <w:p w14:paraId="20C78F86" w14:textId="5FB6E752" w:rsidR="001C07E9" w:rsidRPr="00416949" w:rsidRDefault="007C42C9" w:rsidP="00416949">
      <w:pPr>
        <w:pStyle w:val="ListParagraph"/>
        <w:ind w:left="0"/>
        <w:rPr>
          <w:rFonts w:asciiTheme="majorHAnsi" w:hAnsiTheme="majorHAnsi" w:cstheme="majorHAnsi"/>
        </w:rPr>
      </w:pPr>
      <w:r w:rsidRPr="00416949">
        <w:rPr>
          <w:rFonts w:asciiTheme="majorHAnsi" w:hAnsiTheme="majorHAnsi" w:cstheme="majorHAnsi"/>
        </w:rPr>
        <w:t xml:space="preserve">NOTE: </w:t>
      </w:r>
      <w:r w:rsidR="00811649" w:rsidRPr="00416949">
        <w:rPr>
          <w:rFonts w:asciiTheme="majorHAnsi" w:hAnsiTheme="majorHAnsi" w:cstheme="majorHAnsi"/>
        </w:rPr>
        <w:t>The forward control knob adjusts the pressure for PH1</w:t>
      </w:r>
      <w:r w:rsidRPr="00416949">
        <w:rPr>
          <w:rFonts w:asciiTheme="majorHAnsi" w:hAnsiTheme="majorHAnsi" w:cstheme="majorHAnsi"/>
        </w:rPr>
        <w:t>,</w:t>
      </w:r>
      <w:r w:rsidR="00811649" w:rsidRPr="00416949">
        <w:rPr>
          <w:rFonts w:asciiTheme="majorHAnsi" w:hAnsiTheme="majorHAnsi" w:cstheme="majorHAnsi"/>
        </w:rPr>
        <w:t xml:space="preserve"> while the rear control knob adjusts the pressure for PH2.</w:t>
      </w:r>
    </w:p>
    <w:p w14:paraId="6453ADF9" w14:textId="1EBF024A" w:rsidR="00811649" w:rsidRPr="00416949" w:rsidRDefault="00811649" w:rsidP="00416949">
      <w:pPr>
        <w:pStyle w:val="ListParagraph"/>
        <w:ind w:left="0"/>
        <w:rPr>
          <w:rFonts w:asciiTheme="majorHAnsi" w:hAnsiTheme="majorHAnsi" w:cstheme="majorHAnsi"/>
          <w:b/>
          <w:highlight w:val="yellow"/>
        </w:rPr>
      </w:pPr>
      <w:r w:rsidRPr="00416949">
        <w:rPr>
          <w:rFonts w:asciiTheme="majorHAnsi" w:hAnsiTheme="majorHAnsi" w:cstheme="majorHAnsi"/>
          <w:highlight w:val="yellow"/>
        </w:rPr>
        <w:t xml:space="preserve"> </w:t>
      </w:r>
    </w:p>
    <w:p w14:paraId="39406229" w14:textId="3EFCB390" w:rsidR="001C07E9" w:rsidRPr="00416949" w:rsidRDefault="001956C8" w:rsidP="00416949">
      <w:pPr>
        <w:pStyle w:val="ListParagraph"/>
        <w:numPr>
          <w:ilvl w:val="2"/>
          <w:numId w:val="40"/>
        </w:numPr>
        <w:ind w:left="0" w:firstLine="0"/>
        <w:rPr>
          <w:rFonts w:asciiTheme="majorHAnsi" w:hAnsiTheme="majorHAnsi" w:cstheme="majorHAnsi"/>
          <w:bCs/>
          <w:highlight w:val="yellow"/>
        </w:rPr>
      </w:pPr>
      <w:r w:rsidRPr="00416949">
        <w:rPr>
          <w:rFonts w:asciiTheme="majorHAnsi" w:hAnsiTheme="majorHAnsi" w:cstheme="majorHAnsi"/>
          <w:highlight w:val="yellow"/>
        </w:rPr>
        <w:t>Observe t</w:t>
      </w:r>
      <w:r w:rsidR="00811649" w:rsidRPr="00416949">
        <w:rPr>
          <w:rFonts w:asciiTheme="majorHAnsi" w:hAnsiTheme="majorHAnsi" w:cstheme="majorHAnsi"/>
          <w:highlight w:val="yellow"/>
        </w:rPr>
        <w:t xml:space="preserve">he digital pressure gauges for PH1 and PH2 located on the front of the bioprinter each read close to 0 kPa. Slowly rotate the </w:t>
      </w:r>
      <w:r w:rsidR="00CB7049" w:rsidRPr="00416949">
        <w:rPr>
          <w:rFonts w:asciiTheme="majorHAnsi" w:hAnsiTheme="majorHAnsi" w:cstheme="majorHAnsi"/>
          <w:highlight w:val="yellow"/>
        </w:rPr>
        <w:t xml:space="preserve">forward </w:t>
      </w:r>
      <w:r w:rsidR="00811649" w:rsidRPr="00416949">
        <w:rPr>
          <w:rFonts w:asciiTheme="majorHAnsi" w:hAnsiTheme="majorHAnsi" w:cstheme="majorHAnsi"/>
          <w:highlight w:val="yellow"/>
        </w:rPr>
        <w:t>control knob clockwise until the pressure indicated on the left gauge for PH1 reaches 12 kPa</w:t>
      </w:r>
      <w:r w:rsidR="000B5BD1" w:rsidRPr="00416949">
        <w:rPr>
          <w:rFonts w:asciiTheme="majorHAnsi" w:hAnsiTheme="majorHAnsi" w:cstheme="majorHAnsi"/>
          <w:highlight w:val="yellow"/>
        </w:rPr>
        <w:t xml:space="preserve"> </w:t>
      </w:r>
      <w:r w:rsidR="000B5BD1" w:rsidRPr="00416949">
        <w:rPr>
          <w:rFonts w:asciiTheme="majorHAnsi" w:hAnsiTheme="majorHAnsi" w:cstheme="majorHAnsi"/>
          <w:bCs/>
          <w:highlight w:val="yellow"/>
        </w:rPr>
        <w:t>(</w:t>
      </w:r>
      <w:r w:rsidR="000B5BD1" w:rsidRPr="00416949">
        <w:rPr>
          <w:rFonts w:asciiTheme="majorHAnsi" w:hAnsiTheme="majorHAnsi" w:cstheme="majorHAnsi"/>
          <w:b/>
          <w:highlight w:val="yellow"/>
        </w:rPr>
        <w:t>Figure 5A(iii)</w:t>
      </w:r>
      <w:r w:rsidR="000B5BD1" w:rsidRPr="00416949">
        <w:rPr>
          <w:rFonts w:asciiTheme="majorHAnsi" w:hAnsiTheme="majorHAnsi" w:cstheme="majorHAnsi"/>
          <w:bCs/>
          <w:highlight w:val="yellow"/>
        </w:rPr>
        <w:t>)</w:t>
      </w:r>
      <w:r w:rsidR="00811649" w:rsidRPr="00416949">
        <w:rPr>
          <w:rFonts w:asciiTheme="majorHAnsi" w:hAnsiTheme="majorHAnsi" w:cstheme="majorHAnsi"/>
          <w:highlight w:val="yellow"/>
        </w:rPr>
        <w:t>.</w:t>
      </w:r>
    </w:p>
    <w:p w14:paraId="794612BB" w14:textId="3646127F" w:rsidR="00811649" w:rsidRPr="00416949" w:rsidRDefault="00811649" w:rsidP="00416949">
      <w:pPr>
        <w:pStyle w:val="ListParagraph"/>
        <w:ind w:left="0"/>
        <w:rPr>
          <w:rFonts w:asciiTheme="majorHAnsi" w:hAnsiTheme="majorHAnsi" w:cstheme="majorHAnsi"/>
          <w:b/>
          <w:highlight w:val="yellow"/>
        </w:rPr>
      </w:pPr>
      <w:r w:rsidRPr="00416949">
        <w:rPr>
          <w:rFonts w:asciiTheme="majorHAnsi" w:hAnsiTheme="majorHAnsi" w:cstheme="majorHAnsi"/>
          <w:highlight w:val="yellow"/>
        </w:rPr>
        <w:t xml:space="preserve"> </w:t>
      </w:r>
    </w:p>
    <w:p w14:paraId="104988A5" w14:textId="2313BAE1" w:rsidR="00811649" w:rsidRPr="00416949" w:rsidRDefault="00811649" w:rsidP="00416949">
      <w:pPr>
        <w:pStyle w:val="ListParagraph"/>
        <w:numPr>
          <w:ilvl w:val="2"/>
          <w:numId w:val="40"/>
        </w:numPr>
        <w:ind w:left="0" w:firstLine="0"/>
        <w:rPr>
          <w:rFonts w:asciiTheme="majorHAnsi" w:hAnsiTheme="majorHAnsi" w:cstheme="majorHAnsi"/>
          <w:highlight w:val="yellow"/>
        </w:rPr>
      </w:pPr>
      <w:r w:rsidRPr="00416949">
        <w:rPr>
          <w:rFonts w:asciiTheme="majorHAnsi" w:hAnsiTheme="majorHAnsi" w:cstheme="majorHAnsi"/>
          <w:highlight w:val="yellow"/>
        </w:rPr>
        <w:t>Place a folded tissue paper or piece of</w:t>
      </w:r>
      <w:r w:rsidR="00CD33EF" w:rsidRPr="00416949">
        <w:rPr>
          <w:rFonts w:asciiTheme="majorHAnsi" w:hAnsiTheme="majorHAnsi" w:cstheme="majorHAnsi"/>
          <w:highlight w:val="yellow"/>
        </w:rPr>
        <w:t xml:space="preserve"> waterproof, sealing film</w:t>
      </w:r>
      <w:r w:rsidRPr="00416949">
        <w:rPr>
          <w:rFonts w:asciiTheme="majorHAnsi" w:hAnsiTheme="majorHAnsi" w:cstheme="majorHAnsi"/>
          <w:highlight w:val="yellow"/>
        </w:rPr>
        <w:t xml:space="preserve"> under the print nozzle of the installed cartridge, being careful not to touch the print nozzle.</w:t>
      </w:r>
    </w:p>
    <w:p w14:paraId="33D68B06" w14:textId="77777777" w:rsidR="001C07E9" w:rsidRPr="00416949" w:rsidRDefault="001C07E9" w:rsidP="00416949">
      <w:pPr>
        <w:pStyle w:val="ListParagraph"/>
        <w:ind w:left="0"/>
        <w:rPr>
          <w:rFonts w:asciiTheme="majorHAnsi" w:hAnsiTheme="majorHAnsi" w:cstheme="majorHAnsi"/>
          <w:highlight w:val="yellow"/>
        </w:rPr>
      </w:pPr>
    </w:p>
    <w:p w14:paraId="700BED64" w14:textId="416EE3F6" w:rsidR="00811649" w:rsidRPr="00416949" w:rsidRDefault="00811649" w:rsidP="00416949">
      <w:pPr>
        <w:pStyle w:val="ListParagraph"/>
        <w:numPr>
          <w:ilvl w:val="2"/>
          <w:numId w:val="40"/>
        </w:numPr>
        <w:ind w:left="0" w:firstLine="0"/>
        <w:rPr>
          <w:rFonts w:asciiTheme="majorHAnsi" w:hAnsiTheme="majorHAnsi" w:cstheme="majorHAnsi"/>
          <w:highlight w:val="yellow"/>
        </w:rPr>
      </w:pPr>
      <w:r w:rsidRPr="00416949">
        <w:rPr>
          <w:rFonts w:asciiTheme="majorHAnsi" w:hAnsiTheme="majorHAnsi" w:cstheme="majorHAnsi"/>
          <w:highlight w:val="yellow"/>
        </w:rPr>
        <w:t xml:space="preserve">From the main control menu on the 3D bioprinter, select </w:t>
      </w:r>
      <w:r w:rsidRPr="00416949">
        <w:rPr>
          <w:rFonts w:asciiTheme="majorHAnsi" w:hAnsiTheme="majorHAnsi" w:cstheme="majorHAnsi"/>
          <w:b/>
          <w:bCs/>
          <w:highlight w:val="yellow"/>
        </w:rPr>
        <w:t>PREPARE BIOPRINT</w:t>
      </w:r>
      <w:r w:rsidRPr="00416949">
        <w:rPr>
          <w:rFonts w:asciiTheme="majorHAnsi" w:hAnsiTheme="majorHAnsi" w:cstheme="majorHAnsi"/>
          <w:highlight w:val="yellow"/>
        </w:rPr>
        <w:t>.</w:t>
      </w:r>
    </w:p>
    <w:p w14:paraId="60467E46" w14:textId="77777777" w:rsidR="001C07E9" w:rsidRPr="00416949" w:rsidRDefault="001C07E9" w:rsidP="00416949">
      <w:pPr>
        <w:pStyle w:val="ListParagraph"/>
        <w:ind w:left="0"/>
        <w:rPr>
          <w:rFonts w:asciiTheme="majorHAnsi" w:hAnsiTheme="majorHAnsi" w:cstheme="majorHAnsi"/>
          <w:highlight w:val="yellow"/>
        </w:rPr>
      </w:pPr>
    </w:p>
    <w:p w14:paraId="6B25C0CA" w14:textId="760A6B33" w:rsidR="001C07E9" w:rsidRPr="00416949" w:rsidRDefault="00811649" w:rsidP="00416949">
      <w:pPr>
        <w:pStyle w:val="ListParagraph"/>
        <w:numPr>
          <w:ilvl w:val="2"/>
          <w:numId w:val="40"/>
        </w:numPr>
        <w:ind w:left="0" w:firstLine="0"/>
        <w:rPr>
          <w:rFonts w:asciiTheme="majorHAnsi" w:hAnsiTheme="majorHAnsi" w:cstheme="majorHAnsi"/>
          <w:bCs/>
          <w:highlight w:val="yellow"/>
        </w:rPr>
      </w:pPr>
      <w:r w:rsidRPr="00416949">
        <w:rPr>
          <w:rFonts w:asciiTheme="majorHAnsi" w:hAnsiTheme="majorHAnsi" w:cstheme="majorHAnsi"/>
          <w:highlight w:val="yellow"/>
        </w:rPr>
        <w:t xml:space="preserve">Navigate to and select </w:t>
      </w:r>
      <w:r w:rsidRPr="00416949">
        <w:rPr>
          <w:rFonts w:asciiTheme="majorHAnsi" w:hAnsiTheme="majorHAnsi" w:cstheme="majorHAnsi"/>
          <w:b/>
          <w:bCs/>
          <w:highlight w:val="yellow"/>
        </w:rPr>
        <w:t>TURN ON PH1</w:t>
      </w:r>
      <w:r w:rsidRPr="00416949">
        <w:rPr>
          <w:rFonts w:asciiTheme="majorHAnsi" w:hAnsiTheme="majorHAnsi" w:cstheme="majorHAnsi"/>
          <w:highlight w:val="yellow"/>
        </w:rPr>
        <w:t xml:space="preserve">. </w:t>
      </w:r>
      <w:r w:rsidR="00E712F7" w:rsidRPr="00416949">
        <w:rPr>
          <w:rFonts w:asciiTheme="majorHAnsi" w:hAnsiTheme="majorHAnsi" w:cstheme="majorHAnsi"/>
          <w:highlight w:val="yellow"/>
        </w:rPr>
        <w:t>Note that t</w:t>
      </w:r>
      <w:r w:rsidRPr="00416949">
        <w:rPr>
          <w:rFonts w:asciiTheme="majorHAnsi" w:hAnsiTheme="majorHAnsi" w:cstheme="majorHAnsi"/>
          <w:highlight w:val="yellow"/>
        </w:rPr>
        <w:t xml:space="preserve">he </w:t>
      </w:r>
      <w:proofErr w:type="spellStart"/>
      <w:r w:rsidRPr="00416949">
        <w:rPr>
          <w:rFonts w:asciiTheme="majorHAnsi" w:hAnsiTheme="majorHAnsi" w:cstheme="majorHAnsi"/>
          <w:highlight w:val="yellow"/>
        </w:rPr>
        <w:t>bioink</w:t>
      </w:r>
      <w:proofErr w:type="spellEnd"/>
      <w:r w:rsidRPr="00416949">
        <w:rPr>
          <w:rFonts w:asciiTheme="majorHAnsi" w:hAnsiTheme="majorHAnsi" w:cstheme="majorHAnsi"/>
          <w:highlight w:val="yellow"/>
        </w:rPr>
        <w:t xml:space="preserve"> start</w:t>
      </w:r>
      <w:r w:rsidR="00E712F7" w:rsidRPr="00416949">
        <w:rPr>
          <w:rFonts w:asciiTheme="majorHAnsi" w:hAnsiTheme="majorHAnsi" w:cstheme="majorHAnsi"/>
          <w:highlight w:val="yellow"/>
        </w:rPr>
        <w:t>s</w:t>
      </w:r>
      <w:r w:rsidRPr="00416949">
        <w:rPr>
          <w:rFonts w:asciiTheme="majorHAnsi" w:hAnsiTheme="majorHAnsi" w:cstheme="majorHAnsi"/>
          <w:highlight w:val="yellow"/>
        </w:rPr>
        <w:t xml:space="preserve"> to extrude from the print nozzle. If necessary, increase the extrusion pressure by rotating the control knob clockwise until </w:t>
      </w:r>
      <w:r w:rsidRPr="00416949">
        <w:rPr>
          <w:rFonts w:asciiTheme="majorHAnsi" w:hAnsiTheme="majorHAnsi" w:cstheme="majorHAnsi"/>
          <w:highlight w:val="yellow"/>
        </w:rPr>
        <w:lastRenderedPageBreak/>
        <w:t xml:space="preserve">the </w:t>
      </w:r>
      <w:proofErr w:type="spellStart"/>
      <w:r w:rsidRPr="00416949">
        <w:rPr>
          <w:rFonts w:asciiTheme="majorHAnsi" w:hAnsiTheme="majorHAnsi" w:cstheme="majorHAnsi"/>
          <w:highlight w:val="yellow"/>
        </w:rPr>
        <w:t>bioink</w:t>
      </w:r>
      <w:proofErr w:type="spellEnd"/>
      <w:r w:rsidRPr="00416949">
        <w:rPr>
          <w:rFonts w:asciiTheme="majorHAnsi" w:hAnsiTheme="majorHAnsi" w:cstheme="majorHAnsi"/>
          <w:highlight w:val="yellow"/>
        </w:rPr>
        <w:t xml:space="preserve"> is extruded in a continuous filament, and record the new pressure setting. </w:t>
      </w:r>
      <w:r w:rsidR="007E7804" w:rsidRPr="00416949">
        <w:rPr>
          <w:rFonts w:asciiTheme="majorHAnsi" w:hAnsiTheme="majorHAnsi" w:cstheme="majorHAnsi"/>
          <w:highlight w:val="yellow"/>
        </w:rPr>
        <w:t xml:space="preserve">Work quickly to avoid wasting </w:t>
      </w:r>
      <w:proofErr w:type="spellStart"/>
      <w:r w:rsidR="007E7804" w:rsidRPr="00416949">
        <w:rPr>
          <w:rFonts w:asciiTheme="majorHAnsi" w:hAnsiTheme="majorHAnsi" w:cstheme="majorHAnsi"/>
          <w:highlight w:val="yellow"/>
        </w:rPr>
        <w:t>bioink</w:t>
      </w:r>
      <w:proofErr w:type="spellEnd"/>
      <w:r w:rsidR="007E7804" w:rsidRPr="00416949">
        <w:rPr>
          <w:rFonts w:asciiTheme="majorHAnsi" w:hAnsiTheme="majorHAnsi" w:cstheme="majorHAnsi"/>
          <w:highlight w:val="yellow"/>
        </w:rPr>
        <w:t>.</w:t>
      </w:r>
    </w:p>
    <w:p w14:paraId="149F1229" w14:textId="793E6E98" w:rsidR="00811649" w:rsidRPr="00416949" w:rsidRDefault="007E7804" w:rsidP="00416949">
      <w:pPr>
        <w:pStyle w:val="ListParagraph"/>
        <w:ind w:left="0"/>
        <w:rPr>
          <w:rFonts w:asciiTheme="majorHAnsi" w:hAnsiTheme="majorHAnsi" w:cstheme="majorHAnsi"/>
          <w:b/>
          <w:highlight w:val="yellow"/>
        </w:rPr>
      </w:pPr>
      <w:r w:rsidRPr="00416949">
        <w:rPr>
          <w:rFonts w:asciiTheme="majorHAnsi" w:hAnsiTheme="majorHAnsi" w:cstheme="majorHAnsi"/>
          <w:highlight w:val="yellow"/>
        </w:rPr>
        <w:t xml:space="preserve"> </w:t>
      </w:r>
    </w:p>
    <w:p w14:paraId="1D926E2B" w14:textId="2A519B3E" w:rsidR="001A189F" w:rsidRPr="00416949" w:rsidRDefault="00811649" w:rsidP="00416949">
      <w:pPr>
        <w:pStyle w:val="ListParagraph"/>
        <w:numPr>
          <w:ilvl w:val="2"/>
          <w:numId w:val="40"/>
        </w:numPr>
        <w:ind w:left="0" w:firstLine="0"/>
        <w:rPr>
          <w:rFonts w:asciiTheme="majorHAnsi" w:hAnsiTheme="majorHAnsi" w:cstheme="majorHAnsi"/>
          <w:highlight w:val="yellow"/>
        </w:rPr>
      </w:pPr>
      <w:r w:rsidRPr="00416949">
        <w:rPr>
          <w:rFonts w:asciiTheme="majorHAnsi" w:hAnsiTheme="majorHAnsi" w:cstheme="majorHAnsi"/>
          <w:highlight w:val="yellow"/>
        </w:rPr>
        <w:t xml:space="preserve">Select </w:t>
      </w:r>
      <w:r w:rsidRPr="00416949">
        <w:rPr>
          <w:rFonts w:asciiTheme="majorHAnsi" w:hAnsiTheme="majorHAnsi" w:cstheme="majorHAnsi"/>
          <w:b/>
          <w:bCs/>
          <w:highlight w:val="yellow"/>
        </w:rPr>
        <w:t>TURN OFF PH1</w:t>
      </w:r>
      <w:r w:rsidRPr="00416949">
        <w:rPr>
          <w:rFonts w:asciiTheme="majorHAnsi" w:hAnsiTheme="majorHAnsi" w:cstheme="majorHAnsi"/>
          <w:highlight w:val="yellow"/>
        </w:rPr>
        <w:t xml:space="preserve"> to stop extrusion of the </w:t>
      </w:r>
      <w:proofErr w:type="spellStart"/>
      <w:r w:rsidRPr="00416949">
        <w:rPr>
          <w:rFonts w:asciiTheme="majorHAnsi" w:hAnsiTheme="majorHAnsi" w:cstheme="majorHAnsi"/>
          <w:highlight w:val="yellow"/>
        </w:rPr>
        <w:t>bioink</w:t>
      </w:r>
      <w:proofErr w:type="spellEnd"/>
      <w:r w:rsidRPr="00416949">
        <w:rPr>
          <w:rFonts w:asciiTheme="majorHAnsi" w:hAnsiTheme="majorHAnsi" w:cstheme="majorHAnsi"/>
          <w:highlight w:val="yellow"/>
        </w:rPr>
        <w:t xml:space="preserve">, remove the tissue paper or film containing the extruded </w:t>
      </w:r>
      <w:proofErr w:type="spellStart"/>
      <w:r w:rsidRPr="00416949">
        <w:rPr>
          <w:rFonts w:asciiTheme="majorHAnsi" w:hAnsiTheme="majorHAnsi" w:cstheme="majorHAnsi"/>
          <w:highlight w:val="yellow"/>
        </w:rPr>
        <w:t>bioink</w:t>
      </w:r>
      <w:proofErr w:type="spellEnd"/>
      <w:r w:rsidR="008635B2" w:rsidRPr="00416949">
        <w:rPr>
          <w:rFonts w:asciiTheme="majorHAnsi" w:hAnsiTheme="majorHAnsi" w:cstheme="majorHAnsi"/>
          <w:highlight w:val="yellow"/>
        </w:rPr>
        <w:t xml:space="preserve"> from the </w:t>
      </w:r>
      <w:proofErr w:type="spellStart"/>
      <w:r w:rsidR="008635B2" w:rsidRPr="00416949">
        <w:rPr>
          <w:rFonts w:asciiTheme="majorHAnsi" w:hAnsiTheme="majorHAnsi" w:cstheme="majorHAnsi"/>
          <w:highlight w:val="yellow"/>
        </w:rPr>
        <w:t>printbed</w:t>
      </w:r>
      <w:proofErr w:type="spellEnd"/>
      <w:r w:rsidR="001A189F" w:rsidRPr="00416949">
        <w:rPr>
          <w:rFonts w:asciiTheme="majorHAnsi" w:hAnsiTheme="majorHAnsi" w:cstheme="majorHAnsi"/>
          <w:highlight w:val="yellow"/>
        </w:rPr>
        <w:t>,</w:t>
      </w:r>
      <w:r w:rsidR="008635B2" w:rsidRPr="00416949">
        <w:rPr>
          <w:rFonts w:asciiTheme="majorHAnsi" w:hAnsiTheme="majorHAnsi" w:cstheme="majorHAnsi"/>
          <w:highlight w:val="yellow"/>
        </w:rPr>
        <w:t xml:space="preserve"> and close the bioprinter door</w:t>
      </w:r>
      <w:r w:rsidRPr="00416949">
        <w:rPr>
          <w:rFonts w:asciiTheme="majorHAnsi" w:hAnsiTheme="majorHAnsi" w:cstheme="majorHAnsi"/>
          <w:highlight w:val="yellow"/>
        </w:rPr>
        <w:t xml:space="preserve">. </w:t>
      </w:r>
    </w:p>
    <w:p w14:paraId="1599279D" w14:textId="77777777" w:rsidR="001A189F" w:rsidRPr="00416949" w:rsidRDefault="001A189F" w:rsidP="00416949">
      <w:pPr>
        <w:pStyle w:val="ListParagraph"/>
        <w:ind w:left="0"/>
        <w:rPr>
          <w:rFonts w:asciiTheme="majorHAnsi" w:hAnsiTheme="majorHAnsi" w:cstheme="majorHAnsi"/>
          <w:b/>
          <w:highlight w:val="yellow"/>
        </w:rPr>
      </w:pPr>
    </w:p>
    <w:p w14:paraId="3C862C8C" w14:textId="17BD625B" w:rsidR="00811649" w:rsidRPr="00416949" w:rsidRDefault="00BD13B0" w:rsidP="00416949">
      <w:pPr>
        <w:pStyle w:val="ListParagraph"/>
        <w:ind w:left="0"/>
        <w:rPr>
          <w:rFonts w:asciiTheme="majorHAnsi" w:hAnsiTheme="majorHAnsi" w:cstheme="majorHAnsi"/>
        </w:rPr>
      </w:pPr>
      <w:r w:rsidRPr="00416949">
        <w:rPr>
          <w:rFonts w:asciiTheme="majorHAnsi" w:hAnsiTheme="majorHAnsi" w:cstheme="majorHAnsi"/>
          <w:bCs/>
        </w:rPr>
        <w:t>NOTE:</w:t>
      </w:r>
      <w:r w:rsidRPr="00416949">
        <w:rPr>
          <w:rFonts w:asciiTheme="majorHAnsi" w:hAnsiTheme="majorHAnsi" w:cstheme="majorHAnsi"/>
          <w:b/>
        </w:rPr>
        <w:t xml:space="preserve"> </w:t>
      </w:r>
      <w:r w:rsidRPr="00416949">
        <w:rPr>
          <w:rFonts w:asciiTheme="majorHAnsi" w:hAnsiTheme="majorHAnsi" w:cstheme="majorHAnsi"/>
        </w:rPr>
        <w:t xml:space="preserve">The 3D bioprinter will </w:t>
      </w:r>
      <w:r w:rsidR="007D0DA2" w:rsidRPr="00416949">
        <w:rPr>
          <w:rFonts w:asciiTheme="majorHAnsi" w:hAnsiTheme="majorHAnsi" w:cstheme="majorHAnsi"/>
        </w:rPr>
        <w:t xml:space="preserve">automatically </w:t>
      </w:r>
      <w:r w:rsidRPr="00416949">
        <w:rPr>
          <w:rFonts w:asciiTheme="majorHAnsi" w:hAnsiTheme="majorHAnsi" w:cstheme="majorHAnsi"/>
        </w:rPr>
        <w:t xml:space="preserve">turn on the </w:t>
      </w:r>
      <w:r w:rsidR="007D0DA2" w:rsidRPr="00416949">
        <w:rPr>
          <w:rFonts w:asciiTheme="majorHAnsi" w:hAnsiTheme="majorHAnsi" w:cstheme="majorHAnsi"/>
        </w:rPr>
        <w:t>air pressure supply to PH1 during printing as instructed by the G-code file.</w:t>
      </w:r>
    </w:p>
    <w:p w14:paraId="23E9C182" w14:textId="77777777" w:rsidR="00C11EF0" w:rsidRPr="00416949" w:rsidRDefault="00C11EF0" w:rsidP="00416949">
      <w:pPr>
        <w:pStyle w:val="ListParagraph"/>
        <w:ind w:left="0"/>
        <w:rPr>
          <w:rFonts w:asciiTheme="majorHAnsi" w:hAnsiTheme="majorHAnsi" w:cstheme="majorHAnsi"/>
          <w:highlight w:val="yellow"/>
        </w:rPr>
      </w:pPr>
    </w:p>
    <w:p w14:paraId="58A58D4E" w14:textId="1DD8CB5C" w:rsidR="009C36E7" w:rsidRPr="00416949" w:rsidRDefault="00B55290" w:rsidP="00416949">
      <w:pPr>
        <w:pStyle w:val="ListParagraph"/>
        <w:numPr>
          <w:ilvl w:val="1"/>
          <w:numId w:val="40"/>
        </w:numPr>
        <w:ind w:left="0" w:firstLine="0"/>
        <w:rPr>
          <w:rFonts w:asciiTheme="majorHAnsi" w:hAnsiTheme="majorHAnsi" w:cstheme="majorHAnsi"/>
          <w:iCs/>
          <w:highlight w:val="yellow"/>
        </w:rPr>
      </w:pPr>
      <w:r w:rsidRPr="00416949">
        <w:rPr>
          <w:rFonts w:asciiTheme="majorHAnsi" w:hAnsiTheme="majorHAnsi" w:cstheme="majorHAnsi"/>
          <w:iCs/>
          <w:highlight w:val="yellow"/>
        </w:rPr>
        <w:t xml:space="preserve">3D bioprinting of rectilinear </w:t>
      </w:r>
      <w:r w:rsidR="00DC05C6" w:rsidRPr="00416949">
        <w:rPr>
          <w:rFonts w:asciiTheme="majorHAnsi" w:hAnsiTheme="majorHAnsi" w:cstheme="majorHAnsi"/>
          <w:iCs/>
          <w:highlight w:val="yellow"/>
        </w:rPr>
        <w:t xml:space="preserve">hydrogel substrates </w:t>
      </w:r>
      <w:r w:rsidRPr="00416949">
        <w:rPr>
          <w:rFonts w:asciiTheme="majorHAnsi" w:hAnsiTheme="majorHAnsi" w:cstheme="majorHAnsi"/>
          <w:iCs/>
          <w:highlight w:val="yellow"/>
        </w:rPr>
        <w:t>in a 24-well plate</w:t>
      </w:r>
      <w:r w:rsidR="00DC05C6" w:rsidRPr="00416949">
        <w:rPr>
          <w:rFonts w:asciiTheme="majorHAnsi" w:hAnsiTheme="majorHAnsi" w:cstheme="majorHAnsi"/>
          <w:iCs/>
          <w:highlight w:val="yellow"/>
        </w:rPr>
        <w:t xml:space="preserve"> format</w:t>
      </w:r>
    </w:p>
    <w:p w14:paraId="20FE4C16" w14:textId="77777777" w:rsidR="00A9632A" w:rsidRPr="00416949" w:rsidRDefault="00A9632A" w:rsidP="00416949">
      <w:pPr>
        <w:pStyle w:val="ListParagraph"/>
        <w:ind w:left="0"/>
        <w:rPr>
          <w:rFonts w:asciiTheme="majorHAnsi" w:hAnsiTheme="majorHAnsi" w:cstheme="majorHAnsi"/>
          <w:i/>
          <w:highlight w:val="yellow"/>
        </w:rPr>
      </w:pPr>
    </w:p>
    <w:p w14:paraId="53A5B304" w14:textId="4AFA51B1" w:rsidR="00B94488" w:rsidRPr="00416949" w:rsidRDefault="002924A3" w:rsidP="00416949">
      <w:pPr>
        <w:pStyle w:val="ListParagraph"/>
        <w:numPr>
          <w:ilvl w:val="2"/>
          <w:numId w:val="40"/>
        </w:numPr>
        <w:ind w:left="0" w:firstLine="0"/>
        <w:rPr>
          <w:rFonts w:asciiTheme="majorHAnsi" w:hAnsiTheme="majorHAnsi" w:cstheme="majorHAnsi"/>
          <w:bCs/>
          <w:highlight w:val="yellow"/>
        </w:rPr>
      </w:pPr>
      <w:r w:rsidRPr="00416949">
        <w:rPr>
          <w:rFonts w:asciiTheme="majorHAnsi" w:hAnsiTheme="majorHAnsi" w:cstheme="majorHAnsi"/>
          <w:highlight w:val="yellow"/>
        </w:rPr>
        <w:t xml:space="preserve">From the main control menu on the 3D bioprinter, select </w:t>
      </w:r>
      <w:r w:rsidRPr="00416949">
        <w:rPr>
          <w:rFonts w:asciiTheme="majorHAnsi" w:hAnsiTheme="majorHAnsi" w:cstheme="majorHAnsi"/>
          <w:b/>
          <w:bCs/>
          <w:highlight w:val="yellow"/>
        </w:rPr>
        <w:t>UTILITIES MENU</w:t>
      </w:r>
      <w:r w:rsidRPr="00416949">
        <w:rPr>
          <w:rFonts w:asciiTheme="majorHAnsi" w:hAnsiTheme="majorHAnsi" w:cstheme="majorHAnsi"/>
          <w:highlight w:val="yellow"/>
        </w:rPr>
        <w:t>.</w:t>
      </w:r>
      <w:r w:rsidR="0086485C" w:rsidRPr="00416949">
        <w:rPr>
          <w:rFonts w:asciiTheme="majorHAnsi" w:hAnsiTheme="majorHAnsi" w:cstheme="majorHAnsi"/>
          <w:highlight w:val="yellow"/>
        </w:rPr>
        <w:t xml:space="preserve"> </w:t>
      </w:r>
      <w:r w:rsidRPr="00416949">
        <w:rPr>
          <w:rFonts w:asciiTheme="majorHAnsi" w:hAnsiTheme="majorHAnsi" w:cstheme="majorHAnsi"/>
          <w:highlight w:val="yellow"/>
        </w:rPr>
        <w:t xml:space="preserve">Navigate to </w:t>
      </w:r>
      <w:r w:rsidR="00A0011B" w:rsidRPr="00416949">
        <w:rPr>
          <w:rFonts w:asciiTheme="majorHAnsi" w:hAnsiTheme="majorHAnsi" w:cstheme="majorHAnsi"/>
          <w:highlight w:val="yellow"/>
        </w:rPr>
        <w:t xml:space="preserve">and select </w:t>
      </w:r>
      <w:r w:rsidR="00A0011B" w:rsidRPr="00416949">
        <w:rPr>
          <w:rFonts w:asciiTheme="majorHAnsi" w:hAnsiTheme="majorHAnsi" w:cstheme="majorHAnsi"/>
          <w:b/>
          <w:bCs/>
          <w:highlight w:val="yellow"/>
        </w:rPr>
        <w:t>DISABLE SD PRINT</w:t>
      </w:r>
      <w:r w:rsidR="00BF0CBB" w:rsidRPr="00416949">
        <w:rPr>
          <w:rFonts w:asciiTheme="majorHAnsi" w:hAnsiTheme="majorHAnsi" w:cstheme="majorHAnsi"/>
          <w:highlight w:val="yellow"/>
        </w:rPr>
        <w:t xml:space="preserve">, which will allow </w:t>
      </w:r>
      <w:r w:rsidR="007C5FC9" w:rsidRPr="00416949">
        <w:rPr>
          <w:rFonts w:asciiTheme="majorHAnsi" w:hAnsiTheme="majorHAnsi" w:cstheme="majorHAnsi"/>
          <w:highlight w:val="yellow"/>
        </w:rPr>
        <w:t xml:space="preserve">the </w:t>
      </w:r>
      <w:r w:rsidR="001C07E9" w:rsidRPr="00416949">
        <w:rPr>
          <w:rFonts w:asciiTheme="majorHAnsi" w:hAnsiTheme="majorHAnsi" w:cstheme="majorHAnsi"/>
          <w:highlight w:val="yellow"/>
        </w:rPr>
        <w:t xml:space="preserve">bioprinter </w:t>
      </w:r>
      <w:r w:rsidR="007C5FC9" w:rsidRPr="00416949">
        <w:rPr>
          <w:rFonts w:asciiTheme="majorHAnsi" w:hAnsiTheme="majorHAnsi" w:cstheme="majorHAnsi"/>
          <w:highlight w:val="yellow"/>
        </w:rPr>
        <w:t xml:space="preserve">software </w:t>
      </w:r>
      <w:r w:rsidR="00BF0CBB" w:rsidRPr="00416949">
        <w:rPr>
          <w:rFonts w:asciiTheme="majorHAnsi" w:hAnsiTheme="majorHAnsi" w:cstheme="majorHAnsi"/>
          <w:highlight w:val="yellow"/>
        </w:rPr>
        <w:t xml:space="preserve">to </w:t>
      </w:r>
      <w:r w:rsidR="008635B2" w:rsidRPr="00416949">
        <w:rPr>
          <w:rFonts w:asciiTheme="majorHAnsi" w:hAnsiTheme="majorHAnsi" w:cstheme="majorHAnsi"/>
          <w:highlight w:val="yellow"/>
        </w:rPr>
        <w:t>transmit G-code file</w:t>
      </w:r>
      <w:r w:rsidR="008A064D" w:rsidRPr="00416949">
        <w:rPr>
          <w:rFonts w:asciiTheme="majorHAnsi" w:hAnsiTheme="majorHAnsi" w:cstheme="majorHAnsi"/>
          <w:highlight w:val="yellow"/>
        </w:rPr>
        <w:t>s</w:t>
      </w:r>
      <w:r w:rsidR="008635B2" w:rsidRPr="00416949">
        <w:rPr>
          <w:rFonts w:asciiTheme="majorHAnsi" w:hAnsiTheme="majorHAnsi" w:cstheme="majorHAnsi"/>
          <w:highlight w:val="yellow"/>
        </w:rPr>
        <w:t xml:space="preserve"> to the 3D bioprinter</w:t>
      </w:r>
      <w:r w:rsidR="008A064D" w:rsidRPr="00416949">
        <w:rPr>
          <w:rFonts w:asciiTheme="majorHAnsi" w:hAnsiTheme="majorHAnsi" w:cstheme="majorHAnsi"/>
          <w:highlight w:val="yellow"/>
        </w:rPr>
        <w:t xml:space="preserve"> for printing</w:t>
      </w:r>
      <w:r w:rsidR="008635B2" w:rsidRPr="00416949">
        <w:rPr>
          <w:rFonts w:asciiTheme="majorHAnsi" w:hAnsiTheme="majorHAnsi" w:cstheme="majorHAnsi"/>
          <w:highlight w:val="yellow"/>
        </w:rPr>
        <w:t>.</w:t>
      </w:r>
    </w:p>
    <w:p w14:paraId="37C66183" w14:textId="67D78F6A" w:rsidR="00AC106F" w:rsidRPr="00416949" w:rsidRDefault="008635B2" w:rsidP="00416949">
      <w:pPr>
        <w:pStyle w:val="ListParagraph"/>
        <w:ind w:left="0"/>
        <w:rPr>
          <w:rFonts w:asciiTheme="majorHAnsi" w:hAnsiTheme="majorHAnsi" w:cstheme="majorHAnsi"/>
          <w:b/>
          <w:highlight w:val="yellow"/>
        </w:rPr>
      </w:pPr>
      <w:r w:rsidRPr="00416949">
        <w:rPr>
          <w:rFonts w:asciiTheme="majorHAnsi" w:hAnsiTheme="majorHAnsi" w:cstheme="majorHAnsi"/>
          <w:highlight w:val="yellow"/>
        </w:rPr>
        <w:t xml:space="preserve"> </w:t>
      </w:r>
    </w:p>
    <w:p w14:paraId="7B625B66" w14:textId="5D787728" w:rsidR="008635B2" w:rsidRPr="00416949" w:rsidRDefault="008635B2" w:rsidP="00416949">
      <w:pPr>
        <w:pStyle w:val="ListParagraph"/>
        <w:numPr>
          <w:ilvl w:val="2"/>
          <w:numId w:val="40"/>
        </w:numPr>
        <w:ind w:left="0" w:firstLine="0"/>
        <w:rPr>
          <w:rFonts w:asciiTheme="majorHAnsi" w:hAnsiTheme="majorHAnsi" w:cstheme="majorHAnsi"/>
          <w:bCs/>
          <w:highlight w:val="yellow"/>
        </w:rPr>
      </w:pPr>
      <w:r w:rsidRPr="00416949">
        <w:rPr>
          <w:rFonts w:asciiTheme="majorHAnsi" w:hAnsiTheme="majorHAnsi" w:cstheme="majorHAnsi"/>
          <w:highlight w:val="yellow"/>
        </w:rPr>
        <w:t xml:space="preserve">Click on the </w:t>
      </w:r>
      <w:r w:rsidRPr="00416949">
        <w:rPr>
          <w:rFonts w:asciiTheme="majorHAnsi" w:hAnsiTheme="majorHAnsi" w:cstheme="majorHAnsi"/>
          <w:b/>
          <w:bCs/>
          <w:highlight w:val="yellow"/>
        </w:rPr>
        <w:t>LOAD</w:t>
      </w:r>
      <w:r w:rsidR="004F245F" w:rsidRPr="00416949">
        <w:rPr>
          <w:rFonts w:asciiTheme="majorHAnsi" w:hAnsiTheme="majorHAnsi" w:cstheme="majorHAnsi"/>
          <w:highlight w:val="yellow"/>
        </w:rPr>
        <w:t xml:space="preserve"> button in </w:t>
      </w:r>
      <w:r w:rsidR="00EB55DC" w:rsidRPr="00416949">
        <w:rPr>
          <w:rFonts w:asciiTheme="majorHAnsi" w:hAnsiTheme="majorHAnsi" w:cstheme="majorHAnsi"/>
          <w:highlight w:val="yellow"/>
        </w:rPr>
        <w:t>the bioprinter software</w:t>
      </w:r>
      <w:r w:rsidR="0086485C" w:rsidRPr="00416949">
        <w:rPr>
          <w:rFonts w:asciiTheme="majorHAnsi" w:hAnsiTheme="majorHAnsi" w:cstheme="majorHAnsi"/>
          <w:highlight w:val="yellow"/>
        </w:rPr>
        <w:t>,</w:t>
      </w:r>
      <w:r w:rsidR="00EB55DC" w:rsidRPr="00416949">
        <w:rPr>
          <w:rFonts w:asciiTheme="majorHAnsi" w:hAnsiTheme="majorHAnsi" w:cstheme="majorHAnsi"/>
          <w:highlight w:val="yellow"/>
        </w:rPr>
        <w:t xml:space="preserve"> </w:t>
      </w:r>
      <w:r w:rsidR="004F245F" w:rsidRPr="00416949">
        <w:rPr>
          <w:rFonts w:asciiTheme="majorHAnsi" w:hAnsiTheme="majorHAnsi" w:cstheme="majorHAnsi"/>
          <w:highlight w:val="yellow"/>
        </w:rPr>
        <w:t xml:space="preserve">and select the updated 24-well plate G-code file saved in </w:t>
      </w:r>
      <w:r w:rsidR="0086485C" w:rsidRPr="00416949">
        <w:rPr>
          <w:rFonts w:asciiTheme="majorHAnsi" w:hAnsiTheme="majorHAnsi" w:cstheme="majorHAnsi"/>
          <w:bCs/>
          <w:highlight w:val="yellow"/>
        </w:rPr>
        <w:t>s</w:t>
      </w:r>
      <w:r w:rsidR="00CF28BA" w:rsidRPr="00416949">
        <w:rPr>
          <w:rFonts w:asciiTheme="majorHAnsi" w:hAnsiTheme="majorHAnsi" w:cstheme="majorHAnsi"/>
          <w:bCs/>
          <w:highlight w:val="yellow"/>
        </w:rPr>
        <w:t xml:space="preserve">tep </w:t>
      </w:r>
      <w:r w:rsidR="008225FD" w:rsidRPr="00416949">
        <w:rPr>
          <w:rFonts w:asciiTheme="majorHAnsi" w:hAnsiTheme="majorHAnsi" w:cstheme="majorHAnsi"/>
          <w:bCs/>
          <w:highlight w:val="yellow"/>
        </w:rPr>
        <w:t>4.</w:t>
      </w:r>
      <w:r w:rsidR="00D52F30" w:rsidRPr="00416949">
        <w:rPr>
          <w:rFonts w:asciiTheme="majorHAnsi" w:hAnsiTheme="majorHAnsi" w:cstheme="majorHAnsi"/>
          <w:bCs/>
          <w:highlight w:val="yellow"/>
        </w:rPr>
        <w:t>6</w:t>
      </w:r>
      <w:r w:rsidR="004F245F" w:rsidRPr="00416949">
        <w:rPr>
          <w:rFonts w:asciiTheme="majorHAnsi" w:hAnsiTheme="majorHAnsi" w:cstheme="majorHAnsi"/>
          <w:bCs/>
          <w:highlight w:val="yellow"/>
        </w:rPr>
        <w:t>.</w:t>
      </w:r>
      <w:r w:rsidR="008225FD" w:rsidRPr="00416949">
        <w:rPr>
          <w:rFonts w:asciiTheme="majorHAnsi" w:hAnsiTheme="majorHAnsi" w:cstheme="majorHAnsi"/>
          <w:bCs/>
          <w:highlight w:val="yellow"/>
        </w:rPr>
        <w:t>2</w:t>
      </w:r>
      <w:r w:rsidR="0097310E" w:rsidRPr="00416949">
        <w:rPr>
          <w:rFonts w:asciiTheme="majorHAnsi" w:hAnsiTheme="majorHAnsi" w:cstheme="majorHAnsi"/>
          <w:bCs/>
          <w:highlight w:val="yellow"/>
        </w:rPr>
        <w:t>.</w:t>
      </w:r>
    </w:p>
    <w:p w14:paraId="34860E84" w14:textId="77777777" w:rsidR="00B94488" w:rsidRPr="00416949" w:rsidRDefault="00B94488" w:rsidP="00416949">
      <w:pPr>
        <w:pStyle w:val="ListParagraph"/>
        <w:ind w:left="0"/>
        <w:rPr>
          <w:rFonts w:asciiTheme="majorHAnsi" w:hAnsiTheme="majorHAnsi" w:cstheme="majorHAnsi"/>
          <w:b/>
          <w:highlight w:val="yellow"/>
        </w:rPr>
      </w:pPr>
    </w:p>
    <w:p w14:paraId="328EAB36" w14:textId="5BC91BA2" w:rsidR="00FC1120" w:rsidRPr="00416949" w:rsidRDefault="00B07581" w:rsidP="00416949">
      <w:pPr>
        <w:pStyle w:val="ListParagraph"/>
        <w:numPr>
          <w:ilvl w:val="2"/>
          <w:numId w:val="40"/>
        </w:numPr>
        <w:ind w:left="0" w:firstLine="0"/>
        <w:rPr>
          <w:rFonts w:asciiTheme="majorHAnsi" w:hAnsiTheme="majorHAnsi" w:cstheme="majorHAnsi"/>
          <w:bCs/>
          <w:highlight w:val="yellow"/>
        </w:rPr>
      </w:pPr>
      <w:r w:rsidRPr="00416949">
        <w:rPr>
          <w:rFonts w:asciiTheme="majorHAnsi" w:hAnsiTheme="majorHAnsi" w:cstheme="majorHAnsi"/>
          <w:highlight w:val="yellow"/>
        </w:rPr>
        <w:t>In the right</w:t>
      </w:r>
      <w:r w:rsidR="00FC1120" w:rsidRPr="00416949">
        <w:rPr>
          <w:rFonts w:asciiTheme="majorHAnsi" w:hAnsiTheme="majorHAnsi" w:cstheme="majorHAnsi"/>
          <w:highlight w:val="yellow"/>
        </w:rPr>
        <w:t>-</w:t>
      </w:r>
      <w:r w:rsidRPr="00416949">
        <w:rPr>
          <w:rFonts w:asciiTheme="majorHAnsi" w:hAnsiTheme="majorHAnsi" w:cstheme="majorHAnsi"/>
          <w:highlight w:val="yellow"/>
        </w:rPr>
        <w:t xml:space="preserve">hand control panel in </w:t>
      </w:r>
      <w:r w:rsidR="00B94488" w:rsidRPr="00416949">
        <w:rPr>
          <w:rFonts w:asciiTheme="majorHAnsi" w:hAnsiTheme="majorHAnsi" w:cstheme="majorHAnsi"/>
          <w:highlight w:val="yellow"/>
        </w:rPr>
        <w:t>the software</w:t>
      </w:r>
      <w:r w:rsidRPr="00416949">
        <w:rPr>
          <w:rFonts w:asciiTheme="majorHAnsi" w:hAnsiTheme="majorHAnsi" w:cstheme="majorHAnsi"/>
          <w:highlight w:val="yellow"/>
        </w:rPr>
        <w:t xml:space="preserve">, select the </w:t>
      </w:r>
      <w:r w:rsidRPr="00416949">
        <w:rPr>
          <w:rFonts w:asciiTheme="majorHAnsi" w:hAnsiTheme="majorHAnsi" w:cstheme="majorHAnsi"/>
          <w:b/>
          <w:bCs/>
          <w:highlight w:val="yellow"/>
        </w:rPr>
        <w:t>Print Preview</w:t>
      </w:r>
      <w:r w:rsidRPr="00416949">
        <w:rPr>
          <w:rFonts w:asciiTheme="majorHAnsi" w:hAnsiTheme="majorHAnsi" w:cstheme="majorHAnsi"/>
          <w:highlight w:val="yellow"/>
        </w:rPr>
        <w:t xml:space="preserve"> tab</w:t>
      </w:r>
      <w:r w:rsidR="00FC1120" w:rsidRPr="00416949">
        <w:rPr>
          <w:rFonts w:asciiTheme="majorHAnsi" w:hAnsiTheme="majorHAnsi" w:cstheme="majorHAnsi"/>
          <w:highlight w:val="yellow"/>
        </w:rPr>
        <w:t>,</w:t>
      </w:r>
      <w:r w:rsidRPr="00416949">
        <w:rPr>
          <w:rFonts w:asciiTheme="majorHAnsi" w:hAnsiTheme="majorHAnsi" w:cstheme="majorHAnsi"/>
          <w:highlight w:val="yellow"/>
        </w:rPr>
        <w:t xml:space="preserve"> and click on the </w:t>
      </w:r>
      <w:r w:rsidRPr="00416949">
        <w:rPr>
          <w:rFonts w:asciiTheme="majorHAnsi" w:hAnsiTheme="majorHAnsi" w:cstheme="majorHAnsi"/>
          <w:b/>
          <w:bCs/>
          <w:highlight w:val="yellow"/>
        </w:rPr>
        <w:t>PRINT</w:t>
      </w:r>
      <w:r w:rsidRPr="00416949">
        <w:rPr>
          <w:rFonts w:asciiTheme="majorHAnsi" w:hAnsiTheme="majorHAnsi" w:cstheme="majorHAnsi"/>
          <w:highlight w:val="yellow"/>
        </w:rPr>
        <w:t xml:space="preserve"> button to commence </w:t>
      </w:r>
      <w:r w:rsidR="00312907" w:rsidRPr="00416949">
        <w:rPr>
          <w:rFonts w:asciiTheme="majorHAnsi" w:hAnsiTheme="majorHAnsi" w:cstheme="majorHAnsi"/>
          <w:highlight w:val="yellow"/>
        </w:rPr>
        <w:t>bio</w:t>
      </w:r>
      <w:r w:rsidRPr="00416949">
        <w:rPr>
          <w:rFonts w:asciiTheme="majorHAnsi" w:hAnsiTheme="majorHAnsi" w:cstheme="majorHAnsi"/>
          <w:highlight w:val="yellow"/>
        </w:rPr>
        <w:t>printing</w:t>
      </w:r>
      <w:r w:rsidR="00312907" w:rsidRPr="00416949">
        <w:rPr>
          <w:rFonts w:asciiTheme="majorHAnsi" w:hAnsiTheme="majorHAnsi" w:cstheme="majorHAnsi"/>
          <w:highlight w:val="yellow"/>
        </w:rPr>
        <w:t xml:space="preserve"> in well D1. </w:t>
      </w:r>
    </w:p>
    <w:p w14:paraId="264B0E0F" w14:textId="77777777" w:rsidR="00FC1120" w:rsidRPr="00416949" w:rsidRDefault="00FC1120" w:rsidP="00416949">
      <w:pPr>
        <w:pStyle w:val="ListParagraph"/>
        <w:ind w:left="0"/>
        <w:rPr>
          <w:rFonts w:asciiTheme="majorHAnsi" w:hAnsiTheme="majorHAnsi" w:cstheme="majorHAnsi"/>
          <w:highlight w:val="yellow"/>
        </w:rPr>
      </w:pPr>
    </w:p>
    <w:p w14:paraId="0250CC79" w14:textId="4D35FB01" w:rsidR="008A064D" w:rsidRPr="00416949" w:rsidRDefault="00FC1120" w:rsidP="00416949">
      <w:pPr>
        <w:pStyle w:val="ListParagraph"/>
        <w:ind w:left="0"/>
        <w:rPr>
          <w:rFonts w:asciiTheme="majorHAnsi" w:hAnsiTheme="majorHAnsi" w:cstheme="majorHAnsi"/>
          <w:b/>
        </w:rPr>
      </w:pPr>
      <w:r w:rsidRPr="00416949">
        <w:rPr>
          <w:rFonts w:asciiTheme="majorHAnsi" w:hAnsiTheme="majorHAnsi" w:cstheme="majorHAnsi"/>
        </w:rPr>
        <w:t xml:space="preserve">NOTE: </w:t>
      </w:r>
      <w:r w:rsidR="00D91BFC" w:rsidRPr="00416949">
        <w:rPr>
          <w:rFonts w:asciiTheme="majorHAnsi" w:hAnsiTheme="majorHAnsi" w:cstheme="majorHAnsi"/>
        </w:rPr>
        <w:t>If using the 3</w:t>
      </w:r>
      <w:r w:rsidRPr="00416949">
        <w:rPr>
          <w:rFonts w:asciiTheme="majorHAnsi" w:hAnsiTheme="majorHAnsi" w:cstheme="majorHAnsi"/>
        </w:rPr>
        <w:t xml:space="preserve"> </w:t>
      </w:r>
      <w:r w:rsidR="00D91BFC" w:rsidRPr="00416949">
        <w:rPr>
          <w:rFonts w:asciiTheme="majorHAnsi" w:hAnsiTheme="majorHAnsi" w:cstheme="majorHAnsi"/>
        </w:rPr>
        <w:t>x</w:t>
      </w:r>
      <w:r w:rsidRPr="00416949">
        <w:rPr>
          <w:rFonts w:asciiTheme="majorHAnsi" w:hAnsiTheme="majorHAnsi" w:cstheme="majorHAnsi"/>
        </w:rPr>
        <w:t xml:space="preserve"> </w:t>
      </w:r>
      <w:r w:rsidR="00D91BFC" w:rsidRPr="00416949">
        <w:rPr>
          <w:rFonts w:asciiTheme="majorHAnsi" w:hAnsiTheme="majorHAnsi" w:cstheme="majorHAnsi"/>
        </w:rPr>
        <w:t>4 grid well plate G-code file, the bioprinting will terminate in well A3</w:t>
      </w:r>
      <w:r w:rsidR="00235637" w:rsidRPr="00416949">
        <w:rPr>
          <w:rFonts w:asciiTheme="majorHAnsi" w:hAnsiTheme="majorHAnsi" w:cstheme="majorHAnsi"/>
        </w:rPr>
        <w:t xml:space="preserve"> of the 24-well plate</w:t>
      </w:r>
      <w:r w:rsidR="0086705A" w:rsidRPr="00416949">
        <w:rPr>
          <w:rFonts w:asciiTheme="majorHAnsi" w:hAnsiTheme="majorHAnsi" w:cstheme="majorHAnsi"/>
        </w:rPr>
        <w:t xml:space="preserve"> </w:t>
      </w:r>
      <w:r w:rsidR="0086705A" w:rsidRPr="00416949">
        <w:rPr>
          <w:rFonts w:asciiTheme="majorHAnsi" w:hAnsiTheme="majorHAnsi" w:cstheme="majorHAnsi"/>
          <w:bCs/>
        </w:rPr>
        <w:t>(</w:t>
      </w:r>
      <w:r w:rsidR="0086705A" w:rsidRPr="00416949">
        <w:rPr>
          <w:rFonts w:asciiTheme="majorHAnsi" w:hAnsiTheme="majorHAnsi" w:cstheme="majorHAnsi"/>
          <w:b/>
        </w:rPr>
        <w:t xml:space="preserve">Figure </w:t>
      </w:r>
      <w:r w:rsidR="00243202" w:rsidRPr="00416949">
        <w:rPr>
          <w:rFonts w:asciiTheme="majorHAnsi" w:hAnsiTheme="majorHAnsi" w:cstheme="majorHAnsi"/>
          <w:b/>
        </w:rPr>
        <w:t>5C(ii)</w:t>
      </w:r>
      <w:r w:rsidRPr="00416949">
        <w:rPr>
          <w:rFonts w:asciiTheme="majorHAnsi" w:hAnsiTheme="majorHAnsi" w:cstheme="majorHAnsi"/>
          <w:b/>
        </w:rPr>
        <w:t>,</w:t>
      </w:r>
      <w:r w:rsidR="00243202" w:rsidRPr="00416949">
        <w:rPr>
          <w:rFonts w:asciiTheme="majorHAnsi" w:hAnsiTheme="majorHAnsi" w:cstheme="majorHAnsi"/>
          <w:b/>
        </w:rPr>
        <w:t>D</w:t>
      </w:r>
      <w:r w:rsidR="0086705A" w:rsidRPr="00416949">
        <w:rPr>
          <w:rFonts w:asciiTheme="majorHAnsi" w:hAnsiTheme="majorHAnsi" w:cstheme="majorHAnsi"/>
          <w:bCs/>
        </w:rPr>
        <w:t>)</w:t>
      </w:r>
      <w:r w:rsidRPr="00416949">
        <w:rPr>
          <w:rFonts w:asciiTheme="majorHAnsi" w:hAnsiTheme="majorHAnsi" w:cstheme="majorHAnsi"/>
          <w:bCs/>
        </w:rPr>
        <w:t>,</w:t>
      </w:r>
      <w:r w:rsidR="00F64912" w:rsidRPr="00416949">
        <w:rPr>
          <w:rFonts w:asciiTheme="majorHAnsi" w:hAnsiTheme="majorHAnsi" w:cstheme="majorHAnsi"/>
          <w:b/>
        </w:rPr>
        <w:t xml:space="preserve"> </w:t>
      </w:r>
      <w:r w:rsidR="00F64912" w:rsidRPr="00416949">
        <w:rPr>
          <w:rFonts w:asciiTheme="majorHAnsi" w:hAnsiTheme="majorHAnsi" w:cstheme="majorHAnsi"/>
        </w:rPr>
        <w:t>as opposed to well A6 if a full 24-well plate is printed</w:t>
      </w:r>
      <w:r w:rsidR="00235637" w:rsidRPr="00416949">
        <w:rPr>
          <w:rFonts w:asciiTheme="majorHAnsi" w:hAnsiTheme="majorHAnsi" w:cstheme="majorHAnsi"/>
        </w:rPr>
        <w:t>.</w:t>
      </w:r>
    </w:p>
    <w:p w14:paraId="0CB57A56" w14:textId="77777777" w:rsidR="00AF6B89" w:rsidRPr="00416949" w:rsidRDefault="00AF6B89" w:rsidP="00416949">
      <w:pPr>
        <w:pStyle w:val="ListParagraph"/>
        <w:ind w:left="0"/>
        <w:rPr>
          <w:rFonts w:asciiTheme="majorHAnsi" w:hAnsiTheme="majorHAnsi" w:cstheme="majorHAnsi"/>
          <w:b/>
          <w:highlight w:val="yellow"/>
        </w:rPr>
      </w:pPr>
    </w:p>
    <w:p w14:paraId="1B879C19" w14:textId="7A55B973" w:rsidR="00AF6B89" w:rsidRPr="00416949" w:rsidRDefault="001B4817" w:rsidP="00416949">
      <w:pPr>
        <w:pStyle w:val="ListParagraph"/>
        <w:numPr>
          <w:ilvl w:val="2"/>
          <w:numId w:val="40"/>
        </w:numPr>
        <w:ind w:left="0" w:firstLine="0"/>
        <w:rPr>
          <w:rFonts w:asciiTheme="majorHAnsi" w:hAnsiTheme="majorHAnsi" w:cstheme="majorHAnsi"/>
          <w:bCs/>
          <w:highlight w:val="yellow"/>
        </w:rPr>
      </w:pPr>
      <w:r w:rsidRPr="00416949">
        <w:rPr>
          <w:rFonts w:asciiTheme="majorHAnsi" w:hAnsiTheme="majorHAnsi" w:cstheme="majorHAnsi"/>
          <w:highlight w:val="yellow"/>
        </w:rPr>
        <w:t xml:space="preserve">Upon completion of bioprinting of the rectilinear constructs, cover the 24-well plate with its lid and move it to a </w:t>
      </w:r>
      <w:r w:rsidR="00E72B27" w:rsidRPr="00416949">
        <w:rPr>
          <w:rFonts w:asciiTheme="majorHAnsi" w:hAnsiTheme="majorHAnsi" w:cstheme="majorHAnsi"/>
          <w:highlight w:val="yellow"/>
        </w:rPr>
        <w:t xml:space="preserve">class II </w:t>
      </w:r>
      <w:r w:rsidRPr="00416949">
        <w:rPr>
          <w:rFonts w:asciiTheme="majorHAnsi" w:hAnsiTheme="majorHAnsi" w:cstheme="majorHAnsi"/>
          <w:highlight w:val="yellow"/>
        </w:rPr>
        <w:t>biosafety cabinet.</w:t>
      </w:r>
    </w:p>
    <w:p w14:paraId="5C15B674" w14:textId="1CDB137E" w:rsidR="00D77144" w:rsidRPr="00416949" w:rsidRDefault="001B4817" w:rsidP="00416949">
      <w:pPr>
        <w:pStyle w:val="ListParagraph"/>
        <w:ind w:left="0"/>
        <w:rPr>
          <w:rFonts w:asciiTheme="majorHAnsi" w:hAnsiTheme="majorHAnsi" w:cstheme="majorHAnsi"/>
          <w:b/>
          <w:highlight w:val="yellow"/>
        </w:rPr>
      </w:pPr>
      <w:r w:rsidRPr="00416949">
        <w:rPr>
          <w:rFonts w:asciiTheme="majorHAnsi" w:hAnsiTheme="majorHAnsi" w:cstheme="majorHAnsi"/>
          <w:highlight w:val="yellow"/>
        </w:rPr>
        <w:t xml:space="preserve"> </w:t>
      </w:r>
    </w:p>
    <w:p w14:paraId="21CCCD0E" w14:textId="2AEB3772" w:rsidR="00A02D2A" w:rsidRPr="00416949" w:rsidRDefault="001B4817" w:rsidP="00416949">
      <w:pPr>
        <w:pStyle w:val="ListParagraph"/>
        <w:numPr>
          <w:ilvl w:val="2"/>
          <w:numId w:val="40"/>
        </w:numPr>
        <w:ind w:left="0" w:firstLine="0"/>
        <w:rPr>
          <w:rFonts w:asciiTheme="majorHAnsi" w:hAnsiTheme="majorHAnsi" w:cstheme="majorHAnsi"/>
          <w:bCs/>
          <w:highlight w:val="yellow"/>
        </w:rPr>
      </w:pPr>
      <w:r w:rsidRPr="00416949">
        <w:rPr>
          <w:rFonts w:asciiTheme="majorHAnsi" w:hAnsiTheme="majorHAnsi" w:cstheme="majorHAnsi"/>
          <w:highlight w:val="yellow"/>
        </w:rPr>
        <w:t xml:space="preserve">Immerse each rectilinear construct in </w:t>
      </w:r>
      <w:r w:rsidR="004F6FCE" w:rsidRPr="00416949">
        <w:rPr>
          <w:rFonts w:asciiTheme="majorHAnsi" w:hAnsiTheme="majorHAnsi" w:cstheme="majorHAnsi"/>
          <w:highlight w:val="yellow"/>
        </w:rPr>
        <w:t xml:space="preserve">two </w:t>
      </w:r>
      <w:r w:rsidRPr="00416949">
        <w:rPr>
          <w:rFonts w:asciiTheme="majorHAnsi" w:hAnsiTheme="majorHAnsi" w:cstheme="majorHAnsi"/>
          <w:highlight w:val="yellow"/>
        </w:rPr>
        <w:t xml:space="preserve">drops of </w:t>
      </w:r>
      <w:r w:rsidR="00D74BB7" w:rsidRPr="00416949">
        <w:rPr>
          <w:rFonts w:asciiTheme="majorHAnsi" w:hAnsiTheme="majorHAnsi" w:cstheme="majorHAnsi"/>
          <w:highlight w:val="yellow"/>
        </w:rPr>
        <w:t>sterile</w:t>
      </w:r>
      <w:r w:rsidR="002300C0" w:rsidRPr="00416949">
        <w:rPr>
          <w:rFonts w:asciiTheme="majorHAnsi" w:hAnsiTheme="majorHAnsi" w:cstheme="majorHAnsi"/>
          <w:highlight w:val="yellow"/>
        </w:rPr>
        <w:t xml:space="preserve"> </w:t>
      </w:r>
      <w:r w:rsidR="009F581F" w:rsidRPr="00416949">
        <w:rPr>
          <w:rFonts w:asciiTheme="majorHAnsi" w:hAnsiTheme="majorHAnsi" w:cstheme="majorHAnsi"/>
          <w:highlight w:val="yellow"/>
        </w:rPr>
        <w:t xml:space="preserve">50 mM </w:t>
      </w:r>
      <w:r w:rsidRPr="00416949">
        <w:rPr>
          <w:rFonts w:asciiTheme="majorHAnsi" w:hAnsiTheme="majorHAnsi" w:cstheme="majorHAnsi"/>
          <w:highlight w:val="yellow"/>
        </w:rPr>
        <w:t>CaCl</w:t>
      </w:r>
      <w:r w:rsidRPr="00416949">
        <w:rPr>
          <w:rFonts w:asciiTheme="majorHAnsi" w:hAnsiTheme="majorHAnsi" w:cstheme="majorHAnsi"/>
          <w:highlight w:val="yellow"/>
          <w:vertAlign w:val="subscript"/>
        </w:rPr>
        <w:t>2</w:t>
      </w:r>
      <w:r w:rsidRPr="00416949">
        <w:rPr>
          <w:rFonts w:asciiTheme="majorHAnsi" w:hAnsiTheme="majorHAnsi" w:cstheme="majorHAnsi"/>
          <w:highlight w:val="yellow"/>
        </w:rPr>
        <w:t xml:space="preserve"> solution </w:t>
      </w:r>
      <w:r w:rsidR="003F76C5" w:rsidRPr="00416949">
        <w:rPr>
          <w:rFonts w:asciiTheme="majorHAnsi" w:hAnsiTheme="majorHAnsi" w:cstheme="majorHAnsi"/>
          <w:bCs/>
          <w:highlight w:val="yellow"/>
        </w:rPr>
        <w:t>(</w:t>
      </w:r>
      <w:r w:rsidR="003F76C5" w:rsidRPr="00416949">
        <w:rPr>
          <w:rFonts w:asciiTheme="majorHAnsi" w:hAnsiTheme="majorHAnsi" w:cstheme="majorHAnsi"/>
          <w:b/>
          <w:highlight w:val="yellow"/>
        </w:rPr>
        <w:t>Figure 5B(ii)</w:t>
      </w:r>
      <w:r w:rsidR="003F76C5" w:rsidRPr="00416949">
        <w:rPr>
          <w:rFonts w:asciiTheme="majorHAnsi" w:hAnsiTheme="majorHAnsi" w:cstheme="majorHAnsi"/>
          <w:bCs/>
          <w:highlight w:val="yellow"/>
        </w:rPr>
        <w:t>)</w:t>
      </w:r>
      <w:r w:rsidR="00207CE6" w:rsidRPr="00416949">
        <w:rPr>
          <w:rFonts w:asciiTheme="majorHAnsi" w:hAnsiTheme="majorHAnsi" w:cstheme="majorHAnsi"/>
          <w:bCs/>
          <w:highlight w:val="yellow"/>
        </w:rPr>
        <w:t>,</w:t>
      </w:r>
      <w:r w:rsidR="003F76C5" w:rsidRPr="00416949">
        <w:rPr>
          <w:rFonts w:asciiTheme="majorHAnsi" w:hAnsiTheme="majorHAnsi" w:cstheme="majorHAnsi"/>
          <w:bCs/>
          <w:highlight w:val="yellow"/>
        </w:rPr>
        <w:t xml:space="preserve"> </w:t>
      </w:r>
      <w:r w:rsidRPr="00416949">
        <w:rPr>
          <w:rFonts w:asciiTheme="majorHAnsi" w:hAnsiTheme="majorHAnsi" w:cstheme="majorHAnsi"/>
          <w:highlight w:val="yellow"/>
        </w:rPr>
        <w:t xml:space="preserve">and incubate at room temperature for 5 min. </w:t>
      </w:r>
    </w:p>
    <w:p w14:paraId="48E36961" w14:textId="77777777" w:rsidR="00A02D2A" w:rsidRPr="00416949" w:rsidRDefault="00A02D2A" w:rsidP="00416949">
      <w:pPr>
        <w:pStyle w:val="ListParagraph"/>
        <w:ind w:left="0"/>
        <w:rPr>
          <w:rFonts w:asciiTheme="majorHAnsi" w:hAnsiTheme="majorHAnsi" w:cstheme="majorHAnsi"/>
          <w:highlight w:val="yellow"/>
        </w:rPr>
      </w:pPr>
    </w:p>
    <w:p w14:paraId="6E9E515D" w14:textId="1CBAE157" w:rsidR="001B4817" w:rsidRPr="00416949" w:rsidRDefault="00A02D2A" w:rsidP="00416949">
      <w:pPr>
        <w:pStyle w:val="ListParagraph"/>
        <w:ind w:left="0"/>
        <w:rPr>
          <w:rFonts w:asciiTheme="majorHAnsi" w:hAnsiTheme="majorHAnsi" w:cstheme="majorHAnsi"/>
          <w:b/>
        </w:rPr>
      </w:pPr>
      <w:r w:rsidRPr="00416949">
        <w:rPr>
          <w:rFonts w:asciiTheme="majorHAnsi" w:hAnsiTheme="majorHAnsi" w:cstheme="majorHAnsi"/>
        </w:rPr>
        <w:t xml:space="preserve">NOTE: </w:t>
      </w:r>
      <w:r w:rsidR="001B4817" w:rsidRPr="00416949">
        <w:rPr>
          <w:rFonts w:asciiTheme="majorHAnsi" w:hAnsiTheme="majorHAnsi" w:cstheme="majorHAnsi"/>
        </w:rPr>
        <w:t>This serves to ionically crosslink the alginate polymer chains with the Ca</w:t>
      </w:r>
      <w:r w:rsidR="001B4817" w:rsidRPr="00416949">
        <w:rPr>
          <w:rFonts w:asciiTheme="majorHAnsi" w:hAnsiTheme="majorHAnsi" w:cstheme="majorHAnsi"/>
          <w:vertAlign w:val="superscript"/>
        </w:rPr>
        <w:t>2+</w:t>
      </w:r>
      <w:r w:rsidR="001B4817" w:rsidRPr="00416949">
        <w:rPr>
          <w:rFonts w:asciiTheme="majorHAnsi" w:hAnsiTheme="majorHAnsi" w:cstheme="majorHAnsi"/>
        </w:rPr>
        <w:t xml:space="preserve"> ions</w:t>
      </w:r>
      <w:r w:rsidR="004F6FCE" w:rsidRPr="00416949">
        <w:rPr>
          <w:rFonts w:asciiTheme="majorHAnsi" w:hAnsiTheme="majorHAnsi" w:cstheme="majorHAnsi"/>
        </w:rPr>
        <w:t xml:space="preserve"> and allow the rectilinear constructs to maintain their structural integrity.</w:t>
      </w:r>
    </w:p>
    <w:p w14:paraId="64F4B4D2" w14:textId="77777777" w:rsidR="00AF6B89" w:rsidRPr="00416949" w:rsidRDefault="00AF6B89" w:rsidP="00416949">
      <w:pPr>
        <w:pStyle w:val="ListParagraph"/>
        <w:ind w:left="0"/>
        <w:rPr>
          <w:rFonts w:asciiTheme="majorHAnsi" w:hAnsiTheme="majorHAnsi" w:cstheme="majorHAnsi"/>
          <w:bCs/>
          <w:highlight w:val="yellow"/>
        </w:rPr>
      </w:pPr>
    </w:p>
    <w:p w14:paraId="0A4045BC" w14:textId="486380AD" w:rsidR="00AF6B89" w:rsidRPr="00416949" w:rsidRDefault="006C14A6" w:rsidP="00416949">
      <w:pPr>
        <w:pStyle w:val="ListParagraph"/>
        <w:numPr>
          <w:ilvl w:val="2"/>
          <w:numId w:val="40"/>
        </w:numPr>
        <w:ind w:left="0" w:firstLine="0"/>
        <w:rPr>
          <w:rFonts w:asciiTheme="majorHAnsi" w:hAnsiTheme="majorHAnsi" w:cstheme="majorHAnsi"/>
          <w:highlight w:val="yellow"/>
        </w:rPr>
      </w:pPr>
      <w:r w:rsidRPr="00416949">
        <w:rPr>
          <w:rFonts w:asciiTheme="majorHAnsi" w:hAnsiTheme="majorHAnsi" w:cstheme="majorHAnsi"/>
          <w:highlight w:val="yellow"/>
        </w:rPr>
        <w:t>Carefully aspirate the CaCl</w:t>
      </w:r>
      <w:r w:rsidRPr="00416949">
        <w:rPr>
          <w:rFonts w:asciiTheme="majorHAnsi" w:hAnsiTheme="majorHAnsi" w:cstheme="majorHAnsi"/>
          <w:highlight w:val="yellow"/>
          <w:vertAlign w:val="subscript"/>
        </w:rPr>
        <w:t>2</w:t>
      </w:r>
      <w:r w:rsidRPr="00416949">
        <w:rPr>
          <w:rFonts w:asciiTheme="majorHAnsi" w:hAnsiTheme="majorHAnsi" w:cstheme="majorHAnsi"/>
          <w:highlight w:val="yellow"/>
        </w:rPr>
        <w:t xml:space="preserve"> solution from each construct</w:t>
      </w:r>
      <w:r w:rsidR="00A02D2A" w:rsidRPr="00416949">
        <w:rPr>
          <w:rFonts w:asciiTheme="majorHAnsi" w:hAnsiTheme="majorHAnsi" w:cstheme="majorHAnsi"/>
          <w:highlight w:val="yellow"/>
        </w:rPr>
        <w:t>,</w:t>
      </w:r>
      <w:r w:rsidRPr="00416949">
        <w:rPr>
          <w:rFonts w:asciiTheme="majorHAnsi" w:hAnsiTheme="majorHAnsi" w:cstheme="majorHAnsi"/>
          <w:highlight w:val="yellow"/>
        </w:rPr>
        <w:t xml:space="preserve"> and rinse once in 1 mL </w:t>
      </w:r>
      <w:r w:rsidR="00A02D2A" w:rsidRPr="00416949">
        <w:rPr>
          <w:rFonts w:asciiTheme="majorHAnsi" w:hAnsiTheme="majorHAnsi" w:cstheme="majorHAnsi"/>
          <w:highlight w:val="yellow"/>
        </w:rPr>
        <w:t xml:space="preserve">of </w:t>
      </w:r>
      <w:r w:rsidRPr="00416949">
        <w:rPr>
          <w:rFonts w:asciiTheme="majorHAnsi" w:hAnsiTheme="majorHAnsi" w:cstheme="majorHAnsi"/>
          <w:highlight w:val="yellow"/>
        </w:rPr>
        <w:t>1x PBS</w:t>
      </w:r>
      <w:r w:rsidR="00A02D2A" w:rsidRPr="00416949">
        <w:rPr>
          <w:rFonts w:asciiTheme="majorHAnsi" w:hAnsiTheme="majorHAnsi" w:cstheme="majorHAnsi"/>
          <w:highlight w:val="yellow"/>
        </w:rPr>
        <w:t xml:space="preserve"> (</w:t>
      </w:r>
      <w:r w:rsidRPr="00416949">
        <w:rPr>
          <w:rFonts w:asciiTheme="majorHAnsi" w:hAnsiTheme="majorHAnsi" w:cstheme="majorHAnsi"/>
          <w:highlight w:val="yellow"/>
        </w:rPr>
        <w:t>pH 7.4</w:t>
      </w:r>
      <w:r w:rsidR="00A02D2A" w:rsidRPr="00416949">
        <w:rPr>
          <w:rFonts w:asciiTheme="majorHAnsi" w:hAnsiTheme="majorHAnsi" w:cstheme="majorHAnsi"/>
          <w:highlight w:val="yellow"/>
        </w:rPr>
        <w:t>)</w:t>
      </w:r>
      <w:r w:rsidR="00892665" w:rsidRPr="00416949">
        <w:rPr>
          <w:rFonts w:asciiTheme="majorHAnsi" w:hAnsiTheme="majorHAnsi" w:cstheme="majorHAnsi"/>
          <w:highlight w:val="yellow"/>
        </w:rPr>
        <w:t xml:space="preserve"> to remove excess CaCl</w:t>
      </w:r>
      <w:r w:rsidR="00892665" w:rsidRPr="00416949">
        <w:rPr>
          <w:rFonts w:asciiTheme="majorHAnsi" w:hAnsiTheme="majorHAnsi" w:cstheme="majorHAnsi"/>
          <w:highlight w:val="yellow"/>
          <w:vertAlign w:val="subscript"/>
        </w:rPr>
        <w:t>2</w:t>
      </w:r>
      <w:r w:rsidR="00A52C29" w:rsidRPr="00416949">
        <w:rPr>
          <w:rFonts w:asciiTheme="majorHAnsi" w:hAnsiTheme="majorHAnsi" w:cstheme="majorHAnsi"/>
          <w:highlight w:val="yellow"/>
        </w:rPr>
        <w:t xml:space="preserve"> </w:t>
      </w:r>
      <w:r w:rsidR="00A52C29" w:rsidRPr="00416949">
        <w:rPr>
          <w:rFonts w:asciiTheme="majorHAnsi" w:hAnsiTheme="majorHAnsi" w:cstheme="majorHAnsi"/>
          <w:bCs/>
          <w:highlight w:val="yellow"/>
        </w:rPr>
        <w:t>(</w:t>
      </w:r>
      <w:r w:rsidR="00A52C29" w:rsidRPr="00416949">
        <w:rPr>
          <w:rFonts w:asciiTheme="majorHAnsi" w:hAnsiTheme="majorHAnsi" w:cstheme="majorHAnsi"/>
          <w:b/>
          <w:highlight w:val="yellow"/>
        </w:rPr>
        <w:t>Figure 5D</w:t>
      </w:r>
      <w:r w:rsidR="00A52C29" w:rsidRPr="00416949">
        <w:rPr>
          <w:rFonts w:asciiTheme="majorHAnsi" w:hAnsiTheme="majorHAnsi" w:cstheme="majorHAnsi"/>
          <w:bCs/>
          <w:highlight w:val="yellow"/>
        </w:rPr>
        <w:t>)</w:t>
      </w:r>
      <w:r w:rsidRPr="00416949">
        <w:rPr>
          <w:rFonts w:asciiTheme="majorHAnsi" w:hAnsiTheme="majorHAnsi" w:cstheme="majorHAnsi"/>
          <w:highlight w:val="yellow"/>
        </w:rPr>
        <w:t>.</w:t>
      </w:r>
    </w:p>
    <w:p w14:paraId="1BC2C3C3" w14:textId="40A4B854" w:rsidR="006C14A6" w:rsidRPr="00416949" w:rsidRDefault="006C14A6" w:rsidP="00416949">
      <w:pPr>
        <w:pStyle w:val="ListParagraph"/>
        <w:ind w:left="0"/>
        <w:rPr>
          <w:rFonts w:asciiTheme="majorHAnsi" w:hAnsiTheme="majorHAnsi" w:cstheme="majorHAnsi"/>
          <w:highlight w:val="yellow"/>
        </w:rPr>
      </w:pPr>
      <w:r w:rsidRPr="00416949">
        <w:rPr>
          <w:rFonts w:asciiTheme="majorHAnsi" w:hAnsiTheme="majorHAnsi" w:cstheme="majorHAnsi"/>
          <w:highlight w:val="yellow"/>
        </w:rPr>
        <w:t xml:space="preserve"> </w:t>
      </w:r>
    </w:p>
    <w:p w14:paraId="51E26F61" w14:textId="3FD841D7" w:rsidR="000E6346" w:rsidRPr="00416949" w:rsidRDefault="00617A5B" w:rsidP="00416949">
      <w:pPr>
        <w:pStyle w:val="ListParagraph"/>
        <w:numPr>
          <w:ilvl w:val="2"/>
          <w:numId w:val="40"/>
        </w:numPr>
        <w:ind w:left="0" w:firstLine="0"/>
        <w:rPr>
          <w:rFonts w:asciiTheme="majorHAnsi" w:hAnsiTheme="majorHAnsi" w:cstheme="majorHAnsi"/>
          <w:bCs/>
          <w:highlight w:val="yellow"/>
        </w:rPr>
      </w:pPr>
      <w:r w:rsidRPr="00416949">
        <w:rPr>
          <w:rFonts w:asciiTheme="majorHAnsi" w:hAnsiTheme="majorHAnsi" w:cstheme="majorHAnsi"/>
          <w:highlight w:val="yellow"/>
        </w:rPr>
        <w:t xml:space="preserve">To prevent dehydration of the </w:t>
      </w:r>
      <w:proofErr w:type="spellStart"/>
      <w:r w:rsidRPr="00416949">
        <w:rPr>
          <w:rFonts w:asciiTheme="majorHAnsi" w:hAnsiTheme="majorHAnsi" w:cstheme="majorHAnsi"/>
          <w:highlight w:val="yellow"/>
        </w:rPr>
        <w:t>bioprinted</w:t>
      </w:r>
      <w:proofErr w:type="spellEnd"/>
      <w:r w:rsidRPr="00416949">
        <w:rPr>
          <w:rFonts w:asciiTheme="majorHAnsi" w:hAnsiTheme="majorHAnsi" w:cstheme="majorHAnsi"/>
          <w:highlight w:val="yellow"/>
        </w:rPr>
        <w:t xml:space="preserve"> hydrogel constructs, m</w:t>
      </w:r>
      <w:r w:rsidR="00F06901" w:rsidRPr="00416949">
        <w:rPr>
          <w:rFonts w:asciiTheme="majorHAnsi" w:hAnsiTheme="majorHAnsi" w:cstheme="majorHAnsi"/>
          <w:highlight w:val="yellow"/>
        </w:rPr>
        <w:t xml:space="preserve">aintain the 3D </w:t>
      </w:r>
      <w:proofErr w:type="spellStart"/>
      <w:r w:rsidR="00F06901" w:rsidRPr="00416949">
        <w:rPr>
          <w:rFonts w:asciiTheme="majorHAnsi" w:hAnsiTheme="majorHAnsi" w:cstheme="majorHAnsi"/>
          <w:highlight w:val="yellow"/>
        </w:rPr>
        <w:t>bioprinted</w:t>
      </w:r>
      <w:proofErr w:type="spellEnd"/>
      <w:r w:rsidR="00F06901" w:rsidRPr="00416949">
        <w:rPr>
          <w:rFonts w:asciiTheme="majorHAnsi" w:hAnsiTheme="majorHAnsi" w:cstheme="majorHAnsi"/>
          <w:highlight w:val="yellow"/>
        </w:rPr>
        <w:t xml:space="preserve"> rectilinear constructs in fresh 1x PBS until </w:t>
      </w:r>
      <w:r w:rsidRPr="00416949">
        <w:rPr>
          <w:rFonts w:asciiTheme="majorHAnsi" w:hAnsiTheme="majorHAnsi" w:cstheme="majorHAnsi"/>
          <w:highlight w:val="yellow"/>
        </w:rPr>
        <w:t xml:space="preserve">the </w:t>
      </w:r>
      <w:r w:rsidR="00F06901" w:rsidRPr="00416949">
        <w:rPr>
          <w:rFonts w:asciiTheme="majorHAnsi" w:hAnsiTheme="majorHAnsi" w:cstheme="majorHAnsi"/>
          <w:highlight w:val="yellow"/>
        </w:rPr>
        <w:t>BMMC</w:t>
      </w:r>
      <w:r w:rsidRPr="00416949">
        <w:rPr>
          <w:rFonts w:asciiTheme="majorHAnsi" w:hAnsiTheme="majorHAnsi" w:cstheme="majorHAnsi"/>
          <w:highlight w:val="yellow"/>
        </w:rPr>
        <w:t>s</w:t>
      </w:r>
      <w:r w:rsidR="00F06901" w:rsidRPr="00416949">
        <w:rPr>
          <w:rFonts w:asciiTheme="majorHAnsi" w:hAnsiTheme="majorHAnsi" w:cstheme="majorHAnsi"/>
          <w:highlight w:val="yellow"/>
        </w:rPr>
        <w:t xml:space="preserve"> are </w:t>
      </w:r>
      <w:r w:rsidR="004D1963" w:rsidRPr="00416949">
        <w:rPr>
          <w:rFonts w:asciiTheme="majorHAnsi" w:hAnsiTheme="majorHAnsi" w:cstheme="majorHAnsi"/>
          <w:highlight w:val="yellow"/>
        </w:rPr>
        <w:t xml:space="preserve">ready </w:t>
      </w:r>
      <w:r w:rsidR="00F06901" w:rsidRPr="00416949">
        <w:rPr>
          <w:rFonts w:asciiTheme="majorHAnsi" w:hAnsiTheme="majorHAnsi" w:cstheme="majorHAnsi"/>
          <w:highlight w:val="yellow"/>
        </w:rPr>
        <w:t>to be seeded onto the constructs</w:t>
      </w:r>
      <w:r w:rsidR="004D1963" w:rsidRPr="00416949">
        <w:rPr>
          <w:rFonts w:asciiTheme="majorHAnsi" w:hAnsiTheme="majorHAnsi" w:cstheme="majorHAnsi"/>
          <w:highlight w:val="yellow"/>
        </w:rPr>
        <w:t xml:space="preserve"> </w:t>
      </w:r>
      <w:r w:rsidR="00D3658A" w:rsidRPr="00416949">
        <w:rPr>
          <w:rFonts w:asciiTheme="majorHAnsi" w:hAnsiTheme="majorHAnsi" w:cstheme="majorHAnsi"/>
          <w:highlight w:val="yellow"/>
        </w:rPr>
        <w:t>(</w:t>
      </w:r>
      <w:r w:rsidR="00D3658A" w:rsidRPr="00416949">
        <w:rPr>
          <w:rFonts w:asciiTheme="majorHAnsi" w:hAnsiTheme="majorHAnsi" w:cstheme="majorHAnsi"/>
          <w:b/>
          <w:highlight w:val="yellow"/>
        </w:rPr>
        <w:t>Figure 5D</w:t>
      </w:r>
      <w:r w:rsidR="00D3658A" w:rsidRPr="00416949">
        <w:rPr>
          <w:rFonts w:asciiTheme="majorHAnsi" w:hAnsiTheme="majorHAnsi" w:cstheme="majorHAnsi"/>
          <w:bCs/>
          <w:highlight w:val="yellow"/>
        </w:rPr>
        <w:t>)</w:t>
      </w:r>
      <w:r w:rsidR="00F06901" w:rsidRPr="00416949">
        <w:rPr>
          <w:rFonts w:asciiTheme="majorHAnsi" w:hAnsiTheme="majorHAnsi" w:cstheme="majorHAnsi"/>
          <w:highlight w:val="yellow"/>
        </w:rPr>
        <w:t xml:space="preserve">. </w:t>
      </w:r>
    </w:p>
    <w:p w14:paraId="3B05DA66" w14:textId="77777777" w:rsidR="00D3658A" w:rsidRPr="00416949" w:rsidRDefault="00D3658A" w:rsidP="00416949">
      <w:pPr>
        <w:pStyle w:val="ListParagraph"/>
        <w:ind w:left="0"/>
        <w:rPr>
          <w:rFonts w:asciiTheme="majorHAnsi" w:hAnsiTheme="majorHAnsi" w:cstheme="majorHAnsi"/>
          <w:b/>
        </w:rPr>
      </w:pPr>
    </w:p>
    <w:p w14:paraId="3DFE89EC" w14:textId="7370E4FD" w:rsidR="009D26B0" w:rsidRPr="00416949" w:rsidRDefault="00545ECE" w:rsidP="00416949">
      <w:pPr>
        <w:pStyle w:val="ListParagraph"/>
        <w:numPr>
          <w:ilvl w:val="0"/>
          <w:numId w:val="40"/>
        </w:numPr>
        <w:ind w:left="0" w:firstLine="0"/>
        <w:rPr>
          <w:rFonts w:asciiTheme="majorHAnsi" w:hAnsiTheme="majorHAnsi" w:cstheme="majorHAnsi"/>
          <w:b/>
        </w:rPr>
      </w:pPr>
      <w:r w:rsidRPr="00416949">
        <w:rPr>
          <w:rFonts w:asciiTheme="majorHAnsi" w:hAnsiTheme="majorHAnsi" w:cstheme="majorHAnsi"/>
          <w:b/>
        </w:rPr>
        <w:t>Incubation of BMMC</w:t>
      </w:r>
      <w:r w:rsidR="00D87101" w:rsidRPr="00416949">
        <w:rPr>
          <w:rFonts w:asciiTheme="majorHAnsi" w:hAnsiTheme="majorHAnsi" w:cstheme="majorHAnsi"/>
          <w:b/>
        </w:rPr>
        <w:t>s</w:t>
      </w:r>
      <w:r w:rsidRPr="00416949">
        <w:rPr>
          <w:rFonts w:asciiTheme="majorHAnsi" w:hAnsiTheme="majorHAnsi" w:cstheme="majorHAnsi"/>
          <w:b/>
        </w:rPr>
        <w:t xml:space="preserve"> on 3D </w:t>
      </w:r>
      <w:proofErr w:type="spellStart"/>
      <w:r w:rsidRPr="00416949">
        <w:rPr>
          <w:rFonts w:asciiTheme="majorHAnsi" w:hAnsiTheme="majorHAnsi" w:cstheme="majorHAnsi"/>
          <w:b/>
        </w:rPr>
        <w:t>bioprinted</w:t>
      </w:r>
      <w:proofErr w:type="spellEnd"/>
      <w:r w:rsidRPr="00416949">
        <w:rPr>
          <w:rFonts w:asciiTheme="majorHAnsi" w:hAnsiTheme="majorHAnsi" w:cstheme="majorHAnsi"/>
          <w:b/>
        </w:rPr>
        <w:t xml:space="preserve"> rectilinear </w:t>
      </w:r>
      <w:r w:rsidR="00D15E47" w:rsidRPr="00416949">
        <w:rPr>
          <w:rFonts w:asciiTheme="majorHAnsi" w:hAnsiTheme="majorHAnsi" w:cstheme="majorHAnsi"/>
          <w:b/>
        </w:rPr>
        <w:t>scaffolds</w:t>
      </w:r>
      <w:r w:rsidR="00B447BD" w:rsidRPr="00416949">
        <w:rPr>
          <w:rFonts w:asciiTheme="majorHAnsi" w:hAnsiTheme="majorHAnsi" w:cstheme="majorHAnsi"/>
          <w:b/>
        </w:rPr>
        <w:t xml:space="preserve"> </w:t>
      </w:r>
      <w:r w:rsidRPr="00416949">
        <w:rPr>
          <w:rFonts w:asciiTheme="majorHAnsi" w:hAnsiTheme="majorHAnsi" w:cstheme="majorHAnsi"/>
          <w:b/>
        </w:rPr>
        <w:t>and viability testing</w:t>
      </w:r>
    </w:p>
    <w:p w14:paraId="36EB4B45" w14:textId="77777777" w:rsidR="001259B0" w:rsidRPr="00416949" w:rsidRDefault="001259B0" w:rsidP="00416949">
      <w:pPr>
        <w:pStyle w:val="ListParagraph"/>
        <w:ind w:left="0"/>
        <w:rPr>
          <w:rFonts w:asciiTheme="majorHAnsi" w:hAnsiTheme="majorHAnsi" w:cstheme="majorHAnsi"/>
          <w:b/>
        </w:rPr>
      </w:pPr>
    </w:p>
    <w:p w14:paraId="646B469D" w14:textId="04805AA8" w:rsidR="00C7292D" w:rsidRPr="00416949" w:rsidRDefault="00E74C82" w:rsidP="00416949">
      <w:pPr>
        <w:pStyle w:val="ListParagraph"/>
        <w:numPr>
          <w:ilvl w:val="0"/>
          <w:numId w:val="33"/>
        </w:numPr>
        <w:ind w:left="0" w:firstLine="0"/>
        <w:rPr>
          <w:rFonts w:asciiTheme="majorHAnsi" w:hAnsiTheme="majorHAnsi" w:cstheme="majorHAnsi"/>
          <w:iCs/>
        </w:rPr>
      </w:pPr>
      <w:r w:rsidRPr="00416949">
        <w:rPr>
          <w:rFonts w:asciiTheme="majorHAnsi" w:hAnsiTheme="majorHAnsi" w:cstheme="majorHAnsi"/>
          <w:iCs/>
        </w:rPr>
        <w:t>Incubation of BMMC</w:t>
      </w:r>
      <w:r w:rsidR="001259B0" w:rsidRPr="00416949">
        <w:rPr>
          <w:rFonts w:asciiTheme="majorHAnsi" w:hAnsiTheme="majorHAnsi" w:cstheme="majorHAnsi"/>
          <w:iCs/>
        </w:rPr>
        <w:t>s</w:t>
      </w:r>
      <w:r w:rsidRPr="00416949">
        <w:rPr>
          <w:rFonts w:asciiTheme="majorHAnsi" w:hAnsiTheme="majorHAnsi" w:cstheme="majorHAnsi"/>
          <w:iCs/>
        </w:rPr>
        <w:t xml:space="preserve"> on </w:t>
      </w:r>
      <w:r w:rsidR="008A5075" w:rsidRPr="00416949">
        <w:rPr>
          <w:rFonts w:asciiTheme="majorHAnsi" w:hAnsiTheme="majorHAnsi" w:cstheme="majorHAnsi"/>
          <w:iCs/>
        </w:rPr>
        <w:t xml:space="preserve">3D </w:t>
      </w:r>
      <w:proofErr w:type="spellStart"/>
      <w:r w:rsidR="008A5075" w:rsidRPr="00416949">
        <w:rPr>
          <w:rFonts w:asciiTheme="majorHAnsi" w:hAnsiTheme="majorHAnsi" w:cstheme="majorHAnsi"/>
          <w:iCs/>
        </w:rPr>
        <w:t>bioprinted</w:t>
      </w:r>
      <w:proofErr w:type="spellEnd"/>
      <w:r w:rsidR="008A5075" w:rsidRPr="00416949">
        <w:rPr>
          <w:rFonts w:asciiTheme="majorHAnsi" w:hAnsiTheme="majorHAnsi" w:cstheme="majorHAnsi"/>
          <w:iCs/>
        </w:rPr>
        <w:t xml:space="preserve"> rectilinear</w:t>
      </w:r>
      <w:r w:rsidR="00B447BD" w:rsidRPr="00416949">
        <w:rPr>
          <w:rFonts w:asciiTheme="majorHAnsi" w:hAnsiTheme="majorHAnsi" w:cstheme="majorHAnsi"/>
          <w:iCs/>
        </w:rPr>
        <w:t xml:space="preserve"> hydrogel</w:t>
      </w:r>
      <w:r w:rsidR="008A5075" w:rsidRPr="00416949">
        <w:rPr>
          <w:rFonts w:asciiTheme="majorHAnsi" w:hAnsiTheme="majorHAnsi" w:cstheme="majorHAnsi"/>
          <w:iCs/>
        </w:rPr>
        <w:t xml:space="preserve"> </w:t>
      </w:r>
      <w:r w:rsidR="00D15E47" w:rsidRPr="00416949">
        <w:rPr>
          <w:rFonts w:asciiTheme="majorHAnsi" w:hAnsiTheme="majorHAnsi" w:cstheme="majorHAnsi"/>
          <w:iCs/>
        </w:rPr>
        <w:t xml:space="preserve">scaffolds </w:t>
      </w:r>
    </w:p>
    <w:p w14:paraId="4B228984" w14:textId="77777777" w:rsidR="001259B0" w:rsidRPr="00416949" w:rsidRDefault="001259B0" w:rsidP="00416949">
      <w:pPr>
        <w:pStyle w:val="ListParagraph"/>
        <w:ind w:left="0"/>
        <w:rPr>
          <w:rFonts w:asciiTheme="majorHAnsi" w:hAnsiTheme="majorHAnsi" w:cstheme="majorHAnsi"/>
          <w:i/>
        </w:rPr>
      </w:pPr>
    </w:p>
    <w:p w14:paraId="0FFF3811" w14:textId="44936816" w:rsidR="003C06AE" w:rsidRPr="00416949" w:rsidRDefault="001576F7" w:rsidP="00416949">
      <w:pPr>
        <w:pStyle w:val="ListParagraph"/>
        <w:numPr>
          <w:ilvl w:val="0"/>
          <w:numId w:val="29"/>
        </w:numPr>
        <w:ind w:left="0" w:firstLine="0"/>
        <w:rPr>
          <w:rFonts w:asciiTheme="majorHAnsi" w:hAnsiTheme="majorHAnsi" w:cstheme="majorHAnsi"/>
          <w:b/>
        </w:rPr>
      </w:pPr>
      <w:r w:rsidRPr="00416949">
        <w:rPr>
          <w:rFonts w:asciiTheme="majorHAnsi" w:hAnsiTheme="majorHAnsi" w:cstheme="majorHAnsi"/>
        </w:rPr>
        <w:lastRenderedPageBreak/>
        <w:t>Seed aliquots of BMMC</w:t>
      </w:r>
      <w:r w:rsidR="001259B0" w:rsidRPr="00416949">
        <w:rPr>
          <w:rFonts w:asciiTheme="majorHAnsi" w:hAnsiTheme="majorHAnsi" w:cstheme="majorHAnsi"/>
        </w:rPr>
        <w:t>s</w:t>
      </w:r>
      <w:r w:rsidR="00B3777E" w:rsidRPr="00416949">
        <w:rPr>
          <w:rFonts w:asciiTheme="majorHAnsi" w:hAnsiTheme="majorHAnsi" w:cstheme="majorHAnsi"/>
        </w:rPr>
        <w:t xml:space="preserve"> onto </w:t>
      </w:r>
      <w:r w:rsidR="008576FE" w:rsidRPr="00416949">
        <w:rPr>
          <w:rFonts w:asciiTheme="majorHAnsi" w:hAnsiTheme="majorHAnsi" w:cstheme="majorHAnsi"/>
        </w:rPr>
        <w:t xml:space="preserve">the </w:t>
      </w:r>
      <w:r w:rsidR="00B3777E" w:rsidRPr="00416949">
        <w:rPr>
          <w:rFonts w:asciiTheme="majorHAnsi" w:hAnsiTheme="majorHAnsi" w:cstheme="majorHAnsi"/>
        </w:rPr>
        <w:t xml:space="preserve">3D </w:t>
      </w:r>
      <w:proofErr w:type="spellStart"/>
      <w:r w:rsidR="00B3777E" w:rsidRPr="00416949">
        <w:rPr>
          <w:rFonts w:asciiTheme="majorHAnsi" w:hAnsiTheme="majorHAnsi" w:cstheme="majorHAnsi"/>
        </w:rPr>
        <w:t>bioprinted</w:t>
      </w:r>
      <w:proofErr w:type="spellEnd"/>
      <w:r w:rsidR="00B3777E" w:rsidRPr="00416949">
        <w:rPr>
          <w:rFonts w:asciiTheme="majorHAnsi" w:hAnsiTheme="majorHAnsi" w:cstheme="majorHAnsi"/>
        </w:rPr>
        <w:t xml:space="preserve"> rectilinear </w:t>
      </w:r>
      <w:r w:rsidR="003C06AE" w:rsidRPr="00416949">
        <w:rPr>
          <w:rFonts w:asciiTheme="majorHAnsi" w:hAnsiTheme="majorHAnsi" w:cstheme="majorHAnsi"/>
        </w:rPr>
        <w:t>scaffolds</w:t>
      </w:r>
      <w:r w:rsidR="00B3777E" w:rsidRPr="00416949">
        <w:rPr>
          <w:rFonts w:asciiTheme="majorHAnsi" w:hAnsiTheme="majorHAnsi" w:cstheme="majorHAnsi"/>
        </w:rPr>
        <w:t xml:space="preserve"> in triplicate </w:t>
      </w:r>
      <w:r w:rsidR="005D11E7" w:rsidRPr="00416949">
        <w:rPr>
          <w:rFonts w:asciiTheme="majorHAnsi" w:hAnsiTheme="majorHAnsi" w:cstheme="majorHAnsi"/>
        </w:rPr>
        <w:t xml:space="preserve">for </w:t>
      </w:r>
      <w:r w:rsidR="00B3777E" w:rsidRPr="00416949">
        <w:rPr>
          <w:rFonts w:asciiTheme="majorHAnsi" w:hAnsiTheme="majorHAnsi" w:cstheme="majorHAnsi"/>
        </w:rPr>
        <w:t xml:space="preserve">four different </w:t>
      </w:r>
      <w:r w:rsidR="005D11E7" w:rsidRPr="00416949">
        <w:rPr>
          <w:rFonts w:asciiTheme="majorHAnsi" w:hAnsiTheme="majorHAnsi" w:cstheme="majorHAnsi"/>
        </w:rPr>
        <w:t>durations</w:t>
      </w:r>
      <w:r w:rsidR="001259B0" w:rsidRPr="00416949">
        <w:rPr>
          <w:rFonts w:asciiTheme="majorHAnsi" w:hAnsiTheme="majorHAnsi" w:cstheme="majorHAnsi"/>
        </w:rPr>
        <w:t>,</w:t>
      </w:r>
      <w:r w:rsidR="00B3777E" w:rsidRPr="00416949">
        <w:rPr>
          <w:rFonts w:asciiTheme="majorHAnsi" w:hAnsiTheme="majorHAnsi" w:cstheme="majorHAnsi"/>
        </w:rPr>
        <w:t xml:space="preserve"> e.g.</w:t>
      </w:r>
      <w:r w:rsidR="001259B0" w:rsidRPr="00416949">
        <w:rPr>
          <w:rFonts w:asciiTheme="majorHAnsi" w:hAnsiTheme="majorHAnsi" w:cstheme="majorHAnsi"/>
        </w:rPr>
        <w:t>,</w:t>
      </w:r>
      <w:r w:rsidR="00B3777E" w:rsidRPr="00416949">
        <w:rPr>
          <w:rFonts w:asciiTheme="majorHAnsi" w:hAnsiTheme="majorHAnsi" w:cstheme="majorHAnsi"/>
        </w:rPr>
        <w:t xml:space="preserve"> 6, 18, 24, and 48 h</w:t>
      </w:r>
      <w:r w:rsidR="00A758B4" w:rsidRPr="00416949">
        <w:rPr>
          <w:rFonts w:asciiTheme="majorHAnsi" w:hAnsiTheme="majorHAnsi" w:cstheme="majorHAnsi"/>
        </w:rPr>
        <w:t>,</w:t>
      </w:r>
      <w:r w:rsidR="006073F1" w:rsidRPr="00416949">
        <w:rPr>
          <w:rFonts w:asciiTheme="majorHAnsi" w:hAnsiTheme="majorHAnsi" w:cstheme="majorHAnsi"/>
        </w:rPr>
        <w:t xml:space="preserve"> so that all treatments terminate simultaneously</w:t>
      </w:r>
      <w:r w:rsidR="00B3777E" w:rsidRPr="00416949">
        <w:rPr>
          <w:rFonts w:asciiTheme="majorHAnsi" w:hAnsiTheme="majorHAnsi" w:cstheme="majorHAnsi"/>
        </w:rPr>
        <w:t xml:space="preserve">. </w:t>
      </w:r>
      <w:r w:rsidR="001259B0" w:rsidRPr="00416949">
        <w:rPr>
          <w:rFonts w:asciiTheme="majorHAnsi" w:hAnsiTheme="majorHAnsi" w:cstheme="majorHAnsi"/>
        </w:rPr>
        <w:t xml:space="preserve">Use </w:t>
      </w:r>
      <w:r w:rsidR="00B3777E" w:rsidRPr="00416949">
        <w:rPr>
          <w:rFonts w:asciiTheme="majorHAnsi" w:hAnsiTheme="majorHAnsi" w:cstheme="majorHAnsi"/>
        </w:rPr>
        <w:t>BMMC</w:t>
      </w:r>
      <w:r w:rsidR="001259B0" w:rsidRPr="00416949">
        <w:rPr>
          <w:rFonts w:asciiTheme="majorHAnsi" w:hAnsiTheme="majorHAnsi" w:cstheme="majorHAnsi"/>
        </w:rPr>
        <w:t>s</w:t>
      </w:r>
      <w:r w:rsidR="00B3777E" w:rsidRPr="00416949">
        <w:rPr>
          <w:rFonts w:asciiTheme="majorHAnsi" w:hAnsiTheme="majorHAnsi" w:cstheme="majorHAnsi"/>
        </w:rPr>
        <w:t xml:space="preserve"> seeded into empty wells in triplicate </w:t>
      </w:r>
      <w:r w:rsidR="000729A2" w:rsidRPr="00416949">
        <w:rPr>
          <w:rFonts w:asciiTheme="majorHAnsi" w:hAnsiTheme="majorHAnsi" w:cstheme="majorHAnsi"/>
        </w:rPr>
        <w:t xml:space="preserve">for </w:t>
      </w:r>
      <w:r w:rsidR="009F5BC4" w:rsidRPr="00416949">
        <w:rPr>
          <w:rFonts w:asciiTheme="majorHAnsi" w:hAnsiTheme="majorHAnsi" w:cstheme="majorHAnsi"/>
        </w:rPr>
        <w:t xml:space="preserve">the same </w:t>
      </w:r>
      <w:r w:rsidR="000729A2" w:rsidRPr="00416949">
        <w:rPr>
          <w:rFonts w:asciiTheme="majorHAnsi" w:hAnsiTheme="majorHAnsi" w:cstheme="majorHAnsi"/>
        </w:rPr>
        <w:t>durations</w:t>
      </w:r>
      <w:r w:rsidR="00B3777E" w:rsidRPr="00416949">
        <w:rPr>
          <w:rFonts w:asciiTheme="majorHAnsi" w:hAnsiTheme="majorHAnsi" w:cstheme="majorHAnsi"/>
        </w:rPr>
        <w:t xml:space="preserve"> as </w:t>
      </w:r>
      <w:r w:rsidR="00550FE4" w:rsidRPr="00416949">
        <w:rPr>
          <w:rFonts w:asciiTheme="majorHAnsi" w:hAnsiTheme="majorHAnsi" w:cstheme="majorHAnsi"/>
        </w:rPr>
        <w:t xml:space="preserve">untreated </w:t>
      </w:r>
      <w:r w:rsidR="00B3777E" w:rsidRPr="00416949">
        <w:rPr>
          <w:rFonts w:asciiTheme="majorHAnsi" w:hAnsiTheme="majorHAnsi" w:cstheme="majorHAnsi"/>
        </w:rPr>
        <w:t>controls.</w:t>
      </w:r>
    </w:p>
    <w:p w14:paraId="10F98659" w14:textId="4137AD46" w:rsidR="00F022C0" w:rsidRPr="00416949" w:rsidRDefault="00B3777E" w:rsidP="00416949">
      <w:pPr>
        <w:pStyle w:val="ListParagraph"/>
        <w:ind w:left="0"/>
        <w:rPr>
          <w:rFonts w:asciiTheme="majorHAnsi" w:hAnsiTheme="majorHAnsi" w:cstheme="majorHAnsi"/>
          <w:b/>
        </w:rPr>
      </w:pPr>
      <w:r w:rsidRPr="00416949">
        <w:rPr>
          <w:rFonts w:asciiTheme="majorHAnsi" w:hAnsiTheme="majorHAnsi" w:cstheme="majorHAnsi"/>
        </w:rPr>
        <w:t xml:space="preserve"> </w:t>
      </w:r>
    </w:p>
    <w:p w14:paraId="6E440559" w14:textId="660CF745" w:rsidR="003C06AE" w:rsidRPr="00416949" w:rsidRDefault="00A10038" w:rsidP="00416949">
      <w:pPr>
        <w:pStyle w:val="ListParagraph"/>
        <w:numPr>
          <w:ilvl w:val="0"/>
          <w:numId w:val="29"/>
        </w:numPr>
        <w:ind w:left="0" w:firstLine="0"/>
        <w:rPr>
          <w:rFonts w:asciiTheme="majorHAnsi" w:hAnsiTheme="majorHAnsi" w:cstheme="majorHAnsi"/>
          <w:b/>
        </w:rPr>
      </w:pPr>
      <w:r w:rsidRPr="00416949">
        <w:rPr>
          <w:rFonts w:asciiTheme="majorHAnsi" w:hAnsiTheme="majorHAnsi" w:cstheme="majorHAnsi"/>
        </w:rPr>
        <w:t>Aseptically transfer BMMC</w:t>
      </w:r>
      <w:r w:rsidR="00347367" w:rsidRPr="00416949">
        <w:rPr>
          <w:rFonts w:asciiTheme="majorHAnsi" w:hAnsiTheme="majorHAnsi" w:cstheme="majorHAnsi"/>
        </w:rPr>
        <w:t>s</w:t>
      </w:r>
      <w:r w:rsidRPr="00416949">
        <w:rPr>
          <w:rFonts w:asciiTheme="majorHAnsi" w:hAnsiTheme="majorHAnsi" w:cstheme="majorHAnsi"/>
        </w:rPr>
        <w:t xml:space="preserve"> from a T175 </w:t>
      </w:r>
      <w:r w:rsidR="0003150E" w:rsidRPr="00416949">
        <w:rPr>
          <w:rFonts w:asciiTheme="majorHAnsi" w:hAnsiTheme="majorHAnsi" w:cstheme="majorHAnsi"/>
        </w:rPr>
        <w:t>cm</w:t>
      </w:r>
      <w:r w:rsidR="0003150E" w:rsidRPr="00416949">
        <w:rPr>
          <w:rFonts w:asciiTheme="majorHAnsi" w:hAnsiTheme="majorHAnsi" w:cstheme="majorHAnsi"/>
          <w:vertAlign w:val="superscript"/>
        </w:rPr>
        <w:t>2</w:t>
      </w:r>
      <w:r w:rsidR="0003150E" w:rsidRPr="00416949">
        <w:rPr>
          <w:rFonts w:asciiTheme="majorHAnsi" w:hAnsiTheme="majorHAnsi" w:cstheme="majorHAnsi"/>
        </w:rPr>
        <w:t xml:space="preserve"> </w:t>
      </w:r>
      <w:r w:rsidRPr="00416949">
        <w:rPr>
          <w:rFonts w:asciiTheme="majorHAnsi" w:hAnsiTheme="majorHAnsi" w:cstheme="majorHAnsi"/>
        </w:rPr>
        <w:t>culture flask to a sterile 50 mL conical tube, and pellet the BMMC</w:t>
      </w:r>
      <w:r w:rsidR="00347367" w:rsidRPr="00416949">
        <w:rPr>
          <w:rFonts w:asciiTheme="majorHAnsi" w:hAnsiTheme="majorHAnsi" w:cstheme="majorHAnsi"/>
        </w:rPr>
        <w:t>s</w:t>
      </w:r>
      <w:r w:rsidRPr="00416949">
        <w:rPr>
          <w:rFonts w:asciiTheme="majorHAnsi" w:hAnsiTheme="majorHAnsi" w:cstheme="majorHAnsi"/>
        </w:rPr>
        <w:t xml:space="preserve"> at 200 </w:t>
      </w:r>
      <w:r w:rsidR="00347367" w:rsidRPr="00416949">
        <w:rPr>
          <w:rFonts w:asciiTheme="majorHAnsi" w:hAnsiTheme="majorHAnsi" w:cstheme="majorHAnsi"/>
        </w:rPr>
        <w:t xml:space="preserve">× </w:t>
      </w:r>
      <w:r w:rsidRPr="00416949">
        <w:rPr>
          <w:rFonts w:asciiTheme="majorHAnsi" w:hAnsiTheme="majorHAnsi" w:cstheme="majorHAnsi"/>
          <w:i/>
        </w:rPr>
        <w:t>g</w:t>
      </w:r>
      <w:r w:rsidRPr="00416949">
        <w:rPr>
          <w:rFonts w:asciiTheme="majorHAnsi" w:hAnsiTheme="majorHAnsi" w:cstheme="majorHAnsi"/>
        </w:rPr>
        <w:t xml:space="preserve"> for 5 min at room temperature.</w:t>
      </w:r>
    </w:p>
    <w:p w14:paraId="2D64E28F" w14:textId="396B8E6F" w:rsidR="00A10038" w:rsidRPr="00416949" w:rsidRDefault="00A10038" w:rsidP="00416949">
      <w:pPr>
        <w:pStyle w:val="ListParagraph"/>
        <w:ind w:left="0"/>
        <w:rPr>
          <w:rFonts w:asciiTheme="majorHAnsi" w:hAnsiTheme="majorHAnsi" w:cstheme="majorHAnsi"/>
          <w:b/>
        </w:rPr>
      </w:pPr>
      <w:r w:rsidRPr="00416949">
        <w:rPr>
          <w:rFonts w:asciiTheme="majorHAnsi" w:hAnsiTheme="majorHAnsi" w:cstheme="majorHAnsi"/>
        </w:rPr>
        <w:t xml:space="preserve"> </w:t>
      </w:r>
    </w:p>
    <w:p w14:paraId="51CEE1B7" w14:textId="105AC250" w:rsidR="003C06AE" w:rsidRPr="00416949" w:rsidRDefault="004400D6" w:rsidP="00416949">
      <w:pPr>
        <w:pStyle w:val="ListParagraph"/>
        <w:numPr>
          <w:ilvl w:val="0"/>
          <w:numId w:val="29"/>
        </w:numPr>
        <w:ind w:left="0" w:firstLine="0"/>
        <w:rPr>
          <w:rFonts w:asciiTheme="majorHAnsi" w:hAnsiTheme="majorHAnsi" w:cstheme="majorHAnsi"/>
          <w:b/>
        </w:rPr>
      </w:pPr>
      <w:r w:rsidRPr="00416949">
        <w:rPr>
          <w:rFonts w:asciiTheme="majorHAnsi" w:hAnsiTheme="majorHAnsi" w:cstheme="majorHAnsi"/>
        </w:rPr>
        <w:t xml:space="preserve">Resuspend the pellet in </w:t>
      </w:r>
      <w:r w:rsidR="0010751D" w:rsidRPr="00416949">
        <w:rPr>
          <w:rFonts w:asciiTheme="majorHAnsi" w:hAnsiTheme="majorHAnsi" w:cstheme="majorHAnsi"/>
        </w:rPr>
        <w:t>50 mL</w:t>
      </w:r>
      <w:r w:rsidR="008E42A0" w:rsidRPr="00416949">
        <w:rPr>
          <w:rFonts w:asciiTheme="majorHAnsi" w:hAnsiTheme="majorHAnsi" w:cstheme="majorHAnsi"/>
        </w:rPr>
        <w:t xml:space="preserve"> of</w:t>
      </w:r>
      <w:r w:rsidR="0010751D" w:rsidRPr="00416949">
        <w:rPr>
          <w:rFonts w:asciiTheme="majorHAnsi" w:hAnsiTheme="majorHAnsi" w:cstheme="majorHAnsi"/>
        </w:rPr>
        <w:t xml:space="preserve"> </w:t>
      </w:r>
      <w:r w:rsidRPr="00416949">
        <w:rPr>
          <w:rFonts w:asciiTheme="majorHAnsi" w:hAnsiTheme="majorHAnsi" w:cstheme="majorHAnsi"/>
        </w:rPr>
        <w:t>fresh complete RPMI medi</w:t>
      </w:r>
      <w:r w:rsidR="008E42A0" w:rsidRPr="00416949">
        <w:rPr>
          <w:rFonts w:asciiTheme="majorHAnsi" w:hAnsiTheme="majorHAnsi" w:cstheme="majorHAnsi"/>
        </w:rPr>
        <w:t>um</w:t>
      </w:r>
      <w:r w:rsidRPr="00416949">
        <w:rPr>
          <w:rFonts w:asciiTheme="majorHAnsi" w:hAnsiTheme="majorHAnsi" w:cstheme="majorHAnsi"/>
        </w:rPr>
        <w:t xml:space="preserve"> containing 20 ng/mL </w:t>
      </w:r>
      <w:r w:rsidR="008E42A0" w:rsidRPr="00416949">
        <w:rPr>
          <w:rFonts w:asciiTheme="majorHAnsi" w:hAnsiTheme="majorHAnsi" w:cstheme="majorHAnsi"/>
        </w:rPr>
        <w:t xml:space="preserve">of </w:t>
      </w:r>
      <w:r w:rsidRPr="00416949">
        <w:rPr>
          <w:rFonts w:asciiTheme="majorHAnsi" w:hAnsiTheme="majorHAnsi" w:cstheme="majorHAnsi"/>
        </w:rPr>
        <w:t>IL-3</w:t>
      </w:r>
      <w:r w:rsidR="0010751D" w:rsidRPr="00416949">
        <w:rPr>
          <w:rFonts w:asciiTheme="majorHAnsi" w:hAnsiTheme="majorHAnsi" w:cstheme="majorHAnsi"/>
        </w:rPr>
        <w:t xml:space="preserve">, and calculate the </w:t>
      </w:r>
      <w:r w:rsidR="003D3292" w:rsidRPr="00416949">
        <w:rPr>
          <w:rFonts w:asciiTheme="majorHAnsi" w:hAnsiTheme="majorHAnsi" w:cstheme="majorHAnsi"/>
        </w:rPr>
        <w:t xml:space="preserve">live </w:t>
      </w:r>
      <w:r w:rsidR="0010751D" w:rsidRPr="00416949">
        <w:rPr>
          <w:rFonts w:asciiTheme="majorHAnsi" w:hAnsiTheme="majorHAnsi" w:cstheme="majorHAnsi"/>
        </w:rPr>
        <w:t xml:space="preserve">cell density </w:t>
      </w:r>
      <w:r w:rsidR="003D3292" w:rsidRPr="00416949">
        <w:rPr>
          <w:rFonts w:asciiTheme="majorHAnsi" w:hAnsiTheme="majorHAnsi" w:cstheme="majorHAnsi"/>
        </w:rPr>
        <w:t xml:space="preserve">by counting an aliquot of </w:t>
      </w:r>
      <w:r w:rsidR="008E42A0" w:rsidRPr="00416949">
        <w:rPr>
          <w:rFonts w:asciiTheme="majorHAnsi" w:hAnsiTheme="majorHAnsi" w:cstheme="majorHAnsi"/>
        </w:rPr>
        <w:t>t</w:t>
      </w:r>
      <w:r w:rsidR="000C16DE" w:rsidRPr="00416949">
        <w:rPr>
          <w:rFonts w:asciiTheme="majorHAnsi" w:hAnsiTheme="majorHAnsi" w:cstheme="majorHAnsi"/>
        </w:rPr>
        <w:t>r</w:t>
      </w:r>
      <w:r w:rsidR="003D3292" w:rsidRPr="00416949">
        <w:rPr>
          <w:rFonts w:asciiTheme="majorHAnsi" w:hAnsiTheme="majorHAnsi" w:cstheme="majorHAnsi"/>
        </w:rPr>
        <w:t xml:space="preserve">ypan </w:t>
      </w:r>
      <w:r w:rsidR="008E42A0" w:rsidRPr="00416949">
        <w:rPr>
          <w:rFonts w:asciiTheme="majorHAnsi" w:hAnsiTheme="majorHAnsi" w:cstheme="majorHAnsi"/>
        </w:rPr>
        <w:t>b</w:t>
      </w:r>
      <w:r w:rsidR="003D3292" w:rsidRPr="00416949">
        <w:rPr>
          <w:rFonts w:asciiTheme="majorHAnsi" w:hAnsiTheme="majorHAnsi" w:cstheme="majorHAnsi"/>
        </w:rPr>
        <w:t xml:space="preserve">lue-stained </w:t>
      </w:r>
      <w:r w:rsidR="006A35ED" w:rsidRPr="00416949">
        <w:rPr>
          <w:rFonts w:asciiTheme="majorHAnsi" w:hAnsiTheme="majorHAnsi" w:cstheme="majorHAnsi"/>
        </w:rPr>
        <w:t>BMMC</w:t>
      </w:r>
      <w:r w:rsidR="008E42A0" w:rsidRPr="00416949">
        <w:rPr>
          <w:rFonts w:asciiTheme="majorHAnsi" w:hAnsiTheme="majorHAnsi" w:cstheme="majorHAnsi"/>
        </w:rPr>
        <w:t>s</w:t>
      </w:r>
      <w:r w:rsidR="003D3292" w:rsidRPr="00416949">
        <w:rPr>
          <w:rFonts w:asciiTheme="majorHAnsi" w:hAnsiTheme="majorHAnsi" w:cstheme="majorHAnsi"/>
        </w:rPr>
        <w:t xml:space="preserve"> using a </w:t>
      </w:r>
      <w:r w:rsidR="00CC7257" w:rsidRPr="00416949">
        <w:rPr>
          <w:rFonts w:asciiTheme="majorHAnsi" w:hAnsiTheme="majorHAnsi" w:cstheme="majorHAnsi"/>
        </w:rPr>
        <w:t>hemacytometer</w:t>
      </w:r>
      <w:r w:rsidR="003D3292" w:rsidRPr="00416949">
        <w:rPr>
          <w:rFonts w:asciiTheme="majorHAnsi" w:hAnsiTheme="majorHAnsi" w:cstheme="majorHAnsi"/>
        </w:rPr>
        <w:t>.</w:t>
      </w:r>
    </w:p>
    <w:p w14:paraId="7DC34B2F" w14:textId="5B0E61E8" w:rsidR="00586285" w:rsidRPr="00416949" w:rsidRDefault="003D3292" w:rsidP="00416949">
      <w:pPr>
        <w:pStyle w:val="ListParagraph"/>
        <w:ind w:left="0"/>
        <w:rPr>
          <w:rFonts w:asciiTheme="majorHAnsi" w:hAnsiTheme="majorHAnsi" w:cstheme="majorHAnsi"/>
          <w:b/>
        </w:rPr>
      </w:pPr>
      <w:r w:rsidRPr="00416949">
        <w:rPr>
          <w:rFonts w:asciiTheme="majorHAnsi" w:hAnsiTheme="majorHAnsi" w:cstheme="majorHAnsi"/>
        </w:rPr>
        <w:t xml:space="preserve"> </w:t>
      </w:r>
    </w:p>
    <w:p w14:paraId="38BAB921" w14:textId="2FB999BE" w:rsidR="003C06AE" w:rsidRPr="00416949" w:rsidRDefault="00E72794" w:rsidP="00416949">
      <w:pPr>
        <w:pStyle w:val="ListParagraph"/>
        <w:numPr>
          <w:ilvl w:val="0"/>
          <w:numId w:val="29"/>
        </w:numPr>
        <w:ind w:left="0" w:firstLine="0"/>
        <w:rPr>
          <w:rFonts w:asciiTheme="majorHAnsi" w:hAnsiTheme="majorHAnsi" w:cstheme="majorHAnsi"/>
          <w:b/>
        </w:rPr>
      </w:pPr>
      <w:r w:rsidRPr="00416949">
        <w:rPr>
          <w:rFonts w:asciiTheme="majorHAnsi" w:hAnsiTheme="majorHAnsi" w:cstheme="majorHAnsi"/>
        </w:rPr>
        <w:t>Based on the cell density calcu</w:t>
      </w:r>
      <w:r w:rsidR="00BC57B1" w:rsidRPr="00416949">
        <w:rPr>
          <w:rFonts w:asciiTheme="majorHAnsi" w:hAnsiTheme="majorHAnsi" w:cstheme="majorHAnsi"/>
        </w:rPr>
        <w:t>l</w:t>
      </w:r>
      <w:r w:rsidRPr="00416949">
        <w:rPr>
          <w:rFonts w:asciiTheme="majorHAnsi" w:hAnsiTheme="majorHAnsi" w:cstheme="majorHAnsi"/>
        </w:rPr>
        <w:t>ate</w:t>
      </w:r>
      <w:r w:rsidR="00EB3C91" w:rsidRPr="00416949">
        <w:rPr>
          <w:rFonts w:asciiTheme="majorHAnsi" w:hAnsiTheme="majorHAnsi" w:cstheme="majorHAnsi"/>
        </w:rPr>
        <w:t>d</w:t>
      </w:r>
      <w:r w:rsidRPr="00416949">
        <w:rPr>
          <w:rFonts w:asciiTheme="majorHAnsi" w:hAnsiTheme="majorHAnsi" w:cstheme="majorHAnsi"/>
        </w:rPr>
        <w:t xml:space="preserve"> in </w:t>
      </w:r>
      <w:r w:rsidRPr="00416949">
        <w:rPr>
          <w:rFonts w:asciiTheme="majorHAnsi" w:hAnsiTheme="majorHAnsi" w:cstheme="majorHAnsi"/>
          <w:bCs/>
        </w:rPr>
        <w:t xml:space="preserve">step </w:t>
      </w:r>
      <w:r w:rsidR="00086A47" w:rsidRPr="00416949">
        <w:rPr>
          <w:rFonts w:asciiTheme="majorHAnsi" w:hAnsiTheme="majorHAnsi" w:cstheme="majorHAnsi"/>
          <w:bCs/>
        </w:rPr>
        <w:t>5.1.3</w:t>
      </w:r>
      <w:r w:rsidRPr="00416949">
        <w:rPr>
          <w:rFonts w:asciiTheme="majorHAnsi" w:hAnsiTheme="majorHAnsi" w:cstheme="majorHAnsi"/>
          <w:bCs/>
        </w:rPr>
        <w:t>,</w:t>
      </w:r>
      <w:r w:rsidRPr="00416949">
        <w:rPr>
          <w:rFonts w:asciiTheme="majorHAnsi" w:hAnsiTheme="majorHAnsi" w:cstheme="majorHAnsi"/>
        </w:rPr>
        <w:t xml:space="preserve"> prepare a 6 mL aliquot of </w:t>
      </w:r>
      <w:r w:rsidR="00EB3C91" w:rsidRPr="00416949">
        <w:rPr>
          <w:rFonts w:asciiTheme="majorHAnsi" w:hAnsiTheme="majorHAnsi" w:cstheme="majorHAnsi"/>
        </w:rPr>
        <w:t xml:space="preserve">the </w:t>
      </w:r>
      <w:r w:rsidRPr="00416949">
        <w:rPr>
          <w:rFonts w:asciiTheme="majorHAnsi" w:hAnsiTheme="majorHAnsi" w:cstheme="majorHAnsi"/>
        </w:rPr>
        <w:t>BMMC</w:t>
      </w:r>
      <w:r w:rsidR="00EB3C91" w:rsidRPr="00416949">
        <w:rPr>
          <w:rFonts w:asciiTheme="majorHAnsi" w:hAnsiTheme="majorHAnsi" w:cstheme="majorHAnsi"/>
        </w:rPr>
        <w:t xml:space="preserve"> suspension</w:t>
      </w:r>
      <w:r w:rsidRPr="00416949">
        <w:rPr>
          <w:rFonts w:asciiTheme="majorHAnsi" w:hAnsiTheme="majorHAnsi" w:cstheme="majorHAnsi"/>
        </w:rPr>
        <w:t xml:space="preserve"> at a </w:t>
      </w:r>
      <w:r w:rsidR="00D905D6" w:rsidRPr="00416949">
        <w:rPr>
          <w:rFonts w:asciiTheme="majorHAnsi" w:hAnsiTheme="majorHAnsi" w:cstheme="majorHAnsi"/>
        </w:rPr>
        <w:t xml:space="preserve">final </w:t>
      </w:r>
      <w:r w:rsidRPr="00416949">
        <w:rPr>
          <w:rFonts w:asciiTheme="majorHAnsi" w:hAnsiTheme="majorHAnsi" w:cstheme="majorHAnsi"/>
        </w:rPr>
        <w:t>density of 1</w:t>
      </w:r>
      <w:r w:rsidR="000B6938" w:rsidRPr="00416949">
        <w:rPr>
          <w:rFonts w:asciiTheme="majorHAnsi" w:hAnsiTheme="majorHAnsi" w:cstheme="majorHAnsi"/>
        </w:rPr>
        <w:t xml:space="preserve"> × </w:t>
      </w:r>
      <w:r w:rsidRPr="00416949">
        <w:rPr>
          <w:rFonts w:asciiTheme="majorHAnsi" w:hAnsiTheme="majorHAnsi" w:cstheme="majorHAnsi"/>
        </w:rPr>
        <w:t>10</w:t>
      </w:r>
      <w:r w:rsidRPr="00416949">
        <w:rPr>
          <w:rFonts w:asciiTheme="majorHAnsi" w:hAnsiTheme="majorHAnsi" w:cstheme="majorHAnsi"/>
          <w:vertAlign w:val="superscript"/>
        </w:rPr>
        <w:t>6</w:t>
      </w:r>
      <w:r w:rsidRPr="00416949">
        <w:rPr>
          <w:rFonts w:asciiTheme="majorHAnsi" w:hAnsiTheme="majorHAnsi" w:cstheme="majorHAnsi"/>
        </w:rPr>
        <w:t xml:space="preserve"> cells/mL.</w:t>
      </w:r>
    </w:p>
    <w:p w14:paraId="31944354" w14:textId="396A292F" w:rsidR="00121AD1" w:rsidRPr="00416949" w:rsidRDefault="00E72794" w:rsidP="00416949">
      <w:pPr>
        <w:pStyle w:val="ListParagraph"/>
        <w:ind w:left="0"/>
        <w:rPr>
          <w:rFonts w:asciiTheme="majorHAnsi" w:hAnsiTheme="majorHAnsi" w:cstheme="majorHAnsi"/>
          <w:b/>
        </w:rPr>
      </w:pPr>
      <w:r w:rsidRPr="00416949">
        <w:rPr>
          <w:rFonts w:asciiTheme="majorHAnsi" w:hAnsiTheme="majorHAnsi" w:cstheme="majorHAnsi"/>
        </w:rPr>
        <w:t xml:space="preserve"> </w:t>
      </w:r>
    </w:p>
    <w:p w14:paraId="2DF44FCE" w14:textId="2254EA92" w:rsidR="003C06AE" w:rsidRPr="00416949" w:rsidRDefault="00FC4C16" w:rsidP="00416949">
      <w:pPr>
        <w:pStyle w:val="ListParagraph"/>
        <w:numPr>
          <w:ilvl w:val="0"/>
          <w:numId w:val="29"/>
        </w:numPr>
        <w:ind w:left="0" w:firstLine="0"/>
        <w:rPr>
          <w:rFonts w:asciiTheme="majorHAnsi" w:hAnsiTheme="majorHAnsi" w:cstheme="majorHAnsi"/>
        </w:rPr>
      </w:pPr>
      <w:r w:rsidRPr="00416949">
        <w:rPr>
          <w:rFonts w:asciiTheme="majorHAnsi" w:hAnsiTheme="majorHAnsi" w:cstheme="majorHAnsi"/>
          <w:b/>
        </w:rPr>
        <w:t xml:space="preserve">For the </w:t>
      </w:r>
      <w:r w:rsidR="007D4470" w:rsidRPr="00416949">
        <w:rPr>
          <w:rFonts w:asciiTheme="majorHAnsi" w:hAnsiTheme="majorHAnsi" w:cstheme="majorHAnsi"/>
          <w:b/>
        </w:rPr>
        <w:t xml:space="preserve">48 </w:t>
      </w:r>
      <w:r w:rsidR="00835B30" w:rsidRPr="00416949">
        <w:rPr>
          <w:rFonts w:asciiTheme="majorHAnsi" w:hAnsiTheme="majorHAnsi" w:cstheme="majorHAnsi"/>
          <w:b/>
        </w:rPr>
        <w:t xml:space="preserve">h </w:t>
      </w:r>
      <w:r w:rsidR="007D4470" w:rsidRPr="00416949">
        <w:rPr>
          <w:rFonts w:asciiTheme="majorHAnsi" w:hAnsiTheme="majorHAnsi" w:cstheme="majorHAnsi"/>
          <w:b/>
        </w:rPr>
        <w:t>incubation setup</w:t>
      </w:r>
      <w:r w:rsidRPr="00416949">
        <w:rPr>
          <w:rFonts w:asciiTheme="majorHAnsi" w:hAnsiTheme="majorHAnsi" w:cstheme="majorHAnsi"/>
        </w:rPr>
        <w:t>, a</w:t>
      </w:r>
      <w:r w:rsidR="00685118" w:rsidRPr="00416949">
        <w:rPr>
          <w:rFonts w:asciiTheme="majorHAnsi" w:hAnsiTheme="majorHAnsi" w:cstheme="majorHAnsi"/>
        </w:rPr>
        <w:t>spirate</w:t>
      </w:r>
      <w:r w:rsidR="00303C53" w:rsidRPr="00416949">
        <w:rPr>
          <w:rFonts w:asciiTheme="majorHAnsi" w:hAnsiTheme="majorHAnsi" w:cstheme="majorHAnsi"/>
        </w:rPr>
        <w:t xml:space="preserve"> PBS from wells </w:t>
      </w:r>
      <w:r w:rsidR="009840CE" w:rsidRPr="00416949">
        <w:rPr>
          <w:rFonts w:asciiTheme="majorHAnsi" w:hAnsiTheme="majorHAnsi" w:cstheme="majorHAnsi"/>
        </w:rPr>
        <w:t>A1</w:t>
      </w:r>
      <w:r w:rsidRPr="00416949">
        <w:rPr>
          <w:rFonts w:asciiTheme="majorHAnsi" w:hAnsiTheme="majorHAnsi" w:cstheme="majorHAnsi"/>
        </w:rPr>
        <w:t>–</w:t>
      </w:r>
      <w:r w:rsidR="009840CE" w:rsidRPr="00416949">
        <w:rPr>
          <w:rFonts w:asciiTheme="majorHAnsi" w:hAnsiTheme="majorHAnsi" w:cstheme="majorHAnsi"/>
        </w:rPr>
        <w:t xml:space="preserve">3 containing </w:t>
      </w:r>
      <w:r w:rsidR="00B3777E" w:rsidRPr="00416949">
        <w:rPr>
          <w:rFonts w:asciiTheme="majorHAnsi" w:hAnsiTheme="majorHAnsi" w:cstheme="majorHAnsi"/>
        </w:rPr>
        <w:t xml:space="preserve">the 3D </w:t>
      </w:r>
      <w:proofErr w:type="spellStart"/>
      <w:r w:rsidR="00B3777E" w:rsidRPr="00416949">
        <w:rPr>
          <w:rFonts w:asciiTheme="majorHAnsi" w:hAnsiTheme="majorHAnsi" w:cstheme="majorHAnsi"/>
        </w:rPr>
        <w:t>bioprinted</w:t>
      </w:r>
      <w:proofErr w:type="spellEnd"/>
      <w:r w:rsidR="00B3777E" w:rsidRPr="00416949">
        <w:rPr>
          <w:rFonts w:asciiTheme="majorHAnsi" w:hAnsiTheme="majorHAnsi" w:cstheme="majorHAnsi"/>
        </w:rPr>
        <w:t xml:space="preserve"> rectilinear </w:t>
      </w:r>
      <w:r w:rsidR="00BE076E" w:rsidRPr="00416949">
        <w:rPr>
          <w:rFonts w:asciiTheme="majorHAnsi" w:hAnsiTheme="majorHAnsi" w:cstheme="majorHAnsi"/>
        </w:rPr>
        <w:t xml:space="preserve">hydrogel </w:t>
      </w:r>
      <w:r w:rsidR="003C06AE" w:rsidRPr="00416949">
        <w:rPr>
          <w:rFonts w:asciiTheme="majorHAnsi" w:hAnsiTheme="majorHAnsi" w:cstheme="majorHAnsi"/>
        </w:rPr>
        <w:t>scaffolds</w:t>
      </w:r>
      <w:r w:rsidR="00B3777E" w:rsidRPr="00416949">
        <w:rPr>
          <w:rFonts w:asciiTheme="majorHAnsi" w:hAnsiTheme="majorHAnsi" w:cstheme="majorHAnsi"/>
        </w:rPr>
        <w:t xml:space="preserve">, and </w:t>
      </w:r>
      <w:r w:rsidR="00AC5E5C" w:rsidRPr="00416949">
        <w:rPr>
          <w:rFonts w:asciiTheme="majorHAnsi" w:hAnsiTheme="majorHAnsi" w:cstheme="majorHAnsi"/>
        </w:rPr>
        <w:t xml:space="preserve">pipette </w:t>
      </w:r>
      <w:r w:rsidR="00B3777E" w:rsidRPr="00416949">
        <w:rPr>
          <w:rFonts w:asciiTheme="majorHAnsi" w:hAnsiTheme="majorHAnsi" w:cstheme="majorHAnsi"/>
        </w:rPr>
        <w:t xml:space="preserve">1 mL </w:t>
      </w:r>
      <w:r w:rsidRPr="00416949">
        <w:rPr>
          <w:rFonts w:asciiTheme="majorHAnsi" w:hAnsiTheme="majorHAnsi" w:cstheme="majorHAnsi"/>
        </w:rPr>
        <w:t xml:space="preserve">of </w:t>
      </w:r>
      <w:r w:rsidR="009F5BC4" w:rsidRPr="00416949">
        <w:rPr>
          <w:rFonts w:asciiTheme="majorHAnsi" w:hAnsiTheme="majorHAnsi" w:cstheme="majorHAnsi"/>
        </w:rPr>
        <w:t>BMMC (1</w:t>
      </w:r>
      <w:r w:rsidRPr="00416949">
        <w:rPr>
          <w:rFonts w:asciiTheme="majorHAnsi" w:hAnsiTheme="majorHAnsi" w:cstheme="majorHAnsi"/>
        </w:rPr>
        <w:t xml:space="preserve"> × </w:t>
      </w:r>
      <w:r w:rsidR="009F5BC4" w:rsidRPr="00416949">
        <w:rPr>
          <w:rFonts w:asciiTheme="majorHAnsi" w:hAnsiTheme="majorHAnsi" w:cstheme="majorHAnsi"/>
        </w:rPr>
        <w:t>10</w:t>
      </w:r>
      <w:r w:rsidR="009F5BC4" w:rsidRPr="00416949">
        <w:rPr>
          <w:rFonts w:asciiTheme="majorHAnsi" w:hAnsiTheme="majorHAnsi" w:cstheme="majorHAnsi"/>
          <w:vertAlign w:val="superscript"/>
        </w:rPr>
        <w:t>6</w:t>
      </w:r>
      <w:r w:rsidR="009F5BC4" w:rsidRPr="00416949">
        <w:rPr>
          <w:rFonts w:asciiTheme="majorHAnsi" w:hAnsiTheme="majorHAnsi" w:cstheme="majorHAnsi"/>
        </w:rPr>
        <w:t xml:space="preserve"> cells</w:t>
      </w:r>
      <w:r w:rsidR="00E609F5" w:rsidRPr="00416949">
        <w:rPr>
          <w:rFonts w:asciiTheme="majorHAnsi" w:hAnsiTheme="majorHAnsi" w:cstheme="majorHAnsi"/>
        </w:rPr>
        <w:t>/mL</w:t>
      </w:r>
      <w:r w:rsidR="009F5BC4" w:rsidRPr="00416949">
        <w:rPr>
          <w:rFonts w:asciiTheme="majorHAnsi" w:hAnsiTheme="majorHAnsi" w:cstheme="majorHAnsi"/>
        </w:rPr>
        <w:t xml:space="preserve">) </w:t>
      </w:r>
      <w:r w:rsidRPr="00416949">
        <w:rPr>
          <w:rFonts w:asciiTheme="majorHAnsi" w:hAnsiTheme="majorHAnsi" w:cstheme="majorHAnsi"/>
        </w:rPr>
        <w:t xml:space="preserve">suspension </w:t>
      </w:r>
      <w:r w:rsidR="009F5BC4" w:rsidRPr="00416949">
        <w:rPr>
          <w:rFonts w:asciiTheme="majorHAnsi" w:hAnsiTheme="majorHAnsi" w:cstheme="majorHAnsi"/>
        </w:rPr>
        <w:t xml:space="preserve">into each well. </w:t>
      </w:r>
      <w:r w:rsidR="00AC5E5C" w:rsidRPr="00416949">
        <w:rPr>
          <w:rFonts w:asciiTheme="majorHAnsi" w:hAnsiTheme="majorHAnsi" w:cstheme="majorHAnsi"/>
        </w:rPr>
        <w:t>Also</w:t>
      </w:r>
      <w:r w:rsidRPr="00416949">
        <w:rPr>
          <w:rFonts w:asciiTheme="majorHAnsi" w:hAnsiTheme="majorHAnsi" w:cstheme="majorHAnsi"/>
        </w:rPr>
        <w:t>,</w:t>
      </w:r>
      <w:r w:rsidR="00AC5E5C" w:rsidRPr="00416949">
        <w:rPr>
          <w:rFonts w:asciiTheme="majorHAnsi" w:hAnsiTheme="majorHAnsi" w:cstheme="majorHAnsi"/>
        </w:rPr>
        <w:t xml:space="preserve"> pipette </w:t>
      </w:r>
      <w:r w:rsidR="00902193" w:rsidRPr="00416949">
        <w:rPr>
          <w:rFonts w:asciiTheme="majorHAnsi" w:hAnsiTheme="majorHAnsi" w:cstheme="majorHAnsi"/>
        </w:rPr>
        <w:t xml:space="preserve">1 mL </w:t>
      </w:r>
      <w:r w:rsidRPr="00416949">
        <w:rPr>
          <w:rFonts w:asciiTheme="majorHAnsi" w:hAnsiTheme="majorHAnsi" w:cstheme="majorHAnsi"/>
        </w:rPr>
        <w:t xml:space="preserve">of </w:t>
      </w:r>
      <w:r w:rsidR="00902193" w:rsidRPr="00416949">
        <w:rPr>
          <w:rFonts w:asciiTheme="majorHAnsi" w:hAnsiTheme="majorHAnsi" w:cstheme="majorHAnsi"/>
        </w:rPr>
        <w:t xml:space="preserve">BMMC </w:t>
      </w:r>
      <w:r w:rsidR="00FC6FDC" w:rsidRPr="00416949">
        <w:rPr>
          <w:rFonts w:asciiTheme="majorHAnsi" w:hAnsiTheme="majorHAnsi" w:cstheme="majorHAnsi"/>
        </w:rPr>
        <w:t>(1</w:t>
      </w:r>
      <w:r w:rsidR="007C0C7C" w:rsidRPr="00416949">
        <w:rPr>
          <w:rFonts w:asciiTheme="majorHAnsi" w:hAnsiTheme="majorHAnsi" w:cstheme="majorHAnsi"/>
        </w:rPr>
        <w:t xml:space="preserve"> × </w:t>
      </w:r>
      <w:r w:rsidR="00FC6FDC" w:rsidRPr="00416949">
        <w:rPr>
          <w:rFonts w:asciiTheme="majorHAnsi" w:hAnsiTheme="majorHAnsi" w:cstheme="majorHAnsi"/>
        </w:rPr>
        <w:t>10</w:t>
      </w:r>
      <w:r w:rsidR="00FC6FDC" w:rsidRPr="00416949">
        <w:rPr>
          <w:rFonts w:asciiTheme="majorHAnsi" w:hAnsiTheme="majorHAnsi" w:cstheme="majorHAnsi"/>
          <w:vertAlign w:val="superscript"/>
        </w:rPr>
        <w:t>6</w:t>
      </w:r>
      <w:r w:rsidR="00FC6FDC" w:rsidRPr="00416949">
        <w:rPr>
          <w:rFonts w:asciiTheme="majorHAnsi" w:hAnsiTheme="majorHAnsi" w:cstheme="majorHAnsi"/>
        </w:rPr>
        <w:t xml:space="preserve"> cells</w:t>
      </w:r>
      <w:r w:rsidR="00E609F5" w:rsidRPr="00416949">
        <w:rPr>
          <w:rFonts w:asciiTheme="majorHAnsi" w:hAnsiTheme="majorHAnsi" w:cstheme="majorHAnsi"/>
        </w:rPr>
        <w:t>/mL</w:t>
      </w:r>
      <w:r w:rsidR="00FC6FDC" w:rsidRPr="00416949">
        <w:rPr>
          <w:rFonts w:asciiTheme="majorHAnsi" w:hAnsiTheme="majorHAnsi" w:cstheme="majorHAnsi"/>
        </w:rPr>
        <w:t xml:space="preserve">) </w:t>
      </w:r>
      <w:r w:rsidRPr="00416949">
        <w:rPr>
          <w:rFonts w:asciiTheme="majorHAnsi" w:hAnsiTheme="majorHAnsi" w:cstheme="majorHAnsi"/>
        </w:rPr>
        <w:t xml:space="preserve">suspension </w:t>
      </w:r>
      <w:r w:rsidR="00902193" w:rsidRPr="00416949">
        <w:rPr>
          <w:rFonts w:asciiTheme="majorHAnsi" w:hAnsiTheme="majorHAnsi" w:cstheme="majorHAnsi"/>
        </w:rPr>
        <w:t>into well</w:t>
      </w:r>
      <w:r w:rsidR="00AC5E5C" w:rsidRPr="00416949">
        <w:rPr>
          <w:rFonts w:asciiTheme="majorHAnsi" w:hAnsiTheme="majorHAnsi" w:cstheme="majorHAnsi"/>
        </w:rPr>
        <w:t>s</w:t>
      </w:r>
      <w:r w:rsidR="00902193" w:rsidRPr="00416949">
        <w:rPr>
          <w:rFonts w:asciiTheme="majorHAnsi" w:hAnsiTheme="majorHAnsi" w:cstheme="majorHAnsi"/>
        </w:rPr>
        <w:t xml:space="preserve"> A4</w:t>
      </w:r>
      <w:r w:rsidRPr="00416949">
        <w:rPr>
          <w:rFonts w:asciiTheme="majorHAnsi" w:hAnsiTheme="majorHAnsi" w:cstheme="majorHAnsi"/>
        </w:rPr>
        <w:t>–</w:t>
      </w:r>
      <w:r w:rsidR="00902193" w:rsidRPr="00416949">
        <w:rPr>
          <w:rFonts w:asciiTheme="majorHAnsi" w:hAnsiTheme="majorHAnsi" w:cstheme="majorHAnsi"/>
        </w:rPr>
        <w:t>6</w:t>
      </w:r>
      <w:r w:rsidR="00555155" w:rsidRPr="00416949">
        <w:rPr>
          <w:rFonts w:asciiTheme="majorHAnsi" w:hAnsiTheme="majorHAnsi" w:cstheme="majorHAnsi"/>
        </w:rPr>
        <w:t xml:space="preserve"> without </w:t>
      </w:r>
      <w:proofErr w:type="spellStart"/>
      <w:r w:rsidR="00555155" w:rsidRPr="00416949">
        <w:rPr>
          <w:rFonts w:asciiTheme="majorHAnsi" w:hAnsiTheme="majorHAnsi" w:cstheme="majorHAnsi"/>
        </w:rPr>
        <w:t>bioprinted</w:t>
      </w:r>
      <w:proofErr w:type="spellEnd"/>
      <w:r w:rsidR="00555155" w:rsidRPr="00416949">
        <w:rPr>
          <w:rFonts w:asciiTheme="majorHAnsi" w:hAnsiTheme="majorHAnsi" w:cstheme="majorHAnsi"/>
        </w:rPr>
        <w:t xml:space="preserve"> constructs to serve as the </w:t>
      </w:r>
      <w:r w:rsidR="00027E58" w:rsidRPr="00416949">
        <w:rPr>
          <w:rFonts w:asciiTheme="majorHAnsi" w:hAnsiTheme="majorHAnsi" w:cstheme="majorHAnsi"/>
        </w:rPr>
        <w:t xml:space="preserve">untreated </w:t>
      </w:r>
      <w:r w:rsidR="00555155" w:rsidRPr="00416949">
        <w:rPr>
          <w:rFonts w:asciiTheme="majorHAnsi" w:hAnsiTheme="majorHAnsi" w:cstheme="majorHAnsi"/>
        </w:rPr>
        <w:t xml:space="preserve">control. </w:t>
      </w:r>
      <w:r w:rsidRPr="00416949">
        <w:rPr>
          <w:rFonts w:asciiTheme="majorHAnsi" w:hAnsiTheme="majorHAnsi" w:cstheme="majorHAnsi"/>
        </w:rPr>
        <w:t>Incubate t</w:t>
      </w:r>
      <w:r w:rsidR="00D819B3" w:rsidRPr="00416949">
        <w:rPr>
          <w:rFonts w:asciiTheme="majorHAnsi" w:hAnsiTheme="majorHAnsi" w:cstheme="majorHAnsi"/>
        </w:rPr>
        <w:t xml:space="preserve">he remaining wells containing </w:t>
      </w:r>
      <w:proofErr w:type="spellStart"/>
      <w:r w:rsidR="00D819B3" w:rsidRPr="00416949">
        <w:rPr>
          <w:rFonts w:asciiTheme="majorHAnsi" w:hAnsiTheme="majorHAnsi" w:cstheme="majorHAnsi"/>
        </w:rPr>
        <w:t>bioprinted</w:t>
      </w:r>
      <w:proofErr w:type="spellEnd"/>
      <w:r w:rsidR="00D819B3" w:rsidRPr="00416949">
        <w:rPr>
          <w:rFonts w:asciiTheme="majorHAnsi" w:hAnsiTheme="majorHAnsi" w:cstheme="majorHAnsi"/>
        </w:rPr>
        <w:t xml:space="preserve"> </w:t>
      </w:r>
      <w:r w:rsidR="0034165A" w:rsidRPr="00416949">
        <w:rPr>
          <w:rFonts w:asciiTheme="majorHAnsi" w:hAnsiTheme="majorHAnsi" w:cstheme="majorHAnsi"/>
        </w:rPr>
        <w:t>scaffolds</w:t>
      </w:r>
      <w:r w:rsidR="00D819B3" w:rsidRPr="00416949">
        <w:rPr>
          <w:rFonts w:asciiTheme="majorHAnsi" w:hAnsiTheme="majorHAnsi" w:cstheme="majorHAnsi"/>
        </w:rPr>
        <w:t xml:space="preserve"> (B1</w:t>
      </w:r>
      <w:r w:rsidRPr="00416949">
        <w:rPr>
          <w:rFonts w:asciiTheme="majorHAnsi" w:hAnsiTheme="majorHAnsi" w:cstheme="majorHAnsi"/>
        </w:rPr>
        <w:t>–</w:t>
      </w:r>
      <w:r w:rsidR="00D819B3" w:rsidRPr="00416949">
        <w:rPr>
          <w:rFonts w:asciiTheme="majorHAnsi" w:hAnsiTheme="majorHAnsi" w:cstheme="majorHAnsi"/>
        </w:rPr>
        <w:t>3, C1</w:t>
      </w:r>
      <w:r w:rsidRPr="00416949">
        <w:rPr>
          <w:rFonts w:asciiTheme="majorHAnsi" w:hAnsiTheme="majorHAnsi" w:cstheme="majorHAnsi"/>
        </w:rPr>
        <w:t>–</w:t>
      </w:r>
      <w:r w:rsidR="00D819B3" w:rsidRPr="00416949">
        <w:rPr>
          <w:rFonts w:asciiTheme="majorHAnsi" w:hAnsiTheme="majorHAnsi" w:cstheme="majorHAnsi"/>
        </w:rPr>
        <w:t>3, D1</w:t>
      </w:r>
      <w:r w:rsidRPr="00416949">
        <w:rPr>
          <w:rFonts w:asciiTheme="majorHAnsi" w:hAnsiTheme="majorHAnsi" w:cstheme="majorHAnsi"/>
        </w:rPr>
        <w:t>–</w:t>
      </w:r>
      <w:r w:rsidR="00D819B3" w:rsidRPr="00416949">
        <w:rPr>
          <w:rFonts w:asciiTheme="majorHAnsi" w:hAnsiTheme="majorHAnsi" w:cstheme="majorHAnsi"/>
        </w:rPr>
        <w:t xml:space="preserve">3) in RPMI without additives </w:t>
      </w:r>
      <w:r w:rsidR="004A037E" w:rsidRPr="00416949">
        <w:rPr>
          <w:rFonts w:asciiTheme="majorHAnsi" w:hAnsiTheme="majorHAnsi" w:cstheme="majorHAnsi"/>
        </w:rPr>
        <w:t xml:space="preserve">to prevent dehydration </w:t>
      </w:r>
      <w:r w:rsidR="00D819B3" w:rsidRPr="00416949">
        <w:rPr>
          <w:rFonts w:asciiTheme="majorHAnsi" w:hAnsiTheme="majorHAnsi" w:cstheme="majorHAnsi"/>
        </w:rPr>
        <w:t>until the appropriate time is reached for seeding with BMMC for the 24, 18</w:t>
      </w:r>
      <w:r w:rsidRPr="00416949">
        <w:rPr>
          <w:rFonts w:asciiTheme="majorHAnsi" w:hAnsiTheme="majorHAnsi" w:cstheme="majorHAnsi"/>
        </w:rPr>
        <w:t>,</w:t>
      </w:r>
      <w:r w:rsidR="00D819B3" w:rsidRPr="00416949">
        <w:rPr>
          <w:rFonts w:asciiTheme="majorHAnsi" w:hAnsiTheme="majorHAnsi" w:cstheme="majorHAnsi"/>
        </w:rPr>
        <w:t xml:space="preserve"> and 6 </w:t>
      </w:r>
      <w:r w:rsidR="00835B30" w:rsidRPr="00416949">
        <w:rPr>
          <w:rFonts w:asciiTheme="majorHAnsi" w:hAnsiTheme="majorHAnsi" w:cstheme="majorHAnsi"/>
        </w:rPr>
        <w:t xml:space="preserve">h </w:t>
      </w:r>
      <w:r w:rsidR="00D20AFF" w:rsidRPr="00416949">
        <w:rPr>
          <w:rFonts w:asciiTheme="majorHAnsi" w:hAnsiTheme="majorHAnsi" w:cstheme="majorHAnsi"/>
        </w:rPr>
        <w:t>treatment durations</w:t>
      </w:r>
      <w:r w:rsidR="00D819B3" w:rsidRPr="00416949">
        <w:rPr>
          <w:rFonts w:asciiTheme="majorHAnsi" w:hAnsiTheme="majorHAnsi" w:cstheme="majorHAnsi"/>
        </w:rPr>
        <w:t xml:space="preserve">. </w:t>
      </w:r>
      <w:r w:rsidRPr="00416949">
        <w:rPr>
          <w:rFonts w:asciiTheme="majorHAnsi" w:hAnsiTheme="majorHAnsi" w:cstheme="majorHAnsi"/>
        </w:rPr>
        <w:t>Fill t</w:t>
      </w:r>
      <w:r w:rsidR="00D819B3" w:rsidRPr="00416949">
        <w:rPr>
          <w:rFonts w:asciiTheme="majorHAnsi" w:hAnsiTheme="majorHAnsi" w:cstheme="majorHAnsi"/>
        </w:rPr>
        <w:t xml:space="preserve">he wells without </w:t>
      </w:r>
      <w:proofErr w:type="spellStart"/>
      <w:r w:rsidR="00D819B3" w:rsidRPr="00416949">
        <w:rPr>
          <w:rFonts w:asciiTheme="majorHAnsi" w:hAnsiTheme="majorHAnsi" w:cstheme="majorHAnsi"/>
        </w:rPr>
        <w:t>bioprinted</w:t>
      </w:r>
      <w:proofErr w:type="spellEnd"/>
      <w:r w:rsidR="00D819B3" w:rsidRPr="00416949">
        <w:rPr>
          <w:rFonts w:asciiTheme="majorHAnsi" w:hAnsiTheme="majorHAnsi" w:cstheme="majorHAnsi"/>
        </w:rPr>
        <w:t xml:space="preserve"> </w:t>
      </w:r>
      <w:r w:rsidR="009C6ECC" w:rsidRPr="00416949">
        <w:rPr>
          <w:rFonts w:asciiTheme="majorHAnsi" w:hAnsiTheme="majorHAnsi" w:cstheme="majorHAnsi"/>
        </w:rPr>
        <w:t>scaffolds</w:t>
      </w:r>
      <w:r w:rsidR="00D819B3" w:rsidRPr="00416949">
        <w:rPr>
          <w:rFonts w:asciiTheme="majorHAnsi" w:hAnsiTheme="majorHAnsi" w:cstheme="majorHAnsi"/>
        </w:rPr>
        <w:t xml:space="preserve"> (B4</w:t>
      </w:r>
      <w:r w:rsidRPr="00416949">
        <w:rPr>
          <w:rFonts w:asciiTheme="majorHAnsi" w:hAnsiTheme="majorHAnsi" w:cstheme="majorHAnsi"/>
        </w:rPr>
        <w:t>–</w:t>
      </w:r>
      <w:r w:rsidR="00D819B3" w:rsidRPr="00416949">
        <w:rPr>
          <w:rFonts w:asciiTheme="majorHAnsi" w:hAnsiTheme="majorHAnsi" w:cstheme="majorHAnsi"/>
        </w:rPr>
        <w:t>6, C4</w:t>
      </w:r>
      <w:r w:rsidRPr="00416949">
        <w:rPr>
          <w:rFonts w:asciiTheme="majorHAnsi" w:hAnsiTheme="majorHAnsi" w:cstheme="majorHAnsi"/>
        </w:rPr>
        <w:t>–</w:t>
      </w:r>
      <w:r w:rsidR="00D819B3" w:rsidRPr="00416949">
        <w:rPr>
          <w:rFonts w:asciiTheme="majorHAnsi" w:hAnsiTheme="majorHAnsi" w:cstheme="majorHAnsi"/>
        </w:rPr>
        <w:t>6, D4</w:t>
      </w:r>
      <w:r w:rsidRPr="00416949">
        <w:rPr>
          <w:rFonts w:asciiTheme="majorHAnsi" w:hAnsiTheme="majorHAnsi" w:cstheme="majorHAnsi"/>
        </w:rPr>
        <w:t>–</w:t>
      </w:r>
      <w:r w:rsidR="00D819B3" w:rsidRPr="00416949">
        <w:rPr>
          <w:rFonts w:asciiTheme="majorHAnsi" w:hAnsiTheme="majorHAnsi" w:cstheme="majorHAnsi"/>
        </w:rPr>
        <w:t xml:space="preserve">6) with 1 mL </w:t>
      </w:r>
      <w:r w:rsidRPr="00416949">
        <w:rPr>
          <w:rFonts w:asciiTheme="majorHAnsi" w:hAnsiTheme="majorHAnsi" w:cstheme="majorHAnsi"/>
        </w:rPr>
        <w:t xml:space="preserve">of </w:t>
      </w:r>
      <w:r w:rsidR="00D819B3" w:rsidRPr="00416949">
        <w:rPr>
          <w:rFonts w:asciiTheme="majorHAnsi" w:hAnsiTheme="majorHAnsi" w:cstheme="majorHAnsi"/>
        </w:rPr>
        <w:t xml:space="preserve">PBS until the appropriate time is reached for seeding with </w:t>
      </w:r>
      <w:r w:rsidRPr="00416949">
        <w:rPr>
          <w:rFonts w:asciiTheme="majorHAnsi" w:hAnsiTheme="majorHAnsi" w:cstheme="majorHAnsi"/>
        </w:rPr>
        <w:t xml:space="preserve">the </w:t>
      </w:r>
      <w:r w:rsidR="00D819B3" w:rsidRPr="00416949">
        <w:rPr>
          <w:rFonts w:asciiTheme="majorHAnsi" w:hAnsiTheme="majorHAnsi" w:cstheme="majorHAnsi"/>
        </w:rPr>
        <w:t>BMMC</w:t>
      </w:r>
      <w:r w:rsidRPr="00416949">
        <w:rPr>
          <w:rFonts w:asciiTheme="majorHAnsi" w:hAnsiTheme="majorHAnsi" w:cstheme="majorHAnsi"/>
        </w:rPr>
        <w:t>s</w:t>
      </w:r>
      <w:r w:rsidR="00D819B3" w:rsidRPr="00416949">
        <w:rPr>
          <w:rFonts w:asciiTheme="majorHAnsi" w:hAnsiTheme="majorHAnsi" w:cstheme="majorHAnsi"/>
        </w:rPr>
        <w:t xml:space="preserve"> for the 24, 18</w:t>
      </w:r>
      <w:r w:rsidRPr="00416949">
        <w:rPr>
          <w:rFonts w:asciiTheme="majorHAnsi" w:hAnsiTheme="majorHAnsi" w:cstheme="majorHAnsi"/>
        </w:rPr>
        <w:t>,</w:t>
      </w:r>
      <w:r w:rsidR="00D819B3" w:rsidRPr="00416949">
        <w:rPr>
          <w:rFonts w:asciiTheme="majorHAnsi" w:hAnsiTheme="majorHAnsi" w:cstheme="majorHAnsi"/>
        </w:rPr>
        <w:t xml:space="preserve"> and 6 </w:t>
      </w:r>
      <w:r w:rsidR="00835B30" w:rsidRPr="00416949">
        <w:rPr>
          <w:rFonts w:asciiTheme="majorHAnsi" w:hAnsiTheme="majorHAnsi" w:cstheme="majorHAnsi"/>
        </w:rPr>
        <w:t xml:space="preserve">h </w:t>
      </w:r>
      <w:r w:rsidR="00D819B3" w:rsidRPr="00416949">
        <w:rPr>
          <w:rFonts w:asciiTheme="majorHAnsi" w:hAnsiTheme="majorHAnsi" w:cstheme="majorHAnsi"/>
        </w:rPr>
        <w:t>time points.</w:t>
      </w:r>
    </w:p>
    <w:p w14:paraId="3CE96AF9" w14:textId="5590C577" w:rsidR="00DC4488" w:rsidRPr="00416949" w:rsidRDefault="00D819B3" w:rsidP="00416949">
      <w:pPr>
        <w:pStyle w:val="ListParagraph"/>
        <w:ind w:left="0"/>
        <w:rPr>
          <w:rFonts w:asciiTheme="majorHAnsi" w:hAnsiTheme="majorHAnsi" w:cstheme="majorHAnsi"/>
        </w:rPr>
      </w:pPr>
      <w:r w:rsidRPr="00416949">
        <w:rPr>
          <w:rFonts w:asciiTheme="majorHAnsi" w:hAnsiTheme="majorHAnsi" w:cstheme="majorHAnsi"/>
        </w:rPr>
        <w:t xml:space="preserve"> </w:t>
      </w:r>
    </w:p>
    <w:p w14:paraId="0C2C39E5" w14:textId="1FA18C62" w:rsidR="00D819B3" w:rsidRPr="00416949" w:rsidRDefault="00EB2C27" w:rsidP="00416949">
      <w:pPr>
        <w:pStyle w:val="ListParagraph"/>
        <w:numPr>
          <w:ilvl w:val="0"/>
          <w:numId w:val="29"/>
        </w:numPr>
        <w:ind w:left="0" w:firstLine="0"/>
        <w:rPr>
          <w:rFonts w:asciiTheme="majorHAnsi" w:hAnsiTheme="majorHAnsi" w:cstheme="majorHAnsi"/>
        </w:rPr>
      </w:pPr>
      <w:r w:rsidRPr="00416949">
        <w:rPr>
          <w:rFonts w:asciiTheme="majorHAnsi" w:hAnsiTheme="majorHAnsi" w:cstheme="majorHAnsi"/>
        </w:rPr>
        <w:t>Incubate the 24</w:t>
      </w:r>
      <w:r w:rsidR="008546FF" w:rsidRPr="00416949">
        <w:rPr>
          <w:rFonts w:asciiTheme="majorHAnsi" w:hAnsiTheme="majorHAnsi" w:cstheme="majorHAnsi"/>
        </w:rPr>
        <w:t>-</w:t>
      </w:r>
      <w:r w:rsidRPr="00416949">
        <w:rPr>
          <w:rFonts w:asciiTheme="majorHAnsi" w:hAnsiTheme="majorHAnsi" w:cstheme="majorHAnsi"/>
        </w:rPr>
        <w:t xml:space="preserve">well plate at 37 °C </w:t>
      </w:r>
      <w:r w:rsidR="00113DCA" w:rsidRPr="00416949">
        <w:rPr>
          <w:rFonts w:asciiTheme="majorHAnsi" w:hAnsiTheme="majorHAnsi" w:cstheme="majorHAnsi"/>
        </w:rPr>
        <w:t xml:space="preserve">in a </w:t>
      </w:r>
      <w:r w:rsidR="0014015F" w:rsidRPr="00416949">
        <w:rPr>
          <w:rFonts w:asciiTheme="majorHAnsi" w:hAnsiTheme="majorHAnsi" w:cstheme="majorHAnsi"/>
        </w:rPr>
        <w:t>5% CO</w:t>
      </w:r>
      <w:r w:rsidR="0014015F" w:rsidRPr="00416949">
        <w:rPr>
          <w:rFonts w:asciiTheme="majorHAnsi" w:hAnsiTheme="majorHAnsi" w:cstheme="majorHAnsi"/>
          <w:vertAlign w:val="subscript"/>
        </w:rPr>
        <w:t xml:space="preserve">2 </w:t>
      </w:r>
      <w:r w:rsidR="00113DCA" w:rsidRPr="00416949">
        <w:rPr>
          <w:rFonts w:asciiTheme="majorHAnsi" w:hAnsiTheme="majorHAnsi" w:cstheme="majorHAnsi"/>
        </w:rPr>
        <w:t>humidified atmosphere.</w:t>
      </w:r>
    </w:p>
    <w:p w14:paraId="13933D22" w14:textId="77777777" w:rsidR="00B35052" w:rsidRPr="00416949" w:rsidRDefault="00B35052" w:rsidP="00416949">
      <w:pPr>
        <w:pStyle w:val="ListParagraph"/>
        <w:ind w:left="0"/>
        <w:rPr>
          <w:rFonts w:asciiTheme="majorHAnsi" w:hAnsiTheme="majorHAnsi" w:cstheme="majorHAnsi"/>
        </w:rPr>
      </w:pPr>
    </w:p>
    <w:p w14:paraId="5B62F968" w14:textId="79F7C4E5" w:rsidR="00B35052" w:rsidRPr="00416949" w:rsidRDefault="00027AFA" w:rsidP="00416949">
      <w:pPr>
        <w:pStyle w:val="ListParagraph"/>
        <w:numPr>
          <w:ilvl w:val="0"/>
          <w:numId w:val="29"/>
        </w:numPr>
        <w:ind w:left="0" w:firstLine="0"/>
        <w:rPr>
          <w:rFonts w:asciiTheme="majorHAnsi" w:hAnsiTheme="majorHAnsi" w:cstheme="majorHAnsi"/>
          <w:b/>
        </w:rPr>
      </w:pPr>
      <w:r w:rsidRPr="00416949">
        <w:rPr>
          <w:rFonts w:asciiTheme="majorHAnsi" w:hAnsiTheme="majorHAnsi" w:cstheme="majorHAnsi"/>
          <w:b/>
        </w:rPr>
        <w:t xml:space="preserve">For the </w:t>
      </w:r>
      <w:r w:rsidR="00245761" w:rsidRPr="00416949">
        <w:rPr>
          <w:rFonts w:asciiTheme="majorHAnsi" w:hAnsiTheme="majorHAnsi" w:cstheme="majorHAnsi"/>
          <w:b/>
        </w:rPr>
        <w:t xml:space="preserve">24 </w:t>
      </w:r>
      <w:r w:rsidR="00835B30" w:rsidRPr="00416949">
        <w:rPr>
          <w:rFonts w:asciiTheme="majorHAnsi" w:hAnsiTheme="majorHAnsi" w:cstheme="majorHAnsi"/>
          <w:b/>
        </w:rPr>
        <w:t xml:space="preserve">h </w:t>
      </w:r>
      <w:r w:rsidR="00245761" w:rsidRPr="00416949">
        <w:rPr>
          <w:rFonts w:asciiTheme="majorHAnsi" w:hAnsiTheme="majorHAnsi" w:cstheme="majorHAnsi"/>
          <w:b/>
        </w:rPr>
        <w:t>incubation setup</w:t>
      </w:r>
      <w:r w:rsidRPr="00416949">
        <w:rPr>
          <w:rFonts w:asciiTheme="majorHAnsi" w:hAnsiTheme="majorHAnsi" w:cstheme="majorHAnsi"/>
        </w:rPr>
        <w:t>, a</w:t>
      </w:r>
      <w:r w:rsidR="0082653F" w:rsidRPr="00416949">
        <w:rPr>
          <w:rFonts w:asciiTheme="majorHAnsi" w:hAnsiTheme="majorHAnsi" w:cstheme="majorHAnsi"/>
        </w:rPr>
        <w:t>spirate pre-existing culture medi</w:t>
      </w:r>
      <w:r w:rsidRPr="00416949">
        <w:rPr>
          <w:rFonts w:asciiTheme="majorHAnsi" w:hAnsiTheme="majorHAnsi" w:cstheme="majorHAnsi"/>
        </w:rPr>
        <w:t>um</w:t>
      </w:r>
      <w:r w:rsidR="0082653F" w:rsidRPr="00416949">
        <w:rPr>
          <w:rFonts w:asciiTheme="majorHAnsi" w:hAnsiTheme="majorHAnsi" w:cstheme="majorHAnsi"/>
        </w:rPr>
        <w:t>/buffer from wells B1</w:t>
      </w:r>
      <w:r w:rsidRPr="00416949">
        <w:rPr>
          <w:rFonts w:asciiTheme="majorHAnsi" w:hAnsiTheme="majorHAnsi" w:cstheme="majorHAnsi"/>
        </w:rPr>
        <w:t>–</w:t>
      </w:r>
      <w:r w:rsidR="0082653F" w:rsidRPr="00416949">
        <w:rPr>
          <w:rFonts w:asciiTheme="majorHAnsi" w:hAnsiTheme="majorHAnsi" w:cstheme="majorHAnsi"/>
        </w:rPr>
        <w:t xml:space="preserve">6, and </w:t>
      </w:r>
      <w:r w:rsidR="00245761" w:rsidRPr="00416949">
        <w:rPr>
          <w:rFonts w:asciiTheme="majorHAnsi" w:hAnsiTheme="majorHAnsi" w:cstheme="majorHAnsi"/>
        </w:rPr>
        <w:t xml:space="preserve">seed 1 mL </w:t>
      </w:r>
      <w:r w:rsidRPr="00416949">
        <w:rPr>
          <w:rFonts w:asciiTheme="majorHAnsi" w:hAnsiTheme="majorHAnsi" w:cstheme="majorHAnsi"/>
        </w:rPr>
        <w:t xml:space="preserve">of </w:t>
      </w:r>
      <w:r w:rsidR="00245761" w:rsidRPr="00416949">
        <w:rPr>
          <w:rFonts w:asciiTheme="majorHAnsi" w:hAnsiTheme="majorHAnsi" w:cstheme="majorHAnsi"/>
        </w:rPr>
        <w:t>BMMC (</w:t>
      </w:r>
      <w:r w:rsidR="007C0C7C" w:rsidRPr="00416949">
        <w:rPr>
          <w:rFonts w:asciiTheme="majorHAnsi" w:hAnsiTheme="majorHAnsi" w:cstheme="majorHAnsi"/>
        </w:rPr>
        <w:t>1 × 10</w:t>
      </w:r>
      <w:r w:rsidR="007C0C7C" w:rsidRPr="00416949">
        <w:rPr>
          <w:rFonts w:asciiTheme="majorHAnsi" w:hAnsiTheme="majorHAnsi" w:cstheme="majorHAnsi"/>
          <w:vertAlign w:val="superscript"/>
        </w:rPr>
        <w:t>6</w:t>
      </w:r>
      <w:r w:rsidR="00245761" w:rsidRPr="00416949">
        <w:rPr>
          <w:rFonts w:asciiTheme="majorHAnsi" w:hAnsiTheme="majorHAnsi" w:cstheme="majorHAnsi"/>
        </w:rPr>
        <w:t xml:space="preserve"> cells</w:t>
      </w:r>
      <w:r w:rsidR="00E609F5" w:rsidRPr="00416949">
        <w:rPr>
          <w:rFonts w:asciiTheme="majorHAnsi" w:hAnsiTheme="majorHAnsi" w:cstheme="majorHAnsi"/>
        </w:rPr>
        <w:t>/mL</w:t>
      </w:r>
      <w:r w:rsidR="00245761" w:rsidRPr="00416949">
        <w:rPr>
          <w:rFonts w:asciiTheme="majorHAnsi" w:hAnsiTheme="majorHAnsi" w:cstheme="majorHAnsi"/>
        </w:rPr>
        <w:t>)</w:t>
      </w:r>
      <w:r w:rsidRPr="00416949">
        <w:rPr>
          <w:rFonts w:asciiTheme="majorHAnsi" w:hAnsiTheme="majorHAnsi" w:cstheme="majorHAnsi"/>
        </w:rPr>
        <w:t xml:space="preserve"> suspension</w:t>
      </w:r>
      <w:r w:rsidR="00245761" w:rsidRPr="00416949">
        <w:rPr>
          <w:rFonts w:asciiTheme="majorHAnsi" w:hAnsiTheme="majorHAnsi" w:cstheme="majorHAnsi"/>
        </w:rPr>
        <w:t xml:space="preserve"> into </w:t>
      </w:r>
      <w:r w:rsidR="002C69E0" w:rsidRPr="00416949">
        <w:rPr>
          <w:rFonts w:asciiTheme="majorHAnsi" w:hAnsiTheme="majorHAnsi" w:cstheme="majorHAnsi"/>
        </w:rPr>
        <w:t>these wells. Return the plate to the incubator.</w:t>
      </w:r>
    </w:p>
    <w:p w14:paraId="34892028" w14:textId="03E3F60D" w:rsidR="00245761" w:rsidRPr="00416949" w:rsidRDefault="002C69E0" w:rsidP="00416949">
      <w:pPr>
        <w:pStyle w:val="ListParagraph"/>
        <w:ind w:left="0"/>
        <w:rPr>
          <w:rFonts w:asciiTheme="majorHAnsi" w:hAnsiTheme="majorHAnsi" w:cstheme="majorHAnsi"/>
          <w:b/>
        </w:rPr>
      </w:pPr>
      <w:r w:rsidRPr="00416949">
        <w:rPr>
          <w:rFonts w:asciiTheme="majorHAnsi" w:hAnsiTheme="majorHAnsi" w:cstheme="majorHAnsi"/>
        </w:rPr>
        <w:t xml:space="preserve"> </w:t>
      </w:r>
    </w:p>
    <w:p w14:paraId="6F570B86" w14:textId="49A70805" w:rsidR="002C69E0" w:rsidRPr="00416949" w:rsidRDefault="00147FF0" w:rsidP="00416949">
      <w:pPr>
        <w:pStyle w:val="ListParagraph"/>
        <w:numPr>
          <w:ilvl w:val="0"/>
          <w:numId w:val="29"/>
        </w:numPr>
        <w:ind w:left="0" w:firstLine="0"/>
        <w:rPr>
          <w:rFonts w:asciiTheme="majorHAnsi" w:hAnsiTheme="majorHAnsi" w:cstheme="majorHAnsi"/>
          <w:b/>
        </w:rPr>
      </w:pPr>
      <w:r w:rsidRPr="00416949">
        <w:rPr>
          <w:rFonts w:asciiTheme="majorHAnsi" w:hAnsiTheme="majorHAnsi" w:cstheme="majorHAnsi"/>
          <w:b/>
        </w:rPr>
        <w:t xml:space="preserve">For the </w:t>
      </w:r>
      <w:r w:rsidR="002C69E0" w:rsidRPr="00416949">
        <w:rPr>
          <w:rFonts w:asciiTheme="majorHAnsi" w:hAnsiTheme="majorHAnsi" w:cstheme="majorHAnsi"/>
          <w:b/>
        </w:rPr>
        <w:t xml:space="preserve">18 </w:t>
      </w:r>
      <w:r w:rsidR="00835B30" w:rsidRPr="00416949">
        <w:rPr>
          <w:rFonts w:asciiTheme="majorHAnsi" w:hAnsiTheme="majorHAnsi" w:cstheme="majorHAnsi"/>
          <w:b/>
        </w:rPr>
        <w:t xml:space="preserve">h </w:t>
      </w:r>
      <w:r w:rsidR="002C69E0" w:rsidRPr="00416949">
        <w:rPr>
          <w:rFonts w:asciiTheme="majorHAnsi" w:hAnsiTheme="majorHAnsi" w:cstheme="majorHAnsi"/>
          <w:b/>
        </w:rPr>
        <w:t>incubation setup</w:t>
      </w:r>
      <w:r w:rsidRPr="00416949">
        <w:rPr>
          <w:rFonts w:asciiTheme="majorHAnsi" w:hAnsiTheme="majorHAnsi" w:cstheme="majorHAnsi"/>
        </w:rPr>
        <w:t>, a</w:t>
      </w:r>
      <w:r w:rsidR="0082653F" w:rsidRPr="00416949">
        <w:rPr>
          <w:rFonts w:asciiTheme="majorHAnsi" w:hAnsiTheme="majorHAnsi" w:cstheme="majorHAnsi"/>
        </w:rPr>
        <w:t>spirate pre-existing culture medi</w:t>
      </w:r>
      <w:r w:rsidR="000375CB" w:rsidRPr="00416949">
        <w:rPr>
          <w:rFonts w:asciiTheme="majorHAnsi" w:hAnsiTheme="majorHAnsi" w:cstheme="majorHAnsi"/>
        </w:rPr>
        <w:t>um</w:t>
      </w:r>
      <w:r w:rsidR="0082653F" w:rsidRPr="00416949">
        <w:rPr>
          <w:rFonts w:asciiTheme="majorHAnsi" w:hAnsiTheme="majorHAnsi" w:cstheme="majorHAnsi"/>
        </w:rPr>
        <w:t>/buffer from wells C1</w:t>
      </w:r>
      <w:r w:rsidR="000375CB" w:rsidRPr="00416949">
        <w:rPr>
          <w:rFonts w:asciiTheme="majorHAnsi" w:hAnsiTheme="majorHAnsi" w:cstheme="majorHAnsi"/>
        </w:rPr>
        <w:t>–</w:t>
      </w:r>
      <w:r w:rsidR="0082653F" w:rsidRPr="00416949">
        <w:rPr>
          <w:rFonts w:asciiTheme="majorHAnsi" w:hAnsiTheme="majorHAnsi" w:cstheme="majorHAnsi"/>
        </w:rPr>
        <w:t>6, and seed 1 mL</w:t>
      </w:r>
      <w:r w:rsidR="000375CB" w:rsidRPr="00416949">
        <w:rPr>
          <w:rFonts w:asciiTheme="majorHAnsi" w:hAnsiTheme="majorHAnsi" w:cstheme="majorHAnsi"/>
        </w:rPr>
        <w:t xml:space="preserve"> of</w:t>
      </w:r>
      <w:r w:rsidR="0082653F" w:rsidRPr="00416949">
        <w:rPr>
          <w:rFonts w:asciiTheme="majorHAnsi" w:hAnsiTheme="majorHAnsi" w:cstheme="majorHAnsi"/>
        </w:rPr>
        <w:t xml:space="preserve"> BMMC (</w:t>
      </w:r>
      <w:r w:rsidR="007C0C7C" w:rsidRPr="00416949">
        <w:rPr>
          <w:rFonts w:asciiTheme="majorHAnsi" w:hAnsiTheme="majorHAnsi" w:cstheme="majorHAnsi"/>
        </w:rPr>
        <w:t>1 × 10</w:t>
      </w:r>
      <w:r w:rsidR="007C0C7C" w:rsidRPr="00416949">
        <w:rPr>
          <w:rFonts w:asciiTheme="majorHAnsi" w:hAnsiTheme="majorHAnsi" w:cstheme="majorHAnsi"/>
          <w:vertAlign w:val="superscript"/>
        </w:rPr>
        <w:t>6</w:t>
      </w:r>
      <w:r w:rsidR="0082653F" w:rsidRPr="00416949">
        <w:rPr>
          <w:rFonts w:asciiTheme="majorHAnsi" w:hAnsiTheme="majorHAnsi" w:cstheme="majorHAnsi"/>
        </w:rPr>
        <w:t xml:space="preserve"> cells</w:t>
      </w:r>
      <w:r w:rsidR="00E609F5" w:rsidRPr="00416949">
        <w:rPr>
          <w:rFonts w:asciiTheme="majorHAnsi" w:hAnsiTheme="majorHAnsi" w:cstheme="majorHAnsi"/>
        </w:rPr>
        <w:t>/mL</w:t>
      </w:r>
      <w:r w:rsidR="0082653F" w:rsidRPr="00416949">
        <w:rPr>
          <w:rFonts w:asciiTheme="majorHAnsi" w:hAnsiTheme="majorHAnsi" w:cstheme="majorHAnsi"/>
        </w:rPr>
        <w:t>)</w:t>
      </w:r>
      <w:r w:rsidR="000375CB" w:rsidRPr="00416949">
        <w:rPr>
          <w:rFonts w:asciiTheme="majorHAnsi" w:hAnsiTheme="majorHAnsi" w:cstheme="majorHAnsi"/>
        </w:rPr>
        <w:t xml:space="preserve"> suspension</w:t>
      </w:r>
      <w:r w:rsidR="0082653F" w:rsidRPr="00416949">
        <w:rPr>
          <w:rFonts w:asciiTheme="majorHAnsi" w:hAnsiTheme="majorHAnsi" w:cstheme="majorHAnsi"/>
        </w:rPr>
        <w:t xml:space="preserve"> into these wells. Return the plate to the incubator.</w:t>
      </w:r>
    </w:p>
    <w:p w14:paraId="29BB7085" w14:textId="77777777" w:rsidR="00B35052" w:rsidRPr="00416949" w:rsidRDefault="00B35052" w:rsidP="00416949">
      <w:pPr>
        <w:pStyle w:val="ListParagraph"/>
        <w:ind w:left="0"/>
        <w:rPr>
          <w:rFonts w:asciiTheme="majorHAnsi" w:hAnsiTheme="majorHAnsi" w:cstheme="majorHAnsi"/>
          <w:b/>
        </w:rPr>
      </w:pPr>
    </w:p>
    <w:p w14:paraId="3126C785" w14:textId="05EAF627" w:rsidR="008546FF" w:rsidRPr="00416949" w:rsidRDefault="00F35511" w:rsidP="00416949">
      <w:pPr>
        <w:pStyle w:val="ListParagraph"/>
        <w:numPr>
          <w:ilvl w:val="0"/>
          <w:numId w:val="29"/>
        </w:numPr>
        <w:ind w:left="0" w:firstLine="0"/>
        <w:rPr>
          <w:rFonts w:asciiTheme="majorHAnsi" w:hAnsiTheme="majorHAnsi" w:cstheme="majorHAnsi"/>
          <w:b/>
        </w:rPr>
      </w:pPr>
      <w:r w:rsidRPr="00416949">
        <w:rPr>
          <w:rFonts w:asciiTheme="majorHAnsi" w:hAnsiTheme="majorHAnsi" w:cstheme="majorHAnsi"/>
          <w:b/>
        </w:rPr>
        <w:t xml:space="preserve">For the </w:t>
      </w:r>
      <w:r w:rsidR="002C69E0" w:rsidRPr="00416949">
        <w:rPr>
          <w:rFonts w:asciiTheme="majorHAnsi" w:hAnsiTheme="majorHAnsi" w:cstheme="majorHAnsi"/>
          <w:b/>
        </w:rPr>
        <w:t xml:space="preserve">6 </w:t>
      </w:r>
      <w:r w:rsidR="00835B30" w:rsidRPr="00416949">
        <w:rPr>
          <w:rFonts w:asciiTheme="majorHAnsi" w:hAnsiTheme="majorHAnsi" w:cstheme="majorHAnsi"/>
          <w:b/>
        </w:rPr>
        <w:t xml:space="preserve">h </w:t>
      </w:r>
      <w:r w:rsidR="002C69E0" w:rsidRPr="00416949">
        <w:rPr>
          <w:rFonts w:asciiTheme="majorHAnsi" w:hAnsiTheme="majorHAnsi" w:cstheme="majorHAnsi"/>
          <w:b/>
        </w:rPr>
        <w:t>incubation setup</w:t>
      </w:r>
      <w:r w:rsidRPr="00416949">
        <w:rPr>
          <w:rFonts w:asciiTheme="majorHAnsi" w:hAnsiTheme="majorHAnsi" w:cstheme="majorHAnsi"/>
        </w:rPr>
        <w:t>, a</w:t>
      </w:r>
      <w:r w:rsidR="0082653F" w:rsidRPr="00416949">
        <w:rPr>
          <w:rFonts w:asciiTheme="majorHAnsi" w:hAnsiTheme="majorHAnsi" w:cstheme="majorHAnsi"/>
        </w:rPr>
        <w:t>spirate pre-existing culture medi</w:t>
      </w:r>
      <w:r w:rsidR="00485F72" w:rsidRPr="00416949">
        <w:rPr>
          <w:rFonts w:asciiTheme="majorHAnsi" w:hAnsiTheme="majorHAnsi" w:cstheme="majorHAnsi"/>
        </w:rPr>
        <w:t>um</w:t>
      </w:r>
      <w:r w:rsidR="0082653F" w:rsidRPr="00416949">
        <w:rPr>
          <w:rFonts w:asciiTheme="majorHAnsi" w:hAnsiTheme="majorHAnsi" w:cstheme="majorHAnsi"/>
        </w:rPr>
        <w:t>/buffer from wells D1</w:t>
      </w:r>
      <w:r w:rsidR="00485F72" w:rsidRPr="00416949">
        <w:rPr>
          <w:rFonts w:asciiTheme="majorHAnsi" w:hAnsiTheme="majorHAnsi" w:cstheme="majorHAnsi"/>
        </w:rPr>
        <w:t>–</w:t>
      </w:r>
      <w:r w:rsidR="0082653F" w:rsidRPr="00416949">
        <w:rPr>
          <w:rFonts w:asciiTheme="majorHAnsi" w:hAnsiTheme="majorHAnsi" w:cstheme="majorHAnsi"/>
        </w:rPr>
        <w:t xml:space="preserve">6, and seed 1 mL </w:t>
      </w:r>
      <w:r w:rsidR="00485F72" w:rsidRPr="00416949">
        <w:rPr>
          <w:rFonts w:asciiTheme="majorHAnsi" w:hAnsiTheme="majorHAnsi" w:cstheme="majorHAnsi"/>
        </w:rPr>
        <w:t xml:space="preserve">of </w:t>
      </w:r>
      <w:r w:rsidR="0082653F" w:rsidRPr="00416949">
        <w:rPr>
          <w:rFonts w:asciiTheme="majorHAnsi" w:hAnsiTheme="majorHAnsi" w:cstheme="majorHAnsi"/>
        </w:rPr>
        <w:t>BMMC (</w:t>
      </w:r>
      <w:r w:rsidR="007C0C7C" w:rsidRPr="00416949">
        <w:rPr>
          <w:rFonts w:asciiTheme="majorHAnsi" w:hAnsiTheme="majorHAnsi" w:cstheme="majorHAnsi"/>
        </w:rPr>
        <w:t>1 × 10</w:t>
      </w:r>
      <w:r w:rsidR="007C0C7C" w:rsidRPr="00416949">
        <w:rPr>
          <w:rFonts w:asciiTheme="majorHAnsi" w:hAnsiTheme="majorHAnsi" w:cstheme="majorHAnsi"/>
          <w:vertAlign w:val="superscript"/>
        </w:rPr>
        <w:t>6</w:t>
      </w:r>
      <w:r w:rsidR="0082653F" w:rsidRPr="00416949">
        <w:rPr>
          <w:rFonts w:asciiTheme="majorHAnsi" w:hAnsiTheme="majorHAnsi" w:cstheme="majorHAnsi"/>
        </w:rPr>
        <w:t xml:space="preserve"> cells</w:t>
      </w:r>
      <w:r w:rsidR="00E609F5" w:rsidRPr="00416949">
        <w:rPr>
          <w:rFonts w:asciiTheme="majorHAnsi" w:hAnsiTheme="majorHAnsi" w:cstheme="majorHAnsi"/>
        </w:rPr>
        <w:t>/mL</w:t>
      </w:r>
      <w:r w:rsidR="0082653F" w:rsidRPr="00416949">
        <w:rPr>
          <w:rFonts w:asciiTheme="majorHAnsi" w:hAnsiTheme="majorHAnsi" w:cstheme="majorHAnsi"/>
        </w:rPr>
        <w:t xml:space="preserve">) </w:t>
      </w:r>
      <w:r w:rsidR="00485F72" w:rsidRPr="00416949">
        <w:rPr>
          <w:rFonts w:asciiTheme="majorHAnsi" w:hAnsiTheme="majorHAnsi" w:cstheme="majorHAnsi"/>
        </w:rPr>
        <w:t xml:space="preserve">suspension </w:t>
      </w:r>
      <w:r w:rsidR="0082653F" w:rsidRPr="00416949">
        <w:rPr>
          <w:rFonts w:asciiTheme="majorHAnsi" w:hAnsiTheme="majorHAnsi" w:cstheme="majorHAnsi"/>
        </w:rPr>
        <w:t>into these wells. Return the plate to the incubator.</w:t>
      </w:r>
    </w:p>
    <w:p w14:paraId="1F582811" w14:textId="77777777" w:rsidR="00B35052" w:rsidRPr="00416949" w:rsidRDefault="00B35052" w:rsidP="00416949">
      <w:pPr>
        <w:pStyle w:val="ListParagraph"/>
        <w:ind w:left="0"/>
        <w:rPr>
          <w:rFonts w:asciiTheme="majorHAnsi" w:hAnsiTheme="majorHAnsi" w:cstheme="majorHAnsi"/>
          <w:b/>
        </w:rPr>
      </w:pPr>
    </w:p>
    <w:p w14:paraId="76200D95" w14:textId="722E1B3D" w:rsidR="00E613AD" w:rsidRPr="00416949" w:rsidRDefault="00183FDC" w:rsidP="00416949">
      <w:pPr>
        <w:pStyle w:val="ListParagraph"/>
        <w:numPr>
          <w:ilvl w:val="0"/>
          <w:numId w:val="29"/>
        </w:numPr>
        <w:ind w:left="0" w:firstLine="0"/>
        <w:rPr>
          <w:rFonts w:asciiTheme="majorHAnsi" w:hAnsiTheme="majorHAnsi" w:cstheme="majorHAnsi"/>
          <w:b/>
        </w:rPr>
      </w:pPr>
      <w:r w:rsidRPr="00416949">
        <w:rPr>
          <w:rFonts w:asciiTheme="majorHAnsi" w:hAnsiTheme="majorHAnsi" w:cstheme="majorHAnsi"/>
          <w:b/>
        </w:rPr>
        <w:t>For i</w:t>
      </w:r>
      <w:r w:rsidR="0076101B" w:rsidRPr="00416949">
        <w:rPr>
          <w:rFonts w:asciiTheme="majorHAnsi" w:hAnsiTheme="majorHAnsi" w:cstheme="majorHAnsi"/>
          <w:b/>
        </w:rPr>
        <w:t>ncubation termination</w:t>
      </w:r>
      <w:r w:rsidRPr="00416949">
        <w:rPr>
          <w:rFonts w:asciiTheme="majorHAnsi" w:hAnsiTheme="majorHAnsi" w:cstheme="majorHAnsi"/>
        </w:rPr>
        <w:t>, dispense s</w:t>
      </w:r>
      <w:r w:rsidR="00572257" w:rsidRPr="00416949">
        <w:rPr>
          <w:rFonts w:asciiTheme="majorHAnsi" w:hAnsiTheme="majorHAnsi" w:cstheme="majorHAnsi"/>
        </w:rPr>
        <w:t>amples from each well of the 24</w:t>
      </w:r>
      <w:r w:rsidRPr="00416949">
        <w:rPr>
          <w:rFonts w:asciiTheme="majorHAnsi" w:hAnsiTheme="majorHAnsi" w:cstheme="majorHAnsi"/>
        </w:rPr>
        <w:t>-</w:t>
      </w:r>
      <w:r w:rsidR="00572257" w:rsidRPr="00416949">
        <w:rPr>
          <w:rFonts w:asciiTheme="majorHAnsi" w:hAnsiTheme="majorHAnsi" w:cstheme="majorHAnsi"/>
        </w:rPr>
        <w:t>well plate</w:t>
      </w:r>
      <w:r w:rsidR="006B1BE3" w:rsidRPr="00416949">
        <w:rPr>
          <w:rFonts w:asciiTheme="majorHAnsi" w:hAnsiTheme="majorHAnsi" w:cstheme="majorHAnsi"/>
        </w:rPr>
        <w:t xml:space="preserve"> </w:t>
      </w:r>
      <w:r w:rsidR="00572257" w:rsidRPr="00416949">
        <w:rPr>
          <w:rFonts w:asciiTheme="majorHAnsi" w:hAnsiTheme="majorHAnsi" w:cstheme="majorHAnsi"/>
        </w:rPr>
        <w:t xml:space="preserve">for </w:t>
      </w:r>
      <w:r w:rsidR="00774AD6" w:rsidRPr="00416949">
        <w:rPr>
          <w:rFonts w:asciiTheme="majorHAnsi" w:hAnsiTheme="majorHAnsi" w:cstheme="majorHAnsi"/>
        </w:rPr>
        <w:t>(</w:t>
      </w:r>
      <w:proofErr w:type="spellStart"/>
      <w:r w:rsidR="00774AD6" w:rsidRPr="00416949">
        <w:rPr>
          <w:rFonts w:asciiTheme="majorHAnsi" w:hAnsiTheme="majorHAnsi" w:cstheme="majorHAnsi"/>
        </w:rPr>
        <w:t>i</w:t>
      </w:r>
      <w:proofErr w:type="spellEnd"/>
      <w:r w:rsidR="00774AD6" w:rsidRPr="00416949">
        <w:rPr>
          <w:rFonts w:asciiTheme="majorHAnsi" w:hAnsiTheme="majorHAnsi" w:cstheme="majorHAnsi"/>
        </w:rPr>
        <w:t xml:space="preserve">) </w:t>
      </w:r>
      <w:r w:rsidR="00572257" w:rsidRPr="00416949">
        <w:rPr>
          <w:rFonts w:asciiTheme="majorHAnsi" w:hAnsiTheme="majorHAnsi" w:cstheme="majorHAnsi"/>
        </w:rPr>
        <w:t xml:space="preserve">PI staining and analysis by flow cytometry, </w:t>
      </w:r>
      <w:r w:rsidR="00774AD6" w:rsidRPr="00416949">
        <w:rPr>
          <w:rFonts w:asciiTheme="majorHAnsi" w:hAnsiTheme="majorHAnsi" w:cstheme="majorHAnsi"/>
        </w:rPr>
        <w:t xml:space="preserve">(ii) </w:t>
      </w:r>
      <w:r w:rsidR="00572257" w:rsidRPr="00416949">
        <w:rPr>
          <w:rFonts w:asciiTheme="majorHAnsi" w:hAnsiTheme="majorHAnsi" w:cstheme="majorHAnsi"/>
        </w:rPr>
        <w:t xml:space="preserve">XTT </w:t>
      </w:r>
      <w:r w:rsidR="005808BE" w:rsidRPr="00416949">
        <w:rPr>
          <w:rFonts w:asciiTheme="majorHAnsi" w:hAnsiTheme="majorHAnsi" w:cstheme="majorHAnsi"/>
        </w:rPr>
        <w:t xml:space="preserve">cell viability </w:t>
      </w:r>
      <w:r w:rsidR="00B329D6" w:rsidRPr="00416949">
        <w:rPr>
          <w:rFonts w:asciiTheme="majorHAnsi" w:hAnsiTheme="majorHAnsi" w:cstheme="majorHAnsi"/>
        </w:rPr>
        <w:t xml:space="preserve">assay, </w:t>
      </w:r>
      <w:r w:rsidR="00572257" w:rsidRPr="00416949">
        <w:rPr>
          <w:rFonts w:asciiTheme="majorHAnsi" w:hAnsiTheme="majorHAnsi" w:cstheme="majorHAnsi"/>
        </w:rPr>
        <w:t xml:space="preserve">and </w:t>
      </w:r>
      <w:r w:rsidR="00B329D6" w:rsidRPr="00416949">
        <w:rPr>
          <w:rFonts w:asciiTheme="majorHAnsi" w:hAnsiTheme="majorHAnsi" w:cstheme="majorHAnsi"/>
        </w:rPr>
        <w:t xml:space="preserve">(iii) </w:t>
      </w:r>
      <w:r w:rsidR="00572257" w:rsidRPr="00416949">
        <w:rPr>
          <w:rFonts w:asciiTheme="majorHAnsi" w:hAnsiTheme="majorHAnsi" w:cstheme="majorHAnsi"/>
        </w:rPr>
        <w:t xml:space="preserve">LDH </w:t>
      </w:r>
      <w:r w:rsidR="00B329D6" w:rsidRPr="00416949">
        <w:rPr>
          <w:rFonts w:asciiTheme="majorHAnsi" w:hAnsiTheme="majorHAnsi" w:cstheme="majorHAnsi"/>
        </w:rPr>
        <w:t xml:space="preserve">release </w:t>
      </w:r>
      <w:r w:rsidR="00572257" w:rsidRPr="00416949">
        <w:rPr>
          <w:rFonts w:asciiTheme="majorHAnsi" w:hAnsiTheme="majorHAnsi" w:cstheme="majorHAnsi"/>
        </w:rPr>
        <w:t xml:space="preserve">assay. </w:t>
      </w:r>
      <w:r w:rsidR="004C55DB" w:rsidRPr="00416949">
        <w:rPr>
          <w:rFonts w:asciiTheme="majorHAnsi" w:hAnsiTheme="majorHAnsi" w:cstheme="majorHAnsi"/>
        </w:rPr>
        <w:t>Therefore, ensure that a round-bottom 96</w:t>
      </w:r>
      <w:r w:rsidR="00CF15FE" w:rsidRPr="00416949">
        <w:rPr>
          <w:rFonts w:asciiTheme="majorHAnsi" w:hAnsiTheme="majorHAnsi" w:cstheme="majorHAnsi"/>
        </w:rPr>
        <w:t>-</w:t>
      </w:r>
      <w:r w:rsidR="004C55DB" w:rsidRPr="00416949">
        <w:rPr>
          <w:rFonts w:asciiTheme="majorHAnsi" w:hAnsiTheme="majorHAnsi" w:cstheme="majorHAnsi"/>
        </w:rPr>
        <w:t>well plate and the necessary 1.5 mL microfuge tubes are labeled well in advance of the endpoint of the incubation.</w:t>
      </w:r>
    </w:p>
    <w:p w14:paraId="4144200A" w14:textId="77777777" w:rsidR="00DC5B85" w:rsidRPr="00416949" w:rsidRDefault="00DC5B85" w:rsidP="00416949">
      <w:pPr>
        <w:rPr>
          <w:rFonts w:asciiTheme="majorHAnsi" w:hAnsiTheme="majorHAnsi" w:cstheme="majorHAnsi"/>
          <w:b/>
        </w:rPr>
      </w:pPr>
    </w:p>
    <w:p w14:paraId="595403A2" w14:textId="15A73740" w:rsidR="00C7292D" w:rsidRPr="00416949" w:rsidRDefault="009219AD" w:rsidP="00416949">
      <w:pPr>
        <w:pStyle w:val="ListParagraph"/>
        <w:numPr>
          <w:ilvl w:val="0"/>
          <w:numId w:val="33"/>
        </w:numPr>
        <w:ind w:left="0" w:firstLine="0"/>
        <w:rPr>
          <w:rFonts w:asciiTheme="majorHAnsi" w:hAnsiTheme="majorHAnsi" w:cstheme="majorHAnsi"/>
          <w:iCs/>
        </w:rPr>
      </w:pPr>
      <w:r w:rsidRPr="00416949">
        <w:rPr>
          <w:rFonts w:asciiTheme="majorHAnsi" w:hAnsiTheme="majorHAnsi" w:cstheme="majorHAnsi"/>
          <w:iCs/>
        </w:rPr>
        <w:t xml:space="preserve">Cell sampling </w:t>
      </w:r>
      <w:r w:rsidR="00537004" w:rsidRPr="00416949">
        <w:rPr>
          <w:rFonts w:asciiTheme="majorHAnsi" w:hAnsiTheme="majorHAnsi" w:cstheme="majorHAnsi"/>
          <w:iCs/>
        </w:rPr>
        <w:t xml:space="preserve">for </w:t>
      </w:r>
      <w:r w:rsidR="00994212" w:rsidRPr="00416949">
        <w:rPr>
          <w:rFonts w:asciiTheme="majorHAnsi" w:hAnsiTheme="majorHAnsi" w:cstheme="majorHAnsi"/>
          <w:iCs/>
        </w:rPr>
        <w:t xml:space="preserve">XTT </w:t>
      </w:r>
      <w:r w:rsidR="00931007" w:rsidRPr="00416949">
        <w:rPr>
          <w:rFonts w:asciiTheme="majorHAnsi" w:hAnsiTheme="majorHAnsi" w:cstheme="majorHAnsi"/>
          <w:iCs/>
        </w:rPr>
        <w:t xml:space="preserve">metabolic </w:t>
      </w:r>
      <w:r w:rsidR="00994212" w:rsidRPr="00416949">
        <w:rPr>
          <w:rFonts w:asciiTheme="majorHAnsi" w:hAnsiTheme="majorHAnsi" w:cstheme="majorHAnsi"/>
          <w:iCs/>
        </w:rPr>
        <w:t>assay</w:t>
      </w:r>
    </w:p>
    <w:p w14:paraId="4AFF55AF" w14:textId="77777777" w:rsidR="00382386" w:rsidRPr="00416949" w:rsidRDefault="00382386" w:rsidP="00416949">
      <w:pPr>
        <w:pStyle w:val="ListParagraph"/>
        <w:ind w:left="0"/>
        <w:rPr>
          <w:rFonts w:asciiTheme="majorHAnsi" w:hAnsiTheme="majorHAnsi" w:cstheme="majorHAnsi"/>
          <w:i/>
        </w:rPr>
      </w:pPr>
    </w:p>
    <w:p w14:paraId="17527514" w14:textId="6888F1C2" w:rsidR="003869C4" w:rsidRPr="00416949" w:rsidRDefault="001C6E7E" w:rsidP="00416949">
      <w:pPr>
        <w:pStyle w:val="ListParagraph"/>
        <w:numPr>
          <w:ilvl w:val="0"/>
          <w:numId w:val="30"/>
        </w:numPr>
        <w:ind w:left="0" w:firstLine="0"/>
        <w:rPr>
          <w:rFonts w:asciiTheme="majorHAnsi" w:hAnsiTheme="majorHAnsi" w:cstheme="majorHAnsi"/>
          <w:b/>
        </w:rPr>
      </w:pPr>
      <w:r w:rsidRPr="00416949">
        <w:rPr>
          <w:rFonts w:asciiTheme="majorHAnsi" w:hAnsiTheme="majorHAnsi" w:cstheme="majorHAnsi"/>
        </w:rPr>
        <w:lastRenderedPageBreak/>
        <w:t>Thoroughly resuspend the BMMC</w:t>
      </w:r>
      <w:r w:rsidR="006F045F" w:rsidRPr="00416949">
        <w:rPr>
          <w:rFonts w:asciiTheme="majorHAnsi" w:hAnsiTheme="majorHAnsi" w:cstheme="majorHAnsi"/>
        </w:rPr>
        <w:t>s</w:t>
      </w:r>
      <w:r w:rsidRPr="00416949">
        <w:rPr>
          <w:rFonts w:asciiTheme="majorHAnsi" w:hAnsiTheme="majorHAnsi" w:cstheme="majorHAnsi"/>
        </w:rPr>
        <w:t xml:space="preserve"> </w:t>
      </w:r>
      <w:r w:rsidR="00A54187" w:rsidRPr="00416949">
        <w:rPr>
          <w:rFonts w:asciiTheme="majorHAnsi" w:hAnsiTheme="majorHAnsi" w:cstheme="majorHAnsi"/>
        </w:rPr>
        <w:t>in the culture medium within</w:t>
      </w:r>
      <w:r w:rsidRPr="00416949">
        <w:rPr>
          <w:rFonts w:asciiTheme="majorHAnsi" w:hAnsiTheme="majorHAnsi" w:cstheme="majorHAnsi"/>
        </w:rPr>
        <w:t xml:space="preserve"> each well, being careful not to </w:t>
      </w:r>
      <w:r w:rsidR="00102A4E" w:rsidRPr="00416949">
        <w:rPr>
          <w:rFonts w:asciiTheme="majorHAnsi" w:hAnsiTheme="majorHAnsi" w:cstheme="majorHAnsi"/>
        </w:rPr>
        <w:t xml:space="preserve">damage and </w:t>
      </w:r>
      <w:r w:rsidR="00A54187" w:rsidRPr="00416949">
        <w:rPr>
          <w:rFonts w:asciiTheme="majorHAnsi" w:hAnsiTheme="majorHAnsi" w:cstheme="majorHAnsi"/>
        </w:rPr>
        <w:t xml:space="preserve">fragment the </w:t>
      </w:r>
      <w:r w:rsidR="000C782F" w:rsidRPr="00416949">
        <w:rPr>
          <w:rFonts w:asciiTheme="majorHAnsi" w:hAnsiTheme="majorHAnsi" w:cstheme="majorHAnsi"/>
        </w:rPr>
        <w:t xml:space="preserve">3D </w:t>
      </w:r>
      <w:proofErr w:type="spellStart"/>
      <w:r w:rsidR="00A54187" w:rsidRPr="00416949">
        <w:rPr>
          <w:rFonts w:asciiTheme="majorHAnsi" w:hAnsiTheme="majorHAnsi" w:cstheme="majorHAnsi"/>
        </w:rPr>
        <w:t>bioprinted</w:t>
      </w:r>
      <w:proofErr w:type="spellEnd"/>
      <w:r w:rsidR="00A54187" w:rsidRPr="00416949">
        <w:rPr>
          <w:rFonts w:asciiTheme="majorHAnsi" w:hAnsiTheme="majorHAnsi" w:cstheme="majorHAnsi"/>
        </w:rPr>
        <w:t xml:space="preserve"> </w:t>
      </w:r>
      <w:r w:rsidR="000C782F" w:rsidRPr="00416949">
        <w:rPr>
          <w:rFonts w:asciiTheme="majorHAnsi" w:hAnsiTheme="majorHAnsi" w:cstheme="majorHAnsi"/>
        </w:rPr>
        <w:t xml:space="preserve">hydrogel </w:t>
      </w:r>
      <w:r w:rsidR="000F7155" w:rsidRPr="00416949">
        <w:rPr>
          <w:rFonts w:asciiTheme="majorHAnsi" w:hAnsiTheme="majorHAnsi" w:cstheme="majorHAnsi"/>
        </w:rPr>
        <w:t>scaffolds</w:t>
      </w:r>
      <w:r w:rsidR="00A54187" w:rsidRPr="00416949">
        <w:rPr>
          <w:rFonts w:asciiTheme="majorHAnsi" w:hAnsiTheme="majorHAnsi" w:cstheme="majorHAnsi"/>
        </w:rPr>
        <w:t>.</w:t>
      </w:r>
    </w:p>
    <w:p w14:paraId="195E789E" w14:textId="77777777" w:rsidR="000F7155" w:rsidRPr="00416949" w:rsidRDefault="000F7155" w:rsidP="00416949">
      <w:pPr>
        <w:pStyle w:val="ListParagraph"/>
        <w:ind w:left="0"/>
        <w:rPr>
          <w:rFonts w:asciiTheme="majorHAnsi" w:hAnsiTheme="majorHAnsi" w:cstheme="majorHAnsi"/>
          <w:b/>
        </w:rPr>
      </w:pPr>
    </w:p>
    <w:p w14:paraId="11664429" w14:textId="16D2897E" w:rsidR="000F7155" w:rsidRPr="00416949" w:rsidRDefault="00CC51A3" w:rsidP="00416949">
      <w:pPr>
        <w:pStyle w:val="ListParagraph"/>
        <w:numPr>
          <w:ilvl w:val="0"/>
          <w:numId w:val="30"/>
        </w:numPr>
        <w:ind w:left="0" w:firstLine="0"/>
        <w:rPr>
          <w:rFonts w:asciiTheme="majorHAnsi" w:hAnsiTheme="majorHAnsi" w:cstheme="majorHAnsi"/>
          <w:b/>
        </w:rPr>
      </w:pPr>
      <w:r w:rsidRPr="00416949">
        <w:rPr>
          <w:rFonts w:asciiTheme="majorHAnsi" w:hAnsiTheme="majorHAnsi" w:cstheme="majorHAnsi"/>
        </w:rPr>
        <w:t xml:space="preserve">Aseptically transfer </w:t>
      </w:r>
      <w:r w:rsidR="00880B15" w:rsidRPr="00416949">
        <w:rPr>
          <w:rFonts w:asciiTheme="majorHAnsi" w:hAnsiTheme="majorHAnsi" w:cstheme="majorHAnsi"/>
        </w:rPr>
        <w:t xml:space="preserve">40 </w:t>
      </w:r>
      <w:r w:rsidR="006F045F" w:rsidRPr="00416949">
        <w:rPr>
          <w:rFonts w:asciiTheme="majorHAnsi" w:hAnsiTheme="majorHAnsi" w:cstheme="majorHAnsi"/>
        </w:rPr>
        <w:t>µ</w:t>
      </w:r>
      <w:r w:rsidR="00880B15" w:rsidRPr="00416949">
        <w:rPr>
          <w:rFonts w:asciiTheme="majorHAnsi" w:hAnsiTheme="majorHAnsi" w:cstheme="majorHAnsi"/>
        </w:rPr>
        <w:t xml:space="preserve">L of the homogeneous BMMC suspension from each well to sterile 1.5 mL microfuge tubes containing 760 </w:t>
      </w:r>
      <w:r w:rsidR="006F045F" w:rsidRPr="00416949">
        <w:rPr>
          <w:rFonts w:asciiTheme="majorHAnsi" w:hAnsiTheme="majorHAnsi" w:cstheme="majorHAnsi"/>
        </w:rPr>
        <w:t>µ</w:t>
      </w:r>
      <w:r w:rsidR="00880B15" w:rsidRPr="00416949">
        <w:rPr>
          <w:rFonts w:asciiTheme="majorHAnsi" w:hAnsiTheme="majorHAnsi" w:cstheme="majorHAnsi"/>
        </w:rPr>
        <w:t xml:space="preserve">L </w:t>
      </w:r>
      <w:r w:rsidR="006F045F" w:rsidRPr="00416949">
        <w:rPr>
          <w:rFonts w:asciiTheme="majorHAnsi" w:hAnsiTheme="majorHAnsi" w:cstheme="majorHAnsi"/>
        </w:rPr>
        <w:t xml:space="preserve">of </w:t>
      </w:r>
      <w:r w:rsidR="00880B15" w:rsidRPr="00416949">
        <w:rPr>
          <w:rFonts w:asciiTheme="majorHAnsi" w:hAnsiTheme="majorHAnsi" w:cstheme="majorHAnsi"/>
        </w:rPr>
        <w:t>fresh complete RPMI medi</w:t>
      </w:r>
      <w:r w:rsidR="006F045F" w:rsidRPr="00416949">
        <w:rPr>
          <w:rFonts w:asciiTheme="majorHAnsi" w:hAnsiTheme="majorHAnsi" w:cstheme="majorHAnsi"/>
        </w:rPr>
        <w:t>um</w:t>
      </w:r>
      <w:r w:rsidR="009F2B96" w:rsidRPr="00416949">
        <w:rPr>
          <w:rFonts w:asciiTheme="majorHAnsi" w:hAnsiTheme="majorHAnsi" w:cstheme="majorHAnsi"/>
        </w:rPr>
        <w:t xml:space="preserve"> (final volume = 800 </w:t>
      </w:r>
      <w:r w:rsidR="006F045F" w:rsidRPr="00416949">
        <w:rPr>
          <w:rFonts w:asciiTheme="majorHAnsi" w:hAnsiTheme="majorHAnsi" w:cstheme="majorHAnsi"/>
        </w:rPr>
        <w:t>µ</w:t>
      </w:r>
      <w:r w:rsidR="009F2B96" w:rsidRPr="00416949">
        <w:rPr>
          <w:rFonts w:asciiTheme="majorHAnsi" w:hAnsiTheme="majorHAnsi" w:cstheme="majorHAnsi"/>
        </w:rPr>
        <w:t>L)</w:t>
      </w:r>
      <w:r w:rsidR="00D14083" w:rsidRPr="00416949">
        <w:rPr>
          <w:rFonts w:asciiTheme="majorHAnsi" w:hAnsiTheme="majorHAnsi" w:cstheme="majorHAnsi"/>
        </w:rPr>
        <w:t>, and vortex briefly to mix</w:t>
      </w:r>
      <w:r w:rsidR="00880B15" w:rsidRPr="00416949">
        <w:rPr>
          <w:rFonts w:asciiTheme="majorHAnsi" w:hAnsiTheme="majorHAnsi" w:cstheme="majorHAnsi"/>
        </w:rPr>
        <w:t>.</w:t>
      </w:r>
    </w:p>
    <w:p w14:paraId="13270F81" w14:textId="58460623" w:rsidR="00E609F5" w:rsidRPr="00416949" w:rsidRDefault="00880B15" w:rsidP="00416949">
      <w:pPr>
        <w:pStyle w:val="ListParagraph"/>
        <w:ind w:left="0"/>
        <w:rPr>
          <w:rFonts w:asciiTheme="majorHAnsi" w:hAnsiTheme="majorHAnsi" w:cstheme="majorHAnsi"/>
          <w:b/>
        </w:rPr>
      </w:pPr>
      <w:r w:rsidRPr="00416949">
        <w:rPr>
          <w:rFonts w:asciiTheme="majorHAnsi" w:hAnsiTheme="majorHAnsi" w:cstheme="majorHAnsi"/>
        </w:rPr>
        <w:t xml:space="preserve"> </w:t>
      </w:r>
    </w:p>
    <w:p w14:paraId="529188DF" w14:textId="36906164" w:rsidR="00317CCD" w:rsidRPr="00416949" w:rsidRDefault="006D40B6" w:rsidP="00416949">
      <w:pPr>
        <w:pStyle w:val="ListParagraph"/>
        <w:numPr>
          <w:ilvl w:val="0"/>
          <w:numId w:val="30"/>
        </w:numPr>
        <w:ind w:left="0" w:firstLine="0"/>
        <w:rPr>
          <w:rFonts w:asciiTheme="majorHAnsi" w:hAnsiTheme="majorHAnsi" w:cstheme="majorHAnsi"/>
          <w:b/>
        </w:rPr>
      </w:pPr>
      <w:r w:rsidRPr="00416949">
        <w:rPr>
          <w:rFonts w:asciiTheme="majorHAnsi" w:hAnsiTheme="majorHAnsi" w:cstheme="majorHAnsi"/>
        </w:rPr>
        <w:t xml:space="preserve">Dispense </w:t>
      </w:r>
      <w:r w:rsidR="00056ADB" w:rsidRPr="00416949">
        <w:rPr>
          <w:rFonts w:asciiTheme="majorHAnsi" w:hAnsiTheme="majorHAnsi" w:cstheme="majorHAnsi"/>
        </w:rPr>
        <w:t xml:space="preserve">100 </w:t>
      </w:r>
      <w:r w:rsidR="00B54562" w:rsidRPr="00416949">
        <w:rPr>
          <w:rFonts w:asciiTheme="majorHAnsi" w:hAnsiTheme="majorHAnsi" w:cstheme="majorHAnsi"/>
        </w:rPr>
        <w:t>µ</w:t>
      </w:r>
      <w:r w:rsidR="00056ADB" w:rsidRPr="00416949">
        <w:rPr>
          <w:rFonts w:asciiTheme="majorHAnsi" w:hAnsiTheme="majorHAnsi" w:cstheme="majorHAnsi"/>
        </w:rPr>
        <w:t>L of the diluted BMMC suspension</w:t>
      </w:r>
      <w:r w:rsidRPr="00416949">
        <w:rPr>
          <w:rFonts w:asciiTheme="majorHAnsi" w:hAnsiTheme="majorHAnsi" w:cstheme="majorHAnsi"/>
        </w:rPr>
        <w:t xml:space="preserve">s in triplicate into </w:t>
      </w:r>
      <w:r w:rsidR="00981D92" w:rsidRPr="00416949">
        <w:rPr>
          <w:rFonts w:asciiTheme="majorHAnsi" w:hAnsiTheme="majorHAnsi" w:cstheme="majorHAnsi"/>
        </w:rPr>
        <w:t>a flat-bottom 96</w:t>
      </w:r>
      <w:r w:rsidR="000E5C8D" w:rsidRPr="00416949">
        <w:rPr>
          <w:rFonts w:asciiTheme="majorHAnsi" w:hAnsiTheme="majorHAnsi" w:cstheme="majorHAnsi"/>
        </w:rPr>
        <w:t>-</w:t>
      </w:r>
      <w:r w:rsidR="00981D92" w:rsidRPr="00416949">
        <w:rPr>
          <w:rFonts w:asciiTheme="majorHAnsi" w:hAnsiTheme="majorHAnsi" w:cstheme="majorHAnsi"/>
        </w:rPr>
        <w:t xml:space="preserve">well </w:t>
      </w:r>
      <w:r w:rsidR="000E5C8D" w:rsidRPr="00416949">
        <w:rPr>
          <w:rFonts w:asciiTheme="majorHAnsi" w:hAnsiTheme="majorHAnsi" w:cstheme="majorHAnsi"/>
        </w:rPr>
        <w:t xml:space="preserve">microtiter </w:t>
      </w:r>
      <w:r w:rsidR="00981D92" w:rsidRPr="00416949">
        <w:rPr>
          <w:rFonts w:asciiTheme="majorHAnsi" w:hAnsiTheme="majorHAnsi" w:cstheme="majorHAnsi"/>
        </w:rPr>
        <w:t>plate</w:t>
      </w:r>
      <w:r w:rsidR="00683767" w:rsidRPr="00416949">
        <w:rPr>
          <w:rFonts w:asciiTheme="majorHAnsi" w:hAnsiTheme="majorHAnsi" w:cstheme="majorHAnsi"/>
        </w:rPr>
        <w:t xml:space="preserve"> that is</w:t>
      </w:r>
      <w:r w:rsidR="00981D92" w:rsidRPr="00416949">
        <w:rPr>
          <w:rFonts w:asciiTheme="majorHAnsi" w:hAnsiTheme="majorHAnsi" w:cstheme="majorHAnsi"/>
        </w:rPr>
        <w:t xml:space="preserve"> suitable for </w:t>
      </w:r>
      <w:r w:rsidR="000E5C8D" w:rsidRPr="00416949">
        <w:rPr>
          <w:rFonts w:asciiTheme="majorHAnsi" w:hAnsiTheme="majorHAnsi" w:cstheme="majorHAnsi"/>
        </w:rPr>
        <w:t xml:space="preserve">recording </w:t>
      </w:r>
      <w:r w:rsidR="00981D92" w:rsidRPr="00416949">
        <w:rPr>
          <w:rFonts w:asciiTheme="majorHAnsi" w:hAnsiTheme="majorHAnsi" w:cstheme="majorHAnsi"/>
        </w:rPr>
        <w:t xml:space="preserve">absorbance </w:t>
      </w:r>
      <w:r w:rsidR="00945C30" w:rsidRPr="00416949">
        <w:rPr>
          <w:rFonts w:asciiTheme="majorHAnsi" w:hAnsiTheme="majorHAnsi" w:cstheme="majorHAnsi"/>
        </w:rPr>
        <w:t>measurements</w:t>
      </w:r>
      <w:r w:rsidR="008546FF" w:rsidRPr="00416949">
        <w:rPr>
          <w:rFonts w:asciiTheme="majorHAnsi" w:hAnsiTheme="majorHAnsi" w:cstheme="majorHAnsi"/>
        </w:rPr>
        <w:t xml:space="preserve"> (</w:t>
      </w:r>
      <w:r w:rsidR="00B506A7" w:rsidRPr="00416949">
        <w:rPr>
          <w:rFonts w:asciiTheme="majorHAnsi" w:hAnsiTheme="majorHAnsi" w:cstheme="majorHAnsi"/>
        </w:rPr>
        <w:t xml:space="preserve">see the </w:t>
      </w:r>
      <w:r w:rsidR="00B506A7" w:rsidRPr="00416949">
        <w:rPr>
          <w:rFonts w:asciiTheme="majorHAnsi" w:hAnsiTheme="majorHAnsi" w:cstheme="majorHAnsi"/>
          <w:b/>
          <w:bCs/>
        </w:rPr>
        <w:t>Table of Materials</w:t>
      </w:r>
      <w:r w:rsidR="008546FF" w:rsidRPr="00416949">
        <w:rPr>
          <w:rFonts w:asciiTheme="majorHAnsi" w:hAnsiTheme="majorHAnsi" w:cstheme="majorHAnsi"/>
        </w:rPr>
        <w:t>)</w:t>
      </w:r>
      <w:r w:rsidR="00945C30" w:rsidRPr="00416949">
        <w:rPr>
          <w:rFonts w:asciiTheme="majorHAnsi" w:hAnsiTheme="majorHAnsi" w:cstheme="majorHAnsi"/>
        </w:rPr>
        <w:t xml:space="preserve"> </w:t>
      </w:r>
      <w:r w:rsidR="00981D92" w:rsidRPr="00416949">
        <w:rPr>
          <w:rFonts w:asciiTheme="majorHAnsi" w:hAnsiTheme="majorHAnsi" w:cstheme="majorHAnsi"/>
        </w:rPr>
        <w:t xml:space="preserve">on a microplate </w:t>
      </w:r>
      <w:r w:rsidR="008546FF" w:rsidRPr="00416949">
        <w:rPr>
          <w:rFonts w:asciiTheme="majorHAnsi" w:hAnsiTheme="majorHAnsi" w:cstheme="majorHAnsi"/>
        </w:rPr>
        <w:t>spectrophotometer</w:t>
      </w:r>
      <w:r w:rsidR="00981D92" w:rsidRPr="00416949">
        <w:rPr>
          <w:rFonts w:asciiTheme="majorHAnsi" w:hAnsiTheme="majorHAnsi" w:cstheme="majorHAnsi"/>
        </w:rPr>
        <w:t>.</w:t>
      </w:r>
    </w:p>
    <w:p w14:paraId="421356D9" w14:textId="5244AC7F" w:rsidR="002C25E0" w:rsidRPr="00416949" w:rsidRDefault="002C25E0" w:rsidP="00416949">
      <w:pPr>
        <w:pStyle w:val="ListParagraph"/>
        <w:ind w:left="0"/>
        <w:rPr>
          <w:rFonts w:asciiTheme="majorHAnsi" w:hAnsiTheme="majorHAnsi" w:cstheme="majorHAnsi"/>
          <w:b/>
        </w:rPr>
      </w:pPr>
    </w:p>
    <w:p w14:paraId="427BCD5A" w14:textId="52EB50C6" w:rsidR="00565426" w:rsidRPr="00416949" w:rsidRDefault="006319CF" w:rsidP="00416949">
      <w:pPr>
        <w:pStyle w:val="ListParagraph"/>
        <w:numPr>
          <w:ilvl w:val="0"/>
          <w:numId w:val="30"/>
        </w:numPr>
        <w:ind w:left="0" w:firstLine="0"/>
        <w:rPr>
          <w:rFonts w:asciiTheme="majorHAnsi" w:hAnsiTheme="majorHAnsi" w:cstheme="majorHAnsi"/>
          <w:b/>
        </w:rPr>
      </w:pPr>
      <w:r w:rsidRPr="00416949">
        <w:rPr>
          <w:rFonts w:asciiTheme="majorHAnsi" w:hAnsiTheme="majorHAnsi" w:cstheme="majorHAnsi"/>
        </w:rPr>
        <w:t xml:space="preserve">Dispense 50 </w:t>
      </w:r>
      <w:r w:rsidR="00565426" w:rsidRPr="00416949">
        <w:rPr>
          <w:rFonts w:asciiTheme="majorHAnsi" w:hAnsiTheme="majorHAnsi" w:cstheme="majorHAnsi"/>
        </w:rPr>
        <w:t>µ</w:t>
      </w:r>
      <w:r w:rsidRPr="00416949">
        <w:rPr>
          <w:rFonts w:asciiTheme="majorHAnsi" w:hAnsiTheme="majorHAnsi" w:cstheme="majorHAnsi"/>
        </w:rPr>
        <w:t xml:space="preserve">L </w:t>
      </w:r>
      <w:r w:rsidR="001E1557" w:rsidRPr="00416949">
        <w:rPr>
          <w:rFonts w:asciiTheme="majorHAnsi" w:hAnsiTheme="majorHAnsi" w:cstheme="majorHAnsi"/>
        </w:rPr>
        <w:t xml:space="preserve">of XTT </w:t>
      </w:r>
      <w:r w:rsidR="00102A4E" w:rsidRPr="00416949">
        <w:rPr>
          <w:rFonts w:asciiTheme="majorHAnsi" w:hAnsiTheme="majorHAnsi" w:cstheme="majorHAnsi"/>
        </w:rPr>
        <w:t>working solution</w:t>
      </w:r>
      <w:r w:rsidR="001E1557" w:rsidRPr="00416949">
        <w:rPr>
          <w:rFonts w:asciiTheme="majorHAnsi" w:hAnsiTheme="majorHAnsi" w:cstheme="majorHAnsi"/>
        </w:rPr>
        <w:t xml:space="preserve"> </w:t>
      </w:r>
      <w:r w:rsidR="00102A4E" w:rsidRPr="00416949">
        <w:rPr>
          <w:rFonts w:asciiTheme="majorHAnsi" w:hAnsiTheme="majorHAnsi" w:cstheme="majorHAnsi"/>
        </w:rPr>
        <w:t xml:space="preserve">to each well containing </w:t>
      </w:r>
      <w:r w:rsidR="00565426" w:rsidRPr="00416949">
        <w:rPr>
          <w:rFonts w:asciiTheme="majorHAnsi" w:hAnsiTheme="majorHAnsi" w:cstheme="majorHAnsi"/>
        </w:rPr>
        <w:t xml:space="preserve">the </w:t>
      </w:r>
      <w:r w:rsidR="00102A4E" w:rsidRPr="00416949">
        <w:rPr>
          <w:rFonts w:asciiTheme="majorHAnsi" w:hAnsiTheme="majorHAnsi" w:cstheme="majorHAnsi"/>
        </w:rPr>
        <w:t xml:space="preserve">BMMC cell suspension using a multichannel micropipette. </w:t>
      </w:r>
    </w:p>
    <w:p w14:paraId="6987C67D" w14:textId="77777777" w:rsidR="00565426" w:rsidRPr="00416949" w:rsidRDefault="00565426" w:rsidP="00416949">
      <w:pPr>
        <w:pStyle w:val="ListParagraph"/>
        <w:ind w:left="0"/>
        <w:rPr>
          <w:rFonts w:asciiTheme="majorHAnsi" w:hAnsiTheme="majorHAnsi" w:cstheme="majorHAnsi"/>
        </w:rPr>
      </w:pPr>
    </w:p>
    <w:p w14:paraId="29554513" w14:textId="525F7628" w:rsidR="002C05DE" w:rsidRPr="00416949" w:rsidRDefault="00246869" w:rsidP="00416949">
      <w:pPr>
        <w:pStyle w:val="ListParagraph"/>
        <w:ind w:left="0"/>
        <w:rPr>
          <w:rFonts w:asciiTheme="majorHAnsi" w:hAnsiTheme="majorHAnsi" w:cstheme="majorHAnsi"/>
          <w:b/>
        </w:rPr>
      </w:pPr>
      <w:r w:rsidRPr="00416949">
        <w:rPr>
          <w:rFonts w:asciiTheme="majorHAnsi" w:hAnsiTheme="majorHAnsi" w:cstheme="majorHAnsi"/>
          <w:bCs/>
        </w:rPr>
        <w:t>NOTE</w:t>
      </w:r>
      <w:r w:rsidR="00102A4E" w:rsidRPr="00416949">
        <w:rPr>
          <w:rFonts w:asciiTheme="majorHAnsi" w:hAnsiTheme="majorHAnsi" w:cstheme="majorHAnsi"/>
          <w:bCs/>
        </w:rPr>
        <w:t>:</w:t>
      </w:r>
      <w:r w:rsidR="00102A4E" w:rsidRPr="00416949">
        <w:rPr>
          <w:rFonts w:asciiTheme="majorHAnsi" w:hAnsiTheme="majorHAnsi" w:cstheme="majorHAnsi"/>
          <w:b/>
        </w:rPr>
        <w:t xml:space="preserve"> </w:t>
      </w:r>
      <w:r w:rsidR="00102A4E" w:rsidRPr="00416949">
        <w:rPr>
          <w:rFonts w:asciiTheme="majorHAnsi" w:hAnsiTheme="majorHAnsi" w:cstheme="majorHAnsi"/>
        </w:rPr>
        <w:t xml:space="preserve">Prepare XTT working solution by mixing 5 mL </w:t>
      </w:r>
      <w:r w:rsidR="00565426" w:rsidRPr="00416949">
        <w:rPr>
          <w:rFonts w:asciiTheme="majorHAnsi" w:hAnsiTheme="majorHAnsi" w:cstheme="majorHAnsi"/>
        </w:rPr>
        <w:t xml:space="preserve">of </w:t>
      </w:r>
      <w:r w:rsidR="00102A4E" w:rsidRPr="00416949">
        <w:rPr>
          <w:rFonts w:asciiTheme="majorHAnsi" w:hAnsiTheme="majorHAnsi" w:cstheme="majorHAnsi"/>
        </w:rPr>
        <w:t xml:space="preserve">XTT reagent with 100 </w:t>
      </w:r>
      <w:r w:rsidR="00565426" w:rsidRPr="00416949">
        <w:rPr>
          <w:rFonts w:asciiTheme="majorHAnsi" w:hAnsiTheme="majorHAnsi" w:cstheme="majorHAnsi"/>
        </w:rPr>
        <w:t>µ</w:t>
      </w:r>
      <w:r w:rsidR="00102A4E" w:rsidRPr="00416949">
        <w:rPr>
          <w:rFonts w:asciiTheme="majorHAnsi" w:hAnsiTheme="majorHAnsi" w:cstheme="majorHAnsi"/>
        </w:rPr>
        <w:t xml:space="preserve">L </w:t>
      </w:r>
      <w:r w:rsidR="00565426" w:rsidRPr="00416949">
        <w:rPr>
          <w:rFonts w:asciiTheme="majorHAnsi" w:hAnsiTheme="majorHAnsi" w:cstheme="majorHAnsi"/>
        </w:rPr>
        <w:t xml:space="preserve">of </w:t>
      </w:r>
      <w:r w:rsidR="00102A4E" w:rsidRPr="00416949">
        <w:rPr>
          <w:rFonts w:asciiTheme="majorHAnsi" w:hAnsiTheme="majorHAnsi" w:cstheme="majorHAnsi"/>
        </w:rPr>
        <w:t>electron</w:t>
      </w:r>
      <w:r w:rsidR="00565426" w:rsidRPr="00416949">
        <w:rPr>
          <w:rFonts w:asciiTheme="majorHAnsi" w:hAnsiTheme="majorHAnsi" w:cstheme="majorHAnsi"/>
        </w:rPr>
        <w:t>-</w:t>
      </w:r>
      <w:r w:rsidR="00102A4E" w:rsidRPr="00416949">
        <w:rPr>
          <w:rFonts w:asciiTheme="majorHAnsi" w:hAnsiTheme="majorHAnsi" w:cstheme="majorHAnsi"/>
        </w:rPr>
        <w:t xml:space="preserve">coupling reagent. </w:t>
      </w:r>
      <w:r w:rsidR="000E5C8D" w:rsidRPr="00416949">
        <w:rPr>
          <w:rFonts w:asciiTheme="majorHAnsi" w:hAnsiTheme="majorHAnsi" w:cstheme="majorHAnsi"/>
        </w:rPr>
        <w:t xml:space="preserve">Thaw these </w:t>
      </w:r>
      <w:r w:rsidR="00102A4E" w:rsidRPr="00416949">
        <w:rPr>
          <w:rFonts w:asciiTheme="majorHAnsi" w:hAnsiTheme="majorHAnsi" w:cstheme="majorHAnsi"/>
        </w:rPr>
        <w:t xml:space="preserve">components </w:t>
      </w:r>
      <w:r w:rsidR="000E5C8D" w:rsidRPr="00416949">
        <w:rPr>
          <w:rFonts w:asciiTheme="majorHAnsi" w:hAnsiTheme="majorHAnsi" w:cstheme="majorHAnsi"/>
        </w:rPr>
        <w:t>from</w:t>
      </w:r>
      <w:r w:rsidR="00102A4E" w:rsidRPr="00416949">
        <w:rPr>
          <w:rFonts w:asciiTheme="majorHAnsi" w:hAnsiTheme="majorHAnsi" w:cstheme="majorHAnsi"/>
        </w:rPr>
        <w:t xml:space="preserve"> -20 °C</w:t>
      </w:r>
      <w:r w:rsidR="00E62CAB" w:rsidRPr="00416949">
        <w:rPr>
          <w:rFonts w:asciiTheme="majorHAnsi" w:hAnsiTheme="majorHAnsi" w:cstheme="majorHAnsi"/>
        </w:rPr>
        <w:t xml:space="preserve"> in a 37 °C water bath immediately before use.</w:t>
      </w:r>
    </w:p>
    <w:p w14:paraId="5EE7617D" w14:textId="7A65AAC5" w:rsidR="00981D92" w:rsidRPr="00416949" w:rsidRDefault="00E62CAB" w:rsidP="00416949">
      <w:pPr>
        <w:pStyle w:val="ListParagraph"/>
        <w:ind w:left="0"/>
        <w:rPr>
          <w:rFonts w:asciiTheme="majorHAnsi" w:hAnsiTheme="majorHAnsi" w:cstheme="majorHAnsi"/>
          <w:b/>
        </w:rPr>
      </w:pPr>
      <w:r w:rsidRPr="00416949">
        <w:rPr>
          <w:rFonts w:asciiTheme="majorHAnsi" w:hAnsiTheme="majorHAnsi" w:cstheme="majorHAnsi"/>
        </w:rPr>
        <w:t xml:space="preserve"> </w:t>
      </w:r>
    </w:p>
    <w:p w14:paraId="7F14DD0A" w14:textId="6CA53CBC" w:rsidR="00B2628D" w:rsidRPr="00416949" w:rsidRDefault="00B2628D" w:rsidP="00416949">
      <w:pPr>
        <w:pStyle w:val="ListParagraph"/>
        <w:numPr>
          <w:ilvl w:val="0"/>
          <w:numId w:val="30"/>
        </w:numPr>
        <w:ind w:left="0" w:firstLine="0"/>
        <w:rPr>
          <w:rFonts w:asciiTheme="majorHAnsi" w:hAnsiTheme="majorHAnsi" w:cstheme="majorHAnsi"/>
          <w:b/>
        </w:rPr>
      </w:pPr>
      <w:r w:rsidRPr="00416949">
        <w:rPr>
          <w:rFonts w:asciiTheme="majorHAnsi" w:hAnsiTheme="majorHAnsi" w:cstheme="majorHAnsi"/>
        </w:rPr>
        <w:t>Incubate the 96</w:t>
      </w:r>
      <w:r w:rsidR="00565426" w:rsidRPr="00416949">
        <w:rPr>
          <w:rFonts w:asciiTheme="majorHAnsi" w:hAnsiTheme="majorHAnsi" w:cstheme="majorHAnsi"/>
        </w:rPr>
        <w:t>-</w:t>
      </w:r>
      <w:r w:rsidRPr="00416949">
        <w:rPr>
          <w:rFonts w:asciiTheme="majorHAnsi" w:hAnsiTheme="majorHAnsi" w:cstheme="majorHAnsi"/>
        </w:rPr>
        <w:t xml:space="preserve">well plate </w:t>
      </w:r>
      <w:r w:rsidR="009F73F3" w:rsidRPr="00416949">
        <w:rPr>
          <w:rFonts w:asciiTheme="majorHAnsi" w:hAnsiTheme="majorHAnsi" w:cstheme="majorHAnsi"/>
        </w:rPr>
        <w:t xml:space="preserve">at 37 °C in a </w:t>
      </w:r>
      <w:r w:rsidR="0014015F" w:rsidRPr="00416949">
        <w:rPr>
          <w:rFonts w:asciiTheme="majorHAnsi" w:hAnsiTheme="majorHAnsi" w:cstheme="majorHAnsi"/>
        </w:rPr>
        <w:t>5% CO</w:t>
      </w:r>
      <w:r w:rsidR="0014015F" w:rsidRPr="00416949">
        <w:rPr>
          <w:rFonts w:asciiTheme="majorHAnsi" w:hAnsiTheme="majorHAnsi" w:cstheme="majorHAnsi"/>
          <w:vertAlign w:val="subscript"/>
        </w:rPr>
        <w:t>2</w:t>
      </w:r>
      <w:r w:rsidR="0014015F" w:rsidRPr="00416949">
        <w:rPr>
          <w:rFonts w:asciiTheme="majorHAnsi" w:hAnsiTheme="majorHAnsi" w:cstheme="majorHAnsi"/>
        </w:rPr>
        <w:t xml:space="preserve"> </w:t>
      </w:r>
      <w:r w:rsidR="009F73F3" w:rsidRPr="00416949">
        <w:rPr>
          <w:rFonts w:asciiTheme="majorHAnsi" w:hAnsiTheme="majorHAnsi" w:cstheme="majorHAnsi"/>
        </w:rPr>
        <w:t xml:space="preserve">humidified atmosphere </w:t>
      </w:r>
      <w:r w:rsidR="00A8256D" w:rsidRPr="00416949">
        <w:rPr>
          <w:rFonts w:asciiTheme="majorHAnsi" w:hAnsiTheme="majorHAnsi" w:cstheme="majorHAnsi"/>
        </w:rPr>
        <w:t>for 24 h</w:t>
      </w:r>
      <w:r w:rsidR="009F73F3" w:rsidRPr="00416949">
        <w:rPr>
          <w:rFonts w:asciiTheme="majorHAnsi" w:hAnsiTheme="majorHAnsi" w:cstheme="majorHAnsi"/>
        </w:rPr>
        <w:t>.</w:t>
      </w:r>
    </w:p>
    <w:p w14:paraId="22DD535C" w14:textId="77777777" w:rsidR="002C05DE" w:rsidRPr="00416949" w:rsidRDefault="002C05DE" w:rsidP="00416949">
      <w:pPr>
        <w:pStyle w:val="ListParagraph"/>
        <w:ind w:left="0"/>
        <w:rPr>
          <w:rFonts w:asciiTheme="majorHAnsi" w:hAnsiTheme="majorHAnsi" w:cstheme="majorHAnsi"/>
          <w:b/>
        </w:rPr>
      </w:pPr>
    </w:p>
    <w:p w14:paraId="02A7A10D" w14:textId="1A17EE76" w:rsidR="00A8256D" w:rsidRPr="00416949" w:rsidRDefault="00A8256D" w:rsidP="00416949">
      <w:pPr>
        <w:pStyle w:val="ListParagraph"/>
        <w:numPr>
          <w:ilvl w:val="0"/>
          <w:numId w:val="30"/>
        </w:numPr>
        <w:ind w:left="0" w:firstLine="0"/>
        <w:rPr>
          <w:rFonts w:asciiTheme="majorHAnsi" w:hAnsiTheme="majorHAnsi" w:cstheme="majorHAnsi"/>
          <w:b/>
        </w:rPr>
      </w:pPr>
      <w:r w:rsidRPr="00416949">
        <w:rPr>
          <w:rFonts w:asciiTheme="majorHAnsi" w:hAnsiTheme="majorHAnsi" w:cstheme="majorHAnsi"/>
        </w:rPr>
        <w:t xml:space="preserve">At the end of the incubation, </w:t>
      </w:r>
      <w:r w:rsidR="0041694D" w:rsidRPr="00416949">
        <w:rPr>
          <w:rFonts w:asciiTheme="majorHAnsi" w:hAnsiTheme="majorHAnsi" w:cstheme="majorHAnsi"/>
        </w:rPr>
        <w:t>remove the 96</w:t>
      </w:r>
      <w:r w:rsidR="00524A0B" w:rsidRPr="00416949">
        <w:rPr>
          <w:rFonts w:asciiTheme="majorHAnsi" w:hAnsiTheme="majorHAnsi" w:cstheme="majorHAnsi"/>
        </w:rPr>
        <w:t>-</w:t>
      </w:r>
      <w:r w:rsidR="0041694D" w:rsidRPr="00416949">
        <w:rPr>
          <w:rFonts w:asciiTheme="majorHAnsi" w:hAnsiTheme="majorHAnsi" w:cstheme="majorHAnsi"/>
        </w:rPr>
        <w:t xml:space="preserve">well plate from the incubator and allow to cool to room temperature. Record absorbance </w:t>
      </w:r>
      <w:r w:rsidR="005532E2" w:rsidRPr="00416949">
        <w:rPr>
          <w:rFonts w:asciiTheme="majorHAnsi" w:hAnsiTheme="majorHAnsi" w:cstheme="majorHAnsi"/>
        </w:rPr>
        <w:t xml:space="preserve">values </w:t>
      </w:r>
      <w:r w:rsidR="002F2530" w:rsidRPr="00416949">
        <w:rPr>
          <w:rFonts w:asciiTheme="majorHAnsi" w:hAnsiTheme="majorHAnsi" w:cstheme="majorHAnsi"/>
        </w:rPr>
        <w:t xml:space="preserve">on a microplate spectrophotometer </w:t>
      </w:r>
      <w:r w:rsidR="0041694D" w:rsidRPr="00416949">
        <w:rPr>
          <w:rFonts w:asciiTheme="majorHAnsi" w:hAnsiTheme="majorHAnsi" w:cstheme="majorHAnsi"/>
        </w:rPr>
        <w:t>at 450 nm with</w:t>
      </w:r>
      <w:r w:rsidR="004C58B7" w:rsidRPr="00416949">
        <w:rPr>
          <w:rFonts w:asciiTheme="majorHAnsi" w:hAnsiTheme="majorHAnsi" w:cstheme="majorHAnsi"/>
        </w:rPr>
        <w:t xml:space="preserve"> </w:t>
      </w:r>
      <w:r w:rsidR="0041694D" w:rsidRPr="00416949">
        <w:rPr>
          <w:rFonts w:asciiTheme="majorHAnsi" w:hAnsiTheme="majorHAnsi" w:cstheme="majorHAnsi"/>
        </w:rPr>
        <w:t xml:space="preserve">background subtraction at 650 nm. </w:t>
      </w:r>
    </w:p>
    <w:p w14:paraId="1B877D17" w14:textId="77777777" w:rsidR="00095034" w:rsidRPr="00416949" w:rsidRDefault="00095034" w:rsidP="00416949">
      <w:pPr>
        <w:rPr>
          <w:rFonts w:asciiTheme="majorHAnsi" w:hAnsiTheme="majorHAnsi" w:cstheme="majorHAnsi"/>
          <w:b/>
        </w:rPr>
      </w:pPr>
    </w:p>
    <w:p w14:paraId="73486D05" w14:textId="77777777" w:rsidR="00524A0B" w:rsidRPr="00416949" w:rsidRDefault="00FA022F" w:rsidP="00416949">
      <w:pPr>
        <w:pStyle w:val="ListParagraph"/>
        <w:numPr>
          <w:ilvl w:val="0"/>
          <w:numId w:val="33"/>
        </w:numPr>
        <w:ind w:left="0" w:firstLine="0"/>
        <w:rPr>
          <w:rFonts w:asciiTheme="majorHAnsi" w:hAnsiTheme="majorHAnsi" w:cstheme="majorHAnsi"/>
          <w:iCs/>
        </w:rPr>
      </w:pPr>
      <w:r w:rsidRPr="00416949">
        <w:rPr>
          <w:rFonts w:asciiTheme="majorHAnsi" w:hAnsiTheme="majorHAnsi" w:cstheme="majorHAnsi"/>
          <w:iCs/>
        </w:rPr>
        <w:t xml:space="preserve">Supernatant sampling </w:t>
      </w:r>
      <w:r w:rsidR="00A879FA" w:rsidRPr="00416949">
        <w:rPr>
          <w:rFonts w:asciiTheme="majorHAnsi" w:hAnsiTheme="majorHAnsi" w:cstheme="majorHAnsi"/>
          <w:iCs/>
        </w:rPr>
        <w:t xml:space="preserve">for </w:t>
      </w:r>
      <w:r w:rsidR="00931007" w:rsidRPr="00416949">
        <w:rPr>
          <w:rFonts w:asciiTheme="majorHAnsi" w:hAnsiTheme="majorHAnsi" w:cstheme="majorHAnsi"/>
          <w:iCs/>
        </w:rPr>
        <w:t>lactate dehydrogenase (</w:t>
      </w:r>
      <w:r w:rsidR="00A879FA" w:rsidRPr="00416949">
        <w:rPr>
          <w:rFonts w:asciiTheme="majorHAnsi" w:hAnsiTheme="majorHAnsi" w:cstheme="majorHAnsi"/>
          <w:iCs/>
        </w:rPr>
        <w:t>LDH</w:t>
      </w:r>
      <w:r w:rsidR="00931007" w:rsidRPr="00416949">
        <w:rPr>
          <w:rFonts w:asciiTheme="majorHAnsi" w:hAnsiTheme="majorHAnsi" w:cstheme="majorHAnsi"/>
          <w:iCs/>
        </w:rPr>
        <w:t>)</w:t>
      </w:r>
      <w:r w:rsidR="00A879FA" w:rsidRPr="00416949">
        <w:rPr>
          <w:rFonts w:asciiTheme="majorHAnsi" w:hAnsiTheme="majorHAnsi" w:cstheme="majorHAnsi"/>
          <w:iCs/>
        </w:rPr>
        <w:t xml:space="preserve"> assay</w:t>
      </w:r>
    </w:p>
    <w:p w14:paraId="781729B3" w14:textId="7B011325" w:rsidR="00C7292D" w:rsidRPr="00416949" w:rsidRDefault="00A879FA" w:rsidP="00416949">
      <w:pPr>
        <w:pStyle w:val="ListParagraph"/>
        <w:ind w:left="0"/>
        <w:rPr>
          <w:rFonts w:asciiTheme="majorHAnsi" w:hAnsiTheme="majorHAnsi" w:cstheme="majorHAnsi"/>
          <w:i/>
        </w:rPr>
      </w:pPr>
      <w:r w:rsidRPr="00416949">
        <w:rPr>
          <w:rFonts w:asciiTheme="majorHAnsi" w:hAnsiTheme="majorHAnsi" w:cstheme="majorHAnsi"/>
          <w:i/>
        </w:rPr>
        <w:t xml:space="preserve"> </w:t>
      </w:r>
    </w:p>
    <w:p w14:paraId="4DCDFAAE" w14:textId="33C49BE6" w:rsidR="00BE5CDF" w:rsidRPr="00416949" w:rsidRDefault="00F4601C" w:rsidP="00416949">
      <w:pPr>
        <w:pStyle w:val="ListParagraph"/>
        <w:numPr>
          <w:ilvl w:val="0"/>
          <w:numId w:val="31"/>
        </w:numPr>
        <w:ind w:left="0" w:firstLine="0"/>
        <w:rPr>
          <w:rFonts w:asciiTheme="majorHAnsi" w:hAnsiTheme="majorHAnsi" w:cstheme="majorHAnsi"/>
          <w:b/>
        </w:rPr>
      </w:pPr>
      <w:r w:rsidRPr="00416949">
        <w:rPr>
          <w:rFonts w:asciiTheme="majorHAnsi" w:hAnsiTheme="majorHAnsi" w:cstheme="majorHAnsi"/>
        </w:rPr>
        <w:t>Transfer the remaining BMMC suspension</w:t>
      </w:r>
      <w:r w:rsidR="00C203D9" w:rsidRPr="00416949">
        <w:rPr>
          <w:rFonts w:asciiTheme="majorHAnsi" w:hAnsiTheme="majorHAnsi" w:cstheme="majorHAnsi"/>
        </w:rPr>
        <w:t>s</w:t>
      </w:r>
      <w:r w:rsidRPr="00416949">
        <w:rPr>
          <w:rFonts w:asciiTheme="majorHAnsi" w:hAnsiTheme="majorHAnsi" w:cstheme="majorHAnsi"/>
        </w:rPr>
        <w:t xml:space="preserve"> (</w:t>
      </w:r>
      <w:r w:rsidR="00C203D9" w:rsidRPr="00416949">
        <w:rPr>
          <w:rFonts w:asciiTheme="majorHAnsi" w:hAnsiTheme="majorHAnsi" w:cstheme="majorHAnsi"/>
        </w:rPr>
        <w:t xml:space="preserve">960 </w:t>
      </w:r>
      <w:r w:rsidR="00CD00E1" w:rsidRPr="00416949">
        <w:rPr>
          <w:rFonts w:asciiTheme="majorHAnsi" w:hAnsiTheme="majorHAnsi" w:cstheme="majorHAnsi"/>
        </w:rPr>
        <w:t>µ</w:t>
      </w:r>
      <w:r w:rsidR="00C203D9" w:rsidRPr="00416949">
        <w:rPr>
          <w:rFonts w:asciiTheme="majorHAnsi" w:hAnsiTheme="majorHAnsi" w:cstheme="majorHAnsi"/>
        </w:rPr>
        <w:t xml:space="preserve">L) </w:t>
      </w:r>
      <w:r w:rsidR="00F262BA" w:rsidRPr="00416949">
        <w:rPr>
          <w:rFonts w:asciiTheme="majorHAnsi" w:hAnsiTheme="majorHAnsi" w:cstheme="majorHAnsi"/>
        </w:rPr>
        <w:t xml:space="preserve">from </w:t>
      </w:r>
      <w:r w:rsidR="00C203D9" w:rsidRPr="00416949">
        <w:rPr>
          <w:rFonts w:asciiTheme="majorHAnsi" w:hAnsiTheme="majorHAnsi" w:cstheme="majorHAnsi"/>
        </w:rPr>
        <w:t xml:space="preserve">each well </w:t>
      </w:r>
      <w:r w:rsidR="00F262BA" w:rsidRPr="00416949">
        <w:rPr>
          <w:rFonts w:asciiTheme="majorHAnsi" w:hAnsiTheme="majorHAnsi" w:cstheme="majorHAnsi"/>
        </w:rPr>
        <w:t xml:space="preserve">of the 24-well plate </w:t>
      </w:r>
      <w:r w:rsidR="00C203D9" w:rsidRPr="00416949">
        <w:rPr>
          <w:rFonts w:asciiTheme="majorHAnsi" w:hAnsiTheme="majorHAnsi" w:cstheme="majorHAnsi"/>
        </w:rPr>
        <w:t>to microfuge tubes</w:t>
      </w:r>
      <w:r w:rsidR="00CD00E1" w:rsidRPr="00416949">
        <w:rPr>
          <w:rFonts w:asciiTheme="majorHAnsi" w:hAnsiTheme="majorHAnsi" w:cstheme="majorHAnsi"/>
        </w:rPr>
        <w:t>,</w:t>
      </w:r>
      <w:r w:rsidR="00C203D9" w:rsidRPr="00416949">
        <w:rPr>
          <w:rFonts w:asciiTheme="majorHAnsi" w:hAnsiTheme="majorHAnsi" w:cstheme="majorHAnsi"/>
        </w:rPr>
        <w:t xml:space="preserve"> and pellet the cells at 200 </w:t>
      </w:r>
      <w:r w:rsidR="00CD00E1" w:rsidRPr="00416949">
        <w:rPr>
          <w:rFonts w:asciiTheme="majorHAnsi" w:hAnsiTheme="majorHAnsi" w:cstheme="majorHAnsi"/>
        </w:rPr>
        <w:t xml:space="preserve">× </w:t>
      </w:r>
      <w:r w:rsidR="00C203D9" w:rsidRPr="00416949">
        <w:rPr>
          <w:rFonts w:asciiTheme="majorHAnsi" w:hAnsiTheme="majorHAnsi" w:cstheme="majorHAnsi"/>
          <w:i/>
        </w:rPr>
        <w:t xml:space="preserve">g </w:t>
      </w:r>
      <w:r w:rsidR="00C203D9" w:rsidRPr="00416949">
        <w:rPr>
          <w:rFonts w:asciiTheme="majorHAnsi" w:hAnsiTheme="majorHAnsi" w:cstheme="majorHAnsi"/>
        </w:rPr>
        <w:t>for 5 min at room temperature.</w:t>
      </w:r>
    </w:p>
    <w:p w14:paraId="526F7521" w14:textId="1C10DBD3" w:rsidR="004558CF" w:rsidRPr="00416949" w:rsidRDefault="00C203D9" w:rsidP="00416949">
      <w:pPr>
        <w:pStyle w:val="ListParagraph"/>
        <w:ind w:left="0"/>
        <w:rPr>
          <w:rFonts w:asciiTheme="majorHAnsi" w:hAnsiTheme="majorHAnsi" w:cstheme="majorHAnsi"/>
          <w:b/>
        </w:rPr>
      </w:pPr>
      <w:r w:rsidRPr="00416949">
        <w:rPr>
          <w:rFonts w:asciiTheme="majorHAnsi" w:hAnsiTheme="majorHAnsi" w:cstheme="majorHAnsi"/>
        </w:rPr>
        <w:t xml:space="preserve"> </w:t>
      </w:r>
    </w:p>
    <w:p w14:paraId="5BB5D490" w14:textId="281BFB08" w:rsidR="00C203D9" w:rsidRPr="00416949" w:rsidRDefault="00A41CA3" w:rsidP="00416949">
      <w:pPr>
        <w:pStyle w:val="ListParagraph"/>
        <w:numPr>
          <w:ilvl w:val="0"/>
          <w:numId w:val="31"/>
        </w:numPr>
        <w:ind w:left="0" w:firstLine="0"/>
        <w:rPr>
          <w:rFonts w:asciiTheme="majorHAnsi" w:hAnsiTheme="majorHAnsi" w:cstheme="majorHAnsi"/>
          <w:b/>
        </w:rPr>
      </w:pPr>
      <w:r w:rsidRPr="00416949">
        <w:rPr>
          <w:rFonts w:asciiTheme="majorHAnsi" w:hAnsiTheme="majorHAnsi" w:cstheme="majorHAnsi"/>
        </w:rPr>
        <w:t>P</w:t>
      </w:r>
      <w:r w:rsidR="005266A5" w:rsidRPr="00416949">
        <w:rPr>
          <w:rFonts w:asciiTheme="majorHAnsi" w:hAnsiTheme="majorHAnsi" w:cstheme="majorHAnsi"/>
        </w:rPr>
        <w:t xml:space="preserve">ipette three 100 </w:t>
      </w:r>
      <w:r w:rsidR="00604D0E" w:rsidRPr="00416949">
        <w:rPr>
          <w:rFonts w:asciiTheme="majorHAnsi" w:hAnsiTheme="majorHAnsi" w:cstheme="majorHAnsi"/>
        </w:rPr>
        <w:t>µ</w:t>
      </w:r>
      <w:r w:rsidR="005266A5" w:rsidRPr="00416949">
        <w:rPr>
          <w:rFonts w:asciiTheme="majorHAnsi" w:hAnsiTheme="majorHAnsi" w:cstheme="majorHAnsi"/>
        </w:rPr>
        <w:t xml:space="preserve">L aliquots of the cell culture supernatant </w:t>
      </w:r>
      <w:r w:rsidRPr="00416949">
        <w:rPr>
          <w:rFonts w:asciiTheme="majorHAnsi" w:hAnsiTheme="majorHAnsi" w:cstheme="majorHAnsi"/>
        </w:rPr>
        <w:t xml:space="preserve">from each microfuge tube </w:t>
      </w:r>
      <w:r w:rsidR="005266A5" w:rsidRPr="00416949">
        <w:rPr>
          <w:rFonts w:asciiTheme="majorHAnsi" w:hAnsiTheme="majorHAnsi" w:cstheme="majorHAnsi"/>
        </w:rPr>
        <w:t xml:space="preserve">into </w:t>
      </w:r>
      <w:r w:rsidR="007F6765" w:rsidRPr="00416949">
        <w:rPr>
          <w:rFonts w:asciiTheme="majorHAnsi" w:hAnsiTheme="majorHAnsi" w:cstheme="majorHAnsi"/>
        </w:rPr>
        <w:t>a 96-well microtiter flat-bottom plate.</w:t>
      </w:r>
      <w:r w:rsidR="00016200" w:rsidRPr="00416949">
        <w:rPr>
          <w:rFonts w:asciiTheme="majorHAnsi" w:hAnsiTheme="majorHAnsi" w:cstheme="majorHAnsi"/>
        </w:rPr>
        <w:t xml:space="preserve"> Discard the leftover supernatants</w:t>
      </w:r>
      <w:r w:rsidR="00DD2B6D" w:rsidRPr="00416949">
        <w:rPr>
          <w:rFonts w:asciiTheme="majorHAnsi" w:hAnsiTheme="majorHAnsi" w:cstheme="majorHAnsi"/>
        </w:rPr>
        <w:t xml:space="preserve"> from each microfuge tube</w:t>
      </w:r>
      <w:r w:rsidR="0095773E" w:rsidRPr="00416949">
        <w:rPr>
          <w:rFonts w:asciiTheme="majorHAnsi" w:hAnsiTheme="majorHAnsi" w:cstheme="majorHAnsi"/>
        </w:rPr>
        <w:t xml:space="preserve">, and retain the BMMC pellets for further staining with </w:t>
      </w:r>
      <w:r w:rsidR="00D40A71" w:rsidRPr="00416949">
        <w:rPr>
          <w:rFonts w:asciiTheme="majorHAnsi" w:hAnsiTheme="majorHAnsi" w:cstheme="majorHAnsi"/>
        </w:rPr>
        <w:t>P</w:t>
      </w:r>
      <w:r w:rsidR="00604D0E" w:rsidRPr="00416949">
        <w:rPr>
          <w:rFonts w:asciiTheme="majorHAnsi" w:hAnsiTheme="majorHAnsi" w:cstheme="majorHAnsi"/>
        </w:rPr>
        <w:t>I</w:t>
      </w:r>
      <w:r w:rsidR="00D40A71" w:rsidRPr="00416949">
        <w:rPr>
          <w:rFonts w:asciiTheme="majorHAnsi" w:hAnsiTheme="majorHAnsi" w:cstheme="majorHAnsi"/>
        </w:rPr>
        <w:t xml:space="preserve"> </w:t>
      </w:r>
      <w:r w:rsidR="0095773E" w:rsidRPr="00416949">
        <w:rPr>
          <w:rFonts w:asciiTheme="majorHAnsi" w:hAnsiTheme="majorHAnsi" w:cstheme="majorHAnsi"/>
        </w:rPr>
        <w:t xml:space="preserve">in </w:t>
      </w:r>
      <w:r w:rsidR="00604D0E" w:rsidRPr="00416949">
        <w:rPr>
          <w:rFonts w:asciiTheme="majorHAnsi" w:hAnsiTheme="majorHAnsi" w:cstheme="majorHAnsi"/>
        </w:rPr>
        <w:t>s</w:t>
      </w:r>
      <w:r w:rsidR="00D40A71" w:rsidRPr="00416949">
        <w:rPr>
          <w:rFonts w:asciiTheme="majorHAnsi" w:hAnsiTheme="majorHAnsi" w:cstheme="majorHAnsi"/>
        </w:rPr>
        <w:t>ections 5.4.1</w:t>
      </w:r>
      <w:r w:rsidR="00604D0E" w:rsidRPr="00416949">
        <w:rPr>
          <w:rFonts w:asciiTheme="majorHAnsi" w:hAnsiTheme="majorHAnsi" w:cstheme="majorHAnsi"/>
        </w:rPr>
        <w:t>–</w:t>
      </w:r>
      <w:r w:rsidR="00D40A71" w:rsidRPr="00416949">
        <w:rPr>
          <w:rFonts w:asciiTheme="majorHAnsi" w:hAnsiTheme="majorHAnsi" w:cstheme="majorHAnsi"/>
        </w:rPr>
        <w:t>5.4.8</w:t>
      </w:r>
      <w:r w:rsidR="00DD2B6D" w:rsidRPr="00416949">
        <w:rPr>
          <w:rFonts w:asciiTheme="majorHAnsi" w:hAnsiTheme="majorHAnsi" w:cstheme="majorHAnsi"/>
        </w:rPr>
        <w:t>.</w:t>
      </w:r>
    </w:p>
    <w:p w14:paraId="2EB22C25" w14:textId="77777777" w:rsidR="00EC4BCD" w:rsidRPr="00416949" w:rsidRDefault="00EC4BCD" w:rsidP="00416949">
      <w:pPr>
        <w:pStyle w:val="ListParagraph"/>
        <w:ind w:left="0"/>
        <w:rPr>
          <w:rFonts w:asciiTheme="majorHAnsi" w:hAnsiTheme="majorHAnsi" w:cstheme="majorHAnsi"/>
          <w:b/>
        </w:rPr>
      </w:pPr>
    </w:p>
    <w:p w14:paraId="038E8F97" w14:textId="0B7AD97A" w:rsidR="0018461B" w:rsidRPr="00416949" w:rsidRDefault="00507352" w:rsidP="00416949">
      <w:pPr>
        <w:pStyle w:val="ListParagraph"/>
        <w:numPr>
          <w:ilvl w:val="0"/>
          <w:numId w:val="31"/>
        </w:numPr>
        <w:ind w:left="0" w:firstLine="0"/>
        <w:rPr>
          <w:rFonts w:asciiTheme="majorHAnsi" w:hAnsiTheme="majorHAnsi" w:cstheme="majorHAnsi"/>
        </w:rPr>
      </w:pPr>
      <w:r w:rsidRPr="00416949">
        <w:rPr>
          <w:rFonts w:asciiTheme="majorHAnsi" w:hAnsiTheme="majorHAnsi" w:cstheme="majorHAnsi"/>
        </w:rPr>
        <w:t xml:space="preserve">Pipette 50 </w:t>
      </w:r>
      <w:r w:rsidR="0018461B" w:rsidRPr="00416949">
        <w:rPr>
          <w:rFonts w:asciiTheme="majorHAnsi" w:hAnsiTheme="majorHAnsi" w:cstheme="majorHAnsi"/>
        </w:rPr>
        <w:t>µ</w:t>
      </w:r>
      <w:r w:rsidRPr="00416949">
        <w:rPr>
          <w:rFonts w:asciiTheme="majorHAnsi" w:hAnsiTheme="majorHAnsi" w:cstheme="majorHAnsi"/>
        </w:rPr>
        <w:t xml:space="preserve">L of the LDH working solution </w:t>
      </w:r>
      <w:r w:rsidR="009F581F" w:rsidRPr="00416949">
        <w:rPr>
          <w:rFonts w:asciiTheme="majorHAnsi" w:hAnsiTheme="majorHAnsi" w:cstheme="majorHAnsi"/>
        </w:rPr>
        <w:t>in</w:t>
      </w:r>
      <w:r w:rsidRPr="00416949">
        <w:rPr>
          <w:rFonts w:asciiTheme="majorHAnsi" w:hAnsiTheme="majorHAnsi" w:cstheme="majorHAnsi"/>
        </w:rPr>
        <w:t xml:space="preserve">to each 100 </w:t>
      </w:r>
      <w:r w:rsidR="0018461B" w:rsidRPr="00416949">
        <w:rPr>
          <w:rFonts w:asciiTheme="majorHAnsi" w:hAnsiTheme="majorHAnsi" w:cstheme="majorHAnsi"/>
        </w:rPr>
        <w:t>µ</w:t>
      </w:r>
      <w:r w:rsidRPr="00416949">
        <w:rPr>
          <w:rFonts w:asciiTheme="majorHAnsi" w:hAnsiTheme="majorHAnsi" w:cstheme="majorHAnsi"/>
        </w:rPr>
        <w:t>L aliquot of supernatant.</w:t>
      </w:r>
      <w:r w:rsidR="00A840AA" w:rsidRPr="00416949">
        <w:rPr>
          <w:rFonts w:asciiTheme="majorHAnsi" w:hAnsiTheme="majorHAnsi" w:cstheme="majorHAnsi"/>
          <w:b/>
        </w:rPr>
        <w:t xml:space="preserve"> </w:t>
      </w:r>
    </w:p>
    <w:p w14:paraId="0F2754BF" w14:textId="77777777" w:rsidR="0018461B" w:rsidRPr="00416949" w:rsidRDefault="0018461B" w:rsidP="00416949">
      <w:pPr>
        <w:pStyle w:val="ListParagraph"/>
        <w:ind w:left="0"/>
        <w:rPr>
          <w:rFonts w:asciiTheme="majorHAnsi" w:hAnsiTheme="majorHAnsi" w:cstheme="majorHAnsi"/>
          <w:b/>
        </w:rPr>
      </w:pPr>
    </w:p>
    <w:p w14:paraId="4F6C11DE" w14:textId="02F5C483" w:rsidR="00246869" w:rsidRPr="00416949" w:rsidRDefault="00246869" w:rsidP="00416949">
      <w:pPr>
        <w:pStyle w:val="ListParagraph"/>
        <w:ind w:left="0"/>
        <w:rPr>
          <w:rFonts w:asciiTheme="majorHAnsi" w:hAnsiTheme="majorHAnsi" w:cstheme="majorHAnsi"/>
        </w:rPr>
      </w:pPr>
      <w:r w:rsidRPr="00416949">
        <w:rPr>
          <w:rFonts w:asciiTheme="majorHAnsi" w:hAnsiTheme="majorHAnsi" w:cstheme="majorHAnsi"/>
          <w:bCs/>
        </w:rPr>
        <w:t>NOTE:</w:t>
      </w:r>
      <w:r w:rsidRPr="00416949">
        <w:rPr>
          <w:rFonts w:asciiTheme="majorHAnsi" w:hAnsiTheme="majorHAnsi" w:cstheme="majorHAnsi"/>
          <w:b/>
        </w:rPr>
        <w:t xml:space="preserve"> </w:t>
      </w:r>
      <w:r w:rsidRPr="00416949">
        <w:rPr>
          <w:rFonts w:asciiTheme="majorHAnsi" w:hAnsiTheme="majorHAnsi" w:cstheme="majorHAnsi"/>
        </w:rPr>
        <w:t xml:space="preserve">Refer to </w:t>
      </w:r>
      <w:r w:rsidR="007E1D10" w:rsidRPr="00416949">
        <w:rPr>
          <w:rFonts w:asciiTheme="majorHAnsi" w:hAnsiTheme="majorHAnsi" w:cstheme="majorHAnsi"/>
          <w:b/>
        </w:rPr>
        <w:t>Supplemental File 3</w:t>
      </w:r>
      <w:r w:rsidRPr="00416949">
        <w:rPr>
          <w:rFonts w:asciiTheme="majorHAnsi" w:hAnsiTheme="majorHAnsi" w:cstheme="majorHAnsi"/>
        </w:rPr>
        <w:t xml:space="preserve"> for</w:t>
      </w:r>
      <w:r w:rsidR="0018461B" w:rsidRPr="00416949">
        <w:rPr>
          <w:rFonts w:asciiTheme="majorHAnsi" w:hAnsiTheme="majorHAnsi" w:cstheme="majorHAnsi"/>
        </w:rPr>
        <w:t xml:space="preserve"> the</w:t>
      </w:r>
      <w:r w:rsidRPr="00416949">
        <w:rPr>
          <w:rFonts w:asciiTheme="majorHAnsi" w:hAnsiTheme="majorHAnsi" w:cstheme="majorHAnsi"/>
        </w:rPr>
        <w:t xml:space="preserve"> preparation of LDH assay </w:t>
      </w:r>
      <w:r w:rsidR="00F45406" w:rsidRPr="00416949">
        <w:rPr>
          <w:rFonts w:asciiTheme="majorHAnsi" w:hAnsiTheme="majorHAnsi" w:cstheme="majorHAnsi"/>
        </w:rPr>
        <w:t>reagents</w:t>
      </w:r>
      <w:r w:rsidRPr="00416949">
        <w:rPr>
          <w:rFonts w:asciiTheme="majorHAnsi" w:hAnsiTheme="majorHAnsi" w:cstheme="majorHAnsi"/>
        </w:rPr>
        <w:t>.</w:t>
      </w:r>
    </w:p>
    <w:p w14:paraId="70641228" w14:textId="77777777" w:rsidR="00EC4BCD" w:rsidRPr="00416949" w:rsidRDefault="00EC4BCD" w:rsidP="00416949">
      <w:pPr>
        <w:pStyle w:val="ListParagraph"/>
        <w:ind w:left="0"/>
        <w:rPr>
          <w:rFonts w:asciiTheme="majorHAnsi" w:hAnsiTheme="majorHAnsi" w:cstheme="majorHAnsi"/>
        </w:rPr>
      </w:pPr>
    </w:p>
    <w:p w14:paraId="3D6E6E83" w14:textId="77777777" w:rsidR="00EC4BCD" w:rsidRPr="00416949" w:rsidRDefault="00FF48B9" w:rsidP="00416949">
      <w:pPr>
        <w:pStyle w:val="ListParagraph"/>
        <w:numPr>
          <w:ilvl w:val="0"/>
          <w:numId w:val="31"/>
        </w:numPr>
        <w:ind w:left="0" w:firstLine="0"/>
        <w:rPr>
          <w:rFonts w:asciiTheme="majorHAnsi" w:hAnsiTheme="majorHAnsi" w:cstheme="majorHAnsi"/>
        </w:rPr>
      </w:pPr>
      <w:r w:rsidRPr="00416949">
        <w:rPr>
          <w:rFonts w:asciiTheme="majorHAnsi" w:hAnsiTheme="majorHAnsi" w:cstheme="majorHAnsi"/>
        </w:rPr>
        <w:t xml:space="preserve">Incubate for 1 </w:t>
      </w:r>
      <w:r w:rsidR="00835B30" w:rsidRPr="00416949">
        <w:rPr>
          <w:rFonts w:asciiTheme="majorHAnsi" w:hAnsiTheme="majorHAnsi" w:cstheme="majorHAnsi"/>
        </w:rPr>
        <w:t xml:space="preserve">h </w:t>
      </w:r>
      <w:r w:rsidRPr="00416949">
        <w:rPr>
          <w:rFonts w:asciiTheme="majorHAnsi" w:hAnsiTheme="majorHAnsi" w:cstheme="majorHAnsi"/>
        </w:rPr>
        <w:t>in the dark at room temperature.</w:t>
      </w:r>
    </w:p>
    <w:p w14:paraId="24CA2593" w14:textId="2316D176" w:rsidR="00690B41" w:rsidRPr="00416949" w:rsidRDefault="00FF48B9" w:rsidP="00416949">
      <w:pPr>
        <w:pStyle w:val="ListParagraph"/>
        <w:ind w:left="0"/>
        <w:rPr>
          <w:rFonts w:asciiTheme="majorHAnsi" w:hAnsiTheme="majorHAnsi" w:cstheme="majorHAnsi"/>
        </w:rPr>
      </w:pPr>
      <w:r w:rsidRPr="00416949">
        <w:rPr>
          <w:rFonts w:asciiTheme="majorHAnsi" w:hAnsiTheme="majorHAnsi" w:cstheme="majorHAnsi"/>
        </w:rPr>
        <w:t xml:space="preserve"> </w:t>
      </w:r>
    </w:p>
    <w:p w14:paraId="77EA56A9" w14:textId="298088FE" w:rsidR="00EC4BCD" w:rsidRPr="00416949" w:rsidRDefault="000D34B5" w:rsidP="00416949">
      <w:pPr>
        <w:pStyle w:val="ListParagraph"/>
        <w:numPr>
          <w:ilvl w:val="0"/>
          <w:numId w:val="31"/>
        </w:numPr>
        <w:ind w:left="0" w:firstLine="0"/>
        <w:rPr>
          <w:rFonts w:asciiTheme="majorHAnsi" w:hAnsiTheme="majorHAnsi" w:cstheme="majorHAnsi"/>
        </w:rPr>
      </w:pPr>
      <w:r w:rsidRPr="00416949">
        <w:rPr>
          <w:rFonts w:asciiTheme="majorHAnsi" w:hAnsiTheme="majorHAnsi" w:cstheme="majorHAnsi"/>
        </w:rPr>
        <w:t xml:space="preserve">Pipette 50 </w:t>
      </w:r>
      <w:r w:rsidR="004B52B9" w:rsidRPr="00416949">
        <w:rPr>
          <w:rFonts w:asciiTheme="majorHAnsi" w:hAnsiTheme="majorHAnsi" w:cstheme="majorHAnsi"/>
        </w:rPr>
        <w:t>µ</w:t>
      </w:r>
      <w:r w:rsidRPr="00416949">
        <w:rPr>
          <w:rFonts w:asciiTheme="majorHAnsi" w:hAnsiTheme="majorHAnsi" w:cstheme="majorHAnsi"/>
        </w:rPr>
        <w:t>L of 1 M acetic acid to each well to stop the reaction.</w:t>
      </w:r>
    </w:p>
    <w:p w14:paraId="04652340" w14:textId="2BF1D7A3" w:rsidR="00BB70F1" w:rsidRPr="00416949" w:rsidRDefault="000D34B5" w:rsidP="00416949">
      <w:pPr>
        <w:pStyle w:val="ListParagraph"/>
        <w:ind w:left="0"/>
        <w:rPr>
          <w:rFonts w:asciiTheme="majorHAnsi" w:hAnsiTheme="majorHAnsi" w:cstheme="majorHAnsi"/>
        </w:rPr>
      </w:pPr>
      <w:r w:rsidRPr="00416949">
        <w:rPr>
          <w:rFonts w:asciiTheme="majorHAnsi" w:hAnsiTheme="majorHAnsi" w:cstheme="majorHAnsi"/>
        </w:rPr>
        <w:t xml:space="preserve"> </w:t>
      </w:r>
    </w:p>
    <w:p w14:paraId="6E4C6ED6" w14:textId="60EEBBEE" w:rsidR="000D34B5" w:rsidRPr="00416949" w:rsidRDefault="000D34B5" w:rsidP="00416949">
      <w:pPr>
        <w:pStyle w:val="ListParagraph"/>
        <w:numPr>
          <w:ilvl w:val="0"/>
          <w:numId w:val="31"/>
        </w:numPr>
        <w:ind w:left="0" w:firstLine="0"/>
        <w:rPr>
          <w:rFonts w:asciiTheme="majorHAnsi" w:hAnsiTheme="majorHAnsi" w:cstheme="majorHAnsi"/>
        </w:rPr>
      </w:pPr>
      <w:r w:rsidRPr="00416949">
        <w:rPr>
          <w:rFonts w:asciiTheme="majorHAnsi" w:hAnsiTheme="majorHAnsi" w:cstheme="majorHAnsi"/>
        </w:rPr>
        <w:t xml:space="preserve">Record absorbance </w:t>
      </w:r>
      <w:r w:rsidR="005532E2" w:rsidRPr="00416949">
        <w:rPr>
          <w:rFonts w:asciiTheme="majorHAnsi" w:hAnsiTheme="majorHAnsi" w:cstheme="majorHAnsi"/>
        </w:rPr>
        <w:t xml:space="preserve">values </w:t>
      </w:r>
      <w:r w:rsidR="002F2530" w:rsidRPr="00416949">
        <w:rPr>
          <w:rFonts w:asciiTheme="majorHAnsi" w:hAnsiTheme="majorHAnsi" w:cstheme="majorHAnsi"/>
        </w:rPr>
        <w:t xml:space="preserve">on a microplate spectrophotometer </w:t>
      </w:r>
      <w:r w:rsidRPr="00416949">
        <w:rPr>
          <w:rFonts w:asciiTheme="majorHAnsi" w:hAnsiTheme="majorHAnsi" w:cstheme="majorHAnsi"/>
        </w:rPr>
        <w:t>at 490 nm with background subtraction at 680 nm.</w:t>
      </w:r>
    </w:p>
    <w:p w14:paraId="4E81F3A8" w14:textId="77777777" w:rsidR="00DD118F" w:rsidRPr="00416949" w:rsidRDefault="00DD118F" w:rsidP="00416949">
      <w:pPr>
        <w:pStyle w:val="ListParagraph"/>
        <w:ind w:left="0"/>
        <w:rPr>
          <w:rFonts w:asciiTheme="majorHAnsi" w:hAnsiTheme="majorHAnsi" w:cstheme="majorHAnsi"/>
        </w:rPr>
      </w:pPr>
    </w:p>
    <w:p w14:paraId="357A92F7" w14:textId="09078200" w:rsidR="00C7292D" w:rsidRPr="00416949" w:rsidRDefault="00FD4B4E" w:rsidP="00416949">
      <w:pPr>
        <w:pStyle w:val="ListParagraph"/>
        <w:numPr>
          <w:ilvl w:val="0"/>
          <w:numId w:val="33"/>
        </w:numPr>
        <w:ind w:left="0" w:firstLine="0"/>
        <w:rPr>
          <w:rFonts w:asciiTheme="majorHAnsi" w:hAnsiTheme="majorHAnsi" w:cstheme="majorHAnsi"/>
          <w:iCs/>
        </w:rPr>
      </w:pPr>
      <w:r w:rsidRPr="00416949">
        <w:rPr>
          <w:rFonts w:asciiTheme="majorHAnsi" w:hAnsiTheme="majorHAnsi" w:cstheme="majorHAnsi"/>
          <w:iCs/>
        </w:rPr>
        <w:lastRenderedPageBreak/>
        <w:t>Flow cytometric analysis of BMMC viability via propidium iodide (PI) exclusion</w:t>
      </w:r>
    </w:p>
    <w:p w14:paraId="0012E11E" w14:textId="77777777" w:rsidR="004B52B9" w:rsidRPr="00416949" w:rsidRDefault="004B52B9" w:rsidP="00416949">
      <w:pPr>
        <w:pStyle w:val="ListParagraph"/>
        <w:ind w:left="0"/>
        <w:rPr>
          <w:rFonts w:asciiTheme="majorHAnsi" w:hAnsiTheme="majorHAnsi" w:cstheme="majorHAnsi"/>
          <w:i/>
        </w:rPr>
      </w:pPr>
    </w:p>
    <w:p w14:paraId="181824DA" w14:textId="431442FB" w:rsidR="00254580" w:rsidRPr="00416949" w:rsidRDefault="00227C24" w:rsidP="00416949">
      <w:pPr>
        <w:pStyle w:val="ListParagraph"/>
        <w:numPr>
          <w:ilvl w:val="0"/>
          <w:numId w:val="32"/>
        </w:numPr>
        <w:ind w:left="0" w:firstLine="0"/>
        <w:rPr>
          <w:rFonts w:asciiTheme="majorHAnsi" w:hAnsiTheme="majorHAnsi" w:cstheme="majorHAnsi"/>
        </w:rPr>
      </w:pPr>
      <w:r w:rsidRPr="00416949">
        <w:rPr>
          <w:rFonts w:asciiTheme="majorHAnsi" w:hAnsiTheme="majorHAnsi" w:cstheme="majorHAnsi"/>
        </w:rPr>
        <w:t xml:space="preserve">Resuspend the BMMC pellets in flow wash buffer </w:t>
      </w:r>
      <w:r w:rsidR="00A45B46" w:rsidRPr="00416949">
        <w:rPr>
          <w:rFonts w:asciiTheme="majorHAnsi" w:hAnsiTheme="majorHAnsi" w:cstheme="majorHAnsi"/>
        </w:rPr>
        <w:t xml:space="preserve">(PBS </w:t>
      </w:r>
      <w:r w:rsidR="007065F9" w:rsidRPr="00416949">
        <w:rPr>
          <w:rFonts w:asciiTheme="majorHAnsi" w:hAnsiTheme="majorHAnsi" w:cstheme="majorHAnsi"/>
        </w:rPr>
        <w:t>[</w:t>
      </w:r>
      <w:r w:rsidR="00A45B46" w:rsidRPr="00416949">
        <w:rPr>
          <w:rFonts w:asciiTheme="majorHAnsi" w:hAnsiTheme="majorHAnsi" w:cstheme="majorHAnsi"/>
        </w:rPr>
        <w:t>pH 7.4</w:t>
      </w:r>
      <w:r w:rsidR="007065F9" w:rsidRPr="00416949">
        <w:rPr>
          <w:rFonts w:asciiTheme="majorHAnsi" w:hAnsiTheme="majorHAnsi" w:cstheme="majorHAnsi"/>
        </w:rPr>
        <w:t>]</w:t>
      </w:r>
      <w:r w:rsidR="00A45B46" w:rsidRPr="00416949">
        <w:rPr>
          <w:rFonts w:asciiTheme="majorHAnsi" w:hAnsiTheme="majorHAnsi" w:cstheme="majorHAnsi"/>
        </w:rPr>
        <w:t xml:space="preserve"> containing 0.5% w/v BSA)</w:t>
      </w:r>
      <w:r w:rsidR="007065F9" w:rsidRPr="00416949">
        <w:rPr>
          <w:rFonts w:asciiTheme="majorHAnsi" w:hAnsiTheme="majorHAnsi" w:cstheme="majorHAnsi"/>
        </w:rPr>
        <w:t>,</w:t>
      </w:r>
      <w:r w:rsidR="00430FF0" w:rsidRPr="00416949">
        <w:rPr>
          <w:rFonts w:asciiTheme="majorHAnsi" w:hAnsiTheme="majorHAnsi" w:cstheme="majorHAnsi"/>
        </w:rPr>
        <w:t xml:space="preserve"> and pellet the cells at </w:t>
      </w:r>
      <w:r w:rsidR="004E6CFA" w:rsidRPr="00416949">
        <w:rPr>
          <w:rFonts w:asciiTheme="majorHAnsi" w:hAnsiTheme="majorHAnsi" w:cstheme="majorHAnsi"/>
        </w:rPr>
        <w:t xml:space="preserve">300 </w:t>
      </w:r>
      <w:r w:rsidR="007065F9" w:rsidRPr="00416949">
        <w:rPr>
          <w:rFonts w:asciiTheme="majorHAnsi" w:hAnsiTheme="majorHAnsi" w:cstheme="majorHAnsi"/>
        </w:rPr>
        <w:t xml:space="preserve">× </w:t>
      </w:r>
      <w:r w:rsidR="00430FF0" w:rsidRPr="00416949">
        <w:rPr>
          <w:rFonts w:asciiTheme="majorHAnsi" w:hAnsiTheme="majorHAnsi" w:cstheme="majorHAnsi"/>
          <w:i/>
        </w:rPr>
        <w:t>g</w:t>
      </w:r>
      <w:r w:rsidR="00430FF0" w:rsidRPr="00416949">
        <w:rPr>
          <w:rFonts w:asciiTheme="majorHAnsi" w:hAnsiTheme="majorHAnsi" w:cstheme="majorHAnsi"/>
        </w:rPr>
        <w:t xml:space="preserve"> for 5 min at room temperature.</w:t>
      </w:r>
    </w:p>
    <w:p w14:paraId="2944A652" w14:textId="7A11CDFC" w:rsidR="00FA022F" w:rsidRPr="00416949" w:rsidRDefault="00430FF0" w:rsidP="00416949">
      <w:pPr>
        <w:pStyle w:val="ListParagraph"/>
        <w:ind w:left="0"/>
        <w:rPr>
          <w:rFonts w:asciiTheme="majorHAnsi" w:hAnsiTheme="majorHAnsi" w:cstheme="majorHAnsi"/>
        </w:rPr>
      </w:pPr>
      <w:r w:rsidRPr="00416949">
        <w:rPr>
          <w:rFonts w:asciiTheme="majorHAnsi" w:hAnsiTheme="majorHAnsi" w:cstheme="majorHAnsi"/>
        </w:rPr>
        <w:t xml:space="preserve"> </w:t>
      </w:r>
    </w:p>
    <w:p w14:paraId="0C010927" w14:textId="714A6CAD" w:rsidR="00DD0388" w:rsidRPr="00416949" w:rsidRDefault="001E462B" w:rsidP="00416949">
      <w:pPr>
        <w:pStyle w:val="ListParagraph"/>
        <w:numPr>
          <w:ilvl w:val="0"/>
          <w:numId w:val="32"/>
        </w:numPr>
        <w:ind w:left="0" w:firstLine="0"/>
        <w:rPr>
          <w:rFonts w:asciiTheme="majorHAnsi" w:hAnsiTheme="majorHAnsi" w:cstheme="majorHAnsi"/>
        </w:rPr>
      </w:pPr>
      <w:r w:rsidRPr="00416949">
        <w:rPr>
          <w:rFonts w:asciiTheme="majorHAnsi" w:hAnsiTheme="majorHAnsi" w:cstheme="majorHAnsi"/>
        </w:rPr>
        <w:t>Repeat the wash step with flow wash buffer once more.</w:t>
      </w:r>
    </w:p>
    <w:p w14:paraId="4F380C80" w14:textId="77777777" w:rsidR="00254580" w:rsidRPr="00416949" w:rsidRDefault="00254580" w:rsidP="00416949">
      <w:pPr>
        <w:pStyle w:val="ListParagraph"/>
        <w:ind w:left="0"/>
        <w:rPr>
          <w:rFonts w:asciiTheme="majorHAnsi" w:hAnsiTheme="majorHAnsi" w:cstheme="majorHAnsi"/>
        </w:rPr>
      </w:pPr>
    </w:p>
    <w:p w14:paraId="45CE52F5" w14:textId="7B5A6555" w:rsidR="00B07F62" w:rsidRPr="00416949" w:rsidRDefault="001E462B" w:rsidP="00416949">
      <w:pPr>
        <w:pStyle w:val="ListParagraph"/>
        <w:numPr>
          <w:ilvl w:val="0"/>
          <w:numId w:val="32"/>
        </w:numPr>
        <w:ind w:left="0" w:firstLine="0"/>
        <w:rPr>
          <w:rFonts w:asciiTheme="majorHAnsi" w:hAnsiTheme="majorHAnsi" w:cstheme="majorHAnsi"/>
        </w:rPr>
      </w:pPr>
      <w:r w:rsidRPr="00416949">
        <w:rPr>
          <w:rFonts w:asciiTheme="majorHAnsi" w:hAnsiTheme="majorHAnsi" w:cstheme="majorHAnsi"/>
        </w:rPr>
        <w:t xml:space="preserve">Resuspend each </w:t>
      </w:r>
      <w:r w:rsidR="00C26E4D" w:rsidRPr="00416949">
        <w:rPr>
          <w:rFonts w:asciiTheme="majorHAnsi" w:hAnsiTheme="majorHAnsi" w:cstheme="majorHAnsi"/>
        </w:rPr>
        <w:t xml:space="preserve">BMMC </w:t>
      </w:r>
      <w:r w:rsidRPr="00416949">
        <w:rPr>
          <w:rFonts w:asciiTheme="majorHAnsi" w:hAnsiTheme="majorHAnsi" w:cstheme="majorHAnsi"/>
        </w:rPr>
        <w:t>pellet</w:t>
      </w:r>
      <w:r w:rsidR="00C26E4D" w:rsidRPr="00416949">
        <w:rPr>
          <w:rFonts w:asciiTheme="majorHAnsi" w:hAnsiTheme="majorHAnsi" w:cstheme="majorHAnsi"/>
        </w:rPr>
        <w:t xml:space="preserve"> </w:t>
      </w:r>
      <w:r w:rsidRPr="00416949">
        <w:rPr>
          <w:rFonts w:asciiTheme="majorHAnsi" w:hAnsiTheme="majorHAnsi" w:cstheme="majorHAnsi"/>
        </w:rPr>
        <w:t xml:space="preserve">in 400 </w:t>
      </w:r>
      <w:r w:rsidR="00B07F62" w:rsidRPr="00416949">
        <w:rPr>
          <w:rFonts w:asciiTheme="majorHAnsi" w:hAnsiTheme="majorHAnsi" w:cstheme="majorHAnsi"/>
        </w:rPr>
        <w:t>µ</w:t>
      </w:r>
      <w:r w:rsidRPr="00416949">
        <w:rPr>
          <w:rFonts w:asciiTheme="majorHAnsi" w:hAnsiTheme="majorHAnsi" w:cstheme="majorHAnsi"/>
        </w:rPr>
        <w:t xml:space="preserve">L </w:t>
      </w:r>
      <w:r w:rsidR="00B07F62" w:rsidRPr="00416949">
        <w:rPr>
          <w:rFonts w:asciiTheme="majorHAnsi" w:hAnsiTheme="majorHAnsi" w:cstheme="majorHAnsi"/>
        </w:rPr>
        <w:t xml:space="preserve">of </w:t>
      </w:r>
      <w:r w:rsidRPr="00416949">
        <w:rPr>
          <w:rFonts w:asciiTheme="majorHAnsi" w:hAnsiTheme="majorHAnsi" w:cstheme="majorHAnsi"/>
        </w:rPr>
        <w:t>flow wash buffer</w:t>
      </w:r>
      <w:r w:rsidR="00706A58" w:rsidRPr="00416949">
        <w:rPr>
          <w:rFonts w:asciiTheme="majorHAnsi" w:hAnsiTheme="majorHAnsi" w:cstheme="majorHAnsi"/>
        </w:rPr>
        <w:t>.</w:t>
      </w:r>
      <w:r w:rsidR="00CE6AA5" w:rsidRPr="00416949">
        <w:rPr>
          <w:rFonts w:asciiTheme="majorHAnsi" w:hAnsiTheme="majorHAnsi" w:cstheme="majorHAnsi"/>
        </w:rPr>
        <w:t xml:space="preserve"> </w:t>
      </w:r>
    </w:p>
    <w:p w14:paraId="17514903" w14:textId="77777777" w:rsidR="00B07F62" w:rsidRPr="00416949" w:rsidRDefault="00B07F62" w:rsidP="00416949">
      <w:pPr>
        <w:pStyle w:val="ListParagraph"/>
        <w:ind w:left="0"/>
        <w:rPr>
          <w:rFonts w:asciiTheme="majorHAnsi" w:hAnsiTheme="majorHAnsi" w:cstheme="majorHAnsi"/>
        </w:rPr>
      </w:pPr>
    </w:p>
    <w:p w14:paraId="777FA7F1" w14:textId="33DA31CB" w:rsidR="00706A58" w:rsidRPr="00416949" w:rsidRDefault="00B07F62" w:rsidP="00416949">
      <w:pPr>
        <w:pStyle w:val="ListParagraph"/>
        <w:ind w:left="0"/>
        <w:rPr>
          <w:rFonts w:asciiTheme="majorHAnsi" w:hAnsiTheme="majorHAnsi" w:cstheme="majorHAnsi"/>
        </w:rPr>
      </w:pPr>
      <w:r w:rsidRPr="00416949">
        <w:rPr>
          <w:rFonts w:asciiTheme="majorHAnsi" w:hAnsiTheme="majorHAnsi" w:cstheme="majorHAnsi"/>
        </w:rPr>
        <w:t xml:space="preserve">NOTE: </w:t>
      </w:r>
      <w:r w:rsidR="006B1BE3" w:rsidRPr="00416949">
        <w:rPr>
          <w:rFonts w:asciiTheme="majorHAnsi" w:hAnsiTheme="majorHAnsi" w:cstheme="majorHAnsi"/>
        </w:rPr>
        <w:t xml:space="preserve">There will be 24 </w:t>
      </w:r>
      <w:r w:rsidR="00153635" w:rsidRPr="00416949">
        <w:rPr>
          <w:rFonts w:asciiTheme="majorHAnsi" w:hAnsiTheme="majorHAnsi" w:cstheme="majorHAnsi"/>
        </w:rPr>
        <w:t xml:space="preserve">resuspended </w:t>
      </w:r>
      <w:r w:rsidR="006B1BE3" w:rsidRPr="00416949">
        <w:rPr>
          <w:rFonts w:asciiTheme="majorHAnsi" w:hAnsiTheme="majorHAnsi" w:cstheme="majorHAnsi"/>
        </w:rPr>
        <w:t xml:space="preserve">BMMC </w:t>
      </w:r>
      <w:r w:rsidR="00943219" w:rsidRPr="00416949">
        <w:rPr>
          <w:rFonts w:asciiTheme="majorHAnsi" w:hAnsiTheme="majorHAnsi" w:cstheme="majorHAnsi"/>
        </w:rPr>
        <w:t>samples in total</w:t>
      </w:r>
      <w:r w:rsidRPr="00416949">
        <w:rPr>
          <w:rFonts w:asciiTheme="majorHAnsi" w:hAnsiTheme="majorHAnsi" w:cstheme="majorHAnsi"/>
        </w:rPr>
        <w:t>:</w:t>
      </w:r>
      <w:r w:rsidR="006B1BE3" w:rsidRPr="00416949">
        <w:rPr>
          <w:rFonts w:asciiTheme="majorHAnsi" w:hAnsiTheme="majorHAnsi" w:cstheme="majorHAnsi"/>
        </w:rPr>
        <w:t xml:space="preserve"> 12 BMMC samples incubated on </w:t>
      </w:r>
      <w:proofErr w:type="spellStart"/>
      <w:r w:rsidR="006B1BE3" w:rsidRPr="00416949">
        <w:rPr>
          <w:rFonts w:asciiTheme="majorHAnsi" w:hAnsiTheme="majorHAnsi" w:cstheme="majorHAnsi"/>
        </w:rPr>
        <w:t>bioprinted</w:t>
      </w:r>
      <w:proofErr w:type="spellEnd"/>
      <w:r w:rsidR="006B1BE3" w:rsidRPr="00416949">
        <w:rPr>
          <w:rFonts w:asciiTheme="majorHAnsi" w:hAnsiTheme="majorHAnsi" w:cstheme="majorHAnsi"/>
        </w:rPr>
        <w:t xml:space="preserve"> </w:t>
      </w:r>
      <w:r w:rsidR="007E3FF0" w:rsidRPr="00416949">
        <w:rPr>
          <w:rFonts w:asciiTheme="majorHAnsi" w:hAnsiTheme="majorHAnsi" w:cstheme="majorHAnsi"/>
        </w:rPr>
        <w:t xml:space="preserve">hydrogel substrates </w:t>
      </w:r>
      <w:r w:rsidR="006B1BE3" w:rsidRPr="00416949">
        <w:rPr>
          <w:rFonts w:asciiTheme="majorHAnsi" w:hAnsiTheme="majorHAnsi" w:cstheme="majorHAnsi"/>
        </w:rPr>
        <w:t xml:space="preserve">(4 time points in triplicate) and 12 BMMC samples incubated in wells without </w:t>
      </w:r>
      <w:proofErr w:type="spellStart"/>
      <w:r w:rsidR="006B1BE3" w:rsidRPr="00416949">
        <w:rPr>
          <w:rFonts w:asciiTheme="majorHAnsi" w:hAnsiTheme="majorHAnsi" w:cstheme="majorHAnsi"/>
        </w:rPr>
        <w:t>bioprinted</w:t>
      </w:r>
      <w:proofErr w:type="spellEnd"/>
      <w:r w:rsidR="006B1BE3" w:rsidRPr="00416949">
        <w:rPr>
          <w:rFonts w:asciiTheme="majorHAnsi" w:hAnsiTheme="majorHAnsi" w:cstheme="majorHAnsi"/>
        </w:rPr>
        <w:t xml:space="preserve"> constructs (4 time points in triplicate).</w:t>
      </w:r>
    </w:p>
    <w:p w14:paraId="3DAB303C" w14:textId="77777777" w:rsidR="00254580" w:rsidRPr="00416949" w:rsidRDefault="00254580" w:rsidP="00416949">
      <w:pPr>
        <w:pStyle w:val="ListParagraph"/>
        <w:ind w:left="0"/>
        <w:rPr>
          <w:rFonts w:asciiTheme="majorHAnsi" w:hAnsiTheme="majorHAnsi" w:cstheme="majorHAnsi"/>
        </w:rPr>
      </w:pPr>
    </w:p>
    <w:p w14:paraId="6F4A97A6" w14:textId="4E53D44A" w:rsidR="00706A58" w:rsidRPr="00416949" w:rsidRDefault="009D26B0" w:rsidP="00416949">
      <w:pPr>
        <w:pStyle w:val="ListParagraph"/>
        <w:numPr>
          <w:ilvl w:val="0"/>
          <w:numId w:val="32"/>
        </w:numPr>
        <w:ind w:left="0" w:firstLine="0"/>
        <w:rPr>
          <w:rFonts w:asciiTheme="majorHAnsi" w:hAnsiTheme="majorHAnsi" w:cstheme="majorHAnsi"/>
        </w:rPr>
      </w:pPr>
      <w:r w:rsidRPr="00416949">
        <w:rPr>
          <w:rFonts w:asciiTheme="majorHAnsi" w:hAnsiTheme="majorHAnsi" w:cstheme="majorHAnsi"/>
        </w:rPr>
        <w:t xml:space="preserve">In a </w:t>
      </w:r>
      <w:r w:rsidRPr="00416949">
        <w:rPr>
          <w:rFonts w:asciiTheme="majorHAnsi" w:hAnsiTheme="majorHAnsi" w:cstheme="majorHAnsi"/>
          <w:b/>
        </w:rPr>
        <w:t>round-bottom 96-well microtiter plate</w:t>
      </w:r>
      <w:r w:rsidRPr="00416949">
        <w:rPr>
          <w:rFonts w:asciiTheme="majorHAnsi" w:hAnsiTheme="majorHAnsi" w:cstheme="majorHAnsi"/>
        </w:rPr>
        <w:t xml:space="preserve">, pipette </w:t>
      </w:r>
      <w:r w:rsidR="00D5124A" w:rsidRPr="00416949">
        <w:rPr>
          <w:rFonts w:asciiTheme="majorHAnsi" w:hAnsiTheme="majorHAnsi" w:cstheme="majorHAnsi"/>
          <w:b/>
        </w:rPr>
        <w:t xml:space="preserve">20 </w:t>
      </w:r>
      <w:r w:rsidR="00B07F62" w:rsidRPr="00416949">
        <w:rPr>
          <w:rFonts w:asciiTheme="majorHAnsi" w:hAnsiTheme="majorHAnsi" w:cstheme="majorHAnsi"/>
          <w:b/>
        </w:rPr>
        <w:t>µ</w:t>
      </w:r>
      <w:r w:rsidR="00D5124A" w:rsidRPr="00416949">
        <w:rPr>
          <w:rFonts w:asciiTheme="majorHAnsi" w:hAnsiTheme="majorHAnsi" w:cstheme="majorHAnsi"/>
          <w:b/>
        </w:rPr>
        <w:t xml:space="preserve">L </w:t>
      </w:r>
      <w:r w:rsidR="00B07F62" w:rsidRPr="00416949">
        <w:rPr>
          <w:rFonts w:asciiTheme="majorHAnsi" w:hAnsiTheme="majorHAnsi" w:cstheme="majorHAnsi"/>
          <w:b/>
        </w:rPr>
        <w:t xml:space="preserve">of </w:t>
      </w:r>
      <w:r w:rsidR="00D5124A" w:rsidRPr="00416949">
        <w:rPr>
          <w:rFonts w:asciiTheme="majorHAnsi" w:hAnsiTheme="majorHAnsi" w:cstheme="majorHAnsi"/>
          <w:b/>
        </w:rPr>
        <w:t>flow wash buffer</w:t>
      </w:r>
      <w:r w:rsidR="00D5124A" w:rsidRPr="00416949">
        <w:rPr>
          <w:rFonts w:asciiTheme="majorHAnsi" w:hAnsiTheme="majorHAnsi" w:cstheme="majorHAnsi"/>
        </w:rPr>
        <w:t xml:space="preserve"> into wells </w:t>
      </w:r>
      <w:r w:rsidR="00D5124A" w:rsidRPr="00416949">
        <w:rPr>
          <w:rFonts w:asciiTheme="majorHAnsi" w:hAnsiTheme="majorHAnsi" w:cstheme="majorHAnsi"/>
          <w:b/>
        </w:rPr>
        <w:t>A1</w:t>
      </w:r>
      <w:r w:rsidR="00B07F62" w:rsidRPr="00416949">
        <w:rPr>
          <w:rFonts w:asciiTheme="majorHAnsi" w:hAnsiTheme="majorHAnsi" w:cstheme="majorHAnsi"/>
          <w:b/>
        </w:rPr>
        <w:t>–</w:t>
      </w:r>
      <w:r w:rsidR="00D5124A" w:rsidRPr="00416949">
        <w:rPr>
          <w:rFonts w:asciiTheme="majorHAnsi" w:hAnsiTheme="majorHAnsi" w:cstheme="majorHAnsi"/>
          <w:b/>
        </w:rPr>
        <w:t>12</w:t>
      </w:r>
      <w:r w:rsidR="00D5124A" w:rsidRPr="00416949">
        <w:rPr>
          <w:rFonts w:asciiTheme="majorHAnsi" w:hAnsiTheme="majorHAnsi" w:cstheme="majorHAnsi"/>
        </w:rPr>
        <w:t xml:space="preserve"> and </w:t>
      </w:r>
      <w:r w:rsidR="00D5124A" w:rsidRPr="00416949">
        <w:rPr>
          <w:rFonts w:asciiTheme="majorHAnsi" w:hAnsiTheme="majorHAnsi" w:cstheme="majorHAnsi"/>
          <w:b/>
        </w:rPr>
        <w:t>B1</w:t>
      </w:r>
      <w:r w:rsidR="00B07F62" w:rsidRPr="00416949">
        <w:rPr>
          <w:rFonts w:asciiTheme="majorHAnsi" w:hAnsiTheme="majorHAnsi" w:cstheme="majorHAnsi"/>
          <w:b/>
        </w:rPr>
        <w:t>–</w:t>
      </w:r>
      <w:r w:rsidR="00D5124A" w:rsidRPr="00416949">
        <w:rPr>
          <w:rFonts w:asciiTheme="majorHAnsi" w:hAnsiTheme="majorHAnsi" w:cstheme="majorHAnsi"/>
          <w:b/>
        </w:rPr>
        <w:t>12</w:t>
      </w:r>
      <w:r w:rsidR="00D5124A" w:rsidRPr="00416949">
        <w:rPr>
          <w:rFonts w:asciiTheme="majorHAnsi" w:hAnsiTheme="majorHAnsi" w:cstheme="majorHAnsi"/>
        </w:rPr>
        <w:t xml:space="preserve">. </w:t>
      </w:r>
      <w:r w:rsidR="00730652" w:rsidRPr="00416949">
        <w:rPr>
          <w:rFonts w:asciiTheme="majorHAnsi" w:hAnsiTheme="majorHAnsi" w:cstheme="majorHAnsi"/>
        </w:rPr>
        <w:t xml:space="preserve">In the same microtiter plate, </w:t>
      </w:r>
      <w:r w:rsidR="00D5124A" w:rsidRPr="00416949">
        <w:rPr>
          <w:rFonts w:asciiTheme="majorHAnsi" w:hAnsiTheme="majorHAnsi" w:cstheme="majorHAnsi"/>
        </w:rPr>
        <w:t xml:space="preserve">pipette </w:t>
      </w:r>
      <w:r w:rsidR="00D5124A" w:rsidRPr="00416949">
        <w:rPr>
          <w:rFonts w:asciiTheme="majorHAnsi" w:hAnsiTheme="majorHAnsi" w:cstheme="majorHAnsi"/>
          <w:b/>
        </w:rPr>
        <w:t xml:space="preserve">20 </w:t>
      </w:r>
      <w:r w:rsidR="00B07F62" w:rsidRPr="00416949">
        <w:rPr>
          <w:rFonts w:asciiTheme="majorHAnsi" w:hAnsiTheme="majorHAnsi" w:cstheme="majorHAnsi"/>
          <w:b/>
        </w:rPr>
        <w:t>µ</w:t>
      </w:r>
      <w:r w:rsidR="00D5124A" w:rsidRPr="00416949">
        <w:rPr>
          <w:rFonts w:asciiTheme="majorHAnsi" w:hAnsiTheme="majorHAnsi" w:cstheme="majorHAnsi"/>
          <w:b/>
        </w:rPr>
        <w:t xml:space="preserve">L </w:t>
      </w:r>
      <w:r w:rsidR="00B07F62" w:rsidRPr="00416949">
        <w:rPr>
          <w:rFonts w:asciiTheme="majorHAnsi" w:hAnsiTheme="majorHAnsi" w:cstheme="majorHAnsi"/>
          <w:b/>
        </w:rPr>
        <w:t xml:space="preserve">of </w:t>
      </w:r>
      <w:r w:rsidR="00445846" w:rsidRPr="00416949">
        <w:rPr>
          <w:rFonts w:asciiTheme="majorHAnsi" w:hAnsiTheme="majorHAnsi" w:cstheme="majorHAnsi"/>
          <w:b/>
        </w:rPr>
        <w:t xml:space="preserve">10x PI staining solution (100 </w:t>
      </w:r>
      <w:r w:rsidR="00B07F62" w:rsidRPr="00416949">
        <w:rPr>
          <w:rFonts w:asciiTheme="majorHAnsi" w:hAnsiTheme="majorHAnsi" w:cstheme="majorHAnsi"/>
          <w:b/>
        </w:rPr>
        <w:t>µ</w:t>
      </w:r>
      <w:r w:rsidR="00445846" w:rsidRPr="00416949">
        <w:rPr>
          <w:rFonts w:asciiTheme="majorHAnsi" w:hAnsiTheme="majorHAnsi" w:cstheme="majorHAnsi"/>
          <w:b/>
        </w:rPr>
        <w:t>g/mL PI in flow wash buffer)</w:t>
      </w:r>
      <w:r w:rsidR="00445846" w:rsidRPr="00416949">
        <w:rPr>
          <w:rFonts w:asciiTheme="majorHAnsi" w:hAnsiTheme="majorHAnsi" w:cstheme="majorHAnsi"/>
        </w:rPr>
        <w:t xml:space="preserve"> </w:t>
      </w:r>
      <w:r w:rsidR="00730652" w:rsidRPr="00416949">
        <w:rPr>
          <w:rFonts w:asciiTheme="majorHAnsi" w:hAnsiTheme="majorHAnsi" w:cstheme="majorHAnsi"/>
        </w:rPr>
        <w:t xml:space="preserve">into wells </w:t>
      </w:r>
      <w:r w:rsidR="00730652" w:rsidRPr="00416949">
        <w:rPr>
          <w:rFonts w:asciiTheme="majorHAnsi" w:hAnsiTheme="majorHAnsi" w:cstheme="majorHAnsi"/>
          <w:b/>
        </w:rPr>
        <w:t>C1</w:t>
      </w:r>
      <w:r w:rsidR="00B07F62" w:rsidRPr="00416949">
        <w:rPr>
          <w:rFonts w:asciiTheme="majorHAnsi" w:hAnsiTheme="majorHAnsi" w:cstheme="majorHAnsi"/>
          <w:b/>
        </w:rPr>
        <w:t>–</w:t>
      </w:r>
      <w:r w:rsidR="00730652" w:rsidRPr="00416949">
        <w:rPr>
          <w:rFonts w:asciiTheme="majorHAnsi" w:hAnsiTheme="majorHAnsi" w:cstheme="majorHAnsi"/>
          <w:b/>
        </w:rPr>
        <w:t>12</w:t>
      </w:r>
      <w:r w:rsidR="00730652" w:rsidRPr="00416949">
        <w:rPr>
          <w:rFonts w:asciiTheme="majorHAnsi" w:hAnsiTheme="majorHAnsi" w:cstheme="majorHAnsi"/>
        </w:rPr>
        <w:t xml:space="preserve"> and </w:t>
      </w:r>
      <w:r w:rsidR="00730652" w:rsidRPr="00416949">
        <w:rPr>
          <w:rFonts w:asciiTheme="majorHAnsi" w:hAnsiTheme="majorHAnsi" w:cstheme="majorHAnsi"/>
          <w:b/>
        </w:rPr>
        <w:t>D1</w:t>
      </w:r>
      <w:r w:rsidR="00B07F62" w:rsidRPr="00416949">
        <w:rPr>
          <w:rFonts w:asciiTheme="majorHAnsi" w:hAnsiTheme="majorHAnsi" w:cstheme="majorHAnsi"/>
          <w:b/>
        </w:rPr>
        <w:t>–</w:t>
      </w:r>
      <w:r w:rsidR="00730652" w:rsidRPr="00416949">
        <w:rPr>
          <w:rFonts w:asciiTheme="majorHAnsi" w:hAnsiTheme="majorHAnsi" w:cstheme="majorHAnsi"/>
          <w:b/>
        </w:rPr>
        <w:t>12</w:t>
      </w:r>
      <w:r w:rsidR="00730652" w:rsidRPr="00416949">
        <w:rPr>
          <w:rFonts w:asciiTheme="majorHAnsi" w:hAnsiTheme="majorHAnsi" w:cstheme="majorHAnsi"/>
        </w:rPr>
        <w:t>.</w:t>
      </w:r>
    </w:p>
    <w:p w14:paraId="7FF9EFB3" w14:textId="77777777" w:rsidR="00254580" w:rsidRPr="00416949" w:rsidRDefault="00254580" w:rsidP="00416949">
      <w:pPr>
        <w:pStyle w:val="ListParagraph"/>
        <w:ind w:left="0"/>
        <w:rPr>
          <w:rFonts w:asciiTheme="majorHAnsi" w:hAnsiTheme="majorHAnsi" w:cstheme="majorHAnsi"/>
        </w:rPr>
      </w:pPr>
    </w:p>
    <w:p w14:paraId="67E992AD" w14:textId="5B61C2DD" w:rsidR="006B1BE3" w:rsidRPr="00416949" w:rsidRDefault="006B1BE3" w:rsidP="00416949">
      <w:pPr>
        <w:pStyle w:val="ListParagraph"/>
        <w:numPr>
          <w:ilvl w:val="0"/>
          <w:numId w:val="32"/>
        </w:numPr>
        <w:ind w:left="0" w:firstLine="0"/>
        <w:rPr>
          <w:rFonts w:asciiTheme="majorHAnsi" w:hAnsiTheme="majorHAnsi" w:cstheme="majorHAnsi"/>
        </w:rPr>
      </w:pPr>
      <w:r w:rsidRPr="00416949">
        <w:rPr>
          <w:rFonts w:asciiTheme="majorHAnsi" w:hAnsiTheme="majorHAnsi" w:cstheme="majorHAnsi"/>
        </w:rPr>
        <w:t>Dispense</w:t>
      </w:r>
      <w:r w:rsidR="006B77C8" w:rsidRPr="00416949">
        <w:rPr>
          <w:rFonts w:asciiTheme="majorHAnsi" w:hAnsiTheme="majorHAnsi" w:cstheme="majorHAnsi"/>
        </w:rPr>
        <w:t xml:space="preserve"> 180 </w:t>
      </w:r>
      <w:r w:rsidR="00D048B2" w:rsidRPr="00416949">
        <w:rPr>
          <w:rFonts w:asciiTheme="majorHAnsi" w:hAnsiTheme="majorHAnsi" w:cstheme="majorHAnsi"/>
        </w:rPr>
        <w:t>µ</w:t>
      </w:r>
      <w:r w:rsidR="006B77C8" w:rsidRPr="00416949">
        <w:rPr>
          <w:rFonts w:asciiTheme="majorHAnsi" w:hAnsiTheme="majorHAnsi" w:cstheme="majorHAnsi"/>
        </w:rPr>
        <w:t xml:space="preserve">L of </w:t>
      </w:r>
      <w:r w:rsidR="0028658B" w:rsidRPr="00416949">
        <w:rPr>
          <w:rFonts w:asciiTheme="majorHAnsi" w:hAnsiTheme="majorHAnsi" w:cstheme="majorHAnsi"/>
        </w:rPr>
        <w:t xml:space="preserve">the 12 BMMC samples incubated on </w:t>
      </w:r>
      <w:proofErr w:type="spellStart"/>
      <w:r w:rsidR="0028658B" w:rsidRPr="00416949">
        <w:rPr>
          <w:rFonts w:asciiTheme="majorHAnsi" w:hAnsiTheme="majorHAnsi" w:cstheme="majorHAnsi"/>
        </w:rPr>
        <w:t>bioprinted</w:t>
      </w:r>
      <w:proofErr w:type="spellEnd"/>
      <w:r w:rsidR="0028658B" w:rsidRPr="00416949">
        <w:rPr>
          <w:rFonts w:asciiTheme="majorHAnsi" w:hAnsiTheme="majorHAnsi" w:cstheme="majorHAnsi"/>
        </w:rPr>
        <w:t xml:space="preserve"> </w:t>
      </w:r>
      <w:r w:rsidR="007E3FF0" w:rsidRPr="00416949">
        <w:rPr>
          <w:rFonts w:asciiTheme="majorHAnsi" w:hAnsiTheme="majorHAnsi" w:cstheme="majorHAnsi"/>
        </w:rPr>
        <w:t xml:space="preserve">hydrogel substrates </w:t>
      </w:r>
      <w:r w:rsidR="007958E0" w:rsidRPr="00416949">
        <w:rPr>
          <w:rFonts w:asciiTheme="majorHAnsi" w:hAnsiTheme="majorHAnsi" w:cstheme="majorHAnsi"/>
        </w:rPr>
        <w:t xml:space="preserve">into wells </w:t>
      </w:r>
      <w:r w:rsidR="007958E0" w:rsidRPr="00416949">
        <w:rPr>
          <w:rFonts w:asciiTheme="majorHAnsi" w:hAnsiTheme="majorHAnsi" w:cstheme="majorHAnsi"/>
          <w:b/>
        </w:rPr>
        <w:t>A</w:t>
      </w:r>
      <w:r w:rsidR="00D048B2" w:rsidRPr="00416949">
        <w:rPr>
          <w:rFonts w:asciiTheme="majorHAnsi" w:hAnsiTheme="majorHAnsi" w:cstheme="majorHAnsi"/>
          <w:b/>
        </w:rPr>
        <w:t>1–</w:t>
      </w:r>
      <w:r w:rsidR="007958E0" w:rsidRPr="00416949">
        <w:rPr>
          <w:rFonts w:asciiTheme="majorHAnsi" w:hAnsiTheme="majorHAnsi" w:cstheme="majorHAnsi"/>
          <w:b/>
        </w:rPr>
        <w:t>12</w:t>
      </w:r>
      <w:r w:rsidR="009C3F92" w:rsidRPr="00416949">
        <w:rPr>
          <w:rFonts w:asciiTheme="majorHAnsi" w:hAnsiTheme="majorHAnsi" w:cstheme="majorHAnsi"/>
          <w:b/>
        </w:rPr>
        <w:t xml:space="preserve"> </w:t>
      </w:r>
      <w:r w:rsidR="009C3F92" w:rsidRPr="00416949">
        <w:rPr>
          <w:rFonts w:asciiTheme="majorHAnsi" w:hAnsiTheme="majorHAnsi" w:cstheme="majorHAnsi"/>
        </w:rPr>
        <w:t>(one sample per well)</w:t>
      </w:r>
      <w:r w:rsidR="0028658B" w:rsidRPr="00416949">
        <w:rPr>
          <w:rFonts w:asciiTheme="majorHAnsi" w:hAnsiTheme="majorHAnsi" w:cstheme="majorHAnsi"/>
        </w:rPr>
        <w:t xml:space="preserve">. Dispense 180 </w:t>
      </w:r>
      <w:r w:rsidR="00D048B2" w:rsidRPr="00416949">
        <w:rPr>
          <w:rFonts w:asciiTheme="majorHAnsi" w:hAnsiTheme="majorHAnsi" w:cstheme="majorHAnsi"/>
        </w:rPr>
        <w:t>µ</w:t>
      </w:r>
      <w:r w:rsidR="0028658B" w:rsidRPr="00416949">
        <w:rPr>
          <w:rFonts w:asciiTheme="majorHAnsi" w:hAnsiTheme="majorHAnsi" w:cstheme="majorHAnsi"/>
        </w:rPr>
        <w:t xml:space="preserve">L of the 12 BMMC samples incubated without </w:t>
      </w:r>
      <w:proofErr w:type="spellStart"/>
      <w:r w:rsidR="0028658B" w:rsidRPr="00416949">
        <w:rPr>
          <w:rFonts w:asciiTheme="majorHAnsi" w:hAnsiTheme="majorHAnsi" w:cstheme="majorHAnsi"/>
        </w:rPr>
        <w:t>bioprinted</w:t>
      </w:r>
      <w:proofErr w:type="spellEnd"/>
      <w:r w:rsidR="0028658B" w:rsidRPr="00416949">
        <w:rPr>
          <w:rFonts w:asciiTheme="majorHAnsi" w:hAnsiTheme="majorHAnsi" w:cstheme="majorHAnsi"/>
        </w:rPr>
        <w:t xml:space="preserve"> </w:t>
      </w:r>
      <w:r w:rsidR="00B93B2A" w:rsidRPr="00416949">
        <w:rPr>
          <w:rFonts w:asciiTheme="majorHAnsi" w:hAnsiTheme="majorHAnsi" w:cstheme="majorHAnsi"/>
        </w:rPr>
        <w:t xml:space="preserve">hydrogel substrates </w:t>
      </w:r>
      <w:r w:rsidR="007958E0" w:rsidRPr="00416949">
        <w:rPr>
          <w:rFonts w:asciiTheme="majorHAnsi" w:hAnsiTheme="majorHAnsi" w:cstheme="majorHAnsi"/>
        </w:rPr>
        <w:t xml:space="preserve">into wells </w:t>
      </w:r>
      <w:r w:rsidR="007958E0" w:rsidRPr="00416949">
        <w:rPr>
          <w:rFonts w:asciiTheme="majorHAnsi" w:hAnsiTheme="majorHAnsi" w:cstheme="majorHAnsi"/>
          <w:b/>
        </w:rPr>
        <w:t>B</w:t>
      </w:r>
      <w:r w:rsidR="00D048B2" w:rsidRPr="00416949">
        <w:rPr>
          <w:rFonts w:asciiTheme="majorHAnsi" w:hAnsiTheme="majorHAnsi" w:cstheme="majorHAnsi"/>
          <w:b/>
        </w:rPr>
        <w:t>1–</w:t>
      </w:r>
      <w:r w:rsidR="007958E0" w:rsidRPr="00416949">
        <w:rPr>
          <w:rFonts w:asciiTheme="majorHAnsi" w:hAnsiTheme="majorHAnsi" w:cstheme="majorHAnsi"/>
          <w:b/>
        </w:rPr>
        <w:t>12</w:t>
      </w:r>
      <w:r w:rsidR="009C3F92" w:rsidRPr="00416949">
        <w:rPr>
          <w:rFonts w:asciiTheme="majorHAnsi" w:hAnsiTheme="majorHAnsi" w:cstheme="majorHAnsi"/>
        </w:rPr>
        <w:t xml:space="preserve"> (one sample per well)</w:t>
      </w:r>
      <w:r w:rsidR="0028658B" w:rsidRPr="00416949">
        <w:rPr>
          <w:rFonts w:asciiTheme="majorHAnsi" w:hAnsiTheme="majorHAnsi" w:cstheme="majorHAnsi"/>
        </w:rPr>
        <w:t xml:space="preserve">. </w:t>
      </w:r>
      <w:r w:rsidR="00D048B2" w:rsidRPr="00416949">
        <w:rPr>
          <w:rFonts w:asciiTheme="majorHAnsi" w:hAnsiTheme="majorHAnsi" w:cstheme="majorHAnsi"/>
        </w:rPr>
        <w:t>Use t</w:t>
      </w:r>
      <w:r w:rsidR="0028658B" w:rsidRPr="00416949">
        <w:rPr>
          <w:rFonts w:asciiTheme="majorHAnsi" w:hAnsiTheme="majorHAnsi" w:cstheme="majorHAnsi"/>
        </w:rPr>
        <w:t>he BMMC samples dispensed into well</w:t>
      </w:r>
      <w:r w:rsidR="00D048B2" w:rsidRPr="00416949">
        <w:rPr>
          <w:rFonts w:asciiTheme="majorHAnsi" w:hAnsiTheme="majorHAnsi" w:cstheme="majorHAnsi"/>
        </w:rPr>
        <w:t>s</w:t>
      </w:r>
      <w:r w:rsidR="0028658B" w:rsidRPr="00416949">
        <w:rPr>
          <w:rFonts w:asciiTheme="majorHAnsi" w:hAnsiTheme="majorHAnsi" w:cstheme="majorHAnsi"/>
        </w:rPr>
        <w:t xml:space="preserve"> A1</w:t>
      </w:r>
      <w:r w:rsidR="00D048B2" w:rsidRPr="00416949">
        <w:rPr>
          <w:rFonts w:asciiTheme="majorHAnsi" w:hAnsiTheme="majorHAnsi" w:cstheme="majorHAnsi"/>
        </w:rPr>
        <w:t>–</w:t>
      </w:r>
      <w:r w:rsidR="0028658B" w:rsidRPr="00416949">
        <w:rPr>
          <w:rFonts w:asciiTheme="majorHAnsi" w:hAnsiTheme="majorHAnsi" w:cstheme="majorHAnsi"/>
        </w:rPr>
        <w:t>12 and B1</w:t>
      </w:r>
      <w:r w:rsidR="00D048B2" w:rsidRPr="00416949">
        <w:rPr>
          <w:rFonts w:asciiTheme="majorHAnsi" w:hAnsiTheme="majorHAnsi" w:cstheme="majorHAnsi"/>
        </w:rPr>
        <w:t>–</w:t>
      </w:r>
      <w:r w:rsidR="0028658B" w:rsidRPr="00416949">
        <w:rPr>
          <w:rFonts w:asciiTheme="majorHAnsi" w:hAnsiTheme="majorHAnsi" w:cstheme="majorHAnsi"/>
        </w:rPr>
        <w:t>12 as unstained controls for each treatment condition</w:t>
      </w:r>
      <w:r w:rsidR="002E72D1" w:rsidRPr="00416949">
        <w:rPr>
          <w:rFonts w:asciiTheme="majorHAnsi" w:hAnsiTheme="majorHAnsi" w:cstheme="majorHAnsi"/>
        </w:rPr>
        <w:t xml:space="preserve"> (24 controls in total)</w:t>
      </w:r>
      <w:r w:rsidR="0028658B" w:rsidRPr="00416949">
        <w:rPr>
          <w:rFonts w:asciiTheme="majorHAnsi" w:hAnsiTheme="majorHAnsi" w:cstheme="majorHAnsi"/>
        </w:rPr>
        <w:t>.</w:t>
      </w:r>
    </w:p>
    <w:p w14:paraId="01AAD566" w14:textId="77777777" w:rsidR="00254580" w:rsidRPr="00416949" w:rsidRDefault="00254580" w:rsidP="00416949">
      <w:pPr>
        <w:pStyle w:val="ListParagraph"/>
        <w:ind w:left="0"/>
        <w:rPr>
          <w:rFonts w:asciiTheme="majorHAnsi" w:hAnsiTheme="majorHAnsi" w:cstheme="majorHAnsi"/>
        </w:rPr>
      </w:pPr>
    </w:p>
    <w:p w14:paraId="1C58CF62" w14:textId="4C9D4B72" w:rsidR="000607AF" w:rsidRPr="00416949" w:rsidRDefault="0028658B" w:rsidP="00416949">
      <w:pPr>
        <w:pStyle w:val="ListParagraph"/>
        <w:numPr>
          <w:ilvl w:val="0"/>
          <w:numId w:val="32"/>
        </w:numPr>
        <w:ind w:left="0" w:firstLine="0"/>
        <w:rPr>
          <w:rFonts w:asciiTheme="majorHAnsi" w:hAnsiTheme="majorHAnsi" w:cstheme="majorHAnsi"/>
        </w:rPr>
      </w:pPr>
      <w:r w:rsidRPr="00416949">
        <w:rPr>
          <w:rFonts w:asciiTheme="majorHAnsi" w:hAnsiTheme="majorHAnsi" w:cstheme="majorHAnsi"/>
        </w:rPr>
        <w:t xml:space="preserve">Dispense 180 </w:t>
      </w:r>
      <w:r w:rsidR="00383207" w:rsidRPr="00416949">
        <w:rPr>
          <w:rFonts w:asciiTheme="majorHAnsi" w:hAnsiTheme="majorHAnsi" w:cstheme="majorHAnsi"/>
        </w:rPr>
        <w:t>µ</w:t>
      </w:r>
      <w:r w:rsidRPr="00416949">
        <w:rPr>
          <w:rFonts w:asciiTheme="majorHAnsi" w:hAnsiTheme="majorHAnsi" w:cstheme="majorHAnsi"/>
        </w:rPr>
        <w:t>L of the 12 BMMC sample</w:t>
      </w:r>
      <w:r w:rsidR="002E72D1" w:rsidRPr="00416949">
        <w:rPr>
          <w:rFonts w:asciiTheme="majorHAnsi" w:hAnsiTheme="majorHAnsi" w:cstheme="majorHAnsi"/>
        </w:rPr>
        <w:t>s</w:t>
      </w:r>
      <w:r w:rsidRPr="00416949">
        <w:rPr>
          <w:rFonts w:asciiTheme="majorHAnsi" w:hAnsiTheme="majorHAnsi" w:cstheme="majorHAnsi"/>
        </w:rPr>
        <w:t xml:space="preserve"> incubated on </w:t>
      </w:r>
      <w:proofErr w:type="spellStart"/>
      <w:r w:rsidRPr="00416949">
        <w:rPr>
          <w:rFonts w:asciiTheme="majorHAnsi" w:hAnsiTheme="majorHAnsi" w:cstheme="majorHAnsi"/>
        </w:rPr>
        <w:t>bioprinted</w:t>
      </w:r>
      <w:proofErr w:type="spellEnd"/>
      <w:r w:rsidRPr="00416949">
        <w:rPr>
          <w:rFonts w:asciiTheme="majorHAnsi" w:hAnsiTheme="majorHAnsi" w:cstheme="majorHAnsi"/>
        </w:rPr>
        <w:t xml:space="preserve"> constructs</w:t>
      </w:r>
      <w:r w:rsidR="000D27C8" w:rsidRPr="00416949">
        <w:rPr>
          <w:rFonts w:asciiTheme="majorHAnsi" w:hAnsiTheme="majorHAnsi" w:cstheme="majorHAnsi"/>
        </w:rPr>
        <w:t xml:space="preserve"> into wells </w:t>
      </w:r>
      <w:r w:rsidR="000D27C8" w:rsidRPr="00416949">
        <w:rPr>
          <w:rFonts w:asciiTheme="majorHAnsi" w:hAnsiTheme="majorHAnsi" w:cstheme="majorHAnsi"/>
          <w:b/>
        </w:rPr>
        <w:t>C</w:t>
      </w:r>
      <w:r w:rsidR="00383207" w:rsidRPr="00416949">
        <w:rPr>
          <w:rFonts w:asciiTheme="majorHAnsi" w:hAnsiTheme="majorHAnsi" w:cstheme="majorHAnsi"/>
          <w:b/>
        </w:rPr>
        <w:t>1–</w:t>
      </w:r>
      <w:r w:rsidR="000D27C8" w:rsidRPr="00416949">
        <w:rPr>
          <w:rFonts w:asciiTheme="majorHAnsi" w:hAnsiTheme="majorHAnsi" w:cstheme="majorHAnsi"/>
          <w:b/>
        </w:rPr>
        <w:t>12</w:t>
      </w:r>
      <w:r w:rsidR="009C3F92" w:rsidRPr="00416949">
        <w:rPr>
          <w:rFonts w:asciiTheme="majorHAnsi" w:hAnsiTheme="majorHAnsi" w:cstheme="majorHAnsi"/>
          <w:b/>
        </w:rPr>
        <w:t xml:space="preserve"> </w:t>
      </w:r>
      <w:r w:rsidR="009C3F92" w:rsidRPr="00416949">
        <w:rPr>
          <w:rFonts w:asciiTheme="majorHAnsi" w:hAnsiTheme="majorHAnsi" w:cstheme="majorHAnsi"/>
        </w:rPr>
        <w:t>(one sample per well)</w:t>
      </w:r>
      <w:r w:rsidRPr="00416949">
        <w:rPr>
          <w:rFonts w:asciiTheme="majorHAnsi" w:hAnsiTheme="majorHAnsi" w:cstheme="majorHAnsi"/>
        </w:rPr>
        <w:t xml:space="preserve">. Dispense 180 </w:t>
      </w:r>
      <w:r w:rsidR="00383207" w:rsidRPr="00416949">
        <w:rPr>
          <w:rFonts w:asciiTheme="majorHAnsi" w:hAnsiTheme="majorHAnsi" w:cstheme="majorHAnsi"/>
        </w:rPr>
        <w:t>µ</w:t>
      </w:r>
      <w:r w:rsidRPr="00416949">
        <w:rPr>
          <w:rFonts w:asciiTheme="majorHAnsi" w:hAnsiTheme="majorHAnsi" w:cstheme="majorHAnsi"/>
        </w:rPr>
        <w:t>L of the 12 BMMC sample</w:t>
      </w:r>
      <w:r w:rsidR="002E72D1" w:rsidRPr="00416949">
        <w:rPr>
          <w:rFonts w:asciiTheme="majorHAnsi" w:hAnsiTheme="majorHAnsi" w:cstheme="majorHAnsi"/>
        </w:rPr>
        <w:t>s</w:t>
      </w:r>
      <w:r w:rsidRPr="00416949">
        <w:rPr>
          <w:rFonts w:asciiTheme="majorHAnsi" w:hAnsiTheme="majorHAnsi" w:cstheme="majorHAnsi"/>
        </w:rPr>
        <w:t xml:space="preserve"> incubated without </w:t>
      </w:r>
      <w:proofErr w:type="spellStart"/>
      <w:r w:rsidRPr="00416949">
        <w:rPr>
          <w:rFonts w:asciiTheme="majorHAnsi" w:hAnsiTheme="majorHAnsi" w:cstheme="majorHAnsi"/>
        </w:rPr>
        <w:t>bioprinted</w:t>
      </w:r>
      <w:proofErr w:type="spellEnd"/>
      <w:r w:rsidRPr="00416949">
        <w:rPr>
          <w:rFonts w:asciiTheme="majorHAnsi" w:hAnsiTheme="majorHAnsi" w:cstheme="majorHAnsi"/>
        </w:rPr>
        <w:t xml:space="preserve"> constructs</w:t>
      </w:r>
      <w:r w:rsidR="000D27C8" w:rsidRPr="00416949">
        <w:rPr>
          <w:rFonts w:asciiTheme="majorHAnsi" w:hAnsiTheme="majorHAnsi" w:cstheme="majorHAnsi"/>
        </w:rPr>
        <w:t xml:space="preserve"> into wells </w:t>
      </w:r>
      <w:r w:rsidR="000D27C8" w:rsidRPr="00416949">
        <w:rPr>
          <w:rFonts w:asciiTheme="majorHAnsi" w:hAnsiTheme="majorHAnsi" w:cstheme="majorHAnsi"/>
          <w:b/>
        </w:rPr>
        <w:t>D1</w:t>
      </w:r>
      <w:r w:rsidR="00383207" w:rsidRPr="00416949">
        <w:rPr>
          <w:rFonts w:asciiTheme="majorHAnsi" w:hAnsiTheme="majorHAnsi" w:cstheme="majorHAnsi"/>
          <w:b/>
        </w:rPr>
        <w:t>–</w:t>
      </w:r>
      <w:r w:rsidR="000D27C8" w:rsidRPr="00416949">
        <w:rPr>
          <w:rFonts w:asciiTheme="majorHAnsi" w:hAnsiTheme="majorHAnsi" w:cstheme="majorHAnsi"/>
          <w:b/>
        </w:rPr>
        <w:t>12</w:t>
      </w:r>
      <w:r w:rsidR="009C3F92" w:rsidRPr="00416949">
        <w:rPr>
          <w:rFonts w:asciiTheme="majorHAnsi" w:hAnsiTheme="majorHAnsi" w:cstheme="majorHAnsi"/>
        </w:rPr>
        <w:t xml:space="preserve"> (one sample per well)</w:t>
      </w:r>
      <w:r w:rsidRPr="00416949">
        <w:rPr>
          <w:rFonts w:asciiTheme="majorHAnsi" w:hAnsiTheme="majorHAnsi" w:cstheme="majorHAnsi"/>
        </w:rPr>
        <w:t xml:space="preserve">. </w:t>
      </w:r>
    </w:p>
    <w:p w14:paraId="16189B7F" w14:textId="77777777" w:rsidR="000607AF" w:rsidRPr="00416949" w:rsidRDefault="000607AF" w:rsidP="00416949">
      <w:pPr>
        <w:pStyle w:val="ListParagraph"/>
        <w:ind w:left="0"/>
        <w:rPr>
          <w:rFonts w:asciiTheme="majorHAnsi" w:hAnsiTheme="majorHAnsi" w:cstheme="majorHAnsi"/>
        </w:rPr>
      </w:pPr>
    </w:p>
    <w:p w14:paraId="684C0DB3" w14:textId="4B0C91A3" w:rsidR="0028658B" w:rsidRPr="00416949" w:rsidRDefault="000607AF" w:rsidP="00416949">
      <w:pPr>
        <w:pStyle w:val="ListParagraph"/>
        <w:ind w:left="0"/>
        <w:rPr>
          <w:rFonts w:asciiTheme="majorHAnsi" w:hAnsiTheme="majorHAnsi" w:cstheme="majorHAnsi"/>
        </w:rPr>
      </w:pPr>
      <w:r w:rsidRPr="00416949">
        <w:rPr>
          <w:rFonts w:asciiTheme="majorHAnsi" w:hAnsiTheme="majorHAnsi" w:cstheme="majorHAnsi"/>
        </w:rPr>
        <w:t xml:space="preserve">NOTE: </w:t>
      </w:r>
      <w:r w:rsidR="0028658B" w:rsidRPr="00416949">
        <w:rPr>
          <w:rFonts w:asciiTheme="majorHAnsi" w:hAnsiTheme="majorHAnsi" w:cstheme="majorHAnsi"/>
        </w:rPr>
        <w:t xml:space="preserve">The BMMC samples </w:t>
      </w:r>
      <w:r w:rsidR="002E72D1" w:rsidRPr="00416949">
        <w:rPr>
          <w:rFonts w:asciiTheme="majorHAnsi" w:hAnsiTheme="majorHAnsi" w:cstheme="majorHAnsi"/>
        </w:rPr>
        <w:t xml:space="preserve">in </w:t>
      </w:r>
      <w:r w:rsidR="0028658B" w:rsidRPr="00416949">
        <w:rPr>
          <w:rFonts w:asciiTheme="majorHAnsi" w:hAnsiTheme="majorHAnsi" w:cstheme="majorHAnsi"/>
        </w:rPr>
        <w:t>well</w:t>
      </w:r>
      <w:r w:rsidR="002E72D1" w:rsidRPr="00416949">
        <w:rPr>
          <w:rFonts w:asciiTheme="majorHAnsi" w:hAnsiTheme="majorHAnsi" w:cstheme="majorHAnsi"/>
        </w:rPr>
        <w:t>s</w:t>
      </w:r>
      <w:r w:rsidR="0028658B" w:rsidRPr="00416949">
        <w:rPr>
          <w:rFonts w:asciiTheme="majorHAnsi" w:hAnsiTheme="majorHAnsi" w:cstheme="majorHAnsi"/>
        </w:rPr>
        <w:t xml:space="preserve"> C1</w:t>
      </w:r>
      <w:r w:rsidRPr="00416949">
        <w:rPr>
          <w:rFonts w:asciiTheme="majorHAnsi" w:hAnsiTheme="majorHAnsi" w:cstheme="majorHAnsi"/>
        </w:rPr>
        <w:t>–</w:t>
      </w:r>
      <w:r w:rsidR="0028658B" w:rsidRPr="00416949">
        <w:rPr>
          <w:rFonts w:asciiTheme="majorHAnsi" w:hAnsiTheme="majorHAnsi" w:cstheme="majorHAnsi"/>
        </w:rPr>
        <w:t>12 and D1</w:t>
      </w:r>
      <w:r w:rsidRPr="00416949">
        <w:rPr>
          <w:rFonts w:asciiTheme="majorHAnsi" w:hAnsiTheme="majorHAnsi" w:cstheme="majorHAnsi"/>
        </w:rPr>
        <w:t>–</w:t>
      </w:r>
      <w:r w:rsidR="0028658B" w:rsidRPr="00416949">
        <w:rPr>
          <w:rFonts w:asciiTheme="majorHAnsi" w:hAnsiTheme="majorHAnsi" w:cstheme="majorHAnsi"/>
        </w:rPr>
        <w:t xml:space="preserve">12 will </w:t>
      </w:r>
      <w:r w:rsidR="002E72D1" w:rsidRPr="00416949">
        <w:rPr>
          <w:rFonts w:asciiTheme="majorHAnsi" w:hAnsiTheme="majorHAnsi" w:cstheme="majorHAnsi"/>
        </w:rPr>
        <w:t xml:space="preserve">be stained at a final </w:t>
      </w:r>
      <w:r w:rsidR="00BC1692" w:rsidRPr="00416949">
        <w:rPr>
          <w:rFonts w:asciiTheme="majorHAnsi" w:hAnsiTheme="majorHAnsi" w:cstheme="majorHAnsi"/>
        </w:rPr>
        <w:t xml:space="preserve">effective </w:t>
      </w:r>
      <w:r w:rsidR="002E72D1" w:rsidRPr="00416949">
        <w:rPr>
          <w:rFonts w:asciiTheme="majorHAnsi" w:hAnsiTheme="majorHAnsi" w:cstheme="majorHAnsi"/>
        </w:rPr>
        <w:t xml:space="preserve">PI concentration of 10 </w:t>
      </w:r>
      <w:r w:rsidRPr="00416949">
        <w:rPr>
          <w:rFonts w:asciiTheme="majorHAnsi" w:hAnsiTheme="majorHAnsi" w:cstheme="majorHAnsi"/>
        </w:rPr>
        <w:t>µ</w:t>
      </w:r>
      <w:r w:rsidR="002E72D1" w:rsidRPr="00416949">
        <w:rPr>
          <w:rFonts w:asciiTheme="majorHAnsi" w:hAnsiTheme="majorHAnsi" w:cstheme="majorHAnsi"/>
        </w:rPr>
        <w:t>g/mL (24 stained samples in total).</w:t>
      </w:r>
    </w:p>
    <w:p w14:paraId="0BE3784B" w14:textId="77777777" w:rsidR="00254580" w:rsidRPr="00416949" w:rsidRDefault="00254580" w:rsidP="00416949">
      <w:pPr>
        <w:pStyle w:val="ListParagraph"/>
        <w:ind w:left="0"/>
        <w:rPr>
          <w:rFonts w:asciiTheme="majorHAnsi" w:hAnsiTheme="majorHAnsi" w:cstheme="majorHAnsi"/>
        </w:rPr>
      </w:pPr>
    </w:p>
    <w:p w14:paraId="32AA9E1E" w14:textId="0D228680" w:rsidR="00254580" w:rsidRPr="00416949" w:rsidRDefault="00DD3D8C" w:rsidP="00416949">
      <w:pPr>
        <w:pStyle w:val="ListParagraph"/>
        <w:numPr>
          <w:ilvl w:val="0"/>
          <w:numId w:val="32"/>
        </w:numPr>
        <w:ind w:left="0" w:firstLine="0"/>
        <w:rPr>
          <w:rFonts w:asciiTheme="majorHAnsi" w:hAnsiTheme="majorHAnsi" w:cstheme="majorHAnsi"/>
        </w:rPr>
      </w:pPr>
      <w:r w:rsidRPr="00416949">
        <w:rPr>
          <w:rFonts w:asciiTheme="majorHAnsi" w:hAnsiTheme="majorHAnsi" w:cstheme="majorHAnsi"/>
        </w:rPr>
        <w:t xml:space="preserve">Incubate the plate either for 15 min at room temperature or 1 </w:t>
      </w:r>
      <w:r w:rsidR="00835B30" w:rsidRPr="00416949">
        <w:rPr>
          <w:rFonts w:asciiTheme="majorHAnsi" w:hAnsiTheme="majorHAnsi" w:cstheme="majorHAnsi"/>
        </w:rPr>
        <w:t xml:space="preserve">h </w:t>
      </w:r>
      <w:r w:rsidRPr="00416949">
        <w:rPr>
          <w:rFonts w:asciiTheme="majorHAnsi" w:hAnsiTheme="majorHAnsi" w:cstheme="majorHAnsi"/>
        </w:rPr>
        <w:t>at 4 °C</w:t>
      </w:r>
      <w:r w:rsidR="000A6E22" w:rsidRPr="00416949">
        <w:rPr>
          <w:rFonts w:asciiTheme="majorHAnsi" w:hAnsiTheme="majorHAnsi" w:cstheme="majorHAnsi"/>
        </w:rPr>
        <w:t>,</w:t>
      </w:r>
      <w:r w:rsidR="00F93C52" w:rsidRPr="00416949">
        <w:rPr>
          <w:rFonts w:asciiTheme="majorHAnsi" w:hAnsiTheme="majorHAnsi" w:cstheme="majorHAnsi"/>
        </w:rPr>
        <w:t xml:space="preserve"> </w:t>
      </w:r>
      <w:r w:rsidRPr="00416949">
        <w:rPr>
          <w:rFonts w:asciiTheme="majorHAnsi" w:hAnsiTheme="majorHAnsi" w:cstheme="majorHAnsi"/>
        </w:rPr>
        <w:t>shielded from light.</w:t>
      </w:r>
    </w:p>
    <w:p w14:paraId="5CF7425C" w14:textId="09879D4F" w:rsidR="00FC0A47" w:rsidRPr="00416949" w:rsidRDefault="00DD3D8C" w:rsidP="00416949">
      <w:pPr>
        <w:pStyle w:val="ListParagraph"/>
        <w:ind w:left="0"/>
        <w:rPr>
          <w:rFonts w:asciiTheme="majorHAnsi" w:hAnsiTheme="majorHAnsi" w:cstheme="majorHAnsi"/>
        </w:rPr>
      </w:pPr>
      <w:r w:rsidRPr="00416949">
        <w:rPr>
          <w:rFonts w:asciiTheme="majorHAnsi" w:hAnsiTheme="majorHAnsi" w:cstheme="majorHAnsi"/>
        </w:rPr>
        <w:t xml:space="preserve"> </w:t>
      </w:r>
    </w:p>
    <w:p w14:paraId="60B34452" w14:textId="6451EC64" w:rsidR="00C7292D" w:rsidRPr="00416949" w:rsidRDefault="00DD3D8C" w:rsidP="00416949">
      <w:pPr>
        <w:pStyle w:val="ListParagraph"/>
        <w:numPr>
          <w:ilvl w:val="0"/>
          <w:numId w:val="32"/>
        </w:numPr>
        <w:ind w:left="0" w:firstLine="0"/>
        <w:rPr>
          <w:rFonts w:asciiTheme="majorHAnsi" w:hAnsiTheme="majorHAnsi" w:cstheme="majorHAnsi"/>
          <w:b/>
        </w:rPr>
      </w:pPr>
      <w:r w:rsidRPr="00416949">
        <w:rPr>
          <w:rFonts w:asciiTheme="majorHAnsi" w:hAnsiTheme="majorHAnsi" w:cstheme="majorHAnsi"/>
        </w:rPr>
        <w:t xml:space="preserve">At the end of the incubation period, analyze </w:t>
      </w:r>
      <w:r w:rsidR="00F93C52" w:rsidRPr="00416949">
        <w:rPr>
          <w:rFonts w:asciiTheme="majorHAnsi" w:hAnsiTheme="majorHAnsi" w:cstheme="majorHAnsi"/>
        </w:rPr>
        <w:t xml:space="preserve">the samples directly from the microtiter plate </w:t>
      </w:r>
      <w:r w:rsidRPr="00416949">
        <w:rPr>
          <w:rFonts w:asciiTheme="majorHAnsi" w:hAnsiTheme="majorHAnsi" w:cstheme="majorHAnsi"/>
        </w:rPr>
        <w:t>on a flow cytometer as previously described under the sectio</w:t>
      </w:r>
      <w:r w:rsidR="006C7EF0" w:rsidRPr="00416949">
        <w:rPr>
          <w:rFonts w:asciiTheme="majorHAnsi" w:hAnsiTheme="majorHAnsi" w:cstheme="majorHAnsi"/>
        </w:rPr>
        <w:t>n 3.1</w:t>
      </w:r>
      <w:r w:rsidRPr="00416949">
        <w:rPr>
          <w:rFonts w:asciiTheme="majorHAnsi" w:hAnsiTheme="majorHAnsi" w:cstheme="majorHAnsi"/>
        </w:rPr>
        <w:t>.</w:t>
      </w:r>
    </w:p>
    <w:bookmarkEnd w:id="4"/>
    <w:p w14:paraId="301D3DD6" w14:textId="77777777" w:rsidR="00685B89" w:rsidRPr="00416949" w:rsidRDefault="00685B89" w:rsidP="00416949">
      <w:pPr>
        <w:pBdr>
          <w:top w:val="nil"/>
          <w:left w:val="nil"/>
          <w:bottom w:val="nil"/>
          <w:right w:val="nil"/>
          <w:between w:val="nil"/>
        </w:pBdr>
        <w:rPr>
          <w:rFonts w:asciiTheme="majorHAnsi" w:hAnsiTheme="majorHAnsi" w:cstheme="majorHAnsi"/>
          <w:b/>
        </w:rPr>
      </w:pPr>
    </w:p>
    <w:p w14:paraId="2FDE4173" w14:textId="0880EF57" w:rsidR="00451755" w:rsidRPr="00416949" w:rsidRDefault="00551D82" w:rsidP="00416949">
      <w:pPr>
        <w:pBdr>
          <w:top w:val="nil"/>
          <w:left w:val="nil"/>
          <w:bottom w:val="nil"/>
          <w:right w:val="nil"/>
          <w:between w:val="nil"/>
        </w:pBdr>
        <w:rPr>
          <w:rFonts w:asciiTheme="majorHAnsi" w:hAnsiTheme="majorHAnsi" w:cstheme="majorHAnsi"/>
        </w:rPr>
      </w:pPr>
      <w:r w:rsidRPr="00416949">
        <w:rPr>
          <w:rFonts w:asciiTheme="majorHAnsi" w:hAnsiTheme="majorHAnsi" w:cstheme="majorHAnsi"/>
          <w:b/>
        </w:rPr>
        <w:t xml:space="preserve">REPRESENTATIVE RESULTS: </w:t>
      </w:r>
    </w:p>
    <w:p w14:paraId="37E85973" w14:textId="108F9C89" w:rsidR="00631C44" w:rsidRPr="00416949" w:rsidRDefault="008F59DD" w:rsidP="00416949">
      <w:pPr>
        <w:rPr>
          <w:rFonts w:asciiTheme="majorHAnsi" w:hAnsiTheme="majorHAnsi" w:cstheme="majorHAnsi"/>
        </w:rPr>
      </w:pPr>
      <w:r w:rsidRPr="00416949">
        <w:rPr>
          <w:rFonts w:asciiTheme="majorHAnsi" w:hAnsiTheme="majorHAnsi" w:cstheme="majorHAnsi"/>
        </w:rPr>
        <w:t xml:space="preserve">One of the most crucial characteristics of a successful </w:t>
      </w:r>
      <w:r w:rsidR="00EC6766" w:rsidRPr="00416949">
        <w:rPr>
          <w:rFonts w:asciiTheme="majorHAnsi" w:hAnsiTheme="majorHAnsi" w:cstheme="majorHAnsi"/>
        </w:rPr>
        <w:t xml:space="preserve">biomaterial ink </w:t>
      </w:r>
      <w:r w:rsidRPr="00416949">
        <w:rPr>
          <w:rFonts w:asciiTheme="majorHAnsi" w:hAnsiTheme="majorHAnsi" w:cstheme="majorHAnsi"/>
        </w:rPr>
        <w:t xml:space="preserve">or culture substrate </w:t>
      </w:r>
      <w:r w:rsidR="0026334C" w:rsidRPr="00416949">
        <w:rPr>
          <w:rFonts w:asciiTheme="majorHAnsi" w:hAnsiTheme="majorHAnsi" w:cstheme="majorHAnsi"/>
        </w:rPr>
        <w:t xml:space="preserve">is </w:t>
      </w:r>
      <w:r w:rsidR="001B552A" w:rsidRPr="00416949">
        <w:rPr>
          <w:rFonts w:asciiTheme="majorHAnsi" w:hAnsiTheme="majorHAnsi" w:cstheme="majorHAnsi"/>
        </w:rPr>
        <w:t xml:space="preserve">that </w:t>
      </w:r>
      <w:r w:rsidR="00B11D27" w:rsidRPr="00416949">
        <w:rPr>
          <w:rFonts w:asciiTheme="majorHAnsi" w:hAnsiTheme="majorHAnsi" w:cstheme="majorHAnsi"/>
        </w:rPr>
        <w:t xml:space="preserve">of </w:t>
      </w:r>
      <w:r w:rsidR="001B552A" w:rsidRPr="00416949">
        <w:rPr>
          <w:rFonts w:asciiTheme="majorHAnsi" w:hAnsiTheme="majorHAnsi" w:cstheme="majorHAnsi"/>
        </w:rPr>
        <w:t xml:space="preserve"> </w:t>
      </w:r>
      <w:r w:rsidR="00B11D27" w:rsidRPr="00416949">
        <w:rPr>
          <w:rFonts w:asciiTheme="majorHAnsi" w:hAnsiTheme="majorHAnsi" w:cstheme="majorHAnsi"/>
        </w:rPr>
        <w:t>biocompatibility</w:t>
      </w:r>
      <w:r w:rsidRPr="00416949">
        <w:rPr>
          <w:rFonts w:asciiTheme="majorHAnsi" w:hAnsiTheme="majorHAnsi" w:cstheme="majorHAnsi"/>
        </w:rPr>
        <w:t>. Primarily, the substrate must not induce cell</w:t>
      </w:r>
      <w:r w:rsidR="00133FF6" w:rsidRPr="00416949">
        <w:rPr>
          <w:rFonts w:asciiTheme="majorHAnsi" w:hAnsiTheme="majorHAnsi" w:cstheme="majorHAnsi"/>
        </w:rPr>
        <w:t>ular</w:t>
      </w:r>
      <w:r w:rsidRPr="00416949">
        <w:rPr>
          <w:rFonts w:asciiTheme="majorHAnsi" w:hAnsiTheme="majorHAnsi" w:cstheme="majorHAnsi"/>
        </w:rPr>
        <w:t xml:space="preserve"> necrosis. There are several </w:t>
      </w:r>
      <w:r w:rsidR="000D413D" w:rsidRPr="00416949">
        <w:rPr>
          <w:rFonts w:asciiTheme="majorHAnsi" w:hAnsiTheme="majorHAnsi" w:cstheme="majorHAnsi"/>
        </w:rPr>
        <w:t>micro</w:t>
      </w:r>
      <w:r w:rsidR="00E54E70" w:rsidRPr="00416949">
        <w:rPr>
          <w:rFonts w:asciiTheme="majorHAnsi" w:hAnsiTheme="majorHAnsi" w:cstheme="majorHAnsi"/>
        </w:rPr>
        <w:t>tit</w:t>
      </w:r>
      <w:r w:rsidR="00672A54" w:rsidRPr="00416949">
        <w:rPr>
          <w:rFonts w:asciiTheme="majorHAnsi" w:hAnsiTheme="majorHAnsi" w:cstheme="majorHAnsi"/>
        </w:rPr>
        <w:t>er</w:t>
      </w:r>
      <w:r w:rsidR="000D413D" w:rsidRPr="00416949">
        <w:rPr>
          <w:rFonts w:asciiTheme="majorHAnsi" w:hAnsiTheme="majorHAnsi" w:cstheme="majorHAnsi"/>
        </w:rPr>
        <w:t xml:space="preserve">-based and flow cytometric </w:t>
      </w:r>
      <w:r w:rsidRPr="00416949">
        <w:rPr>
          <w:rFonts w:asciiTheme="majorHAnsi" w:hAnsiTheme="majorHAnsi" w:cstheme="majorHAnsi"/>
        </w:rPr>
        <w:t xml:space="preserve">methods of </w:t>
      </w:r>
      <w:r w:rsidR="002F644F" w:rsidRPr="00416949">
        <w:rPr>
          <w:rFonts w:asciiTheme="majorHAnsi" w:hAnsiTheme="majorHAnsi" w:cstheme="majorHAnsi"/>
        </w:rPr>
        <w:t xml:space="preserve">quantifying </w:t>
      </w:r>
      <w:r w:rsidRPr="00416949">
        <w:rPr>
          <w:rFonts w:asciiTheme="majorHAnsi" w:hAnsiTheme="majorHAnsi" w:cstheme="majorHAnsi"/>
        </w:rPr>
        <w:t>cell viability and necrosis</w:t>
      </w:r>
      <w:r w:rsidR="00C14C6B" w:rsidRPr="00416949">
        <w:rPr>
          <w:rFonts w:asciiTheme="majorHAnsi" w:hAnsiTheme="majorHAnsi" w:cstheme="majorHAnsi"/>
        </w:rPr>
        <w:t>;</w:t>
      </w:r>
      <w:r w:rsidRPr="00416949">
        <w:rPr>
          <w:rFonts w:asciiTheme="majorHAnsi" w:hAnsiTheme="majorHAnsi" w:cstheme="majorHAnsi"/>
        </w:rPr>
        <w:t xml:space="preserve"> </w:t>
      </w:r>
      <w:r w:rsidR="004E057C" w:rsidRPr="00416949">
        <w:rPr>
          <w:rFonts w:asciiTheme="majorHAnsi" w:hAnsiTheme="majorHAnsi" w:cstheme="majorHAnsi"/>
        </w:rPr>
        <w:t>however</w:t>
      </w:r>
      <w:r w:rsidR="00C14C6B" w:rsidRPr="00416949">
        <w:rPr>
          <w:rFonts w:asciiTheme="majorHAnsi" w:hAnsiTheme="majorHAnsi" w:cstheme="majorHAnsi"/>
        </w:rPr>
        <w:t>,</w:t>
      </w:r>
      <w:r w:rsidR="004E057C" w:rsidRPr="00416949">
        <w:rPr>
          <w:rFonts w:asciiTheme="majorHAnsi" w:hAnsiTheme="majorHAnsi" w:cstheme="majorHAnsi"/>
        </w:rPr>
        <w:t xml:space="preserve"> </w:t>
      </w:r>
      <w:r w:rsidRPr="00416949">
        <w:rPr>
          <w:rFonts w:asciiTheme="majorHAnsi" w:hAnsiTheme="majorHAnsi" w:cstheme="majorHAnsi"/>
        </w:rPr>
        <w:t xml:space="preserve">these </w:t>
      </w:r>
      <w:r w:rsidR="00E54E70" w:rsidRPr="00416949">
        <w:rPr>
          <w:rFonts w:asciiTheme="majorHAnsi" w:hAnsiTheme="majorHAnsi" w:cstheme="majorHAnsi"/>
        </w:rPr>
        <w:t>methods are not amenable to analyzing</w:t>
      </w:r>
      <w:r w:rsidRPr="00416949">
        <w:rPr>
          <w:rFonts w:asciiTheme="majorHAnsi" w:hAnsiTheme="majorHAnsi" w:cstheme="majorHAnsi"/>
        </w:rPr>
        <w:t xml:space="preserve"> cells </w:t>
      </w:r>
      <w:r w:rsidR="004E057C" w:rsidRPr="00416949">
        <w:rPr>
          <w:rFonts w:asciiTheme="majorHAnsi" w:hAnsiTheme="majorHAnsi" w:cstheme="majorHAnsi"/>
        </w:rPr>
        <w:t>embedded with</w:t>
      </w:r>
      <w:r w:rsidRPr="00416949">
        <w:rPr>
          <w:rFonts w:asciiTheme="majorHAnsi" w:hAnsiTheme="majorHAnsi" w:cstheme="majorHAnsi"/>
        </w:rPr>
        <w:t xml:space="preserve">in a </w:t>
      </w:r>
      <w:r w:rsidR="004E057C" w:rsidRPr="00416949">
        <w:rPr>
          <w:rFonts w:asciiTheme="majorHAnsi" w:hAnsiTheme="majorHAnsi" w:cstheme="majorHAnsi"/>
        </w:rPr>
        <w:t>hydro</w:t>
      </w:r>
      <w:r w:rsidRPr="00416949">
        <w:rPr>
          <w:rFonts w:asciiTheme="majorHAnsi" w:hAnsiTheme="majorHAnsi" w:cstheme="majorHAnsi"/>
        </w:rPr>
        <w:t xml:space="preserve">gel matrix. In this protocol, </w:t>
      </w:r>
      <w:r w:rsidR="00246476" w:rsidRPr="00416949">
        <w:rPr>
          <w:rFonts w:asciiTheme="majorHAnsi" w:hAnsiTheme="majorHAnsi" w:cstheme="majorHAnsi"/>
        </w:rPr>
        <w:t xml:space="preserve">the above mentioned limitation is circumvented by </w:t>
      </w:r>
      <w:r w:rsidR="00414B27" w:rsidRPr="00416949">
        <w:rPr>
          <w:rFonts w:asciiTheme="majorHAnsi" w:hAnsiTheme="majorHAnsi" w:cstheme="majorHAnsi"/>
        </w:rPr>
        <w:t xml:space="preserve">seeding </w:t>
      </w:r>
      <w:r w:rsidR="00246476" w:rsidRPr="00416949">
        <w:rPr>
          <w:rFonts w:asciiTheme="majorHAnsi" w:hAnsiTheme="majorHAnsi" w:cstheme="majorHAnsi"/>
        </w:rPr>
        <w:t>the BMMC</w:t>
      </w:r>
      <w:r w:rsidR="00C14C6B" w:rsidRPr="00416949">
        <w:rPr>
          <w:rFonts w:asciiTheme="majorHAnsi" w:hAnsiTheme="majorHAnsi" w:cstheme="majorHAnsi"/>
        </w:rPr>
        <w:t>s</w:t>
      </w:r>
      <w:r w:rsidR="00246476" w:rsidRPr="00416949">
        <w:rPr>
          <w:rFonts w:asciiTheme="majorHAnsi" w:hAnsiTheme="majorHAnsi" w:cstheme="majorHAnsi"/>
        </w:rPr>
        <w:t xml:space="preserve"> </w:t>
      </w:r>
      <w:r w:rsidRPr="00416949">
        <w:rPr>
          <w:rFonts w:asciiTheme="majorHAnsi" w:hAnsiTheme="majorHAnsi" w:cstheme="majorHAnsi"/>
        </w:rPr>
        <w:t>on</w:t>
      </w:r>
      <w:r w:rsidR="00EA7CA4" w:rsidRPr="00416949">
        <w:rPr>
          <w:rFonts w:asciiTheme="majorHAnsi" w:hAnsiTheme="majorHAnsi" w:cstheme="majorHAnsi"/>
        </w:rPr>
        <w:t>to</w:t>
      </w:r>
      <w:r w:rsidRPr="00416949">
        <w:rPr>
          <w:rFonts w:asciiTheme="majorHAnsi" w:hAnsiTheme="majorHAnsi" w:cstheme="majorHAnsi"/>
        </w:rPr>
        <w:t xml:space="preserve"> the </w:t>
      </w:r>
      <w:r w:rsidR="004E057C" w:rsidRPr="00416949">
        <w:rPr>
          <w:rFonts w:asciiTheme="majorHAnsi" w:hAnsiTheme="majorHAnsi" w:cstheme="majorHAnsi"/>
        </w:rPr>
        <w:t xml:space="preserve">hydrogel </w:t>
      </w:r>
      <w:r w:rsidR="00246476" w:rsidRPr="00416949">
        <w:rPr>
          <w:rFonts w:asciiTheme="majorHAnsi" w:hAnsiTheme="majorHAnsi" w:cstheme="majorHAnsi"/>
        </w:rPr>
        <w:t>substrate</w:t>
      </w:r>
      <w:r w:rsidR="00843E1B" w:rsidRPr="00416949">
        <w:rPr>
          <w:rFonts w:asciiTheme="majorHAnsi" w:hAnsiTheme="majorHAnsi" w:cstheme="majorHAnsi"/>
        </w:rPr>
        <w:t xml:space="preserve"> or </w:t>
      </w:r>
      <w:proofErr w:type="spellStart"/>
      <w:r w:rsidR="00843E1B" w:rsidRPr="00416949">
        <w:rPr>
          <w:rFonts w:asciiTheme="majorHAnsi" w:hAnsiTheme="majorHAnsi" w:cstheme="majorHAnsi"/>
        </w:rPr>
        <w:t>bioprinted</w:t>
      </w:r>
      <w:proofErr w:type="spellEnd"/>
      <w:r w:rsidR="00843E1B" w:rsidRPr="00416949">
        <w:rPr>
          <w:rFonts w:asciiTheme="majorHAnsi" w:hAnsiTheme="majorHAnsi" w:cstheme="majorHAnsi"/>
        </w:rPr>
        <w:t xml:space="preserve"> scaffold</w:t>
      </w:r>
      <w:r w:rsidR="00246476" w:rsidRPr="00416949">
        <w:rPr>
          <w:rFonts w:asciiTheme="majorHAnsi" w:hAnsiTheme="majorHAnsi" w:cstheme="majorHAnsi"/>
        </w:rPr>
        <w:t>. A</w:t>
      </w:r>
      <w:r w:rsidRPr="00416949">
        <w:rPr>
          <w:rFonts w:asciiTheme="majorHAnsi" w:hAnsiTheme="majorHAnsi" w:cstheme="majorHAnsi"/>
        </w:rPr>
        <w:t xml:space="preserve">fter a </w:t>
      </w:r>
      <w:r w:rsidR="00301BC7" w:rsidRPr="00416949">
        <w:rPr>
          <w:rFonts w:asciiTheme="majorHAnsi" w:hAnsiTheme="majorHAnsi" w:cstheme="majorHAnsi"/>
        </w:rPr>
        <w:t xml:space="preserve">specific </w:t>
      </w:r>
      <w:r w:rsidR="00C53BEC" w:rsidRPr="00416949">
        <w:rPr>
          <w:rFonts w:asciiTheme="majorHAnsi" w:hAnsiTheme="majorHAnsi" w:cstheme="majorHAnsi"/>
        </w:rPr>
        <w:t xml:space="preserve">incubation </w:t>
      </w:r>
      <w:r w:rsidRPr="00416949">
        <w:rPr>
          <w:rFonts w:asciiTheme="majorHAnsi" w:hAnsiTheme="majorHAnsi" w:cstheme="majorHAnsi"/>
        </w:rPr>
        <w:t>period (</w:t>
      </w:r>
      <w:r w:rsidR="00993AB1" w:rsidRPr="00416949">
        <w:rPr>
          <w:rFonts w:asciiTheme="majorHAnsi" w:hAnsiTheme="majorHAnsi" w:cstheme="majorHAnsi"/>
        </w:rPr>
        <w:t>6</w:t>
      </w:r>
      <w:r w:rsidR="00C14C6B" w:rsidRPr="00416949">
        <w:rPr>
          <w:rFonts w:asciiTheme="majorHAnsi" w:hAnsiTheme="majorHAnsi" w:cstheme="majorHAnsi"/>
        </w:rPr>
        <w:t>–</w:t>
      </w:r>
      <w:r w:rsidR="00993AB1" w:rsidRPr="00416949">
        <w:rPr>
          <w:rFonts w:asciiTheme="majorHAnsi" w:hAnsiTheme="majorHAnsi" w:cstheme="majorHAnsi"/>
        </w:rPr>
        <w:t xml:space="preserve">48 </w:t>
      </w:r>
      <w:r w:rsidR="00835B30" w:rsidRPr="00416949">
        <w:rPr>
          <w:rFonts w:asciiTheme="majorHAnsi" w:hAnsiTheme="majorHAnsi" w:cstheme="majorHAnsi"/>
        </w:rPr>
        <w:t xml:space="preserve">h </w:t>
      </w:r>
      <w:r w:rsidRPr="00416949">
        <w:rPr>
          <w:rFonts w:asciiTheme="majorHAnsi" w:hAnsiTheme="majorHAnsi" w:cstheme="majorHAnsi"/>
        </w:rPr>
        <w:t xml:space="preserve">in this </w:t>
      </w:r>
      <w:r w:rsidR="0027285D" w:rsidRPr="00416949">
        <w:rPr>
          <w:rFonts w:asciiTheme="majorHAnsi" w:hAnsiTheme="majorHAnsi" w:cstheme="majorHAnsi"/>
        </w:rPr>
        <w:t>study</w:t>
      </w:r>
      <w:r w:rsidRPr="00416949">
        <w:rPr>
          <w:rFonts w:asciiTheme="majorHAnsi" w:hAnsiTheme="majorHAnsi" w:cstheme="majorHAnsi"/>
        </w:rPr>
        <w:t xml:space="preserve">), </w:t>
      </w:r>
      <w:r w:rsidR="006E4900" w:rsidRPr="00416949">
        <w:rPr>
          <w:rFonts w:asciiTheme="majorHAnsi" w:hAnsiTheme="majorHAnsi" w:cstheme="majorHAnsi"/>
        </w:rPr>
        <w:t>the BMMC</w:t>
      </w:r>
      <w:r w:rsidR="00C14C6B" w:rsidRPr="00416949">
        <w:rPr>
          <w:rFonts w:asciiTheme="majorHAnsi" w:hAnsiTheme="majorHAnsi" w:cstheme="majorHAnsi"/>
        </w:rPr>
        <w:t>s</w:t>
      </w:r>
      <w:r w:rsidR="006E4900" w:rsidRPr="00416949">
        <w:rPr>
          <w:rFonts w:asciiTheme="majorHAnsi" w:hAnsiTheme="majorHAnsi" w:cstheme="majorHAnsi"/>
        </w:rPr>
        <w:t xml:space="preserve"> are</w:t>
      </w:r>
      <w:r w:rsidRPr="00416949">
        <w:rPr>
          <w:rFonts w:asciiTheme="majorHAnsi" w:hAnsiTheme="majorHAnsi" w:cstheme="majorHAnsi"/>
        </w:rPr>
        <w:t xml:space="preserve"> </w:t>
      </w:r>
      <w:r w:rsidR="004D15FF" w:rsidRPr="00416949">
        <w:rPr>
          <w:rFonts w:asciiTheme="majorHAnsi" w:hAnsiTheme="majorHAnsi" w:cstheme="majorHAnsi"/>
        </w:rPr>
        <w:t xml:space="preserve">easily harvested </w:t>
      </w:r>
      <w:r w:rsidR="00725F8E" w:rsidRPr="00416949">
        <w:rPr>
          <w:rFonts w:asciiTheme="majorHAnsi" w:hAnsiTheme="majorHAnsi" w:cstheme="majorHAnsi"/>
        </w:rPr>
        <w:t xml:space="preserve">by </w:t>
      </w:r>
      <w:proofErr w:type="spellStart"/>
      <w:r w:rsidR="00725F8E" w:rsidRPr="00416949">
        <w:rPr>
          <w:rFonts w:asciiTheme="majorHAnsi" w:hAnsiTheme="majorHAnsi" w:cstheme="majorHAnsi"/>
        </w:rPr>
        <w:t>micropipetting</w:t>
      </w:r>
      <w:proofErr w:type="spellEnd"/>
      <w:r w:rsidR="00725F8E" w:rsidRPr="00416949">
        <w:rPr>
          <w:rFonts w:asciiTheme="majorHAnsi" w:hAnsiTheme="majorHAnsi" w:cstheme="majorHAnsi"/>
        </w:rPr>
        <w:t xml:space="preserve"> </w:t>
      </w:r>
      <w:r w:rsidR="00E61203" w:rsidRPr="00416949">
        <w:rPr>
          <w:rFonts w:asciiTheme="majorHAnsi" w:hAnsiTheme="majorHAnsi" w:cstheme="majorHAnsi"/>
        </w:rPr>
        <w:t xml:space="preserve">without </w:t>
      </w:r>
      <w:r w:rsidR="00725F8E" w:rsidRPr="00416949">
        <w:rPr>
          <w:rFonts w:asciiTheme="majorHAnsi" w:hAnsiTheme="majorHAnsi" w:cstheme="majorHAnsi"/>
        </w:rPr>
        <w:t xml:space="preserve">the need for </w:t>
      </w:r>
      <w:r w:rsidR="00C53BEC" w:rsidRPr="00416949">
        <w:rPr>
          <w:rFonts w:asciiTheme="majorHAnsi" w:hAnsiTheme="majorHAnsi" w:cstheme="majorHAnsi"/>
        </w:rPr>
        <w:t xml:space="preserve">mechanical disruption </w:t>
      </w:r>
      <w:r w:rsidR="00C53BEC" w:rsidRPr="00416949">
        <w:rPr>
          <w:rFonts w:asciiTheme="majorHAnsi" w:hAnsiTheme="majorHAnsi" w:cstheme="majorHAnsi"/>
        </w:rPr>
        <w:lastRenderedPageBreak/>
        <w:t xml:space="preserve">or hydrolysis of the hydrogel </w:t>
      </w:r>
      <w:r w:rsidR="00246476" w:rsidRPr="00416949">
        <w:rPr>
          <w:rFonts w:asciiTheme="majorHAnsi" w:hAnsiTheme="majorHAnsi" w:cstheme="majorHAnsi"/>
        </w:rPr>
        <w:t>substrate</w:t>
      </w:r>
      <w:r w:rsidR="0071264A" w:rsidRPr="00416949">
        <w:rPr>
          <w:rFonts w:asciiTheme="majorHAnsi" w:hAnsiTheme="majorHAnsi" w:cstheme="majorHAnsi"/>
        </w:rPr>
        <w:t xml:space="preserve"> or </w:t>
      </w:r>
      <w:proofErr w:type="spellStart"/>
      <w:r w:rsidR="0071264A" w:rsidRPr="00416949">
        <w:rPr>
          <w:rFonts w:asciiTheme="majorHAnsi" w:hAnsiTheme="majorHAnsi" w:cstheme="majorHAnsi"/>
        </w:rPr>
        <w:t>bioprinted</w:t>
      </w:r>
      <w:proofErr w:type="spellEnd"/>
      <w:r w:rsidR="0071264A" w:rsidRPr="00416949">
        <w:rPr>
          <w:rFonts w:asciiTheme="majorHAnsi" w:hAnsiTheme="majorHAnsi" w:cstheme="majorHAnsi"/>
        </w:rPr>
        <w:t xml:space="preserve"> scaffold</w:t>
      </w:r>
      <w:r w:rsidR="00C53BEC" w:rsidRPr="00416949">
        <w:rPr>
          <w:rFonts w:asciiTheme="majorHAnsi" w:hAnsiTheme="majorHAnsi" w:cstheme="majorHAnsi"/>
        </w:rPr>
        <w:t xml:space="preserve">, which would otherwise cause </w:t>
      </w:r>
      <w:r w:rsidR="005F7F27" w:rsidRPr="00416949">
        <w:rPr>
          <w:rFonts w:asciiTheme="majorHAnsi" w:hAnsiTheme="majorHAnsi" w:cstheme="majorHAnsi"/>
        </w:rPr>
        <w:t>physical damage</w:t>
      </w:r>
      <w:r w:rsidR="00C53BEC" w:rsidRPr="00416949">
        <w:rPr>
          <w:rFonts w:asciiTheme="majorHAnsi" w:hAnsiTheme="majorHAnsi" w:cstheme="majorHAnsi"/>
        </w:rPr>
        <w:t xml:space="preserve"> to the cells. The </w:t>
      </w:r>
      <w:r w:rsidR="007E60C6" w:rsidRPr="00416949">
        <w:rPr>
          <w:rFonts w:asciiTheme="majorHAnsi" w:hAnsiTheme="majorHAnsi" w:cstheme="majorHAnsi"/>
        </w:rPr>
        <w:t xml:space="preserve">viability of the </w:t>
      </w:r>
      <w:r w:rsidR="00C53BEC" w:rsidRPr="00416949">
        <w:rPr>
          <w:rFonts w:asciiTheme="majorHAnsi" w:hAnsiTheme="majorHAnsi" w:cstheme="majorHAnsi"/>
        </w:rPr>
        <w:t>BMMC</w:t>
      </w:r>
      <w:r w:rsidR="00C14C6B" w:rsidRPr="00416949">
        <w:rPr>
          <w:rFonts w:asciiTheme="majorHAnsi" w:hAnsiTheme="majorHAnsi" w:cstheme="majorHAnsi"/>
        </w:rPr>
        <w:t>s</w:t>
      </w:r>
      <w:r w:rsidR="00C53BEC" w:rsidRPr="00416949">
        <w:rPr>
          <w:rFonts w:asciiTheme="majorHAnsi" w:hAnsiTheme="majorHAnsi" w:cstheme="majorHAnsi"/>
        </w:rPr>
        <w:t xml:space="preserve"> </w:t>
      </w:r>
      <w:r w:rsidR="00C14C6B" w:rsidRPr="00416949">
        <w:rPr>
          <w:rFonts w:asciiTheme="majorHAnsi" w:hAnsiTheme="majorHAnsi" w:cstheme="majorHAnsi"/>
        </w:rPr>
        <w:t>is</w:t>
      </w:r>
      <w:r w:rsidR="00C53BEC" w:rsidRPr="00416949">
        <w:rPr>
          <w:rFonts w:asciiTheme="majorHAnsi" w:hAnsiTheme="majorHAnsi" w:cstheme="majorHAnsi"/>
        </w:rPr>
        <w:t xml:space="preserve"> then </w:t>
      </w:r>
      <w:r w:rsidR="007E60C6" w:rsidRPr="00416949">
        <w:rPr>
          <w:rFonts w:asciiTheme="majorHAnsi" w:hAnsiTheme="majorHAnsi" w:cstheme="majorHAnsi"/>
        </w:rPr>
        <w:t xml:space="preserve">rapidly </w:t>
      </w:r>
      <w:r w:rsidRPr="00416949">
        <w:rPr>
          <w:rFonts w:asciiTheme="majorHAnsi" w:hAnsiTheme="majorHAnsi" w:cstheme="majorHAnsi"/>
        </w:rPr>
        <w:t xml:space="preserve">analyzed using the </w:t>
      </w:r>
      <w:r w:rsidR="00C14C6B" w:rsidRPr="00416949">
        <w:rPr>
          <w:rFonts w:asciiTheme="majorHAnsi" w:hAnsiTheme="majorHAnsi" w:cstheme="majorHAnsi"/>
        </w:rPr>
        <w:t>PI</w:t>
      </w:r>
      <w:r w:rsidRPr="00416949">
        <w:rPr>
          <w:rFonts w:asciiTheme="majorHAnsi" w:hAnsiTheme="majorHAnsi" w:cstheme="majorHAnsi"/>
        </w:rPr>
        <w:t xml:space="preserve"> </w:t>
      </w:r>
      <w:r w:rsidR="00617B78" w:rsidRPr="00416949">
        <w:rPr>
          <w:rFonts w:asciiTheme="majorHAnsi" w:hAnsiTheme="majorHAnsi" w:cstheme="majorHAnsi"/>
        </w:rPr>
        <w:t xml:space="preserve">permeability </w:t>
      </w:r>
      <w:r w:rsidRPr="00416949">
        <w:rPr>
          <w:rFonts w:asciiTheme="majorHAnsi" w:hAnsiTheme="majorHAnsi" w:cstheme="majorHAnsi"/>
        </w:rPr>
        <w:t>method</w:t>
      </w:r>
      <w:r w:rsidR="00D80DFE" w:rsidRPr="00416949">
        <w:rPr>
          <w:rFonts w:asciiTheme="majorHAnsi" w:hAnsiTheme="majorHAnsi" w:cstheme="majorHAnsi"/>
        </w:rPr>
        <w:t xml:space="preserve"> via flow cytometry</w:t>
      </w:r>
      <w:r w:rsidRPr="00416949">
        <w:rPr>
          <w:rFonts w:asciiTheme="majorHAnsi" w:hAnsiTheme="majorHAnsi" w:cstheme="majorHAnsi"/>
        </w:rPr>
        <w:t>. P</w:t>
      </w:r>
      <w:r w:rsidR="00C14C6B" w:rsidRPr="00416949">
        <w:rPr>
          <w:rFonts w:asciiTheme="majorHAnsi" w:hAnsiTheme="majorHAnsi" w:cstheme="majorHAnsi"/>
        </w:rPr>
        <w:t>I</w:t>
      </w:r>
      <w:r w:rsidRPr="00416949">
        <w:rPr>
          <w:rFonts w:asciiTheme="majorHAnsi" w:hAnsiTheme="majorHAnsi" w:cstheme="majorHAnsi"/>
        </w:rPr>
        <w:t xml:space="preserve"> is a </w:t>
      </w:r>
      <w:r w:rsidR="008E2212" w:rsidRPr="00416949">
        <w:rPr>
          <w:rFonts w:asciiTheme="majorHAnsi" w:hAnsiTheme="majorHAnsi" w:cstheme="majorHAnsi"/>
        </w:rPr>
        <w:t>membrane</w:t>
      </w:r>
      <w:r w:rsidR="00C14C6B" w:rsidRPr="00416949">
        <w:rPr>
          <w:rFonts w:asciiTheme="majorHAnsi" w:hAnsiTheme="majorHAnsi" w:cstheme="majorHAnsi"/>
        </w:rPr>
        <w:t>-</w:t>
      </w:r>
      <w:r w:rsidR="008E2212" w:rsidRPr="00416949">
        <w:rPr>
          <w:rFonts w:asciiTheme="majorHAnsi" w:hAnsiTheme="majorHAnsi" w:cstheme="majorHAnsi"/>
        </w:rPr>
        <w:t xml:space="preserve">impermeant </w:t>
      </w:r>
      <w:r w:rsidR="00007455" w:rsidRPr="00416949">
        <w:rPr>
          <w:rFonts w:asciiTheme="majorHAnsi" w:hAnsiTheme="majorHAnsi" w:cstheme="majorHAnsi"/>
        </w:rPr>
        <w:t xml:space="preserve">dye </w:t>
      </w:r>
      <w:r w:rsidR="008E2212" w:rsidRPr="00416949">
        <w:rPr>
          <w:rFonts w:asciiTheme="majorHAnsi" w:hAnsiTheme="majorHAnsi" w:cstheme="majorHAnsi"/>
        </w:rPr>
        <w:t xml:space="preserve">that is excluded from viable cells with intact cell membranes and </w:t>
      </w:r>
      <w:r w:rsidRPr="00416949">
        <w:rPr>
          <w:rFonts w:asciiTheme="majorHAnsi" w:hAnsiTheme="majorHAnsi" w:cstheme="majorHAnsi"/>
        </w:rPr>
        <w:t xml:space="preserve">fluoresces </w:t>
      </w:r>
      <w:r w:rsidR="00EE3AD7" w:rsidRPr="00416949">
        <w:rPr>
          <w:rFonts w:asciiTheme="majorHAnsi" w:hAnsiTheme="majorHAnsi" w:cstheme="majorHAnsi"/>
        </w:rPr>
        <w:t xml:space="preserve">only upon </w:t>
      </w:r>
      <w:r w:rsidR="00007455" w:rsidRPr="00416949">
        <w:rPr>
          <w:rFonts w:asciiTheme="majorHAnsi" w:hAnsiTheme="majorHAnsi" w:cstheme="majorHAnsi"/>
        </w:rPr>
        <w:t xml:space="preserve">intercalating </w:t>
      </w:r>
      <w:r w:rsidR="00EE3AD7" w:rsidRPr="00416949">
        <w:rPr>
          <w:rFonts w:asciiTheme="majorHAnsi" w:hAnsiTheme="majorHAnsi" w:cstheme="majorHAnsi"/>
        </w:rPr>
        <w:t>between</w:t>
      </w:r>
      <w:r w:rsidRPr="00416949">
        <w:rPr>
          <w:rFonts w:asciiTheme="majorHAnsi" w:hAnsiTheme="majorHAnsi" w:cstheme="majorHAnsi"/>
        </w:rPr>
        <w:t xml:space="preserve"> </w:t>
      </w:r>
      <w:r w:rsidR="003E0D8D" w:rsidRPr="00416949">
        <w:rPr>
          <w:rFonts w:asciiTheme="majorHAnsi" w:hAnsiTheme="majorHAnsi" w:cstheme="majorHAnsi"/>
        </w:rPr>
        <w:t xml:space="preserve">the </w:t>
      </w:r>
      <w:r w:rsidR="00EE3AD7" w:rsidRPr="00416949">
        <w:rPr>
          <w:rFonts w:asciiTheme="majorHAnsi" w:hAnsiTheme="majorHAnsi" w:cstheme="majorHAnsi"/>
        </w:rPr>
        <w:t>base</w:t>
      </w:r>
      <w:r w:rsidR="003E0D8D" w:rsidRPr="00416949">
        <w:rPr>
          <w:rFonts w:asciiTheme="majorHAnsi" w:hAnsiTheme="majorHAnsi" w:cstheme="majorHAnsi"/>
        </w:rPr>
        <w:t xml:space="preserve">s </w:t>
      </w:r>
      <w:r w:rsidR="007D0DBD" w:rsidRPr="00416949">
        <w:rPr>
          <w:rFonts w:asciiTheme="majorHAnsi" w:hAnsiTheme="majorHAnsi" w:cstheme="majorHAnsi"/>
        </w:rPr>
        <w:t xml:space="preserve">pairs </w:t>
      </w:r>
      <w:r w:rsidR="003E0D8D" w:rsidRPr="00416949">
        <w:rPr>
          <w:rFonts w:asciiTheme="majorHAnsi" w:hAnsiTheme="majorHAnsi" w:cstheme="majorHAnsi"/>
        </w:rPr>
        <w:t>of DNA</w:t>
      </w:r>
      <w:r w:rsidR="00B7665C" w:rsidRPr="00416949">
        <w:rPr>
          <w:rFonts w:asciiTheme="majorHAnsi" w:hAnsiTheme="majorHAnsi" w:cstheme="majorHAnsi"/>
        </w:rPr>
        <w:fldChar w:fldCharType="begin" w:fldLock="1"/>
      </w:r>
      <w:r w:rsidR="006775AB" w:rsidRPr="00416949">
        <w:rPr>
          <w:rFonts w:asciiTheme="majorHAnsi" w:hAnsiTheme="majorHAnsi" w:cstheme="majorHAnsi"/>
        </w:rPr>
        <w:instrText>ADDIN CSL_CITATION {"citationItems":[{"id":"ITEM-1","itemData":{"DOI":"10.1002/cyto.990080411","ISSN":"0196-4763","author":[{"dropping-particle":"","family":"Sasaki","given":"Dennis T.","non-dropping-particle":"","parse-names":false,"suffix":""},{"dropping-particle":"","family":"Dumas","given":"Stephanie E.","non-dropping-particle":"","parse-names":false,"suffix":""},{"dropping-particle":"","family":"Engleman","given":"Edgar G.","non-dropping-particle":"","parse-names":false,"suffix":""}],"container-title":"Cytometry","id":"ITEM-1","issue":"4","issued":{"date-parts":[["1987","7"]]},"page":"413-420","title":"Discrimination of viable and non-viable cells using propidium iodide in two color immunofluorescence","type":"article-journal","volume":"8"},"uris":["http://www.mendeley.com/documents/?uuid=25a5e49d-f6df-441c-a7c7-a0f53366ff48"]}],"mendeley":{"formattedCitation":"&lt;sup&gt;16&lt;/sup&gt;","plainTextFormattedCitation":"16","previouslyFormattedCitation":"&lt;sup&gt;16&lt;/sup&gt;"},"properties":{"noteIndex":0},"schema":"https://github.com/citation-style-language/schema/raw/master/csl-citation.json"}</w:instrText>
      </w:r>
      <w:r w:rsidR="00B7665C" w:rsidRPr="00416949">
        <w:rPr>
          <w:rFonts w:asciiTheme="majorHAnsi" w:hAnsiTheme="majorHAnsi" w:cstheme="majorHAnsi"/>
        </w:rPr>
        <w:fldChar w:fldCharType="separate"/>
      </w:r>
      <w:r w:rsidR="005E516F" w:rsidRPr="00416949">
        <w:rPr>
          <w:rFonts w:asciiTheme="majorHAnsi" w:hAnsiTheme="majorHAnsi" w:cstheme="majorHAnsi"/>
          <w:noProof/>
          <w:vertAlign w:val="superscript"/>
        </w:rPr>
        <w:t>16</w:t>
      </w:r>
      <w:r w:rsidR="00B7665C" w:rsidRPr="00416949">
        <w:rPr>
          <w:rFonts w:asciiTheme="majorHAnsi" w:hAnsiTheme="majorHAnsi" w:cstheme="majorHAnsi"/>
        </w:rPr>
        <w:fldChar w:fldCharType="end"/>
      </w:r>
      <w:r w:rsidRPr="00416949">
        <w:rPr>
          <w:rFonts w:asciiTheme="majorHAnsi" w:hAnsiTheme="majorHAnsi" w:cstheme="majorHAnsi"/>
        </w:rPr>
        <w:t xml:space="preserve">. </w:t>
      </w:r>
    </w:p>
    <w:p w14:paraId="41674BAD" w14:textId="77777777" w:rsidR="00631C44" w:rsidRPr="00416949" w:rsidRDefault="00631C44" w:rsidP="00416949">
      <w:pPr>
        <w:rPr>
          <w:rFonts w:asciiTheme="majorHAnsi" w:hAnsiTheme="majorHAnsi" w:cstheme="majorHAnsi"/>
        </w:rPr>
      </w:pPr>
    </w:p>
    <w:p w14:paraId="43D328F9" w14:textId="75D31E79" w:rsidR="00355D36" w:rsidRPr="00416949" w:rsidRDefault="008F59DD" w:rsidP="00416949">
      <w:pPr>
        <w:rPr>
          <w:rFonts w:asciiTheme="majorHAnsi" w:hAnsiTheme="majorHAnsi" w:cstheme="majorHAnsi"/>
          <w:b/>
        </w:rPr>
      </w:pPr>
      <w:r w:rsidRPr="00416949">
        <w:rPr>
          <w:rFonts w:asciiTheme="majorHAnsi" w:hAnsiTheme="majorHAnsi" w:cstheme="majorHAnsi"/>
        </w:rPr>
        <w:t xml:space="preserve">As such, only cells with compromised cell membranes are permeable to </w:t>
      </w:r>
      <w:r w:rsidR="00C14C6B" w:rsidRPr="00416949">
        <w:rPr>
          <w:rFonts w:asciiTheme="majorHAnsi" w:hAnsiTheme="majorHAnsi" w:cstheme="majorHAnsi"/>
        </w:rPr>
        <w:t>PI</w:t>
      </w:r>
      <w:r w:rsidRPr="00416949">
        <w:rPr>
          <w:rFonts w:asciiTheme="majorHAnsi" w:hAnsiTheme="majorHAnsi" w:cstheme="majorHAnsi"/>
        </w:rPr>
        <w:t xml:space="preserve"> and </w:t>
      </w:r>
      <w:r w:rsidR="00536C3F" w:rsidRPr="00416949">
        <w:rPr>
          <w:rFonts w:asciiTheme="majorHAnsi" w:hAnsiTheme="majorHAnsi" w:cstheme="majorHAnsi"/>
        </w:rPr>
        <w:t>therefore</w:t>
      </w:r>
      <w:r w:rsidR="00C14C6B" w:rsidRPr="00416949">
        <w:rPr>
          <w:rFonts w:asciiTheme="majorHAnsi" w:hAnsiTheme="majorHAnsi" w:cstheme="majorHAnsi"/>
        </w:rPr>
        <w:t>,</w:t>
      </w:r>
      <w:r w:rsidR="00536C3F" w:rsidRPr="00416949">
        <w:rPr>
          <w:rFonts w:asciiTheme="majorHAnsi" w:hAnsiTheme="majorHAnsi" w:cstheme="majorHAnsi"/>
        </w:rPr>
        <w:t xml:space="preserve"> </w:t>
      </w:r>
      <w:r w:rsidRPr="00416949">
        <w:rPr>
          <w:rFonts w:asciiTheme="majorHAnsi" w:hAnsiTheme="majorHAnsi" w:cstheme="majorHAnsi"/>
        </w:rPr>
        <w:t>will</w:t>
      </w:r>
      <w:r w:rsidR="00536C3F" w:rsidRPr="00416949">
        <w:rPr>
          <w:rFonts w:asciiTheme="majorHAnsi" w:hAnsiTheme="majorHAnsi" w:cstheme="majorHAnsi"/>
        </w:rPr>
        <w:t xml:space="preserve"> </w:t>
      </w:r>
      <w:r w:rsidRPr="00416949">
        <w:rPr>
          <w:rFonts w:asciiTheme="majorHAnsi" w:hAnsiTheme="majorHAnsi" w:cstheme="majorHAnsi"/>
        </w:rPr>
        <w:t>fluoresce. P</w:t>
      </w:r>
      <w:r w:rsidR="00C14C6B" w:rsidRPr="00416949">
        <w:rPr>
          <w:rFonts w:asciiTheme="majorHAnsi" w:hAnsiTheme="majorHAnsi" w:cstheme="majorHAnsi"/>
        </w:rPr>
        <w:t>I</w:t>
      </w:r>
      <w:r w:rsidRPr="00416949">
        <w:rPr>
          <w:rFonts w:asciiTheme="majorHAnsi" w:hAnsiTheme="majorHAnsi" w:cstheme="majorHAnsi"/>
        </w:rPr>
        <w:t xml:space="preserve"> permeability analysis </w:t>
      </w:r>
      <w:r w:rsidR="00303F19" w:rsidRPr="00416949">
        <w:rPr>
          <w:rFonts w:asciiTheme="majorHAnsi" w:hAnsiTheme="majorHAnsi" w:cstheme="majorHAnsi"/>
        </w:rPr>
        <w:t xml:space="preserve">demonstrated </w:t>
      </w:r>
      <w:r w:rsidRPr="00416949">
        <w:rPr>
          <w:rFonts w:asciiTheme="majorHAnsi" w:hAnsiTheme="majorHAnsi" w:cstheme="majorHAnsi"/>
        </w:rPr>
        <w:t xml:space="preserve">no changes in </w:t>
      </w:r>
      <w:r w:rsidR="003D50E0" w:rsidRPr="00416949">
        <w:rPr>
          <w:rFonts w:asciiTheme="majorHAnsi" w:hAnsiTheme="majorHAnsi" w:cstheme="majorHAnsi"/>
        </w:rPr>
        <w:t xml:space="preserve">BMMC </w:t>
      </w:r>
      <w:r w:rsidRPr="00416949">
        <w:rPr>
          <w:rFonts w:asciiTheme="majorHAnsi" w:hAnsiTheme="majorHAnsi" w:cstheme="majorHAnsi"/>
        </w:rPr>
        <w:t xml:space="preserve">viability when they are </w:t>
      </w:r>
      <w:r w:rsidR="003D50E0" w:rsidRPr="00416949">
        <w:rPr>
          <w:rFonts w:asciiTheme="majorHAnsi" w:hAnsiTheme="majorHAnsi" w:cstheme="majorHAnsi"/>
        </w:rPr>
        <w:t>cultured on the</w:t>
      </w:r>
      <w:r w:rsidRPr="00416949">
        <w:rPr>
          <w:rFonts w:asciiTheme="majorHAnsi" w:hAnsiTheme="majorHAnsi" w:cstheme="majorHAnsi"/>
        </w:rPr>
        <w:t xml:space="preserve"> </w:t>
      </w:r>
      <w:r w:rsidR="003A141A" w:rsidRPr="00416949">
        <w:rPr>
          <w:rFonts w:asciiTheme="majorHAnsi" w:hAnsiTheme="majorHAnsi" w:cstheme="majorHAnsi"/>
        </w:rPr>
        <w:t>CNC/agarose</w:t>
      </w:r>
      <w:r w:rsidR="00566F34" w:rsidRPr="00416949">
        <w:rPr>
          <w:rFonts w:asciiTheme="majorHAnsi" w:hAnsiTheme="majorHAnsi" w:cstheme="majorHAnsi"/>
        </w:rPr>
        <w:t>/D-mannitol</w:t>
      </w:r>
      <w:r w:rsidRPr="00416949">
        <w:rPr>
          <w:rFonts w:asciiTheme="majorHAnsi" w:hAnsiTheme="majorHAnsi" w:cstheme="majorHAnsi"/>
        </w:rPr>
        <w:t xml:space="preserve"> substrate. </w:t>
      </w:r>
      <w:r w:rsidR="008B6F22" w:rsidRPr="00416949">
        <w:rPr>
          <w:rFonts w:asciiTheme="majorHAnsi" w:hAnsiTheme="majorHAnsi" w:cstheme="majorHAnsi"/>
        </w:rPr>
        <w:t>In fact, n</w:t>
      </w:r>
      <w:r w:rsidRPr="00416949">
        <w:rPr>
          <w:rFonts w:asciiTheme="majorHAnsi" w:hAnsiTheme="majorHAnsi" w:cstheme="majorHAnsi"/>
        </w:rPr>
        <w:t xml:space="preserve">one of the </w:t>
      </w:r>
      <w:r w:rsidR="000B3C4E" w:rsidRPr="00416949">
        <w:rPr>
          <w:rFonts w:asciiTheme="majorHAnsi" w:hAnsiTheme="majorHAnsi" w:cstheme="majorHAnsi"/>
        </w:rPr>
        <w:t xml:space="preserve">CNC </w:t>
      </w:r>
      <w:r w:rsidRPr="00416949">
        <w:rPr>
          <w:rFonts w:asciiTheme="majorHAnsi" w:hAnsiTheme="majorHAnsi" w:cstheme="majorHAnsi"/>
        </w:rPr>
        <w:t xml:space="preserve">concentrations tested (up to 12.5% </w:t>
      </w:r>
      <w:r w:rsidR="000B3C4E" w:rsidRPr="00416949">
        <w:rPr>
          <w:rFonts w:asciiTheme="majorHAnsi" w:hAnsiTheme="majorHAnsi" w:cstheme="majorHAnsi"/>
        </w:rPr>
        <w:t>w/v</w:t>
      </w:r>
      <w:r w:rsidRPr="00416949">
        <w:rPr>
          <w:rFonts w:asciiTheme="majorHAnsi" w:hAnsiTheme="majorHAnsi" w:cstheme="majorHAnsi"/>
        </w:rPr>
        <w:t xml:space="preserve">) </w:t>
      </w:r>
      <w:r w:rsidR="000B3C4E" w:rsidRPr="00416949">
        <w:rPr>
          <w:rFonts w:asciiTheme="majorHAnsi" w:hAnsiTheme="majorHAnsi" w:cstheme="majorHAnsi"/>
        </w:rPr>
        <w:t xml:space="preserve">elicited </w:t>
      </w:r>
      <w:r w:rsidRPr="00416949">
        <w:rPr>
          <w:rFonts w:asciiTheme="majorHAnsi" w:hAnsiTheme="majorHAnsi" w:cstheme="majorHAnsi"/>
        </w:rPr>
        <w:t xml:space="preserve">any </w:t>
      </w:r>
      <w:r w:rsidR="005F7F27" w:rsidRPr="00416949">
        <w:rPr>
          <w:rFonts w:asciiTheme="majorHAnsi" w:hAnsiTheme="majorHAnsi" w:cstheme="majorHAnsi"/>
        </w:rPr>
        <w:t xml:space="preserve">adverse </w:t>
      </w:r>
      <w:r w:rsidRPr="00416949">
        <w:rPr>
          <w:rFonts w:asciiTheme="majorHAnsi" w:hAnsiTheme="majorHAnsi" w:cstheme="majorHAnsi"/>
        </w:rPr>
        <w:t>effect</w:t>
      </w:r>
      <w:r w:rsidR="005F7F27" w:rsidRPr="00416949">
        <w:rPr>
          <w:rFonts w:asciiTheme="majorHAnsi" w:hAnsiTheme="majorHAnsi" w:cstheme="majorHAnsi"/>
        </w:rPr>
        <w:t>s</w:t>
      </w:r>
      <w:r w:rsidRPr="00416949">
        <w:rPr>
          <w:rFonts w:asciiTheme="majorHAnsi" w:hAnsiTheme="majorHAnsi" w:cstheme="majorHAnsi"/>
        </w:rPr>
        <w:t xml:space="preserve"> on </w:t>
      </w:r>
      <w:r w:rsidR="008825E4" w:rsidRPr="00416949">
        <w:rPr>
          <w:rFonts w:asciiTheme="majorHAnsi" w:hAnsiTheme="majorHAnsi" w:cstheme="majorHAnsi"/>
        </w:rPr>
        <w:t xml:space="preserve">BMMC </w:t>
      </w:r>
      <w:r w:rsidRPr="00416949">
        <w:rPr>
          <w:rFonts w:asciiTheme="majorHAnsi" w:hAnsiTheme="majorHAnsi" w:cstheme="majorHAnsi"/>
        </w:rPr>
        <w:t>viability</w:t>
      </w:r>
      <w:r w:rsidR="008825E4" w:rsidRPr="00416949">
        <w:rPr>
          <w:rFonts w:asciiTheme="majorHAnsi" w:hAnsiTheme="majorHAnsi" w:cstheme="majorHAnsi"/>
        </w:rPr>
        <w:t xml:space="preserve"> as compared to the BMMC</w:t>
      </w:r>
      <w:r w:rsidR="00C14C6B" w:rsidRPr="00416949">
        <w:rPr>
          <w:rFonts w:asciiTheme="majorHAnsi" w:hAnsiTheme="majorHAnsi" w:cstheme="majorHAnsi"/>
        </w:rPr>
        <w:t>s</w:t>
      </w:r>
      <w:r w:rsidR="008825E4" w:rsidRPr="00416949">
        <w:rPr>
          <w:rFonts w:asciiTheme="majorHAnsi" w:hAnsiTheme="majorHAnsi" w:cstheme="majorHAnsi"/>
        </w:rPr>
        <w:t xml:space="preserve"> </w:t>
      </w:r>
      <w:r w:rsidR="00355D36" w:rsidRPr="00416949">
        <w:rPr>
          <w:rFonts w:asciiTheme="majorHAnsi" w:hAnsiTheme="majorHAnsi" w:cstheme="majorHAnsi"/>
        </w:rPr>
        <w:t xml:space="preserve">cultured </w:t>
      </w:r>
      <w:r w:rsidR="008825E4" w:rsidRPr="00416949">
        <w:rPr>
          <w:rFonts w:asciiTheme="majorHAnsi" w:hAnsiTheme="majorHAnsi" w:cstheme="majorHAnsi"/>
        </w:rPr>
        <w:t xml:space="preserve">in the absence of </w:t>
      </w:r>
      <w:r w:rsidR="000166C6" w:rsidRPr="00416949">
        <w:rPr>
          <w:rFonts w:asciiTheme="majorHAnsi" w:hAnsiTheme="majorHAnsi" w:cstheme="majorHAnsi"/>
        </w:rPr>
        <w:t xml:space="preserve">the </w:t>
      </w:r>
      <w:r w:rsidR="003A141A" w:rsidRPr="00416949">
        <w:rPr>
          <w:rFonts w:asciiTheme="majorHAnsi" w:hAnsiTheme="majorHAnsi" w:cstheme="majorHAnsi"/>
        </w:rPr>
        <w:t>CNC/agarose</w:t>
      </w:r>
      <w:r w:rsidR="000166C6" w:rsidRPr="00416949">
        <w:rPr>
          <w:rFonts w:asciiTheme="majorHAnsi" w:hAnsiTheme="majorHAnsi" w:cstheme="majorHAnsi"/>
        </w:rPr>
        <w:t>/D-</w:t>
      </w:r>
      <w:r w:rsidR="00C14C6B" w:rsidRPr="00416949">
        <w:rPr>
          <w:rFonts w:asciiTheme="majorHAnsi" w:hAnsiTheme="majorHAnsi" w:cstheme="majorHAnsi"/>
        </w:rPr>
        <w:t>m</w:t>
      </w:r>
      <w:r w:rsidR="000166C6" w:rsidRPr="00416949">
        <w:rPr>
          <w:rFonts w:asciiTheme="majorHAnsi" w:hAnsiTheme="majorHAnsi" w:cstheme="majorHAnsi"/>
        </w:rPr>
        <w:t xml:space="preserve">annitol hydrogel </w:t>
      </w:r>
      <w:r w:rsidR="00E50BC0" w:rsidRPr="00416949">
        <w:rPr>
          <w:rFonts w:asciiTheme="majorHAnsi" w:hAnsiTheme="majorHAnsi" w:cstheme="majorHAnsi"/>
        </w:rPr>
        <w:t xml:space="preserve">substrates </w:t>
      </w:r>
      <w:r w:rsidR="000166C6" w:rsidRPr="00416949">
        <w:rPr>
          <w:rFonts w:asciiTheme="majorHAnsi" w:hAnsiTheme="majorHAnsi" w:cstheme="majorHAnsi"/>
          <w:bCs/>
        </w:rPr>
        <w:t>(</w:t>
      </w:r>
      <w:r w:rsidR="000166C6" w:rsidRPr="00416949">
        <w:rPr>
          <w:rFonts w:asciiTheme="majorHAnsi" w:hAnsiTheme="majorHAnsi" w:cstheme="majorHAnsi"/>
          <w:b/>
        </w:rPr>
        <w:t>Figure 3B</w:t>
      </w:r>
      <w:r w:rsidR="00C14C6B" w:rsidRPr="00416949">
        <w:rPr>
          <w:rFonts w:asciiTheme="majorHAnsi" w:hAnsiTheme="majorHAnsi" w:cstheme="majorHAnsi"/>
          <w:b/>
        </w:rPr>
        <w:t>,</w:t>
      </w:r>
      <w:r w:rsidR="000166C6" w:rsidRPr="00416949">
        <w:rPr>
          <w:rFonts w:asciiTheme="majorHAnsi" w:hAnsiTheme="majorHAnsi" w:cstheme="majorHAnsi"/>
          <w:b/>
        </w:rPr>
        <w:t>C</w:t>
      </w:r>
      <w:r w:rsidR="000166C6" w:rsidRPr="00416949">
        <w:rPr>
          <w:rFonts w:asciiTheme="majorHAnsi" w:hAnsiTheme="majorHAnsi" w:cstheme="majorHAnsi"/>
          <w:bCs/>
        </w:rPr>
        <w:t>)</w:t>
      </w:r>
      <w:r w:rsidRPr="00416949">
        <w:rPr>
          <w:rFonts w:asciiTheme="majorHAnsi" w:hAnsiTheme="majorHAnsi" w:cstheme="majorHAnsi"/>
          <w:bCs/>
        </w:rPr>
        <w:t>.</w:t>
      </w:r>
      <w:r w:rsidR="003D50E0" w:rsidRPr="00416949">
        <w:rPr>
          <w:rFonts w:asciiTheme="majorHAnsi" w:hAnsiTheme="majorHAnsi" w:cstheme="majorHAnsi"/>
        </w:rPr>
        <w:t xml:space="preserve"> </w:t>
      </w:r>
      <w:r w:rsidR="00E54E70" w:rsidRPr="00416949">
        <w:rPr>
          <w:rFonts w:asciiTheme="majorHAnsi" w:hAnsiTheme="majorHAnsi" w:cstheme="majorHAnsi"/>
        </w:rPr>
        <w:t xml:space="preserve">It is also </w:t>
      </w:r>
      <w:r w:rsidR="008E202A" w:rsidRPr="00416949">
        <w:rPr>
          <w:rFonts w:asciiTheme="majorHAnsi" w:hAnsiTheme="majorHAnsi" w:cstheme="majorHAnsi"/>
        </w:rPr>
        <w:t xml:space="preserve">vital </w:t>
      </w:r>
      <w:r w:rsidR="00E54E70" w:rsidRPr="00416949">
        <w:rPr>
          <w:rFonts w:asciiTheme="majorHAnsi" w:hAnsiTheme="majorHAnsi" w:cstheme="majorHAnsi"/>
        </w:rPr>
        <w:t xml:space="preserve">that the </w:t>
      </w:r>
      <w:proofErr w:type="spellStart"/>
      <w:r w:rsidR="00E54E70" w:rsidRPr="00416949">
        <w:rPr>
          <w:rFonts w:asciiTheme="majorHAnsi" w:hAnsiTheme="majorHAnsi" w:cstheme="majorHAnsi"/>
        </w:rPr>
        <w:t>bioink</w:t>
      </w:r>
      <w:proofErr w:type="spellEnd"/>
      <w:r w:rsidR="00E54E70" w:rsidRPr="00416949">
        <w:rPr>
          <w:rFonts w:asciiTheme="majorHAnsi" w:hAnsiTheme="majorHAnsi" w:cstheme="majorHAnsi"/>
        </w:rPr>
        <w:t xml:space="preserve"> or culture substrate do</w:t>
      </w:r>
      <w:r w:rsidR="009531DC" w:rsidRPr="00416949">
        <w:rPr>
          <w:rFonts w:asciiTheme="majorHAnsi" w:hAnsiTheme="majorHAnsi" w:cstheme="majorHAnsi"/>
        </w:rPr>
        <w:t>es</w:t>
      </w:r>
      <w:r w:rsidR="00E54E70" w:rsidRPr="00416949">
        <w:rPr>
          <w:rFonts w:asciiTheme="majorHAnsi" w:hAnsiTheme="majorHAnsi" w:cstheme="majorHAnsi"/>
        </w:rPr>
        <w:t xml:space="preserve"> not alter the morphology of the cells</w:t>
      </w:r>
      <w:r w:rsidR="00E50BC0" w:rsidRPr="00416949">
        <w:rPr>
          <w:rFonts w:asciiTheme="majorHAnsi" w:hAnsiTheme="majorHAnsi" w:cstheme="majorHAnsi"/>
        </w:rPr>
        <w:t xml:space="preserve">. </w:t>
      </w:r>
      <w:r w:rsidR="006158AB" w:rsidRPr="00416949">
        <w:rPr>
          <w:rFonts w:asciiTheme="majorHAnsi" w:hAnsiTheme="majorHAnsi" w:cstheme="majorHAnsi"/>
        </w:rPr>
        <w:t xml:space="preserve">Based on the flow cytometric FSC vs. SSC plots, the </w:t>
      </w:r>
      <w:r w:rsidR="005D2137" w:rsidRPr="00416949">
        <w:rPr>
          <w:rFonts w:asciiTheme="majorHAnsi" w:hAnsiTheme="majorHAnsi" w:cstheme="majorHAnsi"/>
        </w:rPr>
        <w:t xml:space="preserve">hydrogel </w:t>
      </w:r>
      <w:r w:rsidR="00355D36" w:rsidRPr="00416949">
        <w:rPr>
          <w:rFonts w:asciiTheme="majorHAnsi" w:hAnsiTheme="majorHAnsi" w:cstheme="majorHAnsi"/>
        </w:rPr>
        <w:t>substrate with the highest CNC concentration (12.5% w</w:t>
      </w:r>
      <w:r w:rsidR="00E33539" w:rsidRPr="00416949">
        <w:rPr>
          <w:rFonts w:asciiTheme="majorHAnsi" w:hAnsiTheme="majorHAnsi" w:cstheme="majorHAnsi"/>
        </w:rPr>
        <w:t>/</w:t>
      </w:r>
      <w:r w:rsidR="00355D36" w:rsidRPr="00416949">
        <w:rPr>
          <w:rFonts w:asciiTheme="majorHAnsi" w:hAnsiTheme="majorHAnsi" w:cstheme="majorHAnsi"/>
        </w:rPr>
        <w:t>v) did not alter the</w:t>
      </w:r>
      <w:r w:rsidR="00E33539" w:rsidRPr="00416949">
        <w:rPr>
          <w:rFonts w:asciiTheme="majorHAnsi" w:hAnsiTheme="majorHAnsi" w:cstheme="majorHAnsi"/>
        </w:rPr>
        <w:t xml:space="preserve"> native</w:t>
      </w:r>
      <w:r w:rsidR="00355D36" w:rsidRPr="00416949">
        <w:rPr>
          <w:rFonts w:asciiTheme="majorHAnsi" w:hAnsiTheme="majorHAnsi" w:cstheme="majorHAnsi"/>
        </w:rPr>
        <w:t xml:space="preserve"> size (</w:t>
      </w:r>
      <w:r w:rsidR="006158AB" w:rsidRPr="00416949">
        <w:rPr>
          <w:rFonts w:asciiTheme="majorHAnsi" w:hAnsiTheme="majorHAnsi" w:cstheme="majorHAnsi"/>
        </w:rPr>
        <w:t>FSC</w:t>
      </w:r>
      <w:r w:rsidR="00355D36" w:rsidRPr="00416949">
        <w:rPr>
          <w:rFonts w:asciiTheme="majorHAnsi" w:hAnsiTheme="majorHAnsi" w:cstheme="majorHAnsi"/>
        </w:rPr>
        <w:t>) or granularity (</w:t>
      </w:r>
      <w:r w:rsidR="006158AB" w:rsidRPr="00416949">
        <w:rPr>
          <w:rFonts w:asciiTheme="majorHAnsi" w:hAnsiTheme="majorHAnsi" w:cstheme="majorHAnsi"/>
        </w:rPr>
        <w:t>SSC</w:t>
      </w:r>
      <w:r w:rsidR="00355D36" w:rsidRPr="00416949">
        <w:rPr>
          <w:rFonts w:asciiTheme="majorHAnsi" w:hAnsiTheme="majorHAnsi" w:cstheme="majorHAnsi"/>
        </w:rPr>
        <w:t>) of the BMMC</w:t>
      </w:r>
      <w:r w:rsidR="006D53BD" w:rsidRPr="00416949">
        <w:rPr>
          <w:rFonts w:asciiTheme="majorHAnsi" w:hAnsiTheme="majorHAnsi" w:cstheme="majorHAnsi"/>
        </w:rPr>
        <w:t>s</w:t>
      </w:r>
      <w:r w:rsidR="00355D36" w:rsidRPr="00416949">
        <w:rPr>
          <w:rFonts w:asciiTheme="majorHAnsi" w:hAnsiTheme="majorHAnsi" w:cstheme="majorHAnsi"/>
        </w:rPr>
        <w:t xml:space="preserve"> as compared to the BMMC</w:t>
      </w:r>
      <w:r w:rsidR="006D53BD" w:rsidRPr="00416949">
        <w:rPr>
          <w:rFonts w:asciiTheme="majorHAnsi" w:hAnsiTheme="majorHAnsi" w:cstheme="majorHAnsi"/>
        </w:rPr>
        <w:t>s</w:t>
      </w:r>
      <w:r w:rsidR="00355D36" w:rsidRPr="00416949">
        <w:rPr>
          <w:rFonts w:asciiTheme="majorHAnsi" w:hAnsiTheme="majorHAnsi" w:cstheme="majorHAnsi"/>
        </w:rPr>
        <w:t xml:space="preserve"> cultured in the absence of the </w:t>
      </w:r>
      <w:r w:rsidR="003A141A" w:rsidRPr="00416949">
        <w:rPr>
          <w:rFonts w:asciiTheme="majorHAnsi" w:hAnsiTheme="majorHAnsi" w:cstheme="majorHAnsi"/>
        </w:rPr>
        <w:t>CNC/agarose</w:t>
      </w:r>
      <w:r w:rsidR="00355D36" w:rsidRPr="00416949">
        <w:rPr>
          <w:rFonts w:asciiTheme="majorHAnsi" w:hAnsiTheme="majorHAnsi" w:cstheme="majorHAnsi"/>
        </w:rPr>
        <w:t>/D-</w:t>
      </w:r>
      <w:r w:rsidR="00B1045F" w:rsidRPr="00416949">
        <w:rPr>
          <w:rFonts w:asciiTheme="majorHAnsi" w:hAnsiTheme="majorHAnsi" w:cstheme="majorHAnsi"/>
        </w:rPr>
        <w:t xml:space="preserve">mannitol </w:t>
      </w:r>
      <w:r w:rsidR="00355D36" w:rsidRPr="00416949">
        <w:rPr>
          <w:rFonts w:asciiTheme="majorHAnsi" w:hAnsiTheme="majorHAnsi" w:cstheme="majorHAnsi"/>
        </w:rPr>
        <w:t xml:space="preserve">hydrogel substrates </w:t>
      </w:r>
      <w:r w:rsidR="00355D36" w:rsidRPr="00416949">
        <w:rPr>
          <w:rFonts w:asciiTheme="majorHAnsi" w:hAnsiTheme="majorHAnsi" w:cstheme="majorHAnsi"/>
          <w:bCs/>
        </w:rPr>
        <w:t>(</w:t>
      </w:r>
      <w:r w:rsidR="00355D36" w:rsidRPr="00416949">
        <w:rPr>
          <w:rFonts w:asciiTheme="majorHAnsi" w:hAnsiTheme="majorHAnsi" w:cstheme="majorHAnsi"/>
          <w:b/>
        </w:rPr>
        <w:t>Figure 3A(</w:t>
      </w:r>
      <w:proofErr w:type="spellStart"/>
      <w:r w:rsidR="00355D36" w:rsidRPr="00416949">
        <w:rPr>
          <w:rFonts w:asciiTheme="majorHAnsi" w:hAnsiTheme="majorHAnsi" w:cstheme="majorHAnsi"/>
          <w:b/>
        </w:rPr>
        <w:t>i</w:t>
      </w:r>
      <w:proofErr w:type="spellEnd"/>
      <w:r w:rsidR="00355D36" w:rsidRPr="00416949">
        <w:rPr>
          <w:rFonts w:asciiTheme="majorHAnsi" w:hAnsiTheme="majorHAnsi" w:cstheme="majorHAnsi"/>
          <w:b/>
        </w:rPr>
        <w:t>)</w:t>
      </w:r>
      <w:r w:rsidR="006D53BD" w:rsidRPr="00416949">
        <w:rPr>
          <w:rFonts w:asciiTheme="majorHAnsi" w:hAnsiTheme="majorHAnsi" w:cstheme="majorHAnsi"/>
          <w:b/>
        </w:rPr>
        <w:t>,</w:t>
      </w:r>
      <w:r w:rsidR="00355D36" w:rsidRPr="00416949">
        <w:rPr>
          <w:rFonts w:asciiTheme="majorHAnsi" w:hAnsiTheme="majorHAnsi" w:cstheme="majorHAnsi"/>
          <w:b/>
        </w:rPr>
        <w:t xml:space="preserve"> (ii)</w:t>
      </w:r>
      <w:r w:rsidR="00355D36" w:rsidRPr="00416949">
        <w:rPr>
          <w:rFonts w:asciiTheme="majorHAnsi" w:hAnsiTheme="majorHAnsi" w:cstheme="majorHAnsi"/>
          <w:bCs/>
        </w:rPr>
        <w:t>).</w:t>
      </w:r>
    </w:p>
    <w:p w14:paraId="09562254" w14:textId="77777777" w:rsidR="00451755" w:rsidRPr="00416949" w:rsidRDefault="00451755" w:rsidP="00416949">
      <w:pPr>
        <w:rPr>
          <w:rFonts w:asciiTheme="majorHAnsi" w:hAnsiTheme="majorHAnsi" w:cstheme="majorHAnsi"/>
        </w:rPr>
      </w:pPr>
    </w:p>
    <w:p w14:paraId="5DF4F964" w14:textId="75FE9377" w:rsidR="008B6F22" w:rsidRPr="00416949" w:rsidRDefault="00AA7B18" w:rsidP="00416949">
      <w:pPr>
        <w:rPr>
          <w:rFonts w:asciiTheme="majorHAnsi" w:hAnsiTheme="majorHAnsi" w:cstheme="majorHAnsi"/>
        </w:rPr>
      </w:pPr>
      <w:r w:rsidRPr="00416949">
        <w:rPr>
          <w:rFonts w:asciiTheme="majorHAnsi" w:hAnsiTheme="majorHAnsi" w:cstheme="majorHAnsi"/>
        </w:rPr>
        <w:t xml:space="preserve">Another </w:t>
      </w:r>
      <w:r w:rsidR="008B6F22" w:rsidRPr="00416949">
        <w:rPr>
          <w:rFonts w:asciiTheme="majorHAnsi" w:hAnsiTheme="majorHAnsi" w:cstheme="majorHAnsi"/>
        </w:rPr>
        <w:t xml:space="preserve">important characteristic of a </w:t>
      </w:r>
      <w:r w:rsidR="00B63F1E" w:rsidRPr="00416949">
        <w:rPr>
          <w:rFonts w:asciiTheme="majorHAnsi" w:hAnsiTheme="majorHAnsi" w:cstheme="majorHAnsi"/>
        </w:rPr>
        <w:t xml:space="preserve">biomaterial ink </w:t>
      </w:r>
      <w:r w:rsidR="008B6F22" w:rsidRPr="00416949">
        <w:rPr>
          <w:rFonts w:asciiTheme="majorHAnsi" w:hAnsiTheme="majorHAnsi" w:cstheme="majorHAnsi"/>
        </w:rPr>
        <w:t xml:space="preserve">or </w:t>
      </w:r>
      <w:r w:rsidRPr="00416949">
        <w:rPr>
          <w:rFonts w:asciiTheme="majorHAnsi" w:hAnsiTheme="majorHAnsi" w:cstheme="majorHAnsi"/>
        </w:rPr>
        <w:t xml:space="preserve">culture </w:t>
      </w:r>
      <w:r w:rsidR="008B6F22" w:rsidRPr="00416949">
        <w:rPr>
          <w:rFonts w:asciiTheme="majorHAnsi" w:hAnsiTheme="majorHAnsi" w:cstheme="majorHAnsi"/>
        </w:rPr>
        <w:t xml:space="preserve">substrate </w:t>
      </w:r>
      <w:r w:rsidR="008A7798" w:rsidRPr="00416949">
        <w:rPr>
          <w:rFonts w:asciiTheme="majorHAnsi" w:hAnsiTheme="majorHAnsi" w:cstheme="majorHAnsi"/>
        </w:rPr>
        <w:t xml:space="preserve">is that it must </w:t>
      </w:r>
      <w:r w:rsidR="00785968" w:rsidRPr="00416949">
        <w:rPr>
          <w:rFonts w:asciiTheme="majorHAnsi" w:hAnsiTheme="majorHAnsi" w:cstheme="majorHAnsi"/>
        </w:rPr>
        <w:t xml:space="preserve">possess </w:t>
      </w:r>
      <w:r w:rsidR="008A7798" w:rsidRPr="00416949">
        <w:rPr>
          <w:rFonts w:asciiTheme="majorHAnsi" w:hAnsiTheme="majorHAnsi" w:cstheme="majorHAnsi"/>
        </w:rPr>
        <w:t>the ability</w:t>
      </w:r>
      <w:r w:rsidR="008B6F22" w:rsidRPr="00416949">
        <w:rPr>
          <w:rFonts w:asciiTheme="majorHAnsi" w:hAnsiTheme="majorHAnsi" w:cstheme="majorHAnsi"/>
        </w:rPr>
        <w:t xml:space="preserve"> to maintain the differentiation and phenotype of the cells it supports. Two of the most quintessential biomarkers of mast cells are the high</w:t>
      </w:r>
      <w:r w:rsidR="0071333A" w:rsidRPr="00416949">
        <w:rPr>
          <w:rFonts w:asciiTheme="majorHAnsi" w:hAnsiTheme="majorHAnsi" w:cstheme="majorHAnsi"/>
        </w:rPr>
        <w:t>-</w:t>
      </w:r>
      <w:r w:rsidR="008B6F22" w:rsidRPr="00416949">
        <w:rPr>
          <w:rFonts w:asciiTheme="majorHAnsi" w:hAnsiTheme="majorHAnsi" w:cstheme="majorHAnsi"/>
        </w:rPr>
        <w:t xml:space="preserve">affinity </w:t>
      </w:r>
      <w:proofErr w:type="spellStart"/>
      <w:r w:rsidR="008B6F22" w:rsidRPr="00416949">
        <w:rPr>
          <w:rFonts w:asciiTheme="majorHAnsi" w:hAnsiTheme="majorHAnsi" w:cstheme="majorHAnsi"/>
        </w:rPr>
        <w:t>IgE</w:t>
      </w:r>
      <w:proofErr w:type="spellEnd"/>
      <w:r w:rsidR="008B6F22" w:rsidRPr="00416949">
        <w:rPr>
          <w:rFonts w:asciiTheme="majorHAnsi" w:hAnsiTheme="majorHAnsi" w:cstheme="majorHAnsi"/>
        </w:rPr>
        <w:t xml:space="preserve"> receptor</w:t>
      </w:r>
      <w:r w:rsidR="008435B5" w:rsidRPr="00416949">
        <w:rPr>
          <w:rFonts w:asciiTheme="majorHAnsi" w:hAnsiTheme="majorHAnsi" w:cstheme="majorHAnsi"/>
        </w:rPr>
        <w:t>,</w:t>
      </w:r>
      <w:r w:rsidR="008B6F22" w:rsidRPr="00416949">
        <w:rPr>
          <w:rFonts w:asciiTheme="majorHAnsi" w:hAnsiTheme="majorHAnsi" w:cstheme="majorHAnsi"/>
        </w:rPr>
        <w:t xml:space="preserve"> Fc</w:t>
      </w:r>
      <w:r w:rsidR="0071333A" w:rsidRPr="00416949">
        <w:rPr>
          <w:rFonts w:asciiTheme="majorHAnsi" w:hAnsiTheme="majorHAnsi" w:cstheme="majorHAnsi"/>
        </w:rPr>
        <w:sym w:font="Symbol" w:char="F065"/>
      </w:r>
      <w:r w:rsidR="008B6F22" w:rsidRPr="00416949">
        <w:rPr>
          <w:rFonts w:asciiTheme="majorHAnsi" w:hAnsiTheme="majorHAnsi" w:cstheme="majorHAnsi"/>
        </w:rPr>
        <w:t>RI</w:t>
      </w:r>
      <w:r w:rsidR="008435B5" w:rsidRPr="00416949">
        <w:rPr>
          <w:rFonts w:asciiTheme="majorHAnsi" w:hAnsiTheme="majorHAnsi" w:cstheme="majorHAnsi"/>
        </w:rPr>
        <w:t>,</w:t>
      </w:r>
      <w:r w:rsidR="008B6F22" w:rsidRPr="00416949">
        <w:rPr>
          <w:rFonts w:asciiTheme="majorHAnsi" w:hAnsiTheme="majorHAnsi" w:cstheme="majorHAnsi"/>
        </w:rPr>
        <w:t xml:space="preserve"> which facilitates BMMC responses to antigens and the stem cell factor receptor</w:t>
      </w:r>
      <w:r w:rsidR="008435B5" w:rsidRPr="00416949">
        <w:rPr>
          <w:rFonts w:asciiTheme="majorHAnsi" w:hAnsiTheme="majorHAnsi" w:cstheme="majorHAnsi"/>
        </w:rPr>
        <w:t>,</w:t>
      </w:r>
      <w:r w:rsidR="008B6F22" w:rsidRPr="00416949">
        <w:rPr>
          <w:rFonts w:asciiTheme="majorHAnsi" w:hAnsiTheme="majorHAnsi" w:cstheme="majorHAnsi"/>
        </w:rPr>
        <w:t xml:space="preserve"> Kit</w:t>
      </w:r>
      <w:r w:rsidR="008435B5" w:rsidRPr="00416949">
        <w:rPr>
          <w:rFonts w:asciiTheme="majorHAnsi" w:hAnsiTheme="majorHAnsi" w:cstheme="majorHAnsi"/>
        </w:rPr>
        <w:t xml:space="preserve"> (</w:t>
      </w:r>
      <w:r w:rsidR="008B6F22" w:rsidRPr="00416949">
        <w:rPr>
          <w:rFonts w:asciiTheme="majorHAnsi" w:hAnsiTheme="majorHAnsi" w:cstheme="majorHAnsi"/>
        </w:rPr>
        <w:t>CD117)</w:t>
      </w:r>
      <w:r w:rsidR="008435B5" w:rsidRPr="00416949">
        <w:rPr>
          <w:rFonts w:asciiTheme="majorHAnsi" w:hAnsiTheme="majorHAnsi" w:cstheme="majorHAnsi"/>
        </w:rPr>
        <w:t>,</w:t>
      </w:r>
      <w:r w:rsidR="008B6F22" w:rsidRPr="00416949">
        <w:rPr>
          <w:rFonts w:asciiTheme="majorHAnsi" w:hAnsiTheme="majorHAnsi" w:cstheme="majorHAnsi"/>
        </w:rPr>
        <w:t xml:space="preserve"> which is required for mast cell survival and differentiation. Mature mast cells are defined by the expression of these two surface </w:t>
      </w:r>
      <w:r w:rsidR="00CE7E0C" w:rsidRPr="00416949">
        <w:rPr>
          <w:rFonts w:asciiTheme="majorHAnsi" w:hAnsiTheme="majorHAnsi" w:cstheme="majorHAnsi"/>
        </w:rPr>
        <w:t>receptors</w:t>
      </w:r>
      <w:r w:rsidR="008B6F22" w:rsidRPr="00416949">
        <w:rPr>
          <w:rFonts w:asciiTheme="majorHAnsi" w:hAnsiTheme="majorHAnsi" w:cstheme="majorHAnsi"/>
        </w:rPr>
        <w:t xml:space="preserve">, and for a </w:t>
      </w:r>
      <w:proofErr w:type="spellStart"/>
      <w:r w:rsidR="008B6F22" w:rsidRPr="00416949">
        <w:rPr>
          <w:rFonts w:asciiTheme="majorHAnsi" w:hAnsiTheme="majorHAnsi" w:cstheme="majorHAnsi"/>
        </w:rPr>
        <w:t>bioink</w:t>
      </w:r>
      <w:proofErr w:type="spellEnd"/>
      <w:r w:rsidR="008B6F22" w:rsidRPr="00416949">
        <w:rPr>
          <w:rFonts w:asciiTheme="majorHAnsi" w:hAnsiTheme="majorHAnsi" w:cstheme="majorHAnsi"/>
        </w:rPr>
        <w:t xml:space="preserve"> substrate to maintain them in culture, it must not significantly modify the expression of these two receptors. </w:t>
      </w:r>
      <w:r w:rsidR="00424289" w:rsidRPr="00416949">
        <w:rPr>
          <w:rFonts w:asciiTheme="majorHAnsi" w:hAnsiTheme="majorHAnsi" w:cstheme="majorHAnsi"/>
        </w:rPr>
        <w:t>T</w:t>
      </w:r>
      <w:r w:rsidR="008B6F22" w:rsidRPr="00416949">
        <w:rPr>
          <w:rFonts w:asciiTheme="majorHAnsi" w:hAnsiTheme="majorHAnsi" w:cstheme="majorHAnsi"/>
        </w:rPr>
        <w:t xml:space="preserve">he </w:t>
      </w:r>
      <w:r w:rsidR="003A141A" w:rsidRPr="00416949">
        <w:rPr>
          <w:rFonts w:asciiTheme="majorHAnsi" w:hAnsiTheme="majorHAnsi" w:cstheme="majorHAnsi"/>
        </w:rPr>
        <w:t>CNC/agarose</w:t>
      </w:r>
      <w:r w:rsidR="008B6F22" w:rsidRPr="00416949">
        <w:rPr>
          <w:rFonts w:asciiTheme="majorHAnsi" w:hAnsiTheme="majorHAnsi" w:cstheme="majorHAnsi"/>
        </w:rPr>
        <w:t xml:space="preserve"> substrate appeared to increase Fc</w:t>
      </w:r>
      <w:r w:rsidR="0071333A" w:rsidRPr="00416949">
        <w:rPr>
          <w:rFonts w:asciiTheme="majorHAnsi" w:hAnsiTheme="majorHAnsi" w:cstheme="majorHAnsi"/>
        </w:rPr>
        <w:sym w:font="Symbol" w:char="F065"/>
      </w:r>
      <w:r w:rsidR="008B6F22" w:rsidRPr="00416949">
        <w:rPr>
          <w:rFonts w:asciiTheme="majorHAnsi" w:hAnsiTheme="majorHAnsi" w:cstheme="majorHAnsi"/>
        </w:rPr>
        <w:t xml:space="preserve">RI and Kit expression at </w:t>
      </w:r>
      <w:r w:rsidR="00421649" w:rsidRPr="00416949">
        <w:rPr>
          <w:rFonts w:asciiTheme="majorHAnsi" w:hAnsiTheme="majorHAnsi" w:cstheme="majorHAnsi"/>
        </w:rPr>
        <w:t>CNC concentrations ≥</w:t>
      </w:r>
      <w:r w:rsidR="0071333A" w:rsidRPr="00416949">
        <w:rPr>
          <w:rFonts w:asciiTheme="majorHAnsi" w:hAnsiTheme="majorHAnsi" w:cstheme="majorHAnsi"/>
        </w:rPr>
        <w:t xml:space="preserve"> </w:t>
      </w:r>
      <w:r w:rsidR="00421649" w:rsidRPr="00416949">
        <w:rPr>
          <w:rFonts w:asciiTheme="majorHAnsi" w:hAnsiTheme="majorHAnsi" w:cstheme="majorHAnsi"/>
        </w:rPr>
        <w:t>2.5</w:t>
      </w:r>
      <w:r w:rsidR="000F048D" w:rsidRPr="00416949">
        <w:rPr>
          <w:rFonts w:asciiTheme="majorHAnsi" w:hAnsiTheme="majorHAnsi" w:cstheme="majorHAnsi"/>
        </w:rPr>
        <w:t>%</w:t>
      </w:r>
      <w:r w:rsidR="00424289" w:rsidRPr="00416949">
        <w:rPr>
          <w:rFonts w:asciiTheme="majorHAnsi" w:hAnsiTheme="majorHAnsi" w:cstheme="majorHAnsi"/>
        </w:rPr>
        <w:t xml:space="preserve"> </w:t>
      </w:r>
      <w:r w:rsidR="00424289" w:rsidRPr="00416949">
        <w:rPr>
          <w:rFonts w:asciiTheme="majorHAnsi" w:hAnsiTheme="majorHAnsi" w:cstheme="majorHAnsi"/>
          <w:bCs/>
        </w:rPr>
        <w:t>(</w:t>
      </w:r>
      <w:r w:rsidR="00424289" w:rsidRPr="00416949">
        <w:rPr>
          <w:rFonts w:asciiTheme="majorHAnsi" w:hAnsiTheme="majorHAnsi" w:cstheme="majorHAnsi"/>
          <w:b/>
        </w:rPr>
        <w:t>Figure 4A(iii)</w:t>
      </w:r>
      <w:r w:rsidR="0071333A" w:rsidRPr="00416949">
        <w:rPr>
          <w:rFonts w:asciiTheme="majorHAnsi" w:hAnsiTheme="majorHAnsi" w:cstheme="majorHAnsi"/>
          <w:b/>
        </w:rPr>
        <w:t>,</w:t>
      </w:r>
      <w:r w:rsidR="00424289" w:rsidRPr="00416949">
        <w:rPr>
          <w:rFonts w:asciiTheme="majorHAnsi" w:hAnsiTheme="majorHAnsi" w:cstheme="majorHAnsi"/>
          <w:b/>
        </w:rPr>
        <w:t>B(iii)</w:t>
      </w:r>
      <w:r w:rsidR="00424289" w:rsidRPr="00416949">
        <w:rPr>
          <w:rFonts w:asciiTheme="majorHAnsi" w:hAnsiTheme="majorHAnsi" w:cstheme="majorHAnsi"/>
          <w:bCs/>
        </w:rPr>
        <w:t>)</w:t>
      </w:r>
      <w:r w:rsidR="000F048D" w:rsidRPr="00416949">
        <w:rPr>
          <w:rFonts w:asciiTheme="majorHAnsi" w:hAnsiTheme="majorHAnsi" w:cstheme="majorHAnsi"/>
        </w:rPr>
        <w:t xml:space="preserve">. </w:t>
      </w:r>
      <w:r w:rsidR="00144491" w:rsidRPr="00416949">
        <w:rPr>
          <w:rFonts w:asciiTheme="majorHAnsi" w:hAnsiTheme="majorHAnsi" w:cstheme="majorHAnsi"/>
        </w:rPr>
        <w:t xml:space="preserve">Interestingly, the elevated </w:t>
      </w:r>
      <w:r w:rsidR="009E4AE3" w:rsidRPr="00416949">
        <w:rPr>
          <w:rFonts w:asciiTheme="majorHAnsi" w:hAnsiTheme="majorHAnsi" w:cstheme="majorHAnsi"/>
        </w:rPr>
        <w:t>Fc</w:t>
      </w:r>
      <w:r w:rsidR="00BB0158" w:rsidRPr="00416949">
        <w:rPr>
          <w:rFonts w:asciiTheme="majorHAnsi" w:hAnsiTheme="majorHAnsi" w:cstheme="majorHAnsi"/>
        </w:rPr>
        <w:sym w:font="Symbol" w:char="F065"/>
      </w:r>
      <w:r w:rsidR="009E4AE3" w:rsidRPr="00416949">
        <w:rPr>
          <w:rFonts w:asciiTheme="majorHAnsi" w:hAnsiTheme="majorHAnsi" w:cstheme="majorHAnsi"/>
        </w:rPr>
        <w:t xml:space="preserve">RI and Kit expression levels remained relatively consistent between 2.5% and 12.5% CNC, which is </w:t>
      </w:r>
      <w:r w:rsidR="00891184" w:rsidRPr="00416949">
        <w:rPr>
          <w:rFonts w:asciiTheme="majorHAnsi" w:hAnsiTheme="majorHAnsi" w:cstheme="majorHAnsi"/>
        </w:rPr>
        <w:t xml:space="preserve">indicative </w:t>
      </w:r>
      <w:r w:rsidR="009E4AE3" w:rsidRPr="00416949">
        <w:rPr>
          <w:rFonts w:asciiTheme="majorHAnsi" w:hAnsiTheme="majorHAnsi" w:cstheme="majorHAnsi"/>
        </w:rPr>
        <w:t xml:space="preserve">of </w:t>
      </w:r>
      <w:r w:rsidR="008B6F22" w:rsidRPr="00416949">
        <w:rPr>
          <w:rFonts w:asciiTheme="majorHAnsi" w:hAnsiTheme="majorHAnsi" w:cstheme="majorHAnsi"/>
        </w:rPr>
        <w:t xml:space="preserve">a plateau effect and </w:t>
      </w:r>
      <w:r w:rsidR="00891184" w:rsidRPr="00416949">
        <w:rPr>
          <w:rFonts w:asciiTheme="majorHAnsi" w:hAnsiTheme="majorHAnsi" w:cstheme="majorHAnsi"/>
        </w:rPr>
        <w:t>suggests</w:t>
      </w:r>
      <w:r w:rsidR="008B6F22" w:rsidRPr="00416949">
        <w:rPr>
          <w:rFonts w:asciiTheme="majorHAnsi" w:hAnsiTheme="majorHAnsi" w:cstheme="majorHAnsi"/>
        </w:rPr>
        <w:t xml:space="preserve"> an effect that is not dependent upon the </w:t>
      </w:r>
      <w:r w:rsidR="00A86243" w:rsidRPr="00416949">
        <w:rPr>
          <w:rFonts w:asciiTheme="majorHAnsi" w:hAnsiTheme="majorHAnsi" w:cstheme="majorHAnsi"/>
        </w:rPr>
        <w:t xml:space="preserve">concentration of </w:t>
      </w:r>
      <w:r w:rsidR="008B6F22" w:rsidRPr="00416949">
        <w:rPr>
          <w:rFonts w:asciiTheme="majorHAnsi" w:hAnsiTheme="majorHAnsi" w:cstheme="majorHAnsi"/>
        </w:rPr>
        <w:t>CNC</w:t>
      </w:r>
      <w:r w:rsidR="00BB0158" w:rsidRPr="00416949">
        <w:rPr>
          <w:rFonts w:asciiTheme="majorHAnsi" w:hAnsiTheme="majorHAnsi" w:cstheme="majorHAnsi"/>
        </w:rPr>
        <w:t>,</w:t>
      </w:r>
      <w:r w:rsidR="008B6F22" w:rsidRPr="00416949">
        <w:rPr>
          <w:rFonts w:asciiTheme="majorHAnsi" w:hAnsiTheme="majorHAnsi" w:cstheme="majorHAnsi"/>
        </w:rPr>
        <w:t xml:space="preserve"> but </w:t>
      </w:r>
      <w:r w:rsidR="00BB0158" w:rsidRPr="00416949">
        <w:rPr>
          <w:rFonts w:asciiTheme="majorHAnsi" w:hAnsiTheme="majorHAnsi" w:cstheme="majorHAnsi"/>
        </w:rPr>
        <w:t xml:space="preserve">on </w:t>
      </w:r>
      <w:r w:rsidR="008B6F22" w:rsidRPr="00416949">
        <w:rPr>
          <w:rFonts w:asciiTheme="majorHAnsi" w:hAnsiTheme="majorHAnsi" w:cstheme="majorHAnsi"/>
        </w:rPr>
        <w:t xml:space="preserve">some other parameter of the </w:t>
      </w:r>
      <w:r w:rsidR="000E03E8" w:rsidRPr="00416949">
        <w:rPr>
          <w:rFonts w:asciiTheme="majorHAnsi" w:hAnsiTheme="majorHAnsi" w:cstheme="majorHAnsi"/>
        </w:rPr>
        <w:t xml:space="preserve">hydrogel </w:t>
      </w:r>
      <w:r w:rsidR="008B6F22" w:rsidRPr="00416949">
        <w:rPr>
          <w:rFonts w:asciiTheme="majorHAnsi" w:hAnsiTheme="majorHAnsi" w:cstheme="majorHAnsi"/>
        </w:rPr>
        <w:t xml:space="preserve">composite. </w:t>
      </w:r>
    </w:p>
    <w:p w14:paraId="04A6A75C" w14:textId="77777777" w:rsidR="00CE3A97" w:rsidRPr="00416949" w:rsidRDefault="00CE3A97" w:rsidP="00416949">
      <w:pPr>
        <w:rPr>
          <w:rFonts w:asciiTheme="majorHAnsi" w:hAnsiTheme="majorHAnsi" w:cstheme="majorHAnsi"/>
        </w:rPr>
      </w:pPr>
    </w:p>
    <w:p w14:paraId="181498D3" w14:textId="33CBAF76" w:rsidR="00AB714D" w:rsidRPr="00416949" w:rsidRDefault="00B75888" w:rsidP="00416949">
      <w:pPr>
        <w:rPr>
          <w:rFonts w:asciiTheme="majorHAnsi" w:hAnsiTheme="majorHAnsi" w:cstheme="majorHAnsi"/>
        </w:rPr>
      </w:pPr>
      <w:r w:rsidRPr="00416949">
        <w:rPr>
          <w:rFonts w:asciiTheme="majorHAnsi" w:hAnsiTheme="majorHAnsi" w:cstheme="majorHAnsi"/>
        </w:rPr>
        <w:t xml:space="preserve">The 3D </w:t>
      </w:r>
      <w:proofErr w:type="spellStart"/>
      <w:r w:rsidRPr="00416949">
        <w:rPr>
          <w:rFonts w:asciiTheme="majorHAnsi" w:hAnsiTheme="majorHAnsi" w:cstheme="majorHAnsi"/>
        </w:rPr>
        <w:t>bioprinted</w:t>
      </w:r>
      <w:proofErr w:type="spellEnd"/>
      <w:r w:rsidRPr="00416949">
        <w:rPr>
          <w:rFonts w:asciiTheme="majorHAnsi" w:hAnsiTheme="majorHAnsi" w:cstheme="majorHAnsi"/>
        </w:rPr>
        <w:t xml:space="preserve"> hydrogel </w:t>
      </w:r>
      <w:r w:rsidR="00E0476A" w:rsidRPr="00416949">
        <w:rPr>
          <w:rFonts w:asciiTheme="majorHAnsi" w:hAnsiTheme="majorHAnsi" w:cstheme="majorHAnsi"/>
        </w:rPr>
        <w:t xml:space="preserve">biomaterial ink scaffolds </w:t>
      </w:r>
      <w:r w:rsidR="00E01EB2" w:rsidRPr="00416949">
        <w:rPr>
          <w:rFonts w:asciiTheme="majorHAnsi" w:hAnsiTheme="majorHAnsi" w:cstheme="majorHAnsi"/>
        </w:rPr>
        <w:t xml:space="preserve">generated </w:t>
      </w:r>
      <w:r w:rsidR="00E859B4" w:rsidRPr="00416949">
        <w:rPr>
          <w:rFonts w:asciiTheme="majorHAnsi" w:hAnsiTheme="majorHAnsi" w:cstheme="majorHAnsi"/>
        </w:rPr>
        <w:t xml:space="preserve">in this study consist </w:t>
      </w:r>
      <w:r w:rsidR="00D9595A" w:rsidRPr="00416949">
        <w:rPr>
          <w:rFonts w:asciiTheme="majorHAnsi" w:hAnsiTheme="majorHAnsi" w:cstheme="majorHAnsi"/>
        </w:rPr>
        <w:t>of fibrillar nanocellulose</w:t>
      </w:r>
      <w:r w:rsidR="00443A3E" w:rsidRPr="00416949">
        <w:rPr>
          <w:rFonts w:asciiTheme="majorHAnsi" w:hAnsiTheme="majorHAnsi" w:cstheme="majorHAnsi"/>
        </w:rPr>
        <w:t xml:space="preserve"> (FNC)</w:t>
      </w:r>
      <w:r w:rsidR="00EE71D9" w:rsidRPr="00416949">
        <w:rPr>
          <w:rFonts w:asciiTheme="majorHAnsi" w:hAnsiTheme="majorHAnsi" w:cstheme="majorHAnsi"/>
        </w:rPr>
        <w:t>,</w:t>
      </w:r>
      <w:r w:rsidR="00D9595A" w:rsidRPr="00416949">
        <w:rPr>
          <w:rFonts w:asciiTheme="majorHAnsi" w:hAnsiTheme="majorHAnsi" w:cstheme="majorHAnsi"/>
        </w:rPr>
        <w:t xml:space="preserve"> instead of crystalline nanocellulose, and sodium alginate as the </w:t>
      </w:r>
      <w:proofErr w:type="spellStart"/>
      <w:r w:rsidR="00D9595A" w:rsidRPr="00416949">
        <w:rPr>
          <w:rFonts w:asciiTheme="majorHAnsi" w:hAnsiTheme="majorHAnsi" w:cstheme="majorHAnsi"/>
        </w:rPr>
        <w:t>gelator</w:t>
      </w:r>
      <w:proofErr w:type="spellEnd"/>
      <w:r w:rsidR="00753843" w:rsidRPr="00416949">
        <w:rPr>
          <w:rFonts w:asciiTheme="majorHAnsi" w:hAnsiTheme="majorHAnsi" w:cstheme="majorHAnsi"/>
        </w:rPr>
        <w:t>,</w:t>
      </w:r>
      <w:r w:rsidR="00D9595A" w:rsidRPr="00416949">
        <w:rPr>
          <w:rFonts w:asciiTheme="majorHAnsi" w:hAnsiTheme="majorHAnsi" w:cstheme="majorHAnsi"/>
        </w:rPr>
        <w:t xml:space="preserve"> instead of agarose. </w:t>
      </w:r>
      <w:r w:rsidR="00380193" w:rsidRPr="00416949">
        <w:rPr>
          <w:rFonts w:asciiTheme="majorHAnsi" w:hAnsiTheme="majorHAnsi" w:cstheme="majorHAnsi"/>
        </w:rPr>
        <w:t>The</w:t>
      </w:r>
      <w:r w:rsidR="00443A3E" w:rsidRPr="00416949">
        <w:rPr>
          <w:rFonts w:asciiTheme="majorHAnsi" w:hAnsiTheme="majorHAnsi" w:cstheme="majorHAnsi"/>
        </w:rPr>
        <w:t xml:space="preserve"> </w:t>
      </w:r>
      <w:r w:rsidR="004C38F8" w:rsidRPr="00416949">
        <w:rPr>
          <w:rFonts w:asciiTheme="majorHAnsi" w:hAnsiTheme="majorHAnsi" w:cstheme="majorHAnsi"/>
        </w:rPr>
        <w:t xml:space="preserve">distinct </w:t>
      </w:r>
      <w:r w:rsidR="00443A3E" w:rsidRPr="00416949">
        <w:rPr>
          <w:rFonts w:asciiTheme="majorHAnsi" w:hAnsiTheme="majorHAnsi" w:cstheme="majorHAnsi"/>
        </w:rPr>
        <w:t>nanoscale topographical features of FNC as compared to that of CNC</w:t>
      </w:r>
      <w:r w:rsidR="001C098B" w:rsidRPr="00416949">
        <w:rPr>
          <w:rFonts w:asciiTheme="majorHAnsi" w:hAnsiTheme="majorHAnsi" w:cstheme="majorHAnsi"/>
        </w:rPr>
        <w:fldChar w:fldCharType="begin" w:fldLock="1"/>
      </w:r>
      <w:r w:rsidR="006775AB" w:rsidRPr="00416949">
        <w:rPr>
          <w:rFonts w:asciiTheme="majorHAnsi" w:hAnsiTheme="majorHAnsi" w:cstheme="majorHAnsi"/>
        </w:rPr>
        <w:instrText>ADDIN CSL_CITATION {"citationItems":[{"id":"ITEM-1","itemData":{"DOI":"10.1038/ncomms8564","ISSN":"2041-1723","author":[{"dropping-particle":"","family":"Usov","given":"Ivan","non-dropping-particle":"","parse-names":false,"suffix":""},{"dropping-particle":"","family":"Nyström","given":"Gustav","non-dropping-particle":"","parse-names":false,"suffix":""},{"dropping-particle":"","family":"Adamcik","given":"Jozef","non-dropping-particle":"","parse-names":false,"suffix":""},{"dropping-particle":"","family":"Handschin","given":"Stephan","non-dropping-particle":"","parse-names":false,"suffix":""},{"dropping-particle":"","family":"Schütz","given":"Christina","non-dropping-particle":"","parse-names":false,"suffix":""},{"dropping-particle":"","family":"Fall","given":"Andreas","non-dropping-particle":"","parse-names":false,"suffix":""},{"dropping-particle":"","family":"Bergström","given":"Lennart","non-dropping-particle":"","parse-names":false,"suffix":""},{"dropping-particle":"","family":"Mezzenga","given":"Raffaele","non-dropping-particle":"","parse-names":false,"suffix":""}],"container-title":"Nature Communications","id":"ITEM-1","issue":"1","issued":{"date-parts":[["2015","11","25"]]},"page":"7564","title":"Understanding nanocellulose chirality and structure–properties relationship at the single fibril level","type":"article-journal","volume":"6"},"uris":["http://www.mendeley.com/documents/?uuid=d47b2e95-2763-4c59-be67-caa51767c6d0"]}],"mendeley":{"formattedCitation":"&lt;sup&gt;17&lt;/sup&gt;","plainTextFormattedCitation":"17","previouslyFormattedCitation":"&lt;sup&gt;17&lt;/sup&gt;"},"properties":{"noteIndex":0},"schema":"https://github.com/citation-style-language/schema/raw/master/csl-citation.json"}</w:instrText>
      </w:r>
      <w:r w:rsidR="001C098B" w:rsidRPr="00416949">
        <w:rPr>
          <w:rFonts w:asciiTheme="majorHAnsi" w:hAnsiTheme="majorHAnsi" w:cstheme="majorHAnsi"/>
        </w:rPr>
        <w:fldChar w:fldCharType="separate"/>
      </w:r>
      <w:r w:rsidR="005E516F" w:rsidRPr="00416949">
        <w:rPr>
          <w:rFonts w:asciiTheme="majorHAnsi" w:hAnsiTheme="majorHAnsi" w:cstheme="majorHAnsi"/>
          <w:noProof/>
          <w:vertAlign w:val="superscript"/>
        </w:rPr>
        <w:t>17</w:t>
      </w:r>
      <w:r w:rsidR="001C098B" w:rsidRPr="00416949">
        <w:rPr>
          <w:rFonts w:asciiTheme="majorHAnsi" w:hAnsiTheme="majorHAnsi" w:cstheme="majorHAnsi"/>
        </w:rPr>
        <w:fldChar w:fldCharType="end"/>
      </w:r>
      <w:r w:rsidR="00443A3E" w:rsidRPr="00416949">
        <w:rPr>
          <w:rFonts w:asciiTheme="majorHAnsi" w:hAnsiTheme="majorHAnsi" w:cstheme="majorHAnsi"/>
        </w:rPr>
        <w:t xml:space="preserve">, as well as the microscale architecture of the </w:t>
      </w:r>
      <w:r w:rsidR="00733A26" w:rsidRPr="00416949">
        <w:rPr>
          <w:rFonts w:asciiTheme="majorHAnsi" w:hAnsiTheme="majorHAnsi" w:cstheme="majorHAnsi"/>
        </w:rPr>
        <w:t xml:space="preserve">3D </w:t>
      </w:r>
      <w:proofErr w:type="spellStart"/>
      <w:r w:rsidR="00733A26" w:rsidRPr="00416949">
        <w:rPr>
          <w:rFonts w:asciiTheme="majorHAnsi" w:hAnsiTheme="majorHAnsi" w:cstheme="majorHAnsi"/>
        </w:rPr>
        <w:t>bioprinted</w:t>
      </w:r>
      <w:proofErr w:type="spellEnd"/>
      <w:r w:rsidR="00733A26" w:rsidRPr="00416949">
        <w:rPr>
          <w:rFonts w:asciiTheme="majorHAnsi" w:hAnsiTheme="majorHAnsi" w:cstheme="majorHAnsi"/>
        </w:rPr>
        <w:t xml:space="preserve"> </w:t>
      </w:r>
      <w:r w:rsidR="00443A3E" w:rsidRPr="00416949">
        <w:rPr>
          <w:rFonts w:asciiTheme="majorHAnsi" w:hAnsiTheme="majorHAnsi" w:cstheme="majorHAnsi"/>
        </w:rPr>
        <w:t xml:space="preserve">hydrogel </w:t>
      </w:r>
      <w:proofErr w:type="spellStart"/>
      <w:r w:rsidR="00443A3E" w:rsidRPr="00416949">
        <w:rPr>
          <w:rFonts w:asciiTheme="majorHAnsi" w:hAnsiTheme="majorHAnsi" w:cstheme="majorHAnsi"/>
        </w:rPr>
        <w:t>bioink</w:t>
      </w:r>
      <w:proofErr w:type="spellEnd"/>
      <w:r w:rsidR="00443A3E" w:rsidRPr="00416949">
        <w:rPr>
          <w:rFonts w:asciiTheme="majorHAnsi" w:hAnsiTheme="majorHAnsi" w:cstheme="majorHAnsi"/>
        </w:rPr>
        <w:t xml:space="preserve"> substrates </w:t>
      </w:r>
      <w:r w:rsidR="00733A26" w:rsidRPr="00416949">
        <w:rPr>
          <w:rFonts w:asciiTheme="majorHAnsi" w:hAnsiTheme="majorHAnsi" w:cstheme="majorHAnsi"/>
        </w:rPr>
        <w:t>consisting of FNC could potentially affect the viability of the BMMC</w:t>
      </w:r>
      <w:r w:rsidR="00EE71D9" w:rsidRPr="00416949">
        <w:rPr>
          <w:rFonts w:asciiTheme="majorHAnsi" w:hAnsiTheme="majorHAnsi" w:cstheme="majorHAnsi"/>
        </w:rPr>
        <w:t>s</w:t>
      </w:r>
      <w:r w:rsidR="00733A26" w:rsidRPr="00416949">
        <w:rPr>
          <w:rFonts w:asciiTheme="majorHAnsi" w:hAnsiTheme="majorHAnsi" w:cstheme="majorHAnsi"/>
        </w:rPr>
        <w:t>. Following the 3D bioprinting and ionic crosslinking of FNC/</w:t>
      </w:r>
      <w:r w:rsidR="00EE71D9" w:rsidRPr="00416949">
        <w:rPr>
          <w:rFonts w:asciiTheme="majorHAnsi" w:hAnsiTheme="majorHAnsi" w:cstheme="majorHAnsi"/>
        </w:rPr>
        <w:t>a</w:t>
      </w:r>
      <w:r w:rsidR="00733A26" w:rsidRPr="00416949">
        <w:rPr>
          <w:rFonts w:asciiTheme="majorHAnsi" w:hAnsiTheme="majorHAnsi" w:cstheme="majorHAnsi"/>
        </w:rPr>
        <w:t xml:space="preserve">lginate/D-mannitol </w:t>
      </w:r>
      <w:proofErr w:type="spellStart"/>
      <w:r w:rsidR="00733A26" w:rsidRPr="00416949">
        <w:rPr>
          <w:rFonts w:asciiTheme="majorHAnsi" w:hAnsiTheme="majorHAnsi" w:cstheme="majorHAnsi"/>
        </w:rPr>
        <w:t>bioink</w:t>
      </w:r>
      <w:proofErr w:type="spellEnd"/>
      <w:r w:rsidR="00733A26" w:rsidRPr="00416949">
        <w:rPr>
          <w:rFonts w:asciiTheme="majorHAnsi" w:hAnsiTheme="majorHAnsi" w:cstheme="majorHAnsi"/>
        </w:rPr>
        <w:t xml:space="preserve"> </w:t>
      </w:r>
      <w:r w:rsidR="00AB32D1" w:rsidRPr="00416949">
        <w:rPr>
          <w:rFonts w:asciiTheme="majorHAnsi" w:hAnsiTheme="majorHAnsi" w:cstheme="majorHAnsi"/>
        </w:rPr>
        <w:t xml:space="preserve">scaffolds </w:t>
      </w:r>
      <w:r w:rsidR="00A14A7D" w:rsidRPr="00416949">
        <w:rPr>
          <w:rFonts w:asciiTheme="majorHAnsi" w:hAnsiTheme="majorHAnsi" w:cstheme="majorHAnsi"/>
          <w:bCs/>
        </w:rPr>
        <w:t>(</w:t>
      </w:r>
      <w:r w:rsidR="00A14A7D" w:rsidRPr="00416949">
        <w:rPr>
          <w:rFonts w:asciiTheme="majorHAnsi" w:hAnsiTheme="majorHAnsi" w:cstheme="majorHAnsi"/>
          <w:b/>
        </w:rPr>
        <w:t>Figure 6</w:t>
      </w:r>
      <w:r w:rsidR="00A14A7D" w:rsidRPr="00416949">
        <w:rPr>
          <w:rFonts w:asciiTheme="majorHAnsi" w:hAnsiTheme="majorHAnsi" w:cstheme="majorHAnsi"/>
          <w:bCs/>
        </w:rPr>
        <w:t>)</w:t>
      </w:r>
      <w:r w:rsidR="00A14A7D" w:rsidRPr="00416949">
        <w:rPr>
          <w:rFonts w:asciiTheme="majorHAnsi" w:hAnsiTheme="majorHAnsi" w:cstheme="majorHAnsi"/>
        </w:rPr>
        <w:t xml:space="preserve">, </w:t>
      </w:r>
      <w:r w:rsidR="005E27B0" w:rsidRPr="00416949">
        <w:rPr>
          <w:rFonts w:asciiTheme="majorHAnsi" w:hAnsiTheme="majorHAnsi" w:cstheme="majorHAnsi"/>
        </w:rPr>
        <w:t>BMMC</w:t>
      </w:r>
      <w:r w:rsidR="00EE71D9" w:rsidRPr="00416949">
        <w:rPr>
          <w:rFonts w:asciiTheme="majorHAnsi" w:hAnsiTheme="majorHAnsi" w:cstheme="majorHAnsi"/>
        </w:rPr>
        <w:t>s</w:t>
      </w:r>
      <w:r w:rsidR="005E27B0" w:rsidRPr="00416949">
        <w:rPr>
          <w:rFonts w:asciiTheme="majorHAnsi" w:hAnsiTheme="majorHAnsi" w:cstheme="majorHAnsi"/>
        </w:rPr>
        <w:t xml:space="preserve"> were cultured </w:t>
      </w:r>
      <w:r w:rsidR="00AD663F" w:rsidRPr="00416949">
        <w:rPr>
          <w:rFonts w:asciiTheme="majorHAnsi" w:hAnsiTheme="majorHAnsi" w:cstheme="majorHAnsi"/>
        </w:rPr>
        <w:t xml:space="preserve">either alone or </w:t>
      </w:r>
      <w:r w:rsidR="005E27B0" w:rsidRPr="00416949">
        <w:rPr>
          <w:rFonts w:asciiTheme="majorHAnsi" w:hAnsiTheme="majorHAnsi" w:cstheme="majorHAnsi"/>
        </w:rPr>
        <w:t xml:space="preserve">on the 3D </w:t>
      </w:r>
      <w:proofErr w:type="spellStart"/>
      <w:r w:rsidR="005E27B0" w:rsidRPr="00416949">
        <w:rPr>
          <w:rFonts w:asciiTheme="majorHAnsi" w:hAnsiTheme="majorHAnsi" w:cstheme="majorHAnsi"/>
        </w:rPr>
        <w:t>bioprinted</w:t>
      </w:r>
      <w:proofErr w:type="spellEnd"/>
      <w:r w:rsidR="005E27B0" w:rsidRPr="00416949">
        <w:rPr>
          <w:rFonts w:asciiTheme="majorHAnsi" w:hAnsiTheme="majorHAnsi" w:cstheme="majorHAnsi"/>
        </w:rPr>
        <w:t xml:space="preserve"> hydrogel </w:t>
      </w:r>
      <w:r w:rsidR="00AB32D1" w:rsidRPr="00416949">
        <w:rPr>
          <w:rFonts w:asciiTheme="majorHAnsi" w:hAnsiTheme="majorHAnsi" w:cstheme="majorHAnsi"/>
        </w:rPr>
        <w:t xml:space="preserve">scaffolds </w:t>
      </w:r>
      <w:r w:rsidR="005E27B0" w:rsidRPr="00416949">
        <w:rPr>
          <w:rFonts w:asciiTheme="majorHAnsi" w:hAnsiTheme="majorHAnsi" w:cstheme="majorHAnsi"/>
        </w:rPr>
        <w:t>for 6, 18, 24, and 48 h</w:t>
      </w:r>
      <w:r w:rsidR="00FE6B49" w:rsidRPr="00416949">
        <w:rPr>
          <w:rFonts w:asciiTheme="majorHAnsi" w:hAnsiTheme="majorHAnsi" w:cstheme="majorHAnsi"/>
        </w:rPr>
        <w:t>, respectively,</w:t>
      </w:r>
      <w:r w:rsidR="004C38F8" w:rsidRPr="00416949">
        <w:rPr>
          <w:rFonts w:asciiTheme="majorHAnsi" w:hAnsiTheme="majorHAnsi" w:cstheme="majorHAnsi"/>
        </w:rPr>
        <w:t xml:space="preserve"> </w:t>
      </w:r>
      <w:proofErr w:type="gramStart"/>
      <w:r w:rsidR="004C38F8" w:rsidRPr="00416949">
        <w:rPr>
          <w:rFonts w:asciiTheme="majorHAnsi" w:hAnsiTheme="majorHAnsi" w:cstheme="majorHAnsi"/>
        </w:rPr>
        <w:t>in order to</w:t>
      </w:r>
      <w:proofErr w:type="gramEnd"/>
      <w:r w:rsidR="004C38F8" w:rsidRPr="00416949">
        <w:rPr>
          <w:rFonts w:asciiTheme="majorHAnsi" w:hAnsiTheme="majorHAnsi" w:cstheme="majorHAnsi"/>
        </w:rPr>
        <w:t xml:space="preserve"> assess the dynamic changes in </w:t>
      </w:r>
      <w:r w:rsidR="00EE71D9" w:rsidRPr="00416949">
        <w:rPr>
          <w:rFonts w:asciiTheme="majorHAnsi" w:hAnsiTheme="majorHAnsi" w:cstheme="majorHAnsi"/>
        </w:rPr>
        <w:t xml:space="preserve">the </w:t>
      </w:r>
      <w:r w:rsidR="004C38F8" w:rsidRPr="00416949">
        <w:rPr>
          <w:rFonts w:asciiTheme="majorHAnsi" w:hAnsiTheme="majorHAnsi" w:cstheme="majorHAnsi"/>
        </w:rPr>
        <w:t>viability of the BMMC</w:t>
      </w:r>
      <w:r w:rsidR="00EE71D9" w:rsidRPr="00416949">
        <w:rPr>
          <w:rFonts w:asciiTheme="majorHAnsi" w:hAnsiTheme="majorHAnsi" w:cstheme="majorHAnsi"/>
        </w:rPr>
        <w:t>s</w:t>
      </w:r>
      <w:r w:rsidR="004C38F8" w:rsidRPr="00416949">
        <w:rPr>
          <w:rFonts w:asciiTheme="majorHAnsi" w:hAnsiTheme="majorHAnsi" w:cstheme="majorHAnsi"/>
        </w:rPr>
        <w:t xml:space="preserve"> in response to the FNC/</w:t>
      </w:r>
      <w:r w:rsidR="00EE71D9" w:rsidRPr="00416949">
        <w:rPr>
          <w:rFonts w:asciiTheme="majorHAnsi" w:hAnsiTheme="majorHAnsi" w:cstheme="majorHAnsi"/>
        </w:rPr>
        <w:t>a</w:t>
      </w:r>
      <w:r w:rsidR="004C38F8" w:rsidRPr="00416949">
        <w:rPr>
          <w:rFonts w:asciiTheme="majorHAnsi" w:hAnsiTheme="majorHAnsi" w:cstheme="majorHAnsi"/>
        </w:rPr>
        <w:t>l</w:t>
      </w:r>
      <w:r w:rsidR="00577688" w:rsidRPr="00416949">
        <w:rPr>
          <w:rFonts w:asciiTheme="majorHAnsi" w:hAnsiTheme="majorHAnsi" w:cstheme="majorHAnsi"/>
        </w:rPr>
        <w:t>gi</w:t>
      </w:r>
      <w:r w:rsidR="004C38F8" w:rsidRPr="00416949">
        <w:rPr>
          <w:rFonts w:asciiTheme="majorHAnsi" w:hAnsiTheme="majorHAnsi" w:cstheme="majorHAnsi"/>
        </w:rPr>
        <w:t xml:space="preserve">nate/D-mannitol </w:t>
      </w:r>
      <w:r w:rsidR="00AB32D1" w:rsidRPr="00416949">
        <w:rPr>
          <w:rFonts w:asciiTheme="majorHAnsi" w:hAnsiTheme="majorHAnsi" w:cstheme="majorHAnsi"/>
        </w:rPr>
        <w:t>scaffolds</w:t>
      </w:r>
      <w:r w:rsidR="004C38F8" w:rsidRPr="00416949">
        <w:rPr>
          <w:rFonts w:asciiTheme="majorHAnsi" w:hAnsiTheme="majorHAnsi" w:cstheme="majorHAnsi"/>
        </w:rPr>
        <w:t xml:space="preserve">, if any, over extended periods of time. </w:t>
      </w:r>
      <w:r w:rsidR="00AD663F" w:rsidRPr="00416949">
        <w:rPr>
          <w:rFonts w:asciiTheme="majorHAnsi" w:hAnsiTheme="majorHAnsi" w:cstheme="majorHAnsi"/>
        </w:rPr>
        <w:t xml:space="preserve">The XTT assay </w:t>
      </w:r>
      <w:r w:rsidR="002449AA" w:rsidRPr="00416949">
        <w:rPr>
          <w:rFonts w:asciiTheme="majorHAnsi" w:hAnsiTheme="majorHAnsi" w:cstheme="majorHAnsi"/>
        </w:rPr>
        <w:t xml:space="preserve">indicated </w:t>
      </w:r>
      <w:r w:rsidR="00AD663F" w:rsidRPr="00416949">
        <w:rPr>
          <w:rFonts w:asciiTheme="majorHAnsi" w:hAnsiTheme="majorHAnsi" w:cstheme="majorHAnsi"/>
        </w:rPr>
        <w:t>that the metabolic activity of the BMMC</w:t>
      </w:r>
      <w:r w:rsidR="00EE71D9" w:rsidRPr="00416949">
        <w:rPr>
          <w:rFonts w:asciiTheme="majorHAnsi" w:hAnsiTheme="majorHAnsi" w:cstheme="majorHAnsi"/>
        </w:rPr>
        <w:t>s</w:t>
      </w:r>
      <w:r w:rsidR="00AD663F" w:rsidRPr="00416949">
        <w:rPr>
          <w:rFonts w:asciiTheme="majorHAnsi" w:hAnsiTheme="majorHAnsi" w:cstheme="majorHAnsi"/>
        </w:rPr>
        <w:t xml:space="preserve"> cultured on the 3D </w:t>
      </w:r>
      <w:proofErr w:type="spellStart"/>
      <w:r w:rsidR="00AD663F" w:rsidRPr="00416949">
        <w:rPr>
          <w:rFonts w:asciiTheme="majorHAnsi" w:hAnsiTheme="majorHAnsi" w:cstheme="majorHAnsi"/>
        </w:rPr>
        <w:t>bioprinted</w:t>
      </w:r>
      <w:proofErr w:type="spellEnd"/>
      <w:r w:rsidR="00AD663F" w:rsidRPr="00416949">
        <w:rPr>
          <w:rFonts w:asciiTheme="majorHAnsi" w:hAnsiTheme="majorHAnsi" w:cstheme="majorHAnsi"/>
        </w:rPr>
        <w:t xml:space="preserve"> hydrogel </w:t>
      </w:r>
      <w:r w:rsidR="00AB32D1" w:rsidRPr="00416949">
        <w:rPr>
          <w:rFonts w:asciiTheme="majorHAnsi" w:hAnsiTheme="majorHAnsi" w:cstheme="majorHAnsi"/>
        </w:rPr>
        <w:t xml:space="preserve">scaffolds </w:t>
      </w:r>
      <w:r w:rsidR="00AD663F" w:rsidRPr="00416949">
        <w:rPr>
          <w:rFonts w:asciiTheme="majorHAnsi" w:hAnsiTheme="majorHAnsi" w:cstheme="majorHAnsi"/>
        </w:rPr>
        <w:t xml:space="preserve">remained relatively consistent at </w:t>
      </w:r>
      <w:r w:rsidR="00EE71D9" w:rsidRPr="00416949">
        <w:rPr>
          <w:rFonts w:asciiTheme="majorHAnsi" w:hAnsiTheme="majorHAnsi" w:cstheme="majorHAnsi"/>
        </w:rPr>
        <w:t>~</w:t>
      </w:r>
      <w:r w:rsidR="00AD663F" w:rsidRPr="00416949">
        <w:rPr>
          <w:rFonts w:asciiTheme="majorHAnsi" w:hAnsiTheme="majorHAnsi" w:cstheme="majorHAnsi"/>
        </w:rPr>
        <w:t>100% across all tested time points when compared to BMMC</w:t>
      </w:r>
      <w:r w:rsidR="00EE71D9" w:rsidRPr="00416949">
        <w:rPr>
          <w:rFonts w:asciiTheme="majorHAnsi" w:hAnsiTheme="majorHAnsi" w:cstheme="majorHAnsi"/>
        </w:rPr>
        <w:t>s</w:t>
      </w:r>
      <w:r w:rsidR="00AD663F" w:rsidRPr="00416949">
        <w:rPr>
          <w:rFonts w:asciiTheme="majorHAnsi" w:hAnsiTheme="majorHAnsi" w:cstheme="majorHAnsi"/>
        </w:rPr>
        <w:t xml:space="preserve"> cultured alone</w:t>
      </w:r>
      <w:r w:rsidR="004E6438" w:rsidRPr="00416949">
        <w:rPr>
          <w:rFonts w:asciiTheme="majorHAnsi" w:hAnsiTheme="majorHAnsi" w:cstheme="majorHAnsi"/>
        </w:rPr>
        <w:t xml:space="preserve"> </w:t>
      </w:r>
      <w:r w:rsidR="004E6438" w:rsidRPr="00416949">
        <w:rPr>
          <w:rFonts w:asciiTheme="majorHAnsi" w:hAnsiTheme="majorHAnsi" w:cstheme="majorHAnsi"/>
          <w:bCs/>
        </w:rPr>
        <w:t>(</w:t>
      </w:r>
      <w:r w:rsidR="004E6438" w:rsidRPr="00416949">
        <w:rPr>
          <w:rFonts w:asciiTheme="majorHAnsi" w:hAnsiTheme="majorHAnsi" w:cstheme="majorHAnsi"/>
          <w:b/>
        </w:rPr>
        <w:t>Figure 7A</w:t>
      </w:r>
      <w:r w:rsidR="004E6438" w:rsidRPr="00416949">
        <w:rPr>
          <w:rFonts w:asciiTheme="majorHAnsi" w:hAnsiTheme="majorHAnsi" w:cstheme="majorHAnsi"/>
          <w:bCs/>
        </w:rPr>
        <w:t>)</w:t>
      </w:r>
      <w:r w:rsidR="00AD663F" w:rsidRPr="00416949">
        <w:rPr>
          <w:rFonts w:asciiTheme="majorHAnsi" w:hAnsiTheme="majorHAnsi" w:cstheme="majorHAnsi"/>
          <w:bCs/>
        </w:rPr>
        <w:t>.</w:t>
      </w:r>
      <w:r w:rsidR="00AD663F" w:rsidRPr="00416949">
        <w:rPr>
          <w:rFonts w:asciiTheme="majorHAnsi" w:hAnsiTheme="majorHAnsi" w:cstheme="majorHAnsi"/>
        </w:rPr>
        <w:t xml:space="preserve"> </w:t>
      </w:r>
      <w:r w:rsidR="00690BF4" w:rsidRPr="00416949">
        <w:rPr>
          <w:rFonts w:asciiTheme="majorHAnsi" w:hAnsiTheme="majorHAnsi" w:cstheme="majorHAnsi"/>
        </w:rPr>
        <w:t xml:space="preserve">The </w:t>
      </w:r>
      <w:r w:rsidR="004E6438" w:rsidRPr="00416949">
        <w:rPr>
          <w:rFonts w:asciiTheme="majorHAnsi" w:hAnsiTheme="majorHAnsi" w:cstheme="majorHAnsi"/>
        </w:rPr>
        <w:t xml:space="preserve">lysis of cells results in the release of LDH into the cell culture medium, </w:t>
      </w:r>
      <w:r w:rsidR="00BC4533" w:rsidRPr="00416949">
        <w:rPr>
          <w:rFonts w:asciiTheme="majorHAnsi" w:hAnsiTheme="majorHAnsi" w:cstheme="majorHAnsi"/>
        </w:rPr>
        <w:t xml:space="preserve">which </w:t>
      </w:r>
      <w:r w:rsidR="004E6438" w:rsidRPr="00416949">
        <w:rPr>
          <w:rFonts w:asciiTheme="majorHAnsi" w:hAnsiTheme="majorHAnsi" w:cstheme="majorHAnsi"/>
        </w:rPr>
        <w:t xml:space="preserve">the LDH assay detects as </w:t>
      </w:r>
      <w:r w:rsidR="00CB3B11" w:rsidRPr="00416949">
        <w:rPr>
          <w:rFonts w:asciiTheme="majorHAnsi" w:hAnsiTheme="majorHAnsi" w:cstheme="majorHAnsi"/>
        </w:rPr>
        <w:t xml:space="preserve">a </w:t>
      </w:r>
      <w:r w:rsidR="004E6438" w:rsidRPr="00416949">
        <w:rPr>
          <w:rFonts w:asciiTheme="majorHAnsi" w:hAnsiTheme="majorHAnsi" w:cstheme="majorHAnsi"/>
        </w:rPr>
        <w:t xml:space="preserve">function of its </w:t>
      </w:r>
      <w:proofErr w:type="spellStart"/>
      <w:r w:rsidR="004E6438" w:rsidRPr="00416949">
        <w:rPr>
          <w:rFonts w:asciiTheme="majorHAnsi" w:hAnsiTheme="majorHAnsi" w:cstheme="majorHAnsi"/>
        </w:rPr>
        <w:t>oxido</w:t>
      </w:r>
      <w:proofErr w:type="spellEnd"/>
      <w:r w:rsidR="004E6438" w:rsidRPr="00416949">
        <w:rPr>
          <w:rFonts w:asciiTheme="majorHAnsi" w:hAnsiTheme="majorHAnsi" w:cstheme="majorHAnsi"/>
        </w:rPr>
        <w:t>-reducti</w:t>
      </w:r>
      <w:r w:rsidR="006B1F86" w:rsidRPr="00416949">
        <w:rPr>
          <w:rFonts w:asciiTheme="majorHAnsi" w:hAnsiTheme="majorHAnsi" w:cstheme="majorHAnsi"/>
        </w:rPr>
        <w:t>ve</w:t>
      </w:r>
      <w:r w:rsidR="004E6438" w:rsidRPr="00416949">
        <w:rPr>
          <w:rFonts w:asciiTheme="majorHAnsi" w:hAnsiTheme="majorHAnsi" w:cstheme="majorHAnsi"/>
        </w:rPr>
        <w:t xml:space="preserve"> enzymatic activity</w:t>
      </w:r>
      <w:r w:rsidR="00A907B7" w:rsidRPr="00416949">
        <w:rPr>
          <w:rFonts w:asciiTheme="majorHAnsi" w:hAnsiTheme="majorHAnsi" w:cstheme="majorHAnsi"/>
        </w:rPr>
        <w:t xml:space="preserve">. </w:t>
      </w:r>
    </w:p>
    <w:p w14:paraId="15EE20CE" w14:textId="77777777" w:rsidR="00AB714D" w:rsidRPr="00416949" w:rsidRDefault="00AB714D" w:rsidP="00416949">
      <w:pPr>
        <w:rPr>
          <w:rFonts w:asciiTheme="majorHAnsi" w:hAnsiTheme="majorHAnsi" w:cstheme="majorHAnsi"/>
        </w:rPr>
      </w:pPr>
    </w:p>
    <w:p w14:paraId="5F341EC9" w14:textId="1E840E41" w:rsidR="009A2690" w:rsidRPr="00416949" w:rsidRDefault="002449AA" w:rsidP="00416949">
      <w:pPr>
        <w:rPr>
          <w:rFonts w:asciiTheme="majorHAnsi" w:hAnsiTheme="majorHAnsi" w:cstheme="majorHAnsi"/>
        </w:rPr>
      </w:pPr>
      <w:r w:rsidRPr="00416949">
        <w:rPr>
          <w:rFonts w:asciiTheme="majorHAnsi" w:hAnsiTheme="majorHAnsi" w:cstheme="majorHAnsi"/>
        </w:rPr>
        <w:t>The BMMC</w:t>
      </w:r>
      <w:r w:rsidR="00CB3B11" w:rsidRPr="00416949">
        <w:rPr>
          <w:rFonts w:asciiTheme="majorHAnsi" w:hAnsiTheme="majorHAnsi" w:cstheme="majorHAnsi"/>
        </w:rPr>
        <w:t>s</w:t>
      </w:r>
      <w:r w:rsidRPr="00416949">
        <w:rPr>
          <w:rFonts w:asciiTheme="majorHAnsi" w:hAnsiTheme="majorHAnsi" w:cstheme="majorHAnsi"/>
        </w:rPr>
        <w:t xml:space="preserve"> cultured on the 3D </w:t>
      </w:r>
      <w:proofErr w:type="spellStart"/>
      <w:r w:rsidRPr="00416949">
        <w:rPr>
          <w:rFonts w:asciiTheme="majorHAnsi" w:hAnsiTheme="majorHAnsi" w:cstheme="majorHAnsi"/>
        </w:rPr>
        <w:t>bioprinted</w:t>
      </w:r>
      <w:proofErr w:type="spellEnd"/>
      <w:r w:rsidRPr="00416949">
        <w:rPr>
          <w:rFonts w:asciiTheme="majorHAnsi" w:hAnsiTheme="majorHAnsi" w:cstheme="majorHAnsi"/>
        </w:rPr>
        <w:t xml:space="preserve"> hydrogel </w:t>
      </w:r>
      <w:r w:rsidR="00FA6529" w:rsidRPr="00416949">
        <w:rPr>
          <w:rFonts w:asciiTheme="majorHAnsi" w:hAnsiTheme="majorHAnsi" w:cstheme="majorHAnsi"/>
        </w:rPr>
        <w:t xml:space="preserve">scaffolds </w:t>
      </w:r>
      <w:r w:rsidRPr="00416949">
        <w:rPr>
          <w:rFonts w:asciiTheme="majorHAnsi" w:hAnsiTheme="majorHAnsi" w:cstheme="majorHAnsi"/>
        </w:rPr>
        <w:t xml:space="preserve">exhibited a </w:t>
      </w:r>
      <w:r w:rsidR="00E84CB4" w:rsidRPr="00416949">
        <w:rPr>
          <w:rFonts w:asciiTheme="majorHAnsi" w:hAnsiTheme="majorHAnsi" w:cstheme="majorHAnsi"/>
        </w:rPr>
        <w:t xml:space="preserve">gradual </w:t>
      </w:r>
      <w:r w:rsidRPr="00416949">
        <w:rPr>
          <w:rFonts w:asciiTheme="majorHAnsi" w:hAnsiTheme="majorHAnsi" w:cstheme="majorHAnsi"/>
        </w:rPr>
        <w:t>time-dependent increase in LDH release when compared to BMMC</w:t>
      </w:r>
      <w:r w:rsidR="00CB3B11" w:rsidRPr="00416949">
        <w:rPr>
          <w:rFonts w:asciiTheme="majorHAnsi" w:hAnsiTheme="majorHAnsi" w:cstheme="majorHAnsi"/>
        </w:rPr>
        <w:t>s</w:t>
      </w:r>
      <w:r w:rsidRPr="00416949">
        <w:rPr>
          <w:rFonts w:asciiTheme="majorHAnsi" w:hAnsiTheme="majorHAnsi" w:cstheme="majorHAnsi"/>
        </w:rPr>
        <w:t xml:space="preserve"> cultured alone</w:t>
      </w:r>
      <w:r w:rsidR="00CB3B11" w:rsidRPr="00416949">
        <w:rPr>
          <w:rFonts w:asciiTheme="majorHAnsi" w:hAnsiTheme="majorHAnsi" w:cstheme="majorHAnsi"/>
        </w:rPr>
        <w:t>;</w:t>
      </w:r>
      <w:r w:rsidRPr="00416949">
        <w:rPr>
          <w:rFonts w:asciiTheme="majorHAnsi" w:hAnsiTheme="majorHAnsi" w:cstheme="majorHAnsi"/>
        </w:rPr>
        <w:t xml:space="preserve"> however</w:t>
      </w:r>
      <w:r w:rsidR="00CB3B11" w:rsidRPr="00416949">
        <w:rPr>
          <w:rFonts w:asciiTheme="majorHAnsi" w:hAnsiTheme="majorHAnsi" w:cstheme="majorHAnsi"/>
        </w:rPr>
        <w:t>,</w:t>
      </w:r>
      <w:r w:rsidRPr="00416949">
        <w:rPr>
          <w:rFonts w:asciiTheme="majorHAnsi" w:hAnsiTheme="majorHAnsi" w:cstheme="majorHAnsi"/>
        </w:rPr>
        <w:t xml:space="preserve"> this </w:t>
      </w:r>
      <w:r w:rsidR="00A5335C" w:rsidRPr="00416949">
        <w:rPr>
          <w:rFonts w:asciiTheme="majorHAnsi" w:hAnsiTheme="majorHAnsi" w:cstheme="majorHAnsi"/>
        </w:rPr>
        <w:t>trend had a</w:t>
      </w:r>
      <w:r w:rsidR="00DB0695" w:rsidRPr="00416949">
        <w:rPr>
          <w:rFonts w:asciiTheme="majorHAnsi" w:hAnsiTheme="majorHAnsi" w:cstheme="majorHAnsi"/>
        </w:rPr>
        <w:t xml:space="preserve"> non-significant</w:t>
      </w:r>
      <w:r w:rsidR="00A5335C" w:rsidRPr="00416949">
        <w:rPr>
          <w:rFonts w:asciiTheme="majorHAnsi" w:hAnsiTheme="majorHAnsi" w:cstheme="majorHAnsi"/>
        </w:rPr>
        <w:t xml:space="preserve"> standard deviation of less than 9%</w:t>
      </w:r>
      <w:r w:rsidR="00253E51" w:rsidRPr="00416949">
        <w:rPr>
          <w:rFonts w:asciiTheme="majorHAnsi" w:hAnsiTheme="majorHAnsi" w:cstheme="majorHAnsi"/>
        </w:rPr>
        <w:t xml:space="preserve"> </w:t>
      </w:r>
      <w:r w:rsidR="00253E51" w:rsidRPr="00416949">
        <w:rPr>
          <w:rFonts w:asciiTheme="majorHAnsi" w:hAnsiTheme="majorHAnsi" w:cstheme="majorHAnsi"/>
          <w:bCs/>
        </w:rPr>
        <w:t>(</w:t>
      </w:r>
      <w:r w:rsidR="00253E51" w:rsidRPr="00416949">
        <w:rPr>
          <w:rFonts w:asciiTheme="majorHAnsi" w:hAnsiTheme="majorHAnsi" w:cstheme="majorHAnsi"/>
          <w:b/>
        </w:rPr>
        <w:t>Figure 7B</w:t>
      </w:r>
      <w:r w:rsidR="00253E51" w:rsidRPr="00416949">
        <w:rPr>
          <w:rFonts w:asciiTheme="majorHAnsi" w:hAnsiTheme="majorHAnsi" w:cstheme="majorHAnsi"/>
          <w:bCs/>
        </w:rPr>
        <w:t>)</w:t>
      </w:r>
      <w:r w:rsidR="00A5335C" w:rsidRPr="00416949">
        <w:rPr>
          <w:rFonts w:asciiTheme="majorHAnsi" w:hAnsiTheme="majorHAnsi" w:cstheme="majorHAnsi"/>
          <w:bCs/>
        </w:rPr>
        <w:t>.</w:t>
      </w:r>
      <w:r w:rsidR="00253E51" w:rsidRPr="00416949">
        <w:rPr>
          <w:rFonts w:asciiTheme="majorHAnsi" w:hAnsiTheme="majorHAnsi" w:cstheme="majorHAnsi"/>
        </w:rPr>
        <w:t xml:space="preserve"> P</w:t>
      </w:r>
      <w:r w:rsidR="00CB3B11" w:rsidRPr="00416949">
        <w:rPr>
          <w:rFonts w:asciiTheme="majorHAnsi" w:hAnsiTheme="majorHAnsi" w:cstheme="majorHAnsi"/>
        </w:rPr>
        <w:t>I</w:t>
      </w:r>
      <w:r w:rsidR="00253E51" w:rsidRPr="00416949">
        <w:rPr>
          <w:rFonts w:asciiTheme="majorHAnsi" w:hAnsiTheme="majorHAnsi" w:cstheme="majorHAnsi"/>
        </w:rPr>
        <w:t xml:space="preserve"> staining of the BMMC</w:t>
      </w:r>
      <w:r w:rsidR="00CB3B11" w:rsidRPr="00416949">
        <w:rPr>
          <w:rFonts w:asciiTheme="majorHAnsi" w:hAnsiTheme="majorHAnsi" w:cstheme="majorHAnsi"/>
        </w:rPr>
        <w:t>s</w:t>
      </w:r>
      <w:r w:rsidR="00253E51" w:rsidRPr="00416949">
        <w:rPr>
          <w:rFonts w:asciiTheme="majorHAnsi" w:hAnsiTheme="majorHAnsi" w:cstheme="majorHAnsi"/>
        </w:rPr>
        <w:t xml:space="preserve"> cultured </w:t>
      </w:r>
      <w:r w:rsidR="00A948C9" w:rsidRPr="00416949">
        <w:rPr>
          <w:rFonts w:asciiTheme="majorHAnsi" w:hAnsiTheme="majorHAnsi" w:cstheme="majorHAnsi"/>
        </w:rPr>
        <w:t xml:space="preserve">on the 3D </w:t>
      </w:r>
      <w:proofErr w:type="spellStart"/>
      <w:r w:rsidR="00A948C9" w:rsidRPr="00416949">
        <w:rPr>
          <w:rFonts w:asciiTheme="majorHAnsi" w:hAnsiTheme="majorHAnsi" w:cstheme="majorHAnsi"/>
        </w:rPr>
        <w:t>bioprinted</w:t>
      </w:r>
      <w:proofErr w:type="spellEnd"/>
      <w:r w:rsidR="00A948C9" w:rsidRPr="00416949">
        <w:rPr>
          <w:rFonts w:asciiTheme="majorHAnsi" w:hAnsiTheme="majorHAnsi" w:cstheme="majorHAnsi"/>
        </w:rPr>
        <w:t xml:space="preserve"> hydrogel </w:t>
      </w:r>
      <w:r w:rsidR="00FD4018" w:rsidRPr="00416949">
        <w:rPr>
          <w:rFonts w:asciiTheme="majorHAnsi" w:hAnsiTheme="majorHAnsi" w:cstheme="majorHAnsi"/>
        </w:rPr>
        <w:t xml:space="preserve">scaffolds </w:t>
      </w:r>
      <w:r w:rsidR="00E84CB4" w:rsidRPr="00416949">
        <w:rPr>
          <w:rFonts w:asciiTheme="majorHAnsi" w:hAnsiTheme="majorHAnsi" w:cstheme="majorHAnsi"/>
        </w:rPr>
        <w:t>revealed no significant changes in viability compared to BMMC</w:t>
      </w:r>
      <w:r w:rsidR="00CB3B11" w:rsidRPr="00416949">
        <w:rPr>
          <w:rFonts w:asciiTheme="majorHAnsi" w:hAnsiTheme="majorHAnsi" w:cstheme="majorHAnsi"/>
        </w:rPr>
        <w:t>s</w:t>
      </w:r>
      <w:r w:rsidR="00E84CB4" w:rsidRPr="00416949">
        <w:rPr>
          <w:rFonts w:asciiTheme="majorHAnsi" w:hAnsiTheme="majorHAnsi" w:cstheme="majorHAnsi"/>
        </w:rPr>
        <w:t xml:space="preserve"> cultured alone at each time point </w:t>
      </w:r>
      <w:r w:rsidR="00253E51" w:rsidRPr="00416949">
        <w:rPr>
          <w:rFonts w:asciiTheme="majorHAnsi" w:hAnsiTheme="majorHAnsi" w:cstheme="majorHAnsi"/>
          <w:bCs/>
        </w:rPr>
        <w:t>(</w:t>
      </w:r>
      <w:r w:rsidR="00253E51" w:rsidRPr="00416949">
        <w:rPr>
          <w:rFonts w:asciiTheme="majorHAnsi" w:hAnsiTheme="majorHAnsi" w:cstheme="majorHAnsi"/>
          <w:b/>
        </w:rPr>
        <w:t>Figure 7C</w:t>
      </w:r>
      <w:r w:rsidR="00253E51" w:rsidRPr="00416949">
        <w:rPr>
          <w:rFonts w:asciiTheme="majorHAnsi" w:hAnsiTheme="majorHAnsi" w:cstheme="majorHAnsi"/>
          <w:bCs/>
        </w:rPr>
        <w:t>).</w:t>
      </w:r>
      <w:r w:rsidR="00E84CB4" w:rsidRPr="00416949">
        <w:rPr>
          <w:rFonts w:asciiTheme="majorHAnsi" w:hAnsiTheme="majorHAnsi" w:cstheme="majorHAnsi"/>
          <w:b/>
        </w:rPr>
        <w:t xml:space="preserve"> </w:t>
      </w:r>
      <w:r w:rsidR="00E84CB4" w:rsidRPr="00416949">
        <w:rPr>
          <w:rFonts w:asciiTheme="majorHAnsi" w:hAnsiTheme="majorHAnsi" w:cstheme="majorHAnsi"/>
        </w:rPr>
        <w:t>Notably, the MFI of PI-stained BMMC</w:t>
      </w:r>
      <w:r w:rsidR="00CB3B11" w:rsidRPr="00416949">
        <w:rPr>
          <w:rFonts w:asciiTheme="majorHAnsi" w:hAnsiTheme="majorHAnsi" w:cstheme="majorHAnsi"/>
        </w:rPr>
        <w:t>s</w:t>
      </w:r>
      <w:r w:rsidR="00E84CB4" w:rsidRPr="00416949">
        <w:rPr>
          <w:rFonts w:asciiTheme="majorHAnsi" w:hAnsiTheme="majorHAnsi" w:cstheme="majorHAnsi"/>
        </w:rPr>
        <w:t xml:space="preserve"> cultured </w:t>
      </w:r>
      <w:r w:rsidR="00BC4533" w:rsidRPr="00416949">
        <w:rPr>
          <w:rFonts w:asciiTheme="majorHAnsi" w:hAnsiTheme="majorHAnsi" w:cstheme="majorHAnsi"/>
        </w:rPr>
        <w:t xml:space="preserve">on the 3D </w:t>
      </w:r>
      <w:proofErr w:type="spellStart"/>
      <w:r w:rsidR="00BC4533" w:rsidRPr="00416949">
        <w:rPr>
          <w:rFonts w:asciiTheme="majorHAnsi" w:hAnsiTheme="majorHAnsi" w:cstheme="majorHAnsi"/>
        </w:rPr>
        <w:t>bioprinted</w:t>
      </w:r>
      <w:proofErr w:type="spellEnd"/>
      <w:r w:rsidR="00BC4533" w:rsidRPr="00416949">
        <w:rPr>
          <w:rFonts w:asciiTheme="majorHAnsi" w:hAnsiTheme="majorHAnsi" w:cstheme="majorHAnsi"/>
        </w:rPr>
        <w:t xml:space="preserve"> hydrogel </w:t>
      </w:r>
      <w:r w:rsidR="002E0F3D" w:rsidRPr="00416949">
        <w:rPr>
          <w:rFonts w:asciiTheme="majorHAnsi" w:hAnsiTheme="majorHAnsi" w:cstheme="majorHAnsi"/>
        </w:rPr>
        <w:t xml:space="preserve">scaffolds </w:t>
      </w:r>
      <w:r w:rsidR="00B149DC" w:rsidRPr="00416949">
        <w:rPr>
          <w:rFonts w:asciiTheme="majorHAnsi" w:hAnsiTheme="majorHAnsi" w:cstheme="majorHAnsi"/>
        </w:rPr>
        <w:t xml:space="preserve">remained relatively consistent </w:t>
      </w:r>
      <w:r w:rsidR="006B1F86" w:rsidRPr="00416949">
        <w:rPr>
          <w:rFonts w:asciiTheme="majorHAnsi" w:hAnsiTheme="majorHAnsi" w:cstheme="majorHAnsi"/>
        </w:rPr>
        <w:t>(</w:t>
      </w:r>
      <w:r w:rsidR="00BF4F82" w:rsidRPr="00416949">
        <w:rPr>
          <w:rFonts w:asciiTheme="majorHAnsi" w:hAnsiTheme="majorHAnsi" w:cstheme="majorHAnsi"/>
        </w:rPr>
        <w:t>PI-</w:t>
      </w:r>
      <w:r w:rsidR="006B1F86" w:rsidRPr="00416949">
        <w:rPr>
          <w:rFonts w:asciiTheme="majorHAnsi" w:hAnsiTheme="majorHAnsi" w:cstheme="majorHAnsi"/>
        </w:rPr>
        <w:t xml:space="preserve">MFI of </w:t>
      </w:r>
      <w:r w:rsidR="00B149DC" w:rsidRPr="00416949">
        <w:rPr>
          <w:rFonts w:asciiTheme="majorHAnsi" w:hAnsiTheme="majorHAnsi" w:cstheme="majorHAnsi"/>
        </w:rPr>
        <w:t>7000</w:t>
      </w:r>
      <w:r w:rsidR="006B1F86" w:rsidRPr="00416949">
        <w:rPr>
          <w:rFonts w:asciiTheme="majorHAnsi" w:hAnsiTheme="majorHAnsi" w:cstheme="majorHAnsi"/>
        </w:rPr>
        <w:t>)</w:t>
      </w:r>
      <w:r w:rsidR="00B149DC" w:rsidRPr="00416949">
        <w:rPr>
          <w:rFonts w:asciiTheme="majorHAnsi" w:hAnsiTheme="majorHAnsi" w:cstheme="majorHAnsi"/>
        </w:rPr>
        <w:t xml:space="preserve"> across all time points</w:t>
      </w:r>
      <w:r w:rsidR="00CB3B11" w:rsidRPr="00416949">
        <w:rPr>
          <w:rFonts w:asciiTheme="majorHAnsi" w:hAnsiTheme="majorHAnsi" w:cstheme="majorHAnsi"/>
        </w:rPr>
        <w:t xml:space="preserve"> </w:t>
      </w:r>
      <w:r w:rsidR="00B149DC" w:rsidRPr="00416949">
        <w:rPr>
          <w:rFonts w:asciiTheme="majorHAnsi" w:hAnsiTheme="majorHAnsi" w:cstheme="majorHAnsi"/>
        </w:rPr>
        <w:t xml:space="preserve">and was </w:t>
      </w:r>
      <w:proofErr w:type="gramStart"/>
      <w:r w:rsidR="00B149DC" w:rsidRPr="00416949">
        <w:rPr>
          <w:rFonts w:asciiTheme="majorHAnsi" w:hAnsiTheme="majorHAnsi" w:cstheme="majorHAnsi"/>
        </w:rPr>
        <w:t>similar to</w:t>
      </w:r>
      <w:proofErr w:type="gramEnd"/>
      <w:r w:rsidR="00B149DC" w:rsidRPr="00416949">
        <w:rPr>
          <w:rFonts w:asciiTheme="majorHAnsi" w:hAnsiTheme="majorHAnsi" w:cstheme="majorHAnsi"/>
        </w:rPr>
        <w:t xml:space="preserve"> the BMMC</w:t>
      </w:r>
      <w:r w:rsidR="00CB3B11" w:rsidRPr="00416949">
        <w:rPr>
          <w:rFonts w:asciiTheme="majorHAnsi" w:hAnsiTheme="majorHAnsi" w:cstheme="majorHAnsi"/>
        </w:rPr>
        <w:t>s</w:t>
      </w:r>
      <w:r w:rsidR="00B149DC" w:rsidRPr="00416949">
        <w:rPr>
          <w:rFonts w:asciiTheme="majorHAnsi" w:hAnsiTheme="majorHAnsi" w:cstheme="majorHAnsi"/>
        </w:rPr>
        <w:t xml:space="preserve"> cultured on the </w:t>
      </w:r>
      <w:r w:rsidR="003A141A" w:rsidRPr="00416949">
        <w:rPr>
          <w:rFonts w:asciiTheme="majorHAnsi" w:hAnsiTheme="majorHAnsi" w:cstheme="majorHAnsi"/>
        </w:rPr>
        <w:t>CNC/agarose</w:t>
      </w:r>
      <w:r w:rsidR="00B149DC" w:rsidRPr="00416949">
        <w:rPr>
          <w:rFonts w:asciiTheme="majorHAnsi" w:hAnsiTheme="majorHAnsi" w:cstheme="majorHAnsi"/>
        </w:rPr>
        <w:t>/D-mannitol substrates</w:t>
      </w:r>
      <w:r w:rsidR="00250ECD" w:rsidRPr="00416949">
        <w:rPr>
          <w:rFonts w:asciiTheme="majorHAnsi" w:hAnsiTheme="majorHAnsi" w:cstheme="majorHAnsi"/>
        </w:rPr>
        <w:t>,</w:t>
      </w:r>
      <w:r w:rsidR="00B149DC" w:rsidRPr="00416949">
        <w:rPr>
          <w:rFonts w:asciiTheme="majorHAnsi" w:hAnsiTheme="majorHAnsi" w:cstheme="majorHAnsi"/>
        </w:rPr>
        <w:t xml:space="preserve"> </w:t>
      </w:r>
      <w:r w:rsidR="00250ECD" w:rsidRPr="00416949">
        <w:rPr>
          <w:rFonts w:asciiTheme="majorHAnsi" w:hAnsiTheme="majorHAnsi" w:cstheme="majorHAnsi"/>
        </w:rPr>
        <w:t xml:space="preserve">which </w:t>
      </w:r>
      <w:r w:rsidR="00B149DC" w:rsidRPr="00416949">
        <w:rPr>
          <w:rFonts w:asciiTheme="majorHAnsi" w:hAnsiTheme="majorHAnsi" w:cstheme="majorHAnsi"/>
        </w:rPr>
        <w:t xml:space="preserve">exhibited a consistent </w:t>
      </w:r>
      <w:r w:rsidR="00BF4F82" w:rsidRPr="00416949">
        <w:rPr>
          <w:rFonts w:asciiTheme="majorHAnsi" w:hAnsiTheme="majorHAnsi" w:cstheme="majorHAnsi"/>
        </w:rPr>
        <w:t>PI-</w:t>
      </w:r>
      <w:r w:rsidR="00B149DC" w:rsidRPr="00416949">
        <w:rPr>
          <w:rFonts w:asciiTheme="majorHAnsi" w:hAnsiTheme="majorHAnsi" w:cstheme="majorHAnsi"/>
        </w:rPr>
        <w:t xml:space="preserve">MFI of 7000 across all CNC concentrations (2.5–12.5%). </w:t>
      </w:r>
      <w:r w:rsidR="00D747FC" w:rsidRPr="00416949">
        <w:rPr>
          <w:rFonts w:asciiTheme="majorHAnsi" w:hAnsiTheme="majorHAnsi" w:cstheme="majorHAnsi"/>
        </w:rPr>
        <w:t xml:space="preserve">Collectively, these data </w:t>
      </w:r>
      <w:r w:rsidR="0024519B" w:rsidRPr="00416949">
        <w:rPr>
          <w:rFonts w:asciiTheme="majorHAnsi" w:hAnsiTheme="majorHAnsi" w:cstheme="majorHAnsi"/>
        </w:rPr>
        <w:t>demonstrate that the FNC/</w:t>
      </w:r>
      <w:r w:rsidR="00CB3B11" w:rsidRPr="00416949">
        <w:rPr>
          <w:rFonts w:asciiTheme="majorHAnsi" w:hAnsiTheme="majorHAnsi" w:cstheme="majorHAnsi"/>
        </w:rPr>
        <w:t>a</w:t>
      </w:r>
      <w:r w:rsidR="0024519B" w:rsidRPr="00416949">
        <w:rPr>
          <w:rFonts w:asciiTheme="majorHAnsi" w:hAnsiTheme="majorHAnsi" w:cstheme="majorHAnsi"/>
        </w:rPr>
        <w:t xml:space="preserve">lginate/D-mannitol hydrogel </w:t>
      </w:r>
      <w:r w:rsidR="002E0F3D" w:rsidRPr="00416949">
        <w:rPr>
          <w:rFonts w:asciiTheme="majorHAnsi" w:hAnsiTheme="majorHAnsi" w:cstheme="majorHAnsi"/>
        </w:rPr>
        <w:t>scaffolds</w:t>
      </w:r>
      <w:r w:rsidR="0024519B" w:rsidRPr="00416949">
        <w:rPr>
          <w:rFonts w:asciiTheme="majorHAnsi" w:hAnsiTheme="majorHAnsi" w:cstheme="majorHAnsi"/>
        </w:rPr>
        <w:t xml:space="preserve"> do not </w:t>
      </w:r>
      <w:r w:rsidR="002E0F3D" w:rsidRPr="00416949">
        <w:rPr>
          <w:rFonts w:asciiTheme="majorHAnsi" w:hAnsiTheme="majorHAnsi" w:cstheme="majorHAnsi"/>
        </w:rPr>
        <w:t xml:space="preserve">adversely affect the viability of </w:t>
      </w:r>
      <w:r w:rsidR="0024519B" w:rsidRPr="00416949">
        <w:rPr>
          <w:rFonts w:asciiTheme="majorHAnsi" w:hAnsiTheme="majorHAnsi" w:cstheme="majorHAnsi"/>
        </w:rPr>
        <w:t>the BMMC</w:t>
      </w:r>
      <w:r w:rsidR="00CB3B11" w:rsidRPr="00416949">
        <w:rPr>
          <w:rFonts w:asciiTheme="majorHAnsi" w:hAnsiTheme="majorHAnsi" w:cstheme="majorHAnsi"/>
        </w:rPr>
        <w:t>s</w:t>
      </w:r>
      <w:r w:rsidR="0024519B" w:rsidRPr="00416949">
        <w:rPr>
          <w:rFonts w:asciiTheme="majorHAnsi" w:hAnsiTheme="majorHAnsi" w:cstheme="majorHAnsi"/>
        </w:rPr>
        <w:t xml:space="preserve">. </w:t>
      </w:r>
    </w:p>
    <w:p w14:paraId="23EFB84E" w14:textId="77777777" w:rsidR="0003661D" w:rsidRPr="00416949" w:rsidRDefault="0003661D" w:rsidP="00416949">
      <w:pPr>
        <w:rPr>
          <w:rFonts w:asciiTheme="majorHAnsi" w:hAnsiTheme="majorHAnsi" w:cstheme="majorHAnsi"/>
          <w:b/>
        </w:rPr>
      </w:pPr>
    </w:p>
    <w:p w14:paraId="6D510784" w14:textId="3ECEF091" w:rsidR="006E4797" w:rsidRPr="00416949" w:rsidRDefault="00551D82" w:rsidP="00416949">
      <w:pPr>
        <w:rPr>
          <w:rFonts w:asciiTheme="majorHAnsi" w:hAnsiTheme="majorHAnsi" w:cstheme="majorHAnsi"/>
        </w:rPr>
      </w:pPr>
      <w:r w:rsidRPr="00416949">
        <w:rPr>
          <w:rFonts w:asciiTheme="majorHAnsi" w:hAnsiTheme="majorHAnsi" w:cstheme="majorHAnsi"/>
          <w:b/>
        </w:rPr>
        <w:t>FIGURE AND TABLE LEGENDS:</w:t>
      </w:r>
    </w:p>
    <w:p w14:paraId="21266EA1" w14:textId="77777777" w:rsidR="00451755" w:rsidRPr="00416949" w:rsidRDefault="00451755" w:rsidP="00416949">
      <w:pPr>
        <w:rPr>
          <w:rFonts w:asciiTheme="majorHAnsi" w:hAnsiTheme="majorHAnsi" w:cstheme="majorHAnsi"/>
        </w:rPr>
      </w:pPr>
    </w:p>
    <w:p w14:paraId="3BD61057" w14:textId="56609CE6" w:rsidR="00E61959" w:rsidRPr="00416949" w:rsidRDefault="00E61959" w:rsidP="00416949">
      <w:pPr>
        <w:rPr>
          <w:rFonts w:asciiTheme="majorHAnsi" w:hAnsiTheme="majorHAnsi" w:cstheme="majorHAnsi"/>
        </w:rPr>
      </w:pPr>
      <w:r w:rsidRPr="00416949">
        <w:rPr>
          <w:rFonts w:asciiTheme="majorHAnsi" w:hAnsiTheme="majorHAnsi" w:cstheme="majorHAnsi"/>
          <w:b/>
        </w:rPr>
        <w:t>Figure 1</w:t>
      </w:r>
      <w:r w:rsidR="000C0BCA" w:rsidRPr="00416949">
        <w:rPr>
          <w:rFonts w:asciiTheme="majorHAnsi" w:hAnsiTheme="majorHAnsi" w:cstheme="majorHAnsi"/>
          <w:b/>
        </w:rPr>
        <w:t>:</w:t>
      </w:r>
      <w:r w:rsidRPr="00416949">
        <w:rPr>
          <w:rFonts w:asciiTheme="majorHAnsi" w:hAnsiTheme="majorHAnsi" w:cstheme="majorHAnsi"/>
        </w:rPr>
        <w:t xml:space="preserve"> </w:t>
      </w:r>
      <w:r w:rsidRPr="00416949">
        <w:rPr>
          <w:rFonts w:asciiTheme="majorHAnsi" w:hAnsiTheme="majorHAnsi" w:cstheme="majorHAnsi"/>
          <w:b/>
        </w:rPr>
        <w:t xml:space="preserve">Anatomy of mouse leg, </w:t>
      </w:r>
      <w:r w:rsidR="00FE3885" w:rsidRPr="00416949">
        <w:rPr>
          <w:rFonts w:asciiTheme="majorHAnsi" w:hAnsiTheme="majorHAnsi" w:cstheme="majorHAnsi"/>
          <w:b/>
        </w:rPr>
        <w:t>depicting the</w:t>
      </w:r>
      <w:r w:rsidRPr="00416949">
        <w:rPr>
          <w:rFonts w:asciiTheme="majorHAnsi" w:hAnsiTheme="majorHAnsi" w:cstheme="majorHAnsi"/>
          <w:b/>
        </w:rPr>
        <w:t xml:space="preserve"> tibia and femur</w:t>
      </w:r>
      <w:r w:rsidR="00F039C3" w:rsidRPr="00416949">
        <w:rPr>
          <w:rFonts w:asciiTheme="majorHAnsi" w:hAnsiTheme="majorHAnsi" w:cstheme="majorHAnsi"/>
          <w:b/>
        </w:rPr>
        <w:t xml:space="preserve"> from which bone marrow is isolated</w:t>
      </w:r>
      <w:r w:rsidRPr="00416949">
        <w:rPr>
          <w:rFonts w:asciiTheme="majorHAnsi" w:hAnsiTheme="majorHAnsi" w:cstheme="majorHAnsi"/>
          <w:b/>
        </w:rPr>
        <w:t>.</w:t>
      </w:r>
      <w:r w:rsidRPr="00416949">
        <w:rPr>
          <w:rFonts w:asciiTheme="majorHAnsi" w:hAnsiTheme="majorHAnsi" w:cstheme="majorHAnsi"/>
        </w:rPr>
        <w:t xml:space="preserve"> </w:t>
      </w:r>
    </w:p>
    <w:p w14:paraId="658BE896" w14:textId="77777777" w:rsidR="00451755" w:rsidRPr="00416949" w:rsidRDefault="00451755" w:rsidP="00416949">
      <w:pPr>
        <w:rPr>
          <w:rFonts w:asciiTheme="majorHAnsi" w:hAnsiTheme="majorHAnsi" w:cstheme="majorHAnsi"/>
        </w:rPr>
      </w:pPr>
    </w:p>
    <w:p w14:paraId="67AE435E" w14:textId="0C334E7C" w:rsidR="00BD5567" w:rsidRPr="00416949" w:rsidRDefault="00BD5567" w:rsidP="00416949">
      <w:pPr>
        <w:rPr>
          <w:rFonts w:asciiTheme="majorHAnsi" w:hAnsiTheme="majorHAnsi" w:cstheme="majorHAnsi"/>
        </w:rPr>
      </w:pPr>
      <w:r w:rsidRPr="00416949">
        <w:rPr>
          <w:rFonts w:asciiTheme="majorHAnsi" w:hAnsiTheme="majorHAnsi" w:cstheme="majorHAnsi"/>
          <w:b/>
        </w:rPr>
        <w:t>Figure 2</w:t>
      </w:r>
      <w:r w:rsidR="000C0BCA" w:rsidRPr="00416949">
        <w:rPr>
          <w:rFonts w:asciiTheme="majorHAnsi" w:hAnsiTheme="majorHAnsi" w:cstheme="majorHAnsi"/>
          <w:b/>
        </w:rPr>
        <w:t>:</w:t>
      </w:r>
      <w:r w:rsidRPr="00416949">
        <w:rPr>
          <w:rFonts w:asciiTheme="majorHAnsi" w:hAnsiTheme="majorHAnsi" w:cstheme="majorHAnsi"/>
        </w:rPr>
        <w:t xml:space="preserve"> </w:t>
      </w:r>
      <w:r w:rsidRPr="00416949">
        <w:rPr>
          <w:rFonts w:asciiTheme="majorHAnsi" w:hAnsiTheme="majorHAnsi" w:cstheme="majorHAnsi"/>
          <w:b/>
        </w:rPr>
        <w:t xml:space="preserve">Preparation of the </w:t>
      </w:r>
      <w:r w:rsidR="003A141A" w:rsidRPr="00416949">
        <w:rPr>
          <w:rFonts w:asciiTheme="majorHAnsi" w:hAnsiTheme="majorHAnsi" w:cstheme="majorHAnsi"/>
          <w:b/>
        </w:rPr>
        <w:t>CNC/agarose</w:t>
      </w:r>
      <w:r w:rsidR="00B66112" w:rsidRPr="00416949">
        <w:rPr>
          <w:rFonts w:asciiTheme="majorHAnsi" w:hAnsiTheme="majorHAnsi" w:cstheme="majorHAnsi"/>
          <w:b/>
        </w:rPr>
        <w:t>/D-mannitol</w:t>
      </w:r>
      <w:r w:rsidR="003A141A" w:rsidRPr="00416949">
        <w:rPr>
          <w:rFonts w:asciiTheme="majorHAnsi" w:hAnsiTheme="majorHAnsi" w:cstheme="majorHAnsi"/>
          <w:b/>
        </w:rPr>
        <w:t xml:space="preserve"> </w:t>
      </w:r>
      <w:r w:rsidR="006A133C" w:rsidRPr="00416949">
        <w:rPr>
          <w:rFonts w:asciiTheme="majorHAnsi" w:hAnsiTheme="majorHAnsi" w:cstheme="majorHAnsi"/>
          <w:b/>
        </w:rPr>
        <w:t>hydro</w:t>
      </w:r>
      <w:r w:rsidRPr="00416949">
        <w:rPr>
          <w:rFonts w:asciiTheme="majorHAnsi" w:hAnsiTheme="majorHAnsi" w:cstheme="majorHAnsi"/>
          <w:b/>
        </w:rPr>
        <w:t xml:space="preserve">gel substrate. </w:t>
      </w:r>
      <w:r w:rsidRPr="00416949">
        <w:rPr>
          <w:rFonts w:asciiTheme="majorHAnsi" w:hAnsiTheme="majorHAnsi" w:cstheme="majorHAnsi"/>
          <w:bCs/>
        </w:rPr>
        <w:t>(</w:t>
      </w:r>
      <w:r w:rsidRPr="00416949">
        <w:rPr>
          <w:rFonts w:asciiTheme="majorHAnsi" w:hAnsiTheme="majorHAnsi" w:cstheme="majorHAnsi"/>
          <w:b/>
        </w:rPr>
        <w:t>A</w:t>
      </w:r>
      <w:r w:rsidRPr="00416949">
        <w:rPr>
          <w:rFonts w:asciiTheme="majorHAnsi" w:hAnsiTheme="majorHAnsi" w:cstheme="majorHAnsi"/>
          <w:bCs/>
        </w:rPr>
        <w:t xml:space="preserve">) </w:t>
      </w:r>
      <w:r w:rsidRPr="00416949">
        <w:rPr>
          <w:rFonts w:asciiTheme="majorHAnsi" w:hAnsiTheme="majorHAnsi" w:cstheme="majorHAnsi"/>
        </w:rPr>
        <w:t xml:space="preserve">Schematic of </w:t>
      </w:r>
      <w:r w:rsidR="003A141A" w:rsidRPr="00416949">
        <w:rPr>
          <w:rFonts w:asciiTheme="majorHAnsi" w:hAnsiTheme="majorHAnsi" w:cstheme="majorHAnsi"/>
        </w:rPr>
        <w:t>CNC/agarose</w:t>
      </w:r>
      <w:r w:rsidR="00777ED7" w:rsidRPr="00416949">
        <w:rPr>
          <w:rFonts w:asciiTheme="majorHAnsi" w:hAnsiTheme="majorHAnsi" w:cstheme="majorHAnsi"/>
        </w:rPr>
        <w:t>/D-mannitol</w:t>
      </w:r>
      <w:r w:rsidRPr="00416949">
        <w:rPr>
          <w:rFonts w:asciiTheme="majorHAnsi" w:hAnsiTheme="majorHAnsi" w:cstheme="majorHAnsi"/>
        </w:rPr>
        <w:t xml:space="preserve"> </w:t>
      </w:r>
      <w:r w:rsidR="00777ED7" w:rsidRPr="00416949">
        <w:rPr>
          <w:rFonts w:asciiTheme="majorHAnsi" w:hAnsiTheme="majorHAnsi" w:cstheme="majorHAnsi"/>
        </w:rPr>
        <w:t>hydro</w:t>
      </w:r>
      <w:r w:rsidRPr="00416949">
        <w:rPr>
          <w:rFonts w:asciiTheme="majorHAnsi" w:hAnsiTheme="majorHAnsi" w:cstheme="majorHAnsi"/>
        </w:rPr>
        <w:t xml:space="preserve">gel </w:t>
      </w:r>
      <w:r w:rsidR="00777ED7" w:rsidRPr="00416949">
        <w:rPr>
          <w:rFonts w:asciiTheme="majorHAnsi" w:hAnsiTheme="majorHAnsi" w:cstheme="majorHAnsi"/>
        </w:rPr>
        <w:t xml:space="preserve">substrate </w:t>
      </w:r>
      <w:r w:rsidRPr="00416949">
        <w:rPr>
          <w:rFonts w:asciiTheme="majorHAnsi" w:hAnsiTheme="majorHAnsi" w:cstheme="majorHAnsi"/>
        </w:rPr>
        <w:t xml:space="preserve">preparation protocol. </w:t>
      </w:r>
      <w:r w:rsidRPr="00416949">
        <w:rPr>
          <w:rFonts w:asciiTheme="majorHAnsi" w:hAnsiTheme="majorHAnsi" w:cstheme="majorHAnsi"/>
          <w:bCs/>
        </w:rPr>
        <w:t>(</w:t>
      </w:r>
      <w:r w:rsidRPr="00416949">
        <w:rPr>
          <w:rFonts w:asciiTheme="majorHAnsi" w:hAnsiTheme="majorHAnsi" w:cstheme="majorHAnsi"/>
          <w:b/>
        </w:rPr>
        <w:t>B</w:t>
      </w:r>
      <w:r w:rsidRPr="00416949">
        <w:rPr>
          <w:rFonts w:asciiTheme="majorHAnsi" w:hAnsiTheme="majorHAnsi" w:cstheme="majorHAnsi"/>
          <w:bCs/>
        </w:rPr>
        <w:t>)</w:t>
      </w:r>
      <w:r w:rsidRPr="00416949">
        <w:rPr>
          <w:rFonts w:asciiTheme="majorHAnsi" w:hAnsiTheme="majorHAnsi" w:cstheme="majorHAnsi"/>
        </w:rPr>
        <w:t xml:space="preserve"> </w:t>
      </w:r>
      <w:r w:rsidR="003A141A" w:rsidRPr="00416949">
        <w:rPr>
          <w:rFonts w:asciiTheme="majorHAnsi" w:hAnsiTheme="majorHAnsi" w:cstheme="majorHAnsi"/>
        </w:rPr>
        <w:t>CNC/agarose</w:t>
      </w:r>
      <w:r w:rsidR="00ED430D" w:rsidRPr="00416949">
        <w:rPr>
          <w:rFonts w:asciiTheme="majorHAnsi" w:hAnsiTheme="majorHAnsi" w:cstheme="majorHAnsi"/>
        </w:rPr>
        <w:t>/D-mannitol</w:t>
      </w:r>
      <w:r w:rsidRPr="00416949">
        <w:rPr>
          <w:rFonts w:asciiTheme="majorHAnsi" w:hAnsiTheme="majorHAnsi" w:cstheme="majorHAnsi"/>
        </w:rPr>
        <w:t xml:space="preserve"> preparations (0, 1, 2.5, 5, 10</w:t>
      </w:r>
      <w:r w:rsidR="0095094D" w:rsidRPr="00416949">
        <w:rPr>
          <w:rFonts w:asciiTheme="majorHAnsi" w:hAnsiTheme="majorHAnsi" w:cstheme="majorHAnsi"/>
        </w:rPr>
        <w:t>,</w:t>
      </w:r>
      <w:r w:rsidRPr="00416949">
        <w:rPr>
          <w:rFonts w:asciiTheme="majorHAnsi" w:hAnsiTheme="majorHAnsi" w:cstheme="majorHAnsi"/>
        </w:rPr>
        <w:t xml:space="preserve"> and 12.5%</w:t>
      </w:r>
      <w:r w:rsidR="00FB4734" w:rsidRPr="00416949">
        <w:rPr>
          <w:rFonts w:asciiTheme="majorHAnsi" w:hAnsiTheme="majorHAnsi" w:cstheme="majorHAnsi"/>
        </w:rPr>
        <w:t xml:space="preserve"> (w/v)</w:t>
      </w:r>
      <w:r w:rsidRPr="00416949">
        <w:rPr>
          <w:rFonts w:asciiTheme="majorHAnsi" w:hAnsiTheme="majorHAnsi" w:cstheme="majorHAnsi"/>
        </w:rPr>
        <w:t xml:space="preserve"> CNC in PBS/agarose</w:t>
      </w:r>
      <w:r w:rsidR="00ED430D" w:rsidRPr="00416949">
        <w:rPr>
          <w:rFonts w:asciiTheme="majorHAnsi" w:hAnsiTheme="majorHAnsi" w:cstheme="majorHAnsi"/>
        </w:rPr>
        <w:t>/D-mannitol</w:t>
      </w:r>
      <w:r w:rsidRPr="00416949">
        <w:rPr>
          <w:rFonts w:asciiTheme="majorHAnsi" w:hAnsiTheme="majorHAnsi" w:cstheme="majorHAnsi"/>
        </w:rPr>
        <w:t>) were loaded onto a 24</w:t>
      </w:r>
      <w:r w:rsidR="008B190B" w:rsidRPr="00416949">
        <w:rPr>
          <w:rFonts w:asciiTheme="majorHAnsi" w:hAnsiTheme="majorHAnsi" w:cstheme="majorHAnsi"/>
        </w:rPr>
        <w:t>-</w:t>
      </w:r>
      <w:r w:rsidRPr="00416949">
        <w:rPr>
          <w:rFonts w:asciiTheme="majorHAnsi" w:hAnsiTheme="majorHAnsi" w:cstheme="majorHAnsi"/>
        </w:rPr>
        <w:t xml:space="preserve">well plate in quadruplicate as </w:t>
      </w:r>
      <w:r w:rsidR="00C345A7" w:rsidRPr="00416949">
        <w:rPr>
          <w:rFonts w:asciiTheme="majorHAnsi" w:hAnsiTheme="majorHAnsi" w:cstheme="majorHAnsi"/>
        </w:rPr>
        <w:t>illustrated</w:t>
      </w:r>
      <w:r w:rsidRPr="00416949">
        <w:rPr>
          <w:rFonts w:asciiTheme="majorHAnsi" w:hAnsiTheme="majorHAnsi" w:cstheme="majorHAnsi"/>
        </w:rPr>
        <w:t>.</w:t>
      </w:r>
      <w:r w:rsidR="0095094D" w:rsidRPr="00416949">
        <w:rPr>
          <w:rFonts w:asciiTheme="majorHAnsi" w:hAnsiTheme="majorHAnsi" w:cstheme="majorHAnsi"/>
        </w:rPr>
        <w:t xml:space="preserve"> A</w:t>
      </w:r>
      <w:r w:rsidR="004E69E8" w:rsidRPr="00416949">
        <w:rPr>
          <w:rFonts w:asciiTheme="majorHAnsi" w:hAnsiTheme="majorHAnsi" w:cstheme="majorHAnsi"/>
        </w:rPr>
        <w:t>b</w:t>
      </w:r>
      <w:r w:rsidR="0048482F" w:rsidRPr="00416949">
        <w:rPr>
          <w:rFonts w:asciiTheme="majorHAnsi" w:hAnsiTheme="majorHAnsi" w:cstheme="majorHAnsi"/>
        </w:rPr>
        <w:t xml:space="preserve">breviations: PBS = phosphate-buffered saline; </w:t>
      </w:r>
      <w:r w:rsidR="00021F94" w:rsidRPr="00416949">
        <w:rPr>
          <w:rFonts w:asciiTheme="majorHAnsi" w:hAnsiTheme="majorHAnsi" w:cstheme="majorHAnsi"/>
        </w:rPr>
        <w:t xml:space="preserve">CNC = crystalline nanocellulose. </w:t>
      </w:r>
    </w:p>
    <w:p w14:paraId="4A51DF63" w14:textId="77777777" w:rsidR="00EF7DEA" w:rsidRPr="00416949" w:rsidRDefault="00EF7DEA" w:rsidP="00416949">
      <w:pPr>
        <w:rPr>
          <w:rFonts w:asciiTheme="majorHAnsi" w:hAnsiTheme="majorHAnsi" w:cstheme="majorHAnsi"/>
        </w:rPr>
      </w:pPr>
    </w:p>
    <w:p w14:paraId="41F3C6BC" w14:textId="4DB134A1" w:rsidR="00EF7DEA" w:rsidRPr="00416949" w:rsidRDefault="00EF7DEA" w:rsidP="00416949">
      <w:pPr>
        <w:rPr>
          <w:rFonts w:asciiTheme="majorHAnsi" w:hAnsiTheme="majorHAnsi" w:cstheme="majorHAnsi"/>
        </w:rPr>
      </w:pPr>
      <w:r w:rsidRPr="00416949">
        <w:rPr>
          <w:rFonts w:asciiTheme="majorHAnsi" w:hAnsiTheme="majorHAnsi" w:cstheme="majorHAnsi"/>
          <w:b/>
        </w:rPr>
        <w:t xml:space="preserve">Figure </w:t>
      </w:r>
      <w:r w:rsidR="00451755" w:rsidRPr="00416949">
        <w:rPr>
          <w:rFonts w:asciiTheme="majorHAnsi" w:hAnsiTheme="majorHAnsi" w:cstheme="majorHAnsi"/>
          <w:b/>
        </w:rPr>
        <w:t>3</w:t>
      </w:r>
      <w:r w:rsidR="00FB1248" w:rsidRPr="00416949">
        <w:rPr>
          <w:rFonts w:asciiTheme="majorHAnsi" w:hAnsiTheme="majorHAnsi" w:cstheme="majorHAnsi"/>
          <w:b/>
        </w:rPr>
        <w:t>:</w:t>
      </w:r>
      <w:r w:rsidRPr="00416949">
        <w:rPr>
          <w:rFonts w:asciiTheme="majorHAnsi" w:hAnsiTheme="majorHAnsi" w:cstheme="majorHAnsi"/>
        </w:rPr>
        <w:t xml:space="preserve"> </w:t>
      </w:r>
      <w:r w:rsidR="00C9531E" w:rsidRPr="00416949">
        <w:rPr>
          <w:rFonts w:asciiTheme="majorHAnsi" w:hAnsiTheme="majorHAnsi" w:cstheme="majorHAnsi"/>
          <w:b/>
        </w:rPr>
        <w:t xml:space="preserve">Flow cytometric analysis of </w:t>
      </w:r>
      <w:r w:rsidR="004F0AA7" w:rsidRPr="00416949">
        <w:rPr>
          <w:rFonts w:asciiTheme="majorHAnsi" w:hAnsiTheme="majorHAnsi" w:cstheme="majorHAnsi"/>
          <w:b/>
        </w:rPr>
        <w:t xml:space="preserve">BMMC </w:t>
      </w:r>
      <w:r w:rsidR="003247BB" w:rsidRPr="00416949">
        <w:rPr>
          <w:rFonts w:asciiTheme="majorHAnsi" w:hAnsiTheme="majorHAnsi" w:cstheme="majorHAnsi"/>
          <w:b/>
        </w:rPr>
        <w:t>viability</w:t>
      </w:r>
      <w:r w:rsidR="00C9531E" w:rsidRPr="00416949">
        <w:rPr>
          <w:rFonts w:asciiTheme="majorHAnsi" w:hAnsiTheme="majorHAnsi" w:cstheme="majorHAnsi"/>
          <w:b/>
        </w:rPr>
        <w:t xml:space="preserve"> via </w:t>
      </w:r>
      <w:r w:rsidR="00B7283F" w:rsidRPr="00416949">
        <w:rPr>
          <w:rFonts w:asciiTheme="majorHAnsi" w:hAnsiTheme="majorHAnsi" w:cstheme="majorHAnsi"/>
          <w:b/>
        </w:rPr>
        <w:t>p</w:t>
      </w:r>
      <w:r w:rsidR="00C9531E" w:rsidRPr="00416949">
        <w:rPr>
          <w:rFonts w:asciiTheme="majorHAnsi" w:hAnsiTheme="majorHAnsi" w:cstheme="majorHAnsi"/>
          <w:b/>
        </w:rPr>
        <w:t>ropidium Iodide exclusion</w:t>
      </w:r>
      <w:r w:rsidR="009108C5" w:rsidRPr="00416949">
        <w:rPr>
          <w:rFonts w:asciiTheme="majorHAnsi" w:hAnsiTheme="majorHAnsi" w:cstheme="majorHAnsi"/>
          <w:b/>
        </w:rPr>
        <w:t xml:space="preserve"> following incubation on CNC/agarose/D-mannitol substrates</w:t>
      </w:r>
      <w:r w:rsidR="003247BB" w:rsidRPr="00416949">
        <w:rPr>
          <w:rFonts w:asciiTheme="majorHAnsi" w:hAnsiTheme="majorHAnsi" w:cstheme="majorHAnsi"/>
          <w:b/>
        </w:rPr>
        <w:t>.</w:t>
      </w:r>
      <w:r w:rsidR="003247BB" w:rsidRPr="00416949">
        <w:rPr>
          <w:rFonts w:asciiTheme="majorHAnsi" w:hAnsiTheme="majorHAnsi" w:cstheme="majorHAnsi"/>
        </w:rPr>
        <w:t xml:space="preserve"> BMMC</w:t>
      </w:r>
      <w:r w:rsidR="00661B03" w:rsidRPr="00416949">
        <w:rPr>
          <w:rFonts w:asciiTheme="majorHAnsi" w:hAnsiTheme="majorHAnsi" w:cstheme="majorHAnsi"/>
        </w:rPr>
        <w:t>s</w:t>
      </w:r>
      <w:r w:rsidR="003247BB" w:rsidRPr="00416949">
        <w:rPr>
          <w:rFonts w:asciiTheme="majorHAnsi" w:hAnsiTheme="majorHAnsi" w:cstheme="majorHAnsi"/>
        </w:rPr>
        <w:t xml:space="preserve"> were removed from the </w:t>
      </w:r>
      <w:r w:rsidR="003A141A" w:rsidRPr="00416949">
        <w:rPr>
          <w:rFonts w:asciiTheme="majorHAnsi" w:hAnsiTheme="majorHAnsi" w:cstheme="majorHAnsi"/>
        </w:rPr>
        <w:t>CNC/agarose</w:t>
      </w:r>
      <w:r w:rsidR="004623FB" w:rsidRPr="00416949">
        <w:rPr>
          <w:rFonts w:asciiTheme="majorHAnsi" w:hAnsiTheme="majorHAnsi" w:cstheme="majorHAnsi"/>
        </w:rPr>
        <w:t>/D-mannitol</w:t>
      </w:r>
      <w:r w:rsidR="004F0AA7" w:rsidRPr="00416949">
        <w:rPr>
          <w:rFonts w:asciiTheme="majorHAnsi" w:hAnsiTheme="majorHAnsi" w:cstheme="majorHAnsi"/>
        </w:rPr>
        <w:t xml:space="preserve"> </w:t>
      </w:r>
      <w:r w:rsidR="004623FB" w:rsidRPr="00416949">
        <w:rPr>
          <w:rFonts w:asciiTheme="majorHAnsi" w:hAnsiTheme="majorHAnsi" w:cstheme="majorHAnsi"/>
        </w:rPr>
        <w:t xml:space="preserve">hydrogel </w:t>
      </w:r>
      <w:r w:rsidR="004F0AA7" w:rsidRPr="00416949">
        <w:rPr>
          <w:rFonts w:asciiTheme="majorHAnsi" w:hAnsiTheme="majorHAnsi" w:cstheme="majorHAnsi"/>
        </w:rPr>
        <w:t>substrates</w:t>
      </w:r>
      <w:r w:rsidR="003247BB" w:rsidRPr="00416949">
        <w:rPr>
          <w:rFonts w:asciiTheme="majorHAnsi" w:hAnsiTheme="majorHAnsi" w:cstheme="majorHAnsi"/>
        </w:rPr>
        <w:t>, washed twice</w:t>
      </w:r>
      <w:r w:rsidR="00661B03" w:rsidRPr="00416949">
        <w:rPr>
          <w:rFonts w:asciiTheme="majorHAnsi" w:hAnsiTheme="majorHAnsi" w:cstheme="majorHAnsi"/>
        </w:rPr>
        <w:t>,</w:t>
      </w:r>
      <w:r w:rsidR="003247BB" w:rsidRPr="00416949">
        <w:rPr>
          <w:rFonts w:asciiTheme="majorHAnsi" w:hAnsiTheme="majorHAnsi" w:cstheme="majorHAnsi"/>
        </w:rPr>
        <w:t xml:space="preserve"> resuspended in PBS-0.5%</w:t>
      </w:r>
      <w:r w:rsidR="004F0AA7" w:rsidRPr="00416949">
        <w:rPr>
          <w:rFonts w:asciiTheme="majorHAnsi" w:hAnsiTheme="majorHAnsi" w:cstheme="majorHAnsi"/>
        </w:rPr>
        <w:t xml:space="preserve"> w/v</w:t>
      </w:r>
      <w:r w:rsidR="003247BB" w:rsidRPr="00416949">
        <w:rPr>
          <w:rFonts w:asciiTheme="majorHAnsi" w:hAnsiTheme="majorHAnsi" w:cstheme="majorHAnsi"/>
        </w:rPr>
        <w:t xml:space="preserve"> BSA</w:t>
      </w:r>
      <w:r w:rsidR="00661B03" w:rsidRPr="00416949">
        <w:rPr>
          <w:rFonts w:asciiTheme="majorHAnsi" w:hAnsiTheme="majorHAnsi" w:cstheme="majorHAnsi"/>
        </w:rPr>
        <w:t>,</w:t>
      </w:r>
      <w:r w:rsidR="003247BB" w:rsidRPr="00416949">
        <w:rPr>
          <w:rFonts w:asciiTheme="majorHAnsi" w:hAnsiTheme="majorHAnsi" w:cstheme="majorHAnsi"/>
        </w:rPr>
        <w:t xml:space="preserve"> </w:t>
      </w:r>
      <w:r w:rsidR="004F0AA7" w:rsidRPr="00416949">
        <w:rPr>
          <w:rFonts w:asciiTheme="majorHAnsi" w:hAnsiTheme="majorHAnsi" w:cstheme="majorHAnsi"/>
        </w:rPr>
        <w:t xml:space="preserve">stained with </w:t>
      </w:r>
      <w:r w:rsidR="003247BB" w:rsidRPr="00416949">
        <w:rPr>
          <w:rFonts w:asciiTheme="majorHAnsi" w:hAnsiTheme="majorHAnsi" w:cstheme="majorHAnsi"/>
        </w:rPr>
        <w:t>PI for 1</w:t>
      </w:r>
      <w:r w:rsidR="004F0AA7" w:rsidRPr="00416949">
        <w:rPr>
          <w:rFonts w:asciiTheme="majorHAnsi" w:hAnsiTheme="majorHAnsi" w:cstheme="majorHAnsi"/>
        </w:rPr>
        <w:t xml:space="preserve"> </w:t>
      </w:r>
      <w:r w:rsidR="00835B30" w:rsidRPr="00416949">
        <w:rPr>
          <w:rFonts w:asciiTheme="majorHAnsi" w:hAnsiTheme="majorHAnsi" w:cstheme="majorHAnsi"/>
        </w:rPr>
        <w:t>h</w:t>
      </w:r>
      <w:r w:rsidR="004F0AA7" w:rsidRPr="00416949">
        <w:rPr>
          <w:rFonts w:asciiTheme="majorHAnsi" w:hAnsiTheme="majorHAnsi" w:cstheme="majorHAnsi"/>
        </w:rPr>
        <w:t xml:space="preserve"> </w:t>
      </w:r>
      <w:r w:rsidR="003247BB" w:rsidRPr="00416949">
        <w:rPr>
          <w:rFonts w:asciiTheme="majorHAnsi" w:hAnsiTheme="majorHAnsi" w:cstheme="majorHAnsi"/>
        </w:rPr>
        <w:t>at 4</w:t>
      </w:r>
      <w:r w:rsidR="004F0AA7" w:rsidRPr="00416949">
        <w:rPr>
          <w:rFonts w:asciiTheme="majorHAnsi" w:hAnsiTheme="majorHAnsi" w:cstheme="majorHAnsi"/>
        </w:rPr>
        <w:t xml:space="preserve"> °C</w:t>
      </w:r>
      <w:r w:rsidR="00661B03" w:rsidRPr="00416949">
        <w:rPr>
          <w:rFonts w:asciiTheme="majorHAnsi" w:hAnsiTheme="majorHAnsi" w:cstheme="majorHAnsi"/>
        </w:rPr>
        <w:t>,</w:t>
      </w:r>
      <w:r w:rsidR="004F0AA7" w:rsidRPr="00416949">
        <w:rPr>
          <w:rFonts w:asciiTheme="majorHAnsi" w:hAnsiTheme="majorHAnsi" w:cstheme="majorHAnsi"/>
        </w:rPr>
        <w:t xml:space="preserve"> </w:t>
      </w:r>
      <w:r w:rsidR="003247BB" w:rsidRPr="00416949">
        <w:rPr>
          <w:rFonts w:asciiTheme="majorHAnsi" w:hAnsiTheme="majorHAnsi" w:cstheme="majorHAnsi"/>
        </w:rPr>
        <w:t xml:space="preserve">and analyzed by flow cytometry (n=4). </w:t>
      </w:r>
      <w:r w:rsidR="00F002AE" w:rsidRPr="00416949">
        <w:rPr>
          <w:rFonts w:asciiTheme="majorHAnsi" w:hAnsiTheme="majorHAnsi" w:cstheme="majorHAnsi"/>
        </w:rPr>
        <w:t xml:space="preserve">A total of </w:t>
      </w:r>
      <w:r w:rsidR="003247BB" w:rsidRPr="00416949">
        <w:rPr>
          <w:rFonts w:asciiTheme="majorHAnsi" w:hAnsiTheme="majorHAnsi" w:cstheme="majorHAnsi"/>
        </w:rPr>
        <w:t xml:space="preserve">20,000 cells </w:t>
      </w:r>
      <w:r w:rsidR="00C26483" w:rsidRPr="00416949">
        <w:rPr>
          <w:rFonts w:asciiTheme="majorHAnsi" w:hAnsiTheme="majorHAnsi" w:cstheme="majorHAnsi"/>
        </w:rPr>
        <w:t xml:space="preserve">per sample </w:t>
      </w:r>
      <w:r w:rsidR="003247BB" w:rsidRPr="00416949">
        <w:rPr>
          <w:rFonts w:asciiTheme="majorHAnsi" w:hAnsiTheme="majorHAnsi" w:cstheme="majorHAnsi"/>
        </w:rPr>
        <w:t>were acquired</w:t>
      </w:r>
      <w:r w:rsidR="001F03AC" w:rsidRPr="00416949">
        <w:rPr>
          <w:rFonts w:asciiTheme="majorHAnsi" w:hAnsiTheme="majorHAnsi" w:cstheme="majorHAnsi"/>
        </w:rPr>
        <w:t xml:space="preserve"> including PI fluorescence emission detection in the PE channel.</w:t>
      </w:r>
      <w:r w:rsidR="003247BB" w:rsidRPr="00416949">
        <w:rPr>
          <w:rFonts w:asciiTheme="majorHAnsi" w:hAnsiTheme="majorHAnsi" w:cstheme="majorHAnsi"/>
        </w:rPr>
        <w:t xml:space="preserve"> </w:t>
      </w:r>
      <w:r w:rsidR="001F03AC" w:rsidRPr="00416949">
        <w:rPr>
          <w:rFonts w:asciiTheme="majorHAnsi" w:hAnsiTheme="majorHAnsi" w:cstheme="majorHAnsi"/>
        </w:rPr>
        <w:t xml:space="preserve">Data </w:t>
      </w:r>
      <w:r w:rsidR="003247BB" w:rsidRPr="00416949">
        <w:rPr>
          <w:rFonts w:asciiTheme="majorHAnsi" w:hAnsiTheme="majorHAnsi" w:cstheme="majorHAnsi"/>
        </w:rPr>
        <w:t xml:space="preserve">analysis was </w:t>
      </w:r>
      <w:r w:rsidR="00F31260" w:rsidRPr="00416949">
        <w:rPr>
          <w:rFonts w:asciiTheme="majorHAnsi" w:hAnsiTheme="majorHAnsi" w:cstheme="majorHAnsi"/>
        </w:rPr>
        <w:t xml:space="preserve">performed </w:t>
      </w:r>
      <w:r w:rsidR="003247BB" w:rsidRPr="00416949">
        <w:rPr>
          <w:rFonts w:asciiTheme="majorHAnsi" w:hAnsiTheme="majorHAnsi" w:cstheme="majorHAnsi"/>
        </w:rPr>
        <w:t xml:space="preserve">using </w:t>
      </w:r>
      <w:r w:rsidR="002159EB" w:rsidRPr="00416949">
        <w:rPr>
          <w:rFonts w:asciiTheme="majorHAnsi" w:hAnsiTheme="majorHAnsi" w:cstheme="majorHAnsi"/>
        </w:rPr>
        <w:t xml:space="preserve">flow cytometry analysis </w:t>
      </w:r>
      <w:r w:rsidR="003247BB" w:rsidRPr="00416949">
        <w:rPr>
          <w:rFonts w:asciiTheme="majorHAnsi" w:hAnsiTheme="majorHAnsi" w:cstheme="majorHAnsi"/>
        </w:rPr>
        <w:t xml:space="preserve">software. </w:t>
      </w:r>
      <w:r w:rsidR="003247BB" w:rsidRPr="00416949">
        <w:rPr>
          <w:rFonts w:asciiTheme="majorHAnsi" w:hAnsiTheme="majorHAnsi" w:cstheme="majorHAnsi"/>
          <w:bCs/>
        </w:rPr>
        <w:t>(</w:t>
      </w:r>
      <w:r w:rsidR="003247BB" w:rsidRPr="00416949">
        <w:rPr>
          <w:rFonts w:asciiTheme="majorHAnsi" w:hAnsiTheme="majorHAnsi" w:cstheme="majorHAnsi"/>
          <w:b/>
        </w:rPr>
        <w:t>A</w:t>
      </w:r>
      <w:r w:rsidR="003247BB" w:rsidRPr="00416949">
        <w:rPr>
          <w:rFonts w:asciiTheme="majorHAnsi" w:hAnsiTheme="majorHAnsi" w:cstheme="majorHAnsi"/>
          <w:bCs/>
        </w:rPr>
        <w:t>)</w:t>
      </w:r>
      <w:r w:rsidR="003247BB" w:rsidRPr="00416949">
        <w:rPr>
          <w:rFonts w:asciiTheme="majorHAnsi" w:hAnsiTheme="majorHAnsi" w:cstheme="majorHAnsi"/>
        </w:rPr>
        <w:t xml:space="preserve"> </w:t>
      </w:r>
      <w:r w:rsidR="001F03AC" w:rsidRPr="00416949">
        <w:rPr>
          <w:rFonts w:asciiTheme="majorHAnsi" w:hAnsiTheme="majorHAnsi" w:cstheme="majorHAnsi"/>
        </w:rPr>
        <w:t>Forward scatter (</w:t>
      </w:r>
      <w:r w:rsidR="001F03AC" w:rsidRPr="00416949">
        <w:rPr>
          <w:rFonts w:asciiTheme="majorHAnsi" w:hAnsiTheme="majorHAnsi" w:cstheme="majorHAnsi"/>
          <w:i/>
        </w:rPr>
        <w:t>x</w:t>
      </w:r>
      <w:r w:rsidR="001F03AC" w:rsidRPr="00416949">
        <w:rPr>
          <w:rFonts w:asciiTheme="majorHAnsi" w:hAnsiTheme="majorHAnsi" w:cstheme="majorHAnsi"/>
        </w:rPr>
        <w:t xml:space="preserve">-axis) </w:t>
      </w:r>
      <w:r w:rsidR="003247BB" w:rsidRPr="00416949">
        <w:rPr>
          <w:rFonts w:asciiTheme="majorHAnsi" w:hAnsiTheme="majorHAnsi" w:cstheme="majorHAnsi"/>
        </w:rPr>
        <w:t xml:space="preserve">versus </w:t>
      </w:r>
      <w:r w:rsidR="001F03AC" w:rsidRPr="00416949">
        <w:rPr>
          <w:rFonts w:asciiTheme="majorHAnsi" w:hAnsiTheme="majorHAnsi" w:cstheme="majorHAnsi"/>
        </w:rPr>
        <w:t>side scatter (</w:t>
      </w:r>
      <w:r w:rsidR="001F03AC" w:rsidRPr="00416949">
        <w:rPr>
          <w:rFonts w:asciiTheme="majorHAnsi" w:hAnsiTheme="majorHAnsi" w:cstheme="majorHAnsi"/>
          <w:i/>
        </w:rPr>
        <w:t>y</w:t>
      </w:r>
      <w:r w:rsidR="001F03AC" w:rsidRPr="00416949">
        <w:rPr>
          <w:rFonts w:asciiTheme="majorHAnsi" w:hAnsiTheme="majorHAnsi" w:cstheme="majorHAnsi"/>
        </w:rPr>
        <w:t xml:space="preserve">-axis) </w:t>
      </w:r>
      <w:r w:rsidR="003247BB" w:rsidRPr="00416949">
        <w:rPr>
          <w:rFonts w:asciiTheme="majorHAnsi" w:hAnsiTheme="majorHAnsi" w:cstheme="majorHAnsi"/>
        </w:rPr>
        <w:t xml:space="preserve">dot plot analysis of total cell population </w:t>
      </w:r>
      <w:r w:rsidR="0078253F" w:rsidRPr="00416949">
        <w:rPr>
          <w:rFonts w:asciiTheme="majorHAnsi" w:hAnsiTheme="majorHAnsi" w:cstheme="majorHAnsi"/>
        </w:rPr>
        <w:t xml:space="preserve">from </w:t>
      </w:r>
      <w:r w:rsidR="00BD5AC5" w:rsidRPr="00416949">
        <w:rPr>
          <w:rFonts w:asciiTheme="majorHAnsi" w:hAnsiTheme="majorHAnsi" w:cstheme="majorHAnsi"/>
          <w:bCs/>
        </w:rPr>
        <w:t>(</w:t>
      </w:r>
      <w:proofErr w:type="spellStart"/>
      <w:r w:rsidR="00BD5AC5" w:rsidRPr="00416949">
        <w:rPr>
          <w:rFonts w:asciiTheme="majorHAnsi" w:hAnsiTheme="majorHAnsi" w:cstheme="majorHAnsi"/>
          <w:b/>
        </w:rPr>
        <w:t>i</w:t>
      </w:r>
      <w:proofErr w:type="spellEnd"/>
      <w:r w:rsidR="00BD5AC5" w:rsidRPr="00416949">
        <w:rPr>
          <w:rFonts w:asciiTheme="majorHAnsi" w:hAnsiTheme="majorHAnsi" w:cstheme="majorHAnsi"/>
          <w:bCs/>
        </w:rPr>
        <w:t>)</w:t>
      </w:r>
      <w:r w:rsidR="00BD5AC5" w:rsidRPr="00416949">
        <w:rPr>
          <w:rFonts w:asciiTheme="majorHAnsi" w:hAnsiTheme="majorHAnsi" w:cstheme="majorHAnsi"/>
          <w:b/>
        </w:rPr>
        <w:t xml:space="preserve"> </w:t>
      </w:r>
      <w:r w:rsidR="00BD5AC5" w:rsidRPr="00416949">
        <w:rPr>
          <w:rFonts w:asciiTheme="majorHAnsi" w:hAnsiTheme="majorHAnsi" w:cstheme="majorHAnsi"/>
        </w:rPr>
        <w:t>untreated control BMMC (</w:t>
      </w:r>
      <w:r w:rsidR="003247BB" w:rsidRPr="00416949">
        <w:rPr>
          <w:rFonts w:asciiTheme="majorHAnsi" w:hAnsiTheme="majorHAnsi" w:cstheme="majorHAnsi"/>
        </w:rPr>
        <w:t xml:space="preserve">0% </w:t>
      </w:r>
      <w:r w:rsidR="003A141A" w:rsidRPr="00416949">
        <w:rPr>
          <w:rFonts w:asciiTheme="majorHAnsi" w:hAnsiTheme="majorHAnsi" w:cstheme="majorHAnsi"/>
        </w:rPr>
        <w:t>CNC/agarose</w:t>
      </w:r>
      <w:r w:rsidR="00BD5AC5" w:rsidRPr="00416949">
        <w:rPr>
          <w:rFonts w:asciiTheme="majorHAnsi" w:hAnsiTheme="majorHAnsi" w:cstheme="majorHAnsi"/>
        </w:rPr>
        <w:t>/</w:t>
      </w:r>
      <w:r w:rsidR="001F03AC" w:rsidRPr="00416949">
        <w:rPr>
          <w:rFonts w:asciiTheme="majorHAnsi" w:hAnsiTheme="majorHAnsi" w:cstheme="majorHAnsi"/>
        </w:rPr>
        <w:t>D-</w:t>
      </w:r>
      <w:r w:rsidR="003247BB" w:rsidRPr="00416949">
        <w:rPr>
          <w:rFonts w:asciiTheme="majorHAnsi" w:hAnsiTheme="majorHAnsi" w:cstheme="majorHAnsi"/>
        </w:rPr>
        <w:t>mannitol</w:t>
      </w:r>
      <w:r w:rsidR="00BD5AC5" w:rsidRPr="00416949">
        <w:rPr>
          <w:rFonts w:asciiTheme="majorHAnsi" w:hAnsiTheme="majorHAnsi" w:cstheme="majorHAnsi"/>
        </w:rPr>
        <w:t>)</w:t>
      </w:r>
      <w:r w:rsidR="003247BB" w:rsidRPr="00416949">
        <w:rPr>
          <w:rFonts w:asciiTheme="majorHAnsi" w:hAnsiTheme="majorHAnsi" w:cstheme="majorHAnsi"/>
        </w:rPr>
        <w:t xml:space="preserve"> and </w:t>
      </w:r>
      <w:r w:rsidR="00F43813" w:rsidRPr="00416949">
        <w:rPr>
          <w:rFonts w:asciiTheme="majorHAnsi" w:hAnsiTheme="majorHAnsi" w:cstheme="majorHAnsi"/>
          <w:bCs/>
        </w:rPr>
        <w:t>(</w:t>
      </w:r>
      <w:r w:rsidR="00F43813" w:rsidRPr="00416949">
        <w:rPr>
          <w:rFonts w:asciiTheme="majorHAnsi" w:hAnsiTheme="majorHAnsi" w:cstheme="majorHAnsi"/>
          <w:b/>
        </w:rPr>
        <w:t>ii</w:t>
      </w:r>
      <w:r w:rsidR="00F43813" w:rsidRPr="00416949">
        <w:rPr>
          <w:rFonts w:asciiTheme="majorHAnsi" w:hAnsiTheme="majorHAnsi" w:cstheme="majorHAnsi"/>
          <w:bCs/>
        </w:rPr>
        <w:t>)</w:t>
      </w:r>
      <w:r w:rsidR="00F43813" w:rsidRPr="00416949">
        <w:rPr>
          <w:rFonts w:asciiTheme="majorHAnsi" w:hAnsiTheme="majorHAnsi" w:cstheme="majorHAnsi"/>
        </w:rPr>
        <w:t xml:space="preserve"> </w:t>
      </w:r>
      <w:r w:rsidR="0078253F" w:rsidRPr="00416949">
        <w:rPr>
          <w:rFonts w:asciiTheme="majorHAnsi" w:hAnsiTheme="majorHAnsi" w:cstheme="majorHAnsi"/>
        </w:rPr>
        <w:t>BMMC</w:t>
      </w:r>
      <w:r w:rsidR="00D55089" w:rsidRPr="00416949">
        <w:rPr>
          <w:rFonts w:asciiTheme="majorHAnsi" w:hAnsiTheme="majorHAnsi" w:cstheme="majorHAnsi"/>
        </w:rPr>
        <w:t>s</w:t>
      </w:r>
      <w:r w:rsidR="0078253F" w:rsidRPr="00416949">
        <w:rPr>
          <w:rFonts w:asciiTheme="majorHAnsi" w:hAnsiTheme="majorHAnsi" w:cstheme="majorHAnsi"/>
        </w:rPr>
        <w:t xml:space="preserve"> cultured on </w:t>
      </w:r>
      <w:r w:rsidR="003247BB" w:rsidRPr="00416949">
        <w:rPr>
          <w:rFonts w:asciiTheme="majorHAnsi" w:hAnsiTheme="majorHAnsi" w:cstheme="majorHAnsi"/>
        </w:rPr>
        <w:t xml:space="preserve">12.5% </w:t>
      </w:r>
      <w:r w:rsidR="003A141A" w:rsidRPr="00416949">
        <w:rPr>
          <w:rFonts w:asciiTheme="majorHAnsi" w:hAnsiTheme="majorHAnsi" w:cstheme="majorHAnsi"/>
        </w:rPr>
        <w:t>CNC/agarose</w:t>
      </w:r>
      <w:r w:rsidR="00BD5AC5" w:rsidRPr="00416949">
        <w:rPr>
          <w:rFonts w:asciiTheme="majorHAnsi" w:hAnsiTheme="majorHAnsi" w:cstheme="majorHAnsi"/>
        </w:rPr>
        <w:t>/D-</w:t>
      </w:r>
      <w:r w:rsidR="003247BB" w:rsidRPr="00416949">
        <w:rPr>
          <w:rFonts w:asciiTheme="majorHAnsi" w:hAnsiTheme="majorHAnsi" w:cstheme="majorHAnsi"/>
        </w:rPr>
        <w:t>mannitol</w:t>
      </w:r>
      <w:r w:rsidR="0078253F" w:rsidRPr="00416949">
        <w:rPr>
          <w:rFonts w:asciiTheme="majorHAnsi" w:hAnsiTheme="majorHAnsi" w:cstheme="majorHAnsi"/>
        </w:rPr>
        <w:t>,</w:t>
      </w:r>
      <w:r w:rsidR="003247BB" w:rsidRPr="00416949">
        <w:rPr>
          <w:rFonts w:asciiTheme="majorHAnsi" w:hAnsiTheme="majorHAnsi" w:cstheme="majorHAnsi"/>
        </w:rPr>
        <w:t xml:space="preserve"> </w:t>
      </w:r>
      <w:r w:rsidR="00BD5AC5" w:rsidRPr="00416949">
        <w:rPr>
          <w:rFonts w:asciiTheme="majorHAnsi" w:hAnsiTheme="majorHAnsi" w:cstheme="majorHAnsi"/>
        </w:rPr>
        <w:t xml:space="preserve">depicting </w:t>
      </w:r>
      <w:r w:rsidR="003247BB" w:rsidRPr="00416949">
        <w:rPr>
          <w:rFonts w:asciiTheme="majorHAnsi" w:hAnsiTheme="majorHAnsi" w:cstheme="majorHAnsi"/>
        </w:rPr>
        <w:t xml:space="preserve">the gated cell population used for data analysis. </w:t>
      </w:r>
      <w:r w:rsidR="003247BB" w:rsidRPr="00416949">
        <w:rPr>
          <w:rFonts w:asciiTheme="majorHAnsi" w:hAnsiTheme="majorHAnsi" w:cstheme="majorHAnsi"/>
          <w:bCs/>
        </w:rPr>
        <w:t>(</w:t>
      </w:r>
      <w:r w:rsidR="003247BB" w:rsidRPr="00416949">
        <w:rPr>
          <w:rFonts w:asciiTheme="majorHAnsi" w:hAnsiTheme="majorHAnsi" w:cstheme="majorHAnsi"/>
          <w:b/>
        </w:rPr>
        <w:t>B</w:t>
      </w:r>
      <w:r w:rsidR="003247BB" w:rsidRPr="00416949">
        <w:rPr>
          <w:rFonts w:asciiTheme="majorHAnsi" w:hAnsiTheme="majorHAnsi" w:cstheme="majorHAnsi"/>
          <w:bCs/>
        </w:rPr>
        <w:t xml:space="preserve">) </w:t>
      </w:r>
      <w:r w:rsidR="003247BB" w:rsidRPr="00416949">
        <w:rPr>
          <w:rFonts w:asciiTheme="majorHAnsi" w:hAnsiTheme="majorHAnsi" w:cstheme="majorHAnsi"/>
        </w:rPr>
        <w:t xml:space="preserve">Histogram overlay profile of gated cells (unstained or stained with PI), </w:t>
      </w:r>
      <w:r w:rsidR="0078253F" w:rsidRPr="00416949">
        <w:rPr>
          <w:rFonts w:asciiTheme="majorHAnsi" w:hAnsiTheme="majorHAnsi" w:cstheme="majorHAnsi"/>
        </w:rPr>
        <w:t xml:space="preserve">from untreated control </w:t>
      </w:r>
      <w:r w:rsidR="00D33CF6" w:rsidRPr="00416949">
        <w:rPr>
          <w:rFonts w:asciiTheme="majorHAnsi" w:hAnsiTheme="majorHAnsi" w:cstheme="majorHAnsi"/>
        </w:rPr>
        <w:t>BMMC</w:t>
      </w:r>
      <w:r w:rsidR="00D55089" w:rsidRPr="00416949">
        <w:rPr>
          <w:rFonts w:asciiTheme="majorHAnsi" w:hAnsiTheme="majorHAnsi" w:cstheme="majorHAnsi"/>
        </w:rPr>
        <w:t>s</w:t>
      </w:r>
      <w:r w:rsidR="00D33CF6" w:rsidRPr="00416949">
        <w:rPr>
          <w:rFonts w:asciiTheme="majorHAnsi" w:hAnsiTheme="majorHAnsi" w:cstheme="majorHAnsi"/>
        </w:rPr>
        <w:t xml:space="preserve"> </w:t>
      </w:r>
      <w:r w:rsidR="0078253F" w:rsidRPr="00416949">
        <w:rPr>
          <w:rFonts w:asciiTheme="majorHAnsi" w:hAnsiTheme="majorHAnsi" w:cstheme="majorHAnsi"/>
        </w:rPr>
        <w:t>(</w:t>
      </w:r>
      <w:r w:rsidR="003247BB" w:rsidRPr="00416949">
        <w:rPr>
          <w:rFonts w:asciiTheme="majorHAnsi" w:hAnsiTheme="majorHAnsi" w:cstheme="majorHAnsi"/>
        </w:rPr>
        <w:t xml:space="preserve">0% </w:t>
      </w:r>
      <w:r w:rsidR="003A141A" w:rsidRPr="00416949">
        <w:rPr>
          <w:rFonts w:asciiTheme="majorHAnsi" w:hAnsiTheme="majorHAnsi" w:cstheme="majorHAnsi"/>
        </w:rPr>
        <w:t>CNC/agarose</w:t>
      </w:r>
      <w:r w:rsidR="0078253F" w:rsidRPr="00416949">
        <w:rPr>
          <w:rFonts w:asciiTheme="majorHAnsi" w:hAnsiTheme="majorHAnsi" w:cstheme="majorHAnsi"/>
        </w:rPr>
        <w:t>/</w:t>
      </w:r>
      <w:r w:rsidR="006F71AF" w:rsidRPr="00416949">
        <w:rPr>
          <w:rFonts w:asciiTheme="majorHAnsi" w:hAnsiTheme="majorHAnsi" w:cstheme="majorHAnsi"/>
        </w:rPr>
        <w:t>D-</w:t>
      </w:r>
      <w:r w:rsidR="003247BB" w:rsidRPr="00416949">
        <w:rPr>
          <w:rFonts w:asciiTheme="majorHAnsi" w:hAnsiTheme="majorHAnsi" w:cstheme="majorHAnsi"/>
        </w:rPr>
        <w:t>mannitol</w:t>
      </w:r>
      <w:r w:rsidR="0078253F" w:rsidRPr="00416949">
        <w:rPr>
          <w:rFonts w:asciiTheme="majorHAnsi" w:hAnsiTheme="majorHAnsi" w:cstheme="majorHAnsi"/>
        </w:rPr>
        <w:t>)</w:t>
      </w:r>
      <w:r w:rsidR="003247BB" w:rsidRPr="00416949">
        <w:rPr>
          <w:rFonts w:asciiTheme="majorHAnsi" w:hAnsiTheme="majorHAnsi" w:cstheme="majorHAnsi"/>
        </w:rPr>
        <w:t xml:space="preserve"> and</w:t>
      </w:r>
      <w:r w:rsidR="00D33CF6" w:rsidRPr="00416949">
        <w:rPr>
          <w:rFonts w:asciiTheme="majorHAnsi" w:hAnsiTheme="majorHAnsi" w:cstheme="majorHAnsi"/>
        </w:rPr>
        <w:t xml:space="preserve"> BMMC</w:t>
      </w:r>
      <w:r w:rsidR="00D55089" w:rsidRPr="00416949">
        <w:rPr>
          <w:rFonts w:asciiTheme="majorHAnsi" w:hAnsiTheme="majorHAnsi" w:cstheme="majorHAnsi"/>
        </w:rPr>
        <w:t>s</w:t>
      </w:r>
      <w:r w:rsidR="00D33CF6" w:rsidRPr="00416949">
        <w:rPr>
          <w:rFonts w:asciiTheme="majorHAnsi" w:hAnsiTheme="majorHAnsi" w:cstheme="majorHAnsi"/>
        </w:rPr>
        <w:t xml:space="preserve"> cultured on</w:t>
      </w:r>
      <w:r w:rsidR="003247BB" w:rsidRPr="00416949">
        <w:rPr>
          <w:rFonts w:asciiTheme="majorHAnsi" w:hAnsiTheme="majorHAnsi" w:cstheme="majorHAnsi"/>
        </w:rPr>
        <w:t xml:space="preserve"> 12.5% </w:t>
      </w:r>
      <w:r w:rsidR="003A141A" w:rsidRPr="00416949">
        <w:rPr>
          <w:rFonts w:asciiTheme="majorHAnsi" w:hAnsiTheme="majorHAnsi" w:cstheme="majorHAnsi"/>
        </w:rPr>
        <w:t>CNC/agarose</w:t>
      </w:r>
      <w:r w:rsidR="00D33CF6" w:rsidRPr="00416949">
        <w:rPr>
          <w:rFonts w:asciiTheme="majorHAnsi" w:hAnsiTheme="majorHAnsi" w:cstheme="majorHAnsi"/>
        </w:rPr>
        <w:t>/</w:t>
      </w:r>
      <w:r w:rsidR="006F71AF" w:rsidRPr="00416949">
        <w:rPr>
          <w:rFonts w:asciiTheme="majorHAnsi" w:hAnsiTheme="majorHAnsi" w:cstheme="majorHAnsi"/>
        </w:rPr>
        <w:t>D-</w:t>
      </w:r>
      <w:r w:rsidR="003247BB" w:rsidRPr="00416949">
        <w:rPr>
          <w:rFonts w:asciiTheme="majorHAnsi" w:hAnsiTheme="majorHAnsi" w:cstheme="majorHAnsi"/>
        </w:rPr>
        <w:t xml:space="preserve">mannitol. </w:t>
      </w:r>
      <w:r w:rsidR="003247BB" w:rsidRPr="00416949">
        <w:rPr>
          <w:rFonts w:asciiTheme="majorHAnsi" w:hAnsiTheme="majorHAnsi" w:cstheme="majorHAnsi"/>
          <w:bCs/>
        </w:rPr>
        <w:t>(</w:t>
      </w:r>
      <w:r w:rsidR="003247BB" w:rsidRPr="00416949">
        <w:rPr>
          <w:rFonts w:asciiTheme="majorHAnsi" w:hAnsiTheme="majorHAnsi" w:cstheme="majorHAnsi"/>
          <w:b/>
        </w:rPr>
        <w:t>C</w:t>
      </w:r>
      <w:r w:rsidR="003247BB" w:rsidRPr="00416949">
        <w:rPr>
          <w:rFonts w:asciiTheme="majorHAnsi" w:hAnsiTheme="majorHAnsi" w:cstheme="majorHAnsi"/>
          <w:bCs/>
        </w:rPr>
        <w:t xml:space="preserve">) </w:t>
      </w:r>
      <w:r w:rsidR="00670A07" w:rsidRPr="00416949">
        <w:rPr>
          <w:rFonts w:asciiTheme="majorHAnsi" w:hAnsiTheme="majorHAnsi" w:cstheme="majorHAnsi"/>
        </w:rPr>
        <w:t>BMMC</w:t>
      </w:r>
      <w:r w:rsidR="00D55089" w:rsidRPr="00416949">
        <w:rPr>
          <w:rFonts w:asciiTheme="majorHAnsi" w:hAnsiTheme="majorHAnsi" w:cstheme="majorHAnsi"/>
        </w:rPr>
        <w:t>s</w:t>
      </w:r>
      <w:r w:rsidR="00670A07" w:rsidRPr="00416949">
        <w:rPr>
          <w:rFonts w:asciiTheme="majorHAnsi" w:hAnsiTheme="majorHAnsi" w:cstheme="majorHAnsi"/>
        </w:rPr>
        <w:t xml:space="preserve"> were cultured on </w:t>
      </w:r>
      <w:r w:rsidR="00566645" w:rsidRPr="00416949">
        <w:rPr>
          <w:rFonts w:asciiTheme="majorHAnsi" w:hAnsiTheme="majorHAnsi" w:cstheme="majorHAnsi"/>
        </w:rPr>
        <w:t xml:space="preserve">different </w:t>
      </w:r>
      <w:r w:rsidR="003A141A" w:rsidRPr="00416949">
        <w:rPr>
          <w:rFonts w:asciiTheme="majorHAnsi" w:hAnsiTheme="majorHAnsi" w:cstheme="majorHAnsi"/>
        </w:rPr>
        <w:t>CNC/agarose</w:t>
      </w:r>
      <w:r w:rsidR="00D33CF6" w:rsidRPr="00416949">
        <w:rPr>
          <w:rFonts w:asciiTheme="majorHAnsi" w:hAnsiTheme="majorHAnsi" w:cstheme="majorHAnsi"/>
        </w:rPr>
        <w:t>/D-mannitol</w:t>
      </w:r>
      <w:r w:rsidR="006F71AF" w:rsidRPr="00416949">
        <w:rPr>
          <w:rFonts w:asciiTheme="majorHAnsi" w:hAnsiTheme="majorHAnsi" w:cstheme="majorHAnsi"/>
        </w:rPr>
        <w:t xml:space="preserve"> </w:t>
      </w:r>
      <w:r w:rsidR="003247BB" w:rsidRPr="00416949">
        <w:rPr>
          <w:rFonts w:asciiTheme="majorHAnsi" w:hAnsiTheme="majorHAnsi" w:cstheme="majorHAnsi"/>
        </w:rPr>
        <w:t>substrates (1</w:t>
      </w:r>
      <w:r w:rsidR="00D55089" w:rsidRPr="00416949">
        <w:rPr>
          <w:rFonts w:asciiTheme="majorHAnsi" w:hAnsiTheme="majorHAnsi" w:cstheme="majorHAnsi"/>
        </w:rPr>
        <w:t>–</w:t>
      </w:r>
      <w:r w:rsidR="003247BB" w:rsidRPr="00416949">
        <w:rPr>
          <w:rFonts w:asciiTheme="majorHAnsi" w:hAnsiTheme="majorHAnsi" w:cstheme="majorHAnsi"/>
        </w:rPr>
        <w:t>12.5%</w:t>
      </w:r>
      <w:r w:rsidR="00D33CF6" w:rsidRPr="00416949">
        <w:rPr>
          <w:rFonts w:asciiTheme="majorHAnsi" w:hAnsiTheme="majorHAnsi" w:cstheme="majorHAnsi"/>
        </w:rPr>
        <w:t xml:space="preserve"> </w:t>
      </w:r>
      <w:r w:rsidR="00566645" w:rsidRPr="00416949">
        <w:rPr>
          <w:rFonts w:asciiTheme="majorHAnsi" w:hAnsiTheme="majorHAnsi" w:cstheme="majorHAnsi"/>
        </w:rPr>
        <w:t>(</w:t>
      </w:r>
      <w:r w:rsidR="00D33CF6" w:rsidRPr="00416949">
        <w:rPr>
          <w:rFonts w:asciiTheme="majorHAnsi" w:hAnsiTheme="majorHAnsi" w:cstheme="majorHAnsi"/>
        </w:rPr>
        <w:t>w/v</w:t>
      </w:r>
      <w:r w:rsidR="003247BB" w:rsidRPr="00416949">
        <w:rPr>
          <w:rFonts w:asciiTheme="majorHAnsi" w:hAnsiTheme="majorHAnsi" w:cstheme="majorHAnsi"/>
        </w:rPr>
        <w:t xml:space="preserve">) </w:t>
      </w:r>
      <w:r w:rsidR="00566645" w:rsidRPr="00416949">
        <w:rPr>
          <w:rFonts w:asciiTheme="majorHAnsi" w:hAnsiTheme="majorHAnsi" w:cstheme="majorHAnsi"/>
        </w:rPr>
        <w:t xml:space="preserve">CNC) </w:t>
      </w:r>
      <w:r w:rsidR="003247BB" w:rsidRPr="00416949">
        <w:rPr>
          <w:rFonts w:asciiTheme="majorHAnsi" w:hAnsiTheme="majorHAnsi" w:cstheme="majorHAnsi"/>
        </w:rPr>
        <w:t xml:space="preserve">for 18 </w:t>
      </w:r>
      <w:r w:rsidR="00835B30" w:rsidRPr="00416949">
        <w:rPr>
          <w:rFonts w:asciiTheme="majorHAnsi" w:hAnsiTheme="majorHAnsi" w:cstheme="majorHAnsi"/>
        </w:rPr>
        <w:t>h</w:t>
      </w:r>
      <w:r w:rsidR="00E41D59" w:rsidRPr="00416949">
        <w:rPr>
          <w:rFonts w:asciiTheme="majorHAnsi" w:hAnsiTheme="majorHAnsi" w:cstheme="majorHAnsi"/>
        </w:rPr>
        <w:t>,</w:t>
      </w:r>
      <w:r w:rsidR="008E39FF" w:rsidRPr="00416949">
        <w:rPr>
          <w:rFonts w:asciiTheme="majorHAnsi" w:hAnsiTheme="majorHAnsi" w:cstheme="majorHAnsi"/>
        </w:rPr>
        <w:t xml:space="preserve"> </w:t>
      </w:r>
      <w:r w:rsidR="003247BB" w:rsidRPr="00416949">
        <w:rPr>
          <w:rFonts w:asciiTheme="majorHAnsi" w:hAnsiTheme="majorHAnsi" w:cstheme="majorHAnsi"/>
        </w:rPr>
        <w:t xml:space="preserve">and cell viability was </w:t>
      </w:r>
      <w:r w:rsidR="00846500" w:rsidRPr="00416949">
        <w:rPr>
          <w:rFonts w:asciiTheme="majorHAnsi" w:hAnsiTheme="majorHAnsi" w:cstheme="majorHAnsi"/>
        </w:rPr>
        <w:t xml:space="preserve">determined </w:t>
      </w:r>
      <w:r w:rsidR="003247BB" w:rsidRPr="00416949">
        <w:rPr>
          <w:rFonts w:asciiTheme="majorHAnsi" w:hAnsiTheme="majorHAnsi" w:cstheme="majorHAnsi"/>
        </w:rPr>
        <w:t xml:space="preserve">by flow </w:t>
      </w:r>
      <w:r w:rsidR="00846500" w:rsidRPr="00416949">
        <w:rPr>
          <w:rFonts w:asciiTheme="majorHAnsi" w:hAnsiTheme="majorHAnsi" w:cstheme="majorHAnsi"/>
        </w:rPr>
        <w:t xml:space="preserve">cytometric analysis of </w:t>
      </w:r>
      <w:r w:rsidR="003247BB" w:rsidRPr="00416949">
        <w:rPr>
          <w:rFonts w:asciiTheme="majorHAnsi" w:hAnsiTheme="majorHAnsi" w:cstheme="majorHAnsi"/>
        </w:rPr>
        <w:t>PI</w:t>
      </w:r>
      <w:r w:rsidR="00846500" w:rsidRPr="00416949">
        <w:rPr>
          <w:rFonts w:asciiTheme="majorHAnsi" w:hAnsiTheme="majorHAnsi" w:cstheme="majorHAnsi"/>
        </w:rPr>
        <w:t>-</w:t>
      </w:r>
      <w:r w:rsidR="003247BB" w:rsidRPr="00416949">
        <w:rPr>
          <w:rFonts w:asciiTheme="majorHAnsi" w:hAnsiTheme="majorHAnsi" w:cstheme="majorHAnsi"/>
        </w:rPr>
        <w:t>stain</w:t>
      </w:r>
      <w:r w:rsidR="00846500" w:rsidRPr="00416949">
        <w:rPr>
          <w:rFonts w:asciiTheme="majorHAnsi" w:hAnsiTheme="majorHAnsi" w:cstheme="majorHAnsi"/>
        </w:rPr>
        <w:t>ed cells</w:t>
      </w:r>
      <w:r w:rsidR="003247BB" w:rsidRPr="00416949">
        <w:rPr>
          <w:rFonts w:asciiTheme="majorHAnsi" w:hAnsiTheme="majorHAnsi" w:cstheme="majorHAnsi"/>
        </w:rPr>
        <w:t xml:space="preserve">. Graphical representation of </w:t>
      </w:r>
      <w:r w:rsidR="00777A5F" w:rsidRPr="00416949">
        <w:rPr>
          <w:rFonts w:asciiTheme="majorHAnsi" w:hAnsiTheme="majorHAnsi" w:cstheme="majorHAnsi"/>
        </w:rPr>
        <w:t xml:space="preserve">PI </w:t>
      </w:r>
      <w:r w:rsidR="003247BB" w:rsidRPr="00416949">
        <w:rPr>
          <w:rFonts w:asciiTheme="majorHAnsi" w:hAnsiTheme="majorHAnsi" w:cstheme="majorHAnsi"/>
        </w:rPr>
        <w:t xml:space="preserve">MFIs for </w:t>
      </w:r>
      <w:r w:rsidR="00777A5F" w:rsidRPr="00416949">
        <w:rPr>
          <w:rFonts w:asciiTheme="majorHAnsi" w:hAnsiTheme="majorHAnsi" w:cstheme="majorHAnsi"/>
        </w:rPr>
        <w:t>BMMC</w:t>
      </w:r>
      <w:r w:rsidR="00D55089" w:rsidRPr="00416949">
        <w:rPr>
          <w:rFonts w:asciiTheme="majorHAnsi" w:hAnsiTheme="majorHAnsi" w:cstheme="majorHAnsi"/>
        </w:rPr>
        <w:t>s</w:t>
      </w:r>
      <w:r w:rsidR="00777A5F" w:rsidRPr="00416949">
        <w:rPr>
          <w:rFonts w:asciiTheme="majorHAnsi" w:hAnsiTheme="majorHAnsi" w:cstheme="majorHAnsi"/>
        </w:rPr>
        <w:t xml:space="preserve"> incubate</w:t>
      </w:r>
      <w:r w:rsidR="008B190B" w:rsidRPr="00416949">
        <w:rPr>
          <w:rFonts w:asciiTheme="majorHAnsi" w:hAnsiTheme="majorHAnsi" w:cstheme="majorHAnsi"/>
        </w:rPr>
        <w:t>d</w:t>
      </w:r>
      <w:r w:rsidR="00777A5F" w:rsidRPr="00416949">
        <w:rPr>
          <w:rFonts w:asciiTheme="majorHAnsi" w:hAnsiTheme="majorHAnsi" w:cstheme="majorHAnsi"/>
        </w:rPr>
        <w:t xml:space="preserve"> on </w:t>
      </w:r>
      <w:r w:rsidR="00C345A7" w:rsidRPr="00416949">
        <w:rPr>
          <w:rFonts w:asciiTheme="majorHAnsi" w:hAnsiTheme="majorHAnsi" w:cstheme="majorHAnsi"/>
        </w:rPr>
        <w:t xml:space="preserve">different </w:t>
      </w:r>
      <w:r w:rsidR="003A141A" w:rsidRPr="00416949">
        <w:rPr>
          <w:rFonts w:asciiTheme="majorHAnsi" w:hAnsiTheme="majorHAnsi" w:cstheme="majorHAnsi"/>
        </w:rPr>
        <w:t>CNC/agarose</w:t>
      </w:r>
      <w:r w:rsidR="00D33CF6" w:rsidRPr="00416949">
        <w:rPr>
          <w:rFonts w:asciiTheme="majorHAnsi" w:hAnsiTheme="majorHAnsi" w:cstheme="majorHAnsi"/>
        </w:rPr>
        <w:t>/D-mannitol</w:t>
      </w:r>
      <w:r w:rsidR="008E39FF" w:rsidRPr="00416949">
        <w:rPr>
          <w:rFonts w:asciiTheme="majorHAnsi" w:hAnsiTheme="majorHAnsi" w:cstheme="majorHAnsi"/>
        </w:rPr>
        <w:t xml:space="preserve"> </w:t>
      </w:r>
      <w:r w:rsidR="003247BB" w:rsidRPr="00416949">
        <w:rPr>
          <w:rFonts w:asciiTheme="majorHAnsi" w:hAnsiTheme="majorHAnsi" w:cstheme="majorHAnsi"/>
        </w:rPr>
        <w:t xml:space="preserve">substrates </w:t>
      </w:r>
      <w:r w:rsidR="00C345A7" w:rsidRPr="00416949">
        <w:rPr>
          <w:rFonts w:asciiTheme="majorHAnsi" w:hAnsiTheme="majorHAnsi" w:cstheme="majorHAnsi"/>
        </w:rPr>
        <w:t>(1</w:t>
      </w:r>
      <w:r w:rsidR="00D55089" w:rsidRPr="00416949">
        <w:rPr>
          <w:rFonts w:asciiTheme="majorHAnsi" w:hAnsiTheme="majorHAnsi" w:cstheme="majorHAnsi"/>
        </w:rPr>
        <w:t>–</w:t>
      </w:r>
      <w:r w:rsidR="00C345A7" w:rsidRPr="00416949">
        <w:rPr>
          <w:rFonts w:asciiTheme="majorHAnsi" w:hAnsiTheme="majorHAnsi" w:cstheme="majorHAnsi"/>
        </w:rPr>
        <w:t xml:space="preserve">12.5% (w/v) CNC) </w:t>
      </w:r>
      <w:r w:rsidR="003247BB" w:rsidRPr="00416949">
        <w:rPr>
          <w:rFonts w:asciiTheme="majorHAnsi" w:hAnsiTheme="majorHAnsi" w:cstheme="majorHAnsi"/>
        </w:rPr>
        <w:t xml:space="preserve">relative to </w:t>
      </w:r>
      <w:r w:rsidR="00777A5F" w:rsidRPr="00416949">
        <w:rPr>
          <w:rFonts w:asciiTheme="majorHAnsi" w:hAnsiTheme="majorHAnsi" w:cstheme="majorHAnsi"/>
        </w:rPr>
        <w:t>BMMC</w:t>
      </w:r>
      <w:r w:rsidR="00D55089" w:rsidRPr="00416949">
        <w:rPr>
          <w:rFonts w:asciiTheme="majorHAnsi" w:hAnsiTheme="majorHAnsi" w:cstheme="majorHAnsi"/>
        </w:rPr>
        <w:t>s</w:t>
      </w:r>
      <w:r w:rsidR="00777A5F" w:rsidRPr="00416949">
        <w:rPr>
          <w:rFonts w:asciiTheme="majorHAnsi" w:hAnsiTheme="majorHAnsi" w:cstheme="majorHAnsi"/>
        </w:rPr>
        <w:t xml:space="preserve"> </w:t>
      </w:r>
      <w:r w:rsidR="003247BB" w:rsidRPr="00416949">
        <w:rPr>
          <w:rFonts w:asciiTheme="majorHAnsi" w:hAnsiTheme="majorHAnsi" w:cstheme="majorHAnsi"/>
        </w:rPr>
        <w:t>that were untreated and stained with PI.</w:t>
      </w:r>
      <w:r w:rsidR="0088246B" w:rsidRPr="00416949">
        <w:rPr>
          <w:rFonts w:asciiTheme="majorHAnsi" w:hAnsiTheme="majorHAnsi" w:cstheme="majorHAnsi"/>
        </w:rPr>
        <w:t xml:space="preserve"> Abbreviations: </w:t>
      </w:r>
      <w:r w:rsidR="004F7EEC" w:rsidRPr="00416949">
        <w:rPr>
          <w:rFonts w:asciiTheme="majorHAnsi" w:hAnsiTheme="majorHAnsi" w:cstheme="majorHAnsi"/>
        </w:rPr>
        <w:t>BMMC</w:t>
      </w:r>
      <w:r w:rsidR="00EE53A2" w:rsidRPr="00416949">
        <w:rPr>
          <w:rFonts w:asciiTheme="majorHAnsi" w:hAnsiTheme="majorHAnsi" w:cstheme="majorHAnsi"/>
        </w:rPr>
        <w:t>s</w:t>
      </w:r>
      <w:r w:rsidR="004F7EEC" w:rsidRPr="00416949">
        <w:rPr>
          <w:rFonts w:asciiTheme="majorHAnsi" w:hAnsiTheme="majorHAnsi" w:cstheme="majorHAnsi"/>
        </w:rPr>
        <w:t xml:space="preserve"> =</w:t>
      </w:r>
      <w:r w:rsidR="00EE53A2" w:rsidRPr="00416949">
        <w:rPr>
          <w:rFonts w:asciiTheme="majorHAnsi" w:hAnsiTheme="majorHAnsi" w:cstheme="majorHAnsi"/>
        </w:rPr>
        <w:t xml:space="preserve"> bone marrow-derived mast cells</w:t>
      </w:r>
      <w:r w:rsidR="004F7EEC" w:rsidRPr="00416949">
        <w:rPr>
          <w:rFonts w:asciiTheme="majorHAnsi" w:hAnsiTheme="majorHAnsi" w:cstheme="majorHAnsi"/>
        </w:rPr>
        <w:t>; CNC = crystalline nanocellulose; PBS = phosphate-buffered saline; BSA = bovine serum albumin; PI = propidium iodide; PE = phycoerythrin</w:t>
      </w:r>
      <w:r w:rsidR="0033164B" w:rsidRPr="00416949">
        <w:rPr>
          <w:rFonts w:asciiTheme="majorHAnsi" w:hAnsiTheme="majorHAnsi" w:cstheme="majorHAnsi"/>
        </w:rPr>
        <w:t>.</w:t>
      </w:r>
    </w:p>
    <w:p w14:paraId="12270AF4" w14:textId="77777777" w:rsidR="00EF7DEA" w:rsidRPr="00416949" w:rsidRDefault="00EF7DEA" w:rsidP="00416949">
      <w:pPr>
        <w:rPr>
          <w:rFonts w:asciiTheme="majorHAnsi" w:hAnsiTheme="majorHAnsi" w:cstheme="majorHAnsi"/>
        </w:rPr>
      </w:pPr>
    </w:p>
    <w:p w14:paraId="3F9EB2B0" w14:textId="4EB879B7" w:rsidR="003247BB" w:rsidRPr="00416949" w:rsidRDefault="00EF7DEA" w:rsidP="00416949">
      <w:pPr>
        <w:rPr>
          <w:rFonts w:asciiTheme="majorHAnsi" w:hAnsiTheme="majorHAnsi" w:cstheme="majorHAnsi"/>
        </w:rPr>
      </w:pPr>
      <w:r w:rsidRPr="00416949">
        <w:rPr>
          <w:rFonts w:asciiTheme="majorHAnsi" w:hAnsiTheme="majorHAnsi" w:cstheme="majorHAnsi"/>
          <w:b/>
        </w:rPr>
        <w:t xml:space="preserve">Figure </w:t>
      </w:r>
      <w:r w:rsidR="00451755" w:rsidRPr="00416949">
        <w:rPr>
          <w:rFonts w:asciiTheme="majorHAnsi" w:hAnsiTheme="majorHAnsi" w:cstheme="majorHAnsi"/>
          <w:b/>
        </w:rPr>
        <w:t>4</w:t>
      </w:r>
      <w:r w:rsidR="00DC33A7" w:rsidRPr="00416949">
        <w:rPr>
          <w:rFonts w:asciiTheme="majorHAnsi" w:hAnsiTheme="majorHAnsi" w:cstheme="majorHAnsi"/>
          <w:b/>
        </w:rPr>
        <w:t>:</w:t>
      </w:r>
      <w:r w:rsidRPr="00416949">
        <w:rPr>
          <w:rFonts w:asciiTheme="majorHAnsi" w:hAnsiTheme="majorHAnsi" w:cstheme="majorHAnsi"/>
        </w:rPr>
        <w:t xml:space="preserve"> </w:t>
      </w:r>
      <w:r w:rsidR="003247BB" w:rsidRPr="00416949">
        <w:rPr>
          <w:rFonts w:asciiTheme="majorHAnsi" w:hAnsiTheme="majorHAnsi" w:cstheme="majorHAnsi"/>
          <w:b/>
        </w:rPr>
        <w:t>Flow cytometr</w:t>
      </w:r>
      <w:r w:rsidR="00C9531E" w:rsidRPr="00416949">
        <w:rPr>
          <w:rFonts w:asciiTheme="majorHAnsi" w:hAnsiTheme="majorHAnsi" w:cstheme="majorHAnsi"/>
          <w:b/>
        </w:rPr>
        <w:t>ic</w:t>
      </w:r>
      <w:r w:rsidR="003247BB" w:rsidRPr="00416949">
        <w:rPr>
          <w:rFonts w:asciiTheme="majorHAnsi" w:hAnsiTheme="majorHAnsi" w:cstheme="majorHAnsi"/>
          <w:b/>
        </w:rPr>
        <w:t xml:space="preserve"> analysis of </w:t>
      </w:r>
      <w:r w:rsidR="00A924AE" w:rsidRPr="00416949">
        <w:rPr>
          <w:rFonts w:asciiTheme="majorHAnsi" w:hAnsiTheme="majorHAnsi" w:cstheme="majorHAnsi"/>
          <w:b/>
        </w:rPr>
        <w:t>Fc</w:t>
      </w:r>
      <w:r w:rsidR="004F600F" w:rsidRPr="00416949">
        <w:rPr>
          <w:rFonts w:asciiTheme="majorHAnsi" w:hAnsiTheme="majorHAnsi" w:cstheme="majorHAnsi"/>
          <w:b/>
        </w:rPr>
        <w:sym w:font="Symbol" w:char="F065"/>
      </w:r>
      <w:r w:rsidR="00A924AE" w:rsidRPr="00416949">
        <w:rPr>
          <w:rFonts w:asciiTheme="majorHAnsi" w:hAnsiTheme="majorHAnsi" w:cstheme="majorHAnsi"/>
          <w:b/>
        </w:rPr>
        <w:t>RI and Kit (CD117)</w:t>
      </w:r>
      <w:r w:rsidR="00A924AE" w:rsidRPr="00416949">
        <w:rPr>
          <w:rFonts w:asciiTheme="majorHAnsi" w:hAnsiTheme="majorHAnsi" w:cstheme="majorHAnsi"/>
        </w:rPr>
        <w:t xml:space="preserve"> </w:t>
      </w:r>
      <w:r w:rsidR="009E28D0" w:rsidRPr="00416949">
        <w:rPr>
          <w:rFonts w:asciiTheme="majorHAnsi" w:hAnsiTheme="majorHAnsi" w:cstheme="majorHAnsi"/>
          <w:b/>
        </w:rPr>
        <w:t xml:space="preserve">cell surface receptor </w:t>
      </w:r>
      <w:r w:rsidR="003247BB" w:rsidRPr="00416949">
        <w:rPr>
          <w:rFonts w:asciiTheme="majorHAnsi" w:hAnsiTheme="majorHAnsi" w:cstheme="majorHAnsi"/>
          <w:b/>
        </w:rPr>
        <w:t>expression.</w:t>
      </w:r>
      <w:r w:rsidR="003247BB" w:rsidRPr="00416949">
        <w:rPr>
          <w:rFonts w:asciiTheme="majorHAnsi" w:hAnsiTheme="majorHAnsi" w:cstheme="majorHAnsi"/>
        </w:rPr>
        <w:t xml:space="preserve"> BMMC</w:t>
      </w:r>
      <w:r w:rsidR="00290FD0" w:rsidRPr="00416949">
        <w:rPr>
          <w:rFonts w:asciiTheme="majorHAnsi" w:hAnsiTheme="majorHAnsi" w:cstheme="majorHAnsi"/>
        </w:rPr>
        <w:t>s</w:t>
      </w:r>
      <w:r w:rsidR="003247BB" w:rsidRPr="00416949">
        <w:rPr>
          <w:rFonts w:asciiTheme="majorHAnsi" w:hAnsiTheme="majorHAnsi" w:cstheme="majorHAnsi"/>
        </w:rPr>
        <w:t xml:space="preserve"> were cultured </w:t>
      </w:r>
      <w:r w:rsidR="00CA7472" w:rsidRPr="00416949">
        <w:rPr>
          <w:rFonts w:asciiTheme="majorHAnsi" w:hAnsiTheme="majorHAnsi" w:cstheme="majorHAnsi"/>
        </w:rPr>
        <w:t xml:space="preserve">either in the absence or presence of </w:t>
      </w:r>
      <w:r w:rsidR="003A141A" w:rsidRPr="00416949">
        <w:rPr>
          <w:rFonts w:asciiTheme="majorHAnsi" w:hAnsiTheme="majorHAnsi" w:cstheme="majorHAnsi"/>
        </w:rPr>
        <w:t>CNC/agarose</w:t>
      </w:r>
      <w:r w:rsidR="00E872DD" w:rsidRPr="00416949">
        <w:rPr>
          <w:rFonts w:asciiTheme="majorHAnsi" w:hAnsiTheme="majorHAnsi" w:cstheme="majorHAnsi"/>
        </w:rPr>
        <w:t>/D-mannitol</w:t>
      </w:r>
      <w:r w:rsidR="009E28D0" w:rsidRPr="00416949">
        <w:rPr>
          <w:rFonts w:asciiTheme="majorHAnsi" w:hAnsiTheme="majorHAnsi" w:cstheme="majorHAnsi"/>
        </w:rPr>
        <w:t xml:space="preserve"> </w:t>
      </w:r>
      <w:r w:rsidR="003247BB" w:rsidRPr="00416949">
        <w:rPr>
          <w:rFonts w:asciiTheme="majorHAnsi" w:hAnsiTheme="majorHAnsi" w:cstheme="majorHAnsi"/>
        </w:rPr>
        <w:t>substrate</w:t>
      </w:r>
      <w:r w:rsidR="00D51808" w:rsidRPr="00416949">
        <w:rPr>
          <w:rFonts w:asciiTheme="majorHAnsi" w:hAnsiTheme="majorHAnsi" w:cstheme="majorHAnsi"/>
        </w:rPr>
        <w:t>s</w:t>
      </w:r>
      <w:r w:rsidR="003247BB" w:rsidRPr="00416949">
        <w:rPr>
          <w:rFonts w:asciiTheme="majorHAnsi" w:hAnsiTheme="majorHAnsi" w:cstheme="majorHAnsi"/>
        </w:rPr>
        <w:t xml:space="preserve"> for </w:t>
      </w:r>
      <w:r w:rsidR="000E6435" w:rsidRPr="00416949">
        <w:rPr>
          <w:rFonts w:asciiTheme="majorHAnsi" w:hAnsiTheme="majorHAnsi" w:cstheme="majorHAnsi"/>
        </w:rPr>
        <w:t>18</w:t>
      </w:r>
      <w:r w:rsidR="003247BB" w:rsidRPr="00416949">
        <w:rPr>
          <w:rFonts w:asciiTheme="majorHAnsi" w:hAnsiTheme="majorHAnsi" w:cstheme="majorHAnsi"/>
        </w:rPr>
        <w:t xml:space="preserve"> h, removed</w:t>
      </w:r>
      <w:r w:rsidR="00290FD0" w:rsidRPr="00416949">
        <w:rPr>
          <w:rFonts w:asciiTheme="majorHAnsi" w:hAnsiTheme="majorHAnsi" w:cstheme="majorHAnsi"/>
        </w:rPr>
        <w:t>,</w:t>
      </w:r>
      <w:r w:rsidR="003247BB" w:rsidRPr="00416949">
        <w:rPr>
          <w:rFonts w:asciiTheme="majorHAnsi" w:hAnsiTheme="majorHAnsi" w:cstheme="majorHAnsi"/>
        </w:rPr>
        <w:t xml:space="preserve"> and analyzed</w:t>
      </w:r>
      <w:r w:rsidR="009048D8" w:rsidRPr="00416949">
        <w:rPr>
          <w:rFonts w:asciiTheme="majorHAnsi" w:hAnsiTheme="majorHAnsi" w:cstheme="majorHAnsi"/>
        </w:rPr>
        <w:t xml:space="preserve"> for receptor expression</w:t>
      </w:r>
      <w:r w:rsidR="00E06DC2" w:rsidRPr="00416949">
        <w:rPr>
          <w:rFonts w:asciiTheme="majorHAnsi" w:hAnsiTheme="majorHAnsi" w:cstheme="majorHAnsi"/>
        </w:rPr>
        <w:t xml:space="preserve">. </w:t>
      </w:r>
      <w:r w:rsidR="003247BB" w:rsidRPr="00416949">
        <w:rPr>
          <w:rFonts w:asciiTheme="majorHAnsi" w:hAnsiTheme="majorHAnsi" w:cstheme="majorHAnsi"/>
        </w:rPr>
        <w:t xml:space="preserve">Data is representative of 4 replicates. </w:t>
      </w:r>
      <w:r w:rsidR="00452021" w:rsidRPr="00416949">
        <w:rPr>
          <w:rFonts w:asciiTheme="majorHAnsi" w:hAnsiTheme="majorHAnsi" w:cstheme="majorHAnsi"/>
        </w:rPr>
        <w:lastRenderedPageBreak/>
        <w:t>F</w:t>
      </w:r>
      <w:r w:rsidR="00D016B2" w:rsidRPr="00416949">
        <w:rPr>
          <w:rFonts w:asciiTheme="majorHAnsi" w:hAnsiTheme="majorHAnsi" w:cstheme="majorHAnsi"/>
        </w:rPr>
        <w:t>orward scatter (</w:t>
      </w:r>
      <w:r w:rsidR="00D016B2" w:rsidRPr="00416949">
        <w:rPr>
          <w:rFonts w:asciiTheme="majorHAnsi" w:hAnsiTheme="majorHAnsi" w:cstheme="majorHAnsi"/>
          <w:i/>
        </w:rPr>
        <w:t>x</w:t>
      </w:r>
      <w:r w:rsidR="00D016B2" w:rsidRPr="00416949">
        <w:rPr>
          <w:rFonts w:asciiTheme="majorHAnsi" w:hAnsiTheme="majorHAnsi" w:cstheme="majorHAnsi"/>
        </w:rPr>
        <w:t xml:space="preserve">-axis) versus </w:t>
      </w:r>
      <w:r w:rsidR="003247BB" w:rsidRPr="00416949">
        <w:rPr>
          <w:rFonts w:asciiTheme="majorHAnsi" w:hAnsiTheme="majorHAnsi" w:cstheme="majorHAnsi"/>
        </w:rPr>
        <w:t>side scatter (</w:t>
      </w:r>
      <w:r w:rsidR="00D016B2" w:rsidRPr="00416949">
        <w:rPr>
          <w:rFonts w:asciiTheme="majorHAnsi" w:hAnsiTheme="majorHAnsi" w:cstheme="majorHAnsi"/>
          <w:i/>
        </w:rPr>
        <w:t>y</w:t>
      </w:r>
      <w:r w:rsidR="003247BB" w:rsidRPr="00416949">
        <w:rPr>
          <w:rFonts w:asciiTheme="majorHAnsi" w:hAnsiTheme="majorHAnsi" w:cstheme="majorHAnsi"/>
        </w:rPr>
        <w:t>-axis) dot plot of</w:t>
      </w:r>
      <w:r w:rsidR="00F63ABF" w:rsidRPr="00416949">
        <w:rPr>
          <w:rFonts w:asciiTheme="majorHAnsi" w:hAnsiTheme="majorHAnsi" w:cstheme="majorHAnsi"/>
        </w:rPr>
        <w:t xml:space="preserve"> the</w:t>
      </w:r>
      <w:r w:rsidR="003247BB" w:rsidRPr="00416949">
        <w:rPr>
          <w:rFonts w:asciiTheme="majorHAnsi" w:hAnsiTheme="majorHAnsi" w:cstheme="majorHAnsi"/>
        </w:rPr>
        <w:t xml:space="preserve"> total cell population in </w:t>
      </w:r>
      <w:r w:rsidR="00F63ABF" w:rsidRPr="00416949">
        <w:rPr>
          <w:rFonts w:asciiTheme="majorHAnsi" w:hAnsiTheme="majorHAnsi" w:cstheme="majorHAnsi"/>
        </w:rPr>
        <w:t xml:space="preserve">the untreated BMMC </w:t>
      </w:r>
      <w:r w:rsidR="003247BB" w:rsidRPr="00416949">
        <w:rPr>
          <w:rFonts w:asciiTheme="majorHAnsi" w:hAnsiTheme="majorHAnsi" w:cstheme="majorHAnsi"/>
        </w:rPr>
        <w:t xml:space="preserve">sample </w:t>
      </w:r>
      <w:r w:rsidR="00F63ABF" w:rsidRPr="00416949">
        <w:rPr>
          <w:rFonts w:asciiTheme="majorHAnsi" w:hAnsiTheme="majorHAnsi" w:cstheme="majorHAnsi"/>
        </w:rPr>
        <w:t xml:space="preserve">(0% </w:t>
      </w:r>
      <w:r w:rsidR="003A141A" w:rsidRPr="00416949">
        <w:rPr>
          <w:rFonts w:asciiTheme="majorHAnsi" w:hAnsiTheme="majorHAnsi" w:cstheme="majorHAnsi"/>
        </w:rPr>
        <w:t>CNC/agarose</w:t>
      </w:r>
      <w:r w:rsidR="00F63ABF" w:rsidRPr="00416949">
        <w:rPr>
          <w:rFonts w:asciiTheme="majorHAnsi" w:hAnsiTheme="majorHAnsi" w:cstheme="majorHAnsi"/>
        </w:rPr>
        <w:t>/D-mannitol)</w:t>
      </w:r>
      <w:r w:rsidR="00E06DC2" w:rsidRPr="00416949">
        <w:rPr>
          <w:rFonts w:asciiTheme="majorHAnsi" w:hAnsiTheme="majorHAnsi" w:cstheme="majorHAnsi"/>
        </w:rPr>
        <w:t>,</w:t>
      </w:r>
      <w:r w:rsidR="00F63ABF" w:rsidRPr="00416949">
        <w:rPr>
          <w:rFonts w:asciiTheme="majorHAnsi" w:hAnsiTheme="majorHAnsi" w:cstheme="majorHAnsi"/>
        </w:rPr>
        <w:t xml:space="preserve"> </w:t>
      </w:r>
      <w:r w:rsidR="003247BB" w:rsidRPr="00416949">
        <w:rPr>
          <w:rFonts w:asciiTheme="majorHAnsi" w:hAnsiTheme="majorHAnsi" w:cstheme="majorHAnsi"/>
        </w:rPr>
        <w:t xml:space="preserve">stained with </w:t>
      </w:r>
      <w:r w:rsidR="00F965A8" w:rsidRPr="00416949">
        <w:rPr>
          <w:rFonts w:asciiTheme="majorHAnsi" w:hAnsiTheme="majorHAnsi" w:cstheme="majorHAnsi"/>
          <w:bCs/>
        </w:rPr>
        <w:t>(</w:t>
      </w:r>
      <w:r w:rsidR="00F965A8" w:rsidRPr="00416949">
        <w:rPr>
          <w:rFonts w:asciiTheme="majorHAnsi" w:hAnsiTheme="majorHAnsi" w:cstheme="majorHAnsi"/>
          <w:b/>
        </w:rPr>
        <w:t>A</w:t>
      </w:r>
      <w:r w:rsidR="00F965A8" w:rsidRPr="00416949">
        <w:rPr>
          <w:rFonts w:asciiTheme="majorHAnsi" w:hAnsiTheme="majorHAnsi" w:cstheme="majorHAnsi"/>
          <w:bCs/>
        </w:rPr>
        <w:t>)(</w:t>
      </w:r>
      <w:proofErr w:type="spellStart"/>
      <w:r w:rsidR="00F965A8" w:rsidRPr="00416949">
        <w:rPr>
          <w:rFonts w:asciiTheme="majorHAnsi" w:hAnsiTheme="majorHAnsi" w:cstheme="majorHAnsi"/>
          <w:b/>
        </w:rPr>
        <w:t>i</w:t>
      </w:r>
      <w:proofErr w:type="spellEnd"/>
      <w:r w:rsidR="00F965A8" w:rsidRPr="00416949">
        <w:rPr>
          <w:rFonts w:asciiTheme="majorHAnsi" w:hAnsiTheme="majorHAnsi" w:cstheme="majorHAnsi"/>
          <w:bCs/>
        </w:rPr>
        <w:t xml:space="preserve">) </w:t>
      </w:r>
      <w:r w:rsidR="003247BB" w:rsidRPr="00416949">
        <w:rPr>
          <w:rFonts w:asciiTheme="majorHAnsi" w:hAnsiTheme="majorHAnsi" w:cstheme="majorHAnsi"/>
        </w:rPr>
        <w:t xml:space="preserve">the isotype control </w:t>
      </w:r>
      <w:r w:rsidR="00F77BF1" w:rsidRPr="00416949">
        <w:rPr>
          <w:rFonts w:asciiTheme="majorHAnsi" w:hAnsiTheme="majorHAnsi" w:cstheme="majorHAnsi"/>
        </w:rPr>
        <w:t>antibody</w:t>
      </w:r>
      <w:r w:rsidR="00FE40F6" w:rsidRPr="00416949">
        <w:rPr>
          <w:rFonts w:asciiTheme="majorHAnsi" w:hAnsiTheme="majorHAnsi" w:cstheme="majorHAnsi"/>
        </w:rPr>
        <w:t>-APC</w:t>
      </w:r>
      <w:r w:rsidR="00F965A8" w:rsidRPr="00416949">
        <w:rPr>
          <w:rFonts w:asciiTheme="majorHAnsi" w:hAnsiTheme="majorHAnsi" w:cstheme="majorHAnsi"/>
        </w:rPr>
        <w:t xml:space="preserve"> or (</w:t>
      </w:r>
      <w:r w:rsidR="00F965A8" w:rsidRPr="00416949">
        <w:rPr>
          <w:rFonts w:asciiTheme="majorHAnsi" w:hAnsiTheme="majorHAnsi" w:cstheme="majorHAnsi"/>
          <w:b/>
        </w:rPr>
        <w:t>B</w:t>
      </w:r>
      <w:r w:rsidR="00F965A8" w:rsidRPr="00416949">
        <w:rPr>
          <w:rFonts w:asciiTheme="majorHAnsi" w:hAnsiTheme="majorHAnsi" w:cstheme="majorHAnsi"/>
          <w:bCs/>
        </w:rPr>
        <w:t>)(</w:t>
      </w:r>
      <w:proofErr w:type="spellStart"/>
      <w:r w:rsidR="00F965A8" w:rsidRPr="00416949">
        <w:rPr>
          <w:rFonts w:asciiTheme="majorHAnsi" w:hAnsiTheme="majorHAnsi" w:cstheme="majorHAnsi"/>
          <w:b/>
        </w:rPr>
        <w:t>i</w:t>
      </w:r>
      <w:proofErr w:type="spellEnd"/>
      <w:r w:rsidR="00F965A8" w:rsidRPr="00416949">
        <w:rPr>
          <w:rFonts w:asciiTheme="majorHAnsi" w:hAnsiTheme="majorHAnsi" w:cstheme="majorHAnsi"/>
          <w:bCs/>
        </w:rPr>
        <w:t>)</w:t>
      </w:r>
      <w:r w:rsidR="00F965A8" w:rsidRPr="00416949">
        <w:rPr>
          <w:rFonts w:asciiTheme="majorHAnsi" w:hAnsiTheme="majorHAnsi" w:cstheme="majorHAnsi"/>
        </w:rPr>
        <w:t xml:space="preserve"> the isotype control antibody-PE, </w:t>
      </w:r>
      <w:r w:rsidR="003247BB" w:rsidRPr="00416949">
        <w:rPr>
          <w:rFonts w:asciiTheme="majorHAnsi" w:hAnsiTheme="majorHAnsi" w:cstheme="majorHAnsi"/>
        </w:rPr>
        <w:t>and the gated cell population used for data analysis.</w:t>
      </w:r>
      <w:r w:rsidR="0037650A" w:rsidRPr="00416949">
        <w:rPr>
          <w:rFonts w:asciiTheme="majorHAnsi" w:hAnsiTheme="majorHAnsi" w:cstheme="majorHAnsi"/>
          <w:b/>
        </w:rPr>
        <w:t xml:space="preserve"> </w:t>
      </w:r>
      <w:r w:rsidR="009048D8" w:rsidRPr="00416949">
        <w:rPr>
          <w:rFonts w:asciiTheme="majorHAnsi" w:hAnsiTheme="majorHAnsi" w:cstheme="majorHAnsi"/>
        </w:rPr>
        <w:t xml:space="preserve">Histogram overlay profiles of gated BMMCs (stained with isotype control antibody or </w:t>
      </w:r>
      <w:r w:rsidR="00D46B25" w:rsidRPr="00416949">
        <w:rPr>
          <w:rFonts w:asciiTheme="majorHAnsi" w:hAnsiTheme="majorHAnsi" w:cstheme="majorHAnsi"/>
          <w:bCs/>
        </w:rPr>
        <w:t>(</w:t>
      </w:r>
      <w:r w:rsidR="00D46B25" w:rsidRPr="00416949">
        <w:rPr>
          <w:rFonts w:asciiTheme="majorHAnsi" w:hAnsiTheme="majorHAnsi" w:cstheme="majorHAnsi"/>
          <w:b/>
        </w:rPr>
        <w:t>A</w:t>
      </w:r>
      <w:r w:rsidR="00D46B25" w:rsidRPr="00416949">
        <w:rPr>
          <w:rFonts w:asciiTheme="majorHAnsi" w:hAnsiTheme="majorHAnsi" w:cstheme="majorHAnsi"/>
          <w:bCs/>
        </w:rPr>
        <w:t>)(</w:t>
      </w:r>
      <w:r w:rsidR="00D46B25" w:rsidRPr="00416949">
        <w:rPr>
          <w:rFonts w:asciiTheme="majorHAnsi" w:hAnsiTheme="majorHAnsi" w:cstheme="majorHAnsi"/>
          <w:b/>
        </w:rPr>
        <w:t>ii</w:t>
      </w:r>
      <w:r w:rsidR="00D46B25" w:rsidRPr="00416949">
        <w:rPr>
          <w:rFonts w:asciiTheme="majorHAnsi" w:hAnsiTheme="majorHAnsi" w:cstheme="majorHAnsi"/>
          <w:bCs/>
        </w:rPr>
        <w:t>)</w:t>
      </w:r>
      <w:r w:rsidR="00D46B25" w:rsidRPr="00416949">
        <w:rPr>
          <w:rFonts w:asciiTheme="majorHAnsi" w:hAnsiTheme="majorHAnsi" w:cstheme="majorHAnsi"/>
        </w:rPr>
        <w:t xml:space="preserve"> </w:t>
      </w:r>
      <w:r w:rsidR="009048D8" w:rsidRPr="00416949">
        <w:rPr>
          <w:rFonts w:asciiTheme="majorHAnsi" w:hAnsiTheme="majorHAnsi" w:cstheme="majorHAnsi"/>
        </w:rPr>
        <w:t>anti-Fc</w:t>
      </w:r>
      <w:r w:rsidR="009048D8" w:rsidRPr="00416949">
        <w:rPr>
          <w:rFonts w:asciiTheme="majorHAnsi" w:hAnsiTheme="majorHAnsi" w:cstheme="majorHAnsi"/>
        </w:rPr>
        <w:sym w:font="Symbol" w:char="F065"/>
      </w:r>
      <w:r w:rsidR="009048D8" w:rsidRPr="00416949">
        <w:rPr>
          <w:rFonts w:asciiTheme="majorHAnsi" w:hAnsiTheme="majorHAnsi" w:cstheme="majorHAnsi"/>
        </w:rPr>
        <w:t>RI-APC antibod</w:t>
      </w:r>
      <w:r w:rsidR="00CB79BA" w:rsidRPr="00416949">
        <w:rPr>
          <w:rFonts w:asciiTheme="majorHAnsi" w:hAnsiTheme="majorHAnsi" w:cstheme="majorHAnsi"/>
        </w:rPr>
        <w:t>y</w:t>
      </w:r>
      <w:r w:rsidR="00482957" w:rsidRPr="00416949">
        <w:rPr>
          <w:rFonts w:asciiTheme="majorHAnsi" w:hAnsiTheme="majorHAnsi" w:cstheme="majorHAnsi"/>
        </w:rPr>
        <w:t xml:space="preserve"> or</w:t>
      </w:r>
      <w:r w:rsidR="00D46B25" w:rsidRPr="00416949">
        <w:rPr>
          <w:rFonts w:asciiTheme="majorHAnsi" w:hAnsiTheme="majorHAnsi" w:cstheme="majorHAnsi"/>
        </w:rPr>
        <w:t xml:space="preserve"> </w:t>
      </w:r>
      <w:r w:rsidR="00D46B25" w:rsidRPr="00416949">
        <w:rPr>
          <w:rFonts w:asciiTheme="majorHAnsi" w:hAnsiTheme="majorHAnsi" w:cstheme="majorHAnsi"/>
          <w:bCs/>
        </w:rPr>
        <w:t>(</w:t>
      </w:r>
      <w:r w:rsidR="00D46B25" w:rsidRPr="00416949">
        <w:rPr>
          <w:rFonts w:asciiTheme="majorHAnsi" w:hAnsiTheme="majorHAnsi" w:cstheme="majorHAnsi"/>
          <w:b/>
        </w:rPr>
        <w:t>B</w:t>
      </w:r>
      <w:r w:rsidR="00D46B25" w:rsidRPr="00416949">
        <w:rPr>
          <w:rFonts w:asciiTheme="majorHAnsi" w:hAnsiTheme="majorHAnsi" w:cstheme="majorHAnsi"/>
          <w:bCs/>
        </w:rPr>
        <w:t>)(</w:t>
      </w:r>
      <w:r w:rsidR="00D46B25" w:rsidRPr="00416949">
        <w:rPr>
          <w:rFonts w:asciiTheme="majorHAnsi" w:hAnsiTheme="majorHAnsi" w:cstheme="majorHAnsi"/>
          <w:b/>
        </w:rPr>
        <w:t>ii</w:t>
      </w:r>
      <w:r w:rsidR="00D46B25" w:rsidRPr="00416949">
        <w:rPr>
          <w:rFonts w:asciiTheme="majorHAnsi" w:hAnsiTheme="majorHAnsi" w:cstheme="majorHAnsi"/>
          <w:bCs/>
        </w:rPr>
        <w:t>)</w:t>
      </w:r>
      <w:r w:rsidR="00D46B25" w:rsidRPr="00416949">
        <w:rPr>
          <w:rFonts w:asciiTheme="majorHAnsi" w:hAnsiTheme="majorHAnsi" w:cstheme="majorHAnsi"/>
        </w:rPr>
        <w:t xml:space="preserve"> anti-Kit-PE antibody</w:t>
      </w:r>
      <w:r w:rsidR="009048D8" w:rsidRPr="00416949">
        <w:rPr>
          <w:rFonts w:asciiTheme="majorHAnsi" w:hAnsiTheme="majorHAnsi" w:cstheme="majorHAnsi"/>
        </w:rPr>
        <w:t>), incubated either alone (0% CNC/agarose/D-mannitol) or on 12.5% CNC/agarose/D-mannitol substrates.</w:t>
      </w:r>
      <w:r w:rsidR="00921A70" w:rsidRPr="00416949">
        <w:rPr>
          <w:rFonts w:asciiTheme="majorHAnsi" w:hAnsiTheme="majorHAnsi" w:cstheme="majorHAnsi"/>
        </w:rPr>
        <w:t xml:space="preserve"> </w:t>
      </w:r>
      <w:r w:rsidR="00766B01" w:rsidRPr="00416949">
        <w:rPr>
          <w:rFonts w:asciiTheme="majorHAnsi" w:hAnsiTheme="majorHAnsi" w:cstheme="majorHAnsi"/>
        </w:rPr>
        <w:t>BMMC</w:t>
      </w:r>
      <w:r w:rsidR="001C1C41" w:rsidRPr="00416949">
        <w:rPr>
          <w:rFonts w:asciiTheme="majorHAnsi" w:hAnsiTheme="majorHAnsi" w:cstheme="majorHAnsi"/>
        </w:rPr>
        <w:t>s</w:t>
      </w:r>
      <w:r w:rsidR="00766B01" w:rsidRPr="00416949">
        <w:rPr>
          <w:rFonts w:asciiTheme="majorHAnsi" w:hAnsiTheme="majorHAnsi" w:cstheme="majorHAnsi"/>
        </w:rPr>
        <w:t xml:space="preserve"> were cultured for 18 h on </w:t>
      </w:r>
      <w:r w:rsidR="00860DD1" w:rsidRPr="00416949">
        <w:rPr>
          <w:rFonts w:asciiTheme="majorHAnsi" w:hAnsiTheme="majorHAnsi" w:cstheme="majorHAnsi"/>
        </w:rPr>
        <w:t xml:space="preserve">different </w:t>
      </w:r>
      <w:r w:rsidR="003A141A" w:rsidRPr="00416949">
        <w:rPr>
          <w:rFonts w:asciiTheme="majorHAnsi" w:hAnsiTheme="majorHAnsi" w:cstheme="majorHAnsi"/>
        </w:rPr>
        <w:t>CNC/agarose</w:t>
      </w:r>
      <w:r w:rsidR="0041120A" w:rsidRPr="00416949">
        <w:rPr>
          <w:rFonts w:asciiTheme="majorHAnsi" w:hAnsiTheme="majorHAnsi" w:cstheme="majorHAnsi"/>
        </w:rPr>
        <w:t xml:space="preserve">/D-mannitol </w:t>
      </w:r>
      <w:r w:rsidR="003247BB" w:rsidRPr="00416949">
        <w:rPr>
          <w:rFonts w:asciiTheme="majorHAnsi" w:hAnsiTheme="majorHAnsi" w:cstheme="majorHAnsi"/>
        </w:rPr>
        <w:t>substrates (1</w:t>
      </w:r>
      <w:r w:rsidR="001C1C41" w:rsidRPr="00416949">
        <w:rPr>
          <w:rFonts w:asciiTheme="majorHAnsi" w:hAnsiTheme="majorHAnsi" w:cstheme="majorHAnsi"/>
        </w:rPr>
        <w:t>–</w:t>
      </w:r>
      <w:r w:rsidR="003247BB" w:rsidRPr="00416949">
        <w:rPr>
          <w:rFonts w:asciiTheme="majorHAnsi" w:hAnsiTheme="majorHAnsi" w:cstheme="majorHAnsi"/>
        </w:rPr>
        <w:t>12.5%</w:t>
      </w:r>
      <w:r w:rsidR="003839AD" w:rsidRPr="00416949">
        <w:rPr>
          <w:rFonts w:asciiTheme="majorHAnsi" w:hAnsiTheme="majorHAnsi" w:cstheme="majorHAnsi"/>
        </w:rPr>
        <w:t xml:space="preserve"> </w:t>
      </w:r>
      <w:r w:rsidR="00394E0C" w:rsidRPr="00416949">
        <w:rPr>
          <w:rFonts w:asciiTheme="majorHAnsi" w:hAnsiTheme="majorHAnsi" w:cstheme="majorHAnsi"/>
        </w:rPr>
        <w:t>(</w:t>
      </w:r>
      <w:r w:rsidR="003839AD" w:rsidRPr="00416949">
        <w:rPr>
          <w:rFonts w:asciiTheme="majorHAnsi" w:hAnsiTheme="majorHAnsi" w:cstheme="majorHAnsi"/>
        </w:rPr>
        <w:t>w/v</w:t>
      </w:r>
      <w:r w:rsidR="003247BB" w:rsidRPr="00416949">
        <w:rPr>
          <w:rFonts w:asciiTheme="majorHAnsi" w:hAnsiTheme="majorHAnsi" w:cstheme="majorHAnsi"/>
        </w:rPr>
        <w:t>)</w:t>
      </w:r>
      <w:r w:rsidR="00394E0C" w:rsidRPr="00416949">
        <w:rPr>
          <w:rFonts w:asciiTheme="majorHAnsi" w:hAnsiTheme="majorHAnsi" w:cstheme="majorHAnsi"/>
        </w:rPr>
        <w:t xml:space="preserve"> CNC)</w:t>
      </w:r>
      <w:r w:rsidR="003247BB" w:rsidRPr="00416949">
        <w:rPr>
          <w:rFonts w:asciiTheme="majorHAnsi" w:hAnsiTheme="majorHAnsi" w:cstheme="majorHAnsi"/>
        </w:rPr>
        <w:t xml:space="preserve"> </w:t>
      </w:r>
      <w:r w:rsidR="007C1A46" w:rsidRPr="00416949">
        <w:rPr>
          <w:rFonts w:asciiTheme="majorHAnsi" w:hAnsiTheme="majorHAnsi" w:cstheme="majorHAnsi"/>
        </w:rPr>
        <w:t xml:space="preserve">followed by </w:t>
      </w:r>
      <w:r w:rsidR="003247BB" w:rsidRPr="00416949">
        <w:rPr>
          <w:rFonts w:asciiTheme="majorHAnsi" w:hAnsiTheme="majorHAnsi" w:cstheme="majorHAnsi"/>
        </w:rPr>
        <w:t>Fc</w:t>
      </w:r>
      <w:r w:rsidR="001C1C41" w:rsidRPr="00416949">
        <w:rPr>
          <w:rFonts w:asciiTheme="majorHAnsi" w:hAnsiTheme="majorHAnsi" w:cstheme="majorHAnsi"/>
        </w:rPr>
        <w:sym w:font="Symbol" w:char="F065"/>
      </w:r>
      <w:r w:rsidR="003247BB" w:rsidRPr="00416949">
        <w:rPr>
          <w:rFonts w:asciiTheme="majorHAnsi" w:hAnsiTheme="majorHAnsi" w:cstheme="majorHAnsi"/>
        </w:rPr>
        <w:t>RI and</w:t>
      </w:r>
      <w:r w:rsidR="007D53F2" w:rsidRPr="00416949">
        <w:rPr>
          <w:rFonts w:asciiTheme="majorHAnsi" w:hAnsiTheme="majorHAnsi" w:cstheme="majorHAnsi"/>
        </w:rPr>
        <w:t xml:space="preserve"> </w:t>
      </w:r>
      <w:r w:rsidR="003247BB" w:rsidRPr="00416949">
        <w:rPr>
          <w:rFonts w:asciiTheme="majorHAnsi" w:hAnsiTheme="majorHAnsi" w:cstheme="majorHAnsi"/>
        </w:rPr>
        <w:t xml:space="preserve">Kit </w:t>
      </w:r>
      <w:r w:rsidR="007C1A46" w:rsidRPr="00416949">
        <w:rPr>
          <w:rFonts w:asciiTheme="majorHAnsi" w:hAnsiTheme="majorHAnsi" w:cstheme="majorHAnsi"/>
        </w:rPr>
        <w:t xml:space="preserve">surface receptor </w:t>
      </w:r>
      <w:r w:rsidR="003247BB" w:rsidRPr="00416949">
        <w:rPr>
          <w:rFonts w:asciiTheme="majorHAnsi" w:hAnsiTheme="majorHAnsi" w:cstheme="majorHAnsi"/>
        </w:rPr>
        <w:t>expression analy</w:t>
      </w:r>
      <w:r w:rsidR="007C1A46" w:rsidRPr="00416949">
        <w:rPr>
          <w:rFonts w:asciiTheme="majorHAnsi" w:hAnsiTheme="majorHAnsi" w:cstheme="majorHAnsi"/>
        </w:rPr>
        <w:t>sis</w:t>
      </w:r>
      <w:r w:rsidR="00394E0C" w:rsidRPr="00416949">
        <w:rPr>
          <w:rFonts w:asciiTheme="majorHAnsi" w:hAnsiTheme="majorHAnsi" w:cstheme="majorHAnsi"/>
        </w:rPr>
        <w:t>, respectively,</w:t>
      </w:r>
      <w:r w:rsidR="003247BB" w:rsidRPr="00416949">
        <w:rPr>
          <w:rFonts w:asciiTheme="majorHAnsi" w:hAnsiTheme="majorHAnsi" w:cstheme="majorHAnsi"/>
        </w:rPr>
        <w:t xml:space="preserve"> </w:t>
      </w:r>
      <w:r w:rsidR="007C1A46" w:rsidRPr="00416949">
        <w:rPr>
          <w:rFonts w:asciiTheme="majorHAnsi" w:hAnsiTheme="majorHAnsi" w:cstheme="majorHAnsi"/>
        </w:rPr>
        <w:t xml:space="preserve">via </w:t>
      </w:r>
      <w:r w:rsidR="003247BB" w:rsidRPr="00416949">
        <w:rPr>
          <w:rFonts w:asciiTheme="majorHAnsi" w:hAnsiTheme="majorHAnsi" w:cstheme="majorHAnsi"/>
        </w:rPr>
        <w:t xml:space="preserve">flow cytometry (n=4). Graphical representation of MFIs </w:t>
      </w:r>
      <w:r w:rsidR="007C1A46" w:rsidRPr="00416949">
        <w:rPr>
          <w:rFonts w:asciiTheme="majorHAnsi" w:hAnsiTheme="majorHAnsi" w:cstheme="majorHAnsi"/>
        </w:rPr>
        <w:t>of BMMC</w:t>
      </w:r>
      <w:r w:rsidR="003979CF" w:rsidRPr="00416949">
        <w:rPr>
          <w:rFonts w:asciiTheme="majorHAnsi" w:hAnsiTheme="majorHAnsi" w:cstheme="majorHAnsi"/>
        </w:rPr>
        <w:t>s</w:t>
      </w:r>
      <w:r w:rsidR="007C1A46" w:rsidRPr="00416949">
        <w:rPr>
          <w:rFonts w:asciiTheme="majorHAnsi" w:hAnsiTheme="majorHAnsi" w:cstheme="majorHAnsi"/>
        </w:rPr>
        <w:t xml:space="preserve"> stained with </w:t>
      </w:r>
      <w:r w:rsidR="00801FEA" w:rsidRPr="00416949">
        <w:rPr>
          <w:rFonts w:asciiTheme="majorHAnsi" w:hAnsiTheme="majorHAnsi" w:cstheme="majorHAnsi"/>
          <w:bCs/>
        </w:rPr>
        <w:t>(</w:t>
      </w:r>
      <w:r w:rsidR="00801FEA" w:rsidRPr="00416949">
        <w:rPr>
          <w:rFonts w:asciiTheme="majorHAnsi" w:hAnsiTheme="majorHAnsi" w:cstheme="majorHAnsi"/>
          <w:b/>
        </w:rPr>
        <w:t>A</w:t>
      </w:r>
      <w:r w:rsidR="00801FEA" w:rsidRPr="00416949">
        <w:rPr>
          <w:rFonts w:asciiTheme="majorHAnsi" w:hAnsiTheme="majorHAnsi" w:cstheme="majorHAnsi"/>
          <w:bCs/>
        </w:rPr>
        <w:t>)</w:t>
      </w:r>
      <w:r w:rsidR="00860DD1" w:rsidRPr="00416949">
        <w:rPr>
          <w:rFonts w:asciiTheme="majorHAnsi" w:hAnsiTheme="majorHAnsi" w:cstheme="majorHAnsi"/>
          <w:bCs/>
        </w:rPr>
        <w:t>(</w:t>
      </w:r>
      <w:r w:rsidR="00801FEA" w:rsidRPr="00416949">
        <w:rPr>
          <w:rFonts w:asciiTheme="majorHAnsi" w:hAnsiTheme="majorHAnsi" w:cstheme="majorHAnsi"/>
          <w:b/>
        </w:rPr>
        <w:t>iii</w:t>
      </w:r>
      <w:r w:rsidR="00860DD1" w:rsidRPr="00416949">
        <w:rPr>
          <w:rFonts w:asciiTheme="majorHAnsi" w:hAnsiTheme="majorHAnsi" w:cstheme="majorHAnsi"/>
          <w:bCs/>
        </w:rPr>
        <w:t>)</w:t>
      </w:r>
      <w:r w:rsidR="00860DD1" w:rsidRPr="00416949">
        <w:rPr>
          <w:rFonts w:asciiTheme="majorHAnsi" w:hAnsiTheme="majorHAnsi" w:cstheme="majorHAnsi"/>
          <w:b/>
        </w:rPr>
        <w:t xml:space="preserve"> </w:t>
      </w:r>
      <w:r w:rsidR="00903B46" w:rsidRPr="00416949">
        <w:rPr>
          <w:rFonts w:asciiTheme="majorHAnsi" w:hAnsiTheme="majorHAnsi" w:cstheme="majorHAnsi"/>
        </w:rPr>
        <w:t>anti-</w:t>
      </w:r>
      <w:r w:rsidR="007C1A46" w:rsidRPr="00416949">
        <w:rPr>
          <w:rFonts w:asciiTheme="majorHAnsi" w:hAnsiTheme="majorHAnsi" w:cstheme="majorHAnsi"/>
        </w:rPr>
        <w:t>Fc</w:t>
      </w:r>
      <w:r w:rsidR="00365933" w:rsidRPr="00416949">
        <w:rPr>
          <w:rFonts w:asciiTheme="majorHAnsi" w:hAnsiTheme="majorHAnsi" w:cstheme="majorHAnsi"/>
        </w:rPr>
        <w:sym w:font="Symbol" w:char="F065"/>
      </w:r>
      <w:r w:rsidR="007C1A46" w:rsidRPr="00416949">
        <w:rPr>
          <w:rFonts w:asciiTheme="majorHAnsi" w:hAnsiTheme="majorHAnsi" w:cstheme="majorHAnsi"/>
        </w:rPr>
        <w:t>RI</w:t>
      </w:r>
      <w:r w:rsidR="00903B46" w:rsidRPr="00416949">
        <w:rPr>
          <w:rFonts w:asciiTheme="majorHAnsi" w:hAnsiTheme="majorHAnsi" w:cstheme="majorHAnsi"/>
        </w:rPr>
        <w:t>-APC</w:t>
      </w:r>
      <w:r w:rsidR="007C1A46" w:rsidRPr="00416949">
        <w:rPr>
          <w:rFonts w:asciiTheme="majorHAnsi" w:hAnsiTheme="majorHAnsi" w:cstheme="majorHAnsi"/>
        </w:rPr>
        <w:t xml:space="preserve"> or</w:t>
      </w:r>
      <w:r w:rsidR="00801FEA" w:rsidRPr="00416949">
        <w:rPr>
          <w:rFonts w:asciiTheme="majorHAnsi" w:hAnsiTheme="majorHAnsi" w:cstheme="majorHAnsi"/>
        </w:rPr>
        <w:t xml:space="preserve"> </w:t>
      </w:r>
      <w:r w:rsidR="00801FEA" w:rsidRPr="00416949">
        <w:rPr>
          <w:rFonts w:asciiTheme="majorHAnsi" w:hAnsiTheme="majorHAnsi" w:cstheme="majorHAnsi"/>
          <w:bCs/>
        </w:rPr>
        <w:t>(</w:t>
      </w:r>
      <w:r w:rsidR="00801FEA" w:rsidRPr="00416949">
        <w:rPr>
          <w:rFonts w:asciiTheme="majorHAnsi" w:hAnsiTheme="majorHAnsi" w:cstheme="majorHAnsi"/>
          <w:b/>
        </w:rPr>
        <w:t>B</w:t>
      </w:r>
      <w:r w:rsidR="00801FEA" w:rsidRPr="00416949">
        <w:rPr>
          <w:rFonts w:asciiTheme="majorHAnsi" w:hAnsiTheme="majorHAnsi" w:cstheme="majorHAnsi"/>
          <w:bCs/>
        </w:rPr>
        <w:t>)(</w:t>
      </w:r>
      <w:r w:rsidR="00801FEA" w:rsidRPr="00416949">
        <w:rPr>
          <w:rFonts w:asciiTheme="majorHAnsi" w:hAnsiTheme="majorHAnsi" w:cstheme="majorHAnsi"/>
          <w:b/>
        </w:rPr>
        <w:t>iii</w:t>
      </w:r>
      <w:r w:rsidR="00860DD1" w:rsidRPr="00416949">
        <w:rPr>
          <w:rFonts w:asciiTheme="majorHAnsi" w:hAnsiTheme="majorHAnsi" w:cstheme="majorHAnsi"/>
          <w:bCs/>
        </w:rPr>
        <w:t>)</w:t>
      </w:r>
      <w:r w:rsidR="00860DD1" w:rsidRPr="00416949">
        <w:rPr>
          <w:rFonts w:asciiTheme="majorHAnsi" w:hAnsiTheme="majorHAnsi" w:cstheme="majorHAnsi"/>
          <w:b/>
        </w:rPr>
        <w:t xml:space="preserve"> </w:t>
      </w:r>
      <w:r w:rsidR="00903B46" w:rsidRPr="00416949">
        <w:rPr>
          <w:rFonts w:asciiTheme="majorHAnsi" w:hAnsiTheme="majorHAnsi" w:cstheme="majorHAnsi"/>
        </w:rPr>
        <w:t>anti-</w:t>
      </w:r>
      <w:r w:rsidR="00B82F78" w:rsidRPr="00416949">
        <w:rPr>
          <w:rFonts w:asciiTheme="majorHAnsi" w:hAnsiTheme="majorHAnsi" w:cstheme="majorHAnsi"/>
        </w:rPr>
        <w:t>Kit</w:t>
      </w:r>
      <w:r w:rsidR="00903B46" w:rsidRPr="00416949">
        <w:rPr>
          <w:rFonts w:asciiTheme="majorHAnsi" w:hAnsiTheme="majorHAnsi" w:cstheme="majorHAnsi"/>
        </w:rPr>
        <w:t>-PE</w:t>
      </w:r>
      <w:r w:rsidR="00B82F78" w:rsidRPr="00416949">
        <w:rPr>
          <w:rFonts w:asciiTheme="majorHAnsi" w:hAnsiTheme="majorHAnsi" w:cstheme="majorHAnsi"/>
        </w:rPr>
        <w:t xml:space="preserve"> </w:t>
      </w:r>
      <w:r w:rsidR="007C1A46" w:rsidRPr="00416949">
        <w:rPr>
          <w:rFonts w:asciiTheme="majorHAnsi" w:hAnsiTheme="majorHAnsi" w:cstheme="majorHAnsi"/>
        </w:rPr>
        <w:t xml:space="preserve">antibodies, respectively, following culture on </w:t>
      </w:r>
      <w:r w:rsidR="00860DD1" w:rsidRPr="00416949">
        <w:rPr>
          <w:rFonts w:asciiTheme="majorHAnsi" w:hAnsiTheme="majorHAnsi" w:cstheme="majorHAnsi"/>
        </w:rPr>
        <w:t xml:space="preserve">different </w:t>
      </w:r>
      <w:r w:rsidR="003A141A" w:rsidRPr="00416949">
        <w:rPr>
          <w:rFonts w:asciiTheme="majorHAnsi" w:hAnsiTheme="majorHAnsi" w:cstheme="majorHAnsi"/>
        </w:rPr>
        <w:t>CNC/agarose</w:t>
      </w:r>
      <w:r w:rsidR="000A7A19" w:rsidRPr="00416949">
        <w:rPr>
          <w:rFonts w:asciiTheme="majorHAnsi" w:hAnsiTheme="majorHAnsi" w:cstheme="majorHAnsi"/>
        </w:rPr>
        <w:t xml:space="preserve">/D-mannitol </w:t>
      </w:r>
      <w:r w:rsidR="003247BB" w:rsidRPr="00416949">
        <w:rPr>
          <w:rFonts w:asciiTheme="majorHAnsi" w:hAnsiTheme="majorHAnsi" w:cstheme="majorHAnsi"/>
        </w:rPr>
        <w:t xml:space="preserve">substrates </w:t>
      </w:r>
      <w:r w:rsidR="00DA483E" w:rsidRPr="00416949">
        <w:rPr>
          <w:rFonts w:asciiTheme="majorHAnsi" w:hAnsiTheme="majorHAnsi" w:cstheme="majorHAnsi"/>
        </w:rPr>
        <w:t>(1</w:t>
      </w:r>
      <w:r w:rsidR="00AD6581" w:rsidRPr="00416949">
        <w:rPr>
          <w:rFonts w:asciiTheme="majorHAnsi" w:hAnsiTheme="majorHAnsi" w:cstheme="majorHAnsi"/>
        </w:rPr>
        <w:t>–</w:t>
      </w:r>
      <w:r w:rsidR="00DA483E" w:rsidRPr="00416949">
        <w:rPr>
          <w:rFonts w:asciiTheme="majorHAnsi" w:hAnsiTheme="majorHAnsi" w:cstheme="majorHAnsi"/>
        </w:rPr>
        <w:t xml:space="preserve">12.5% (w/v) </w:t>
      </w:r>
      <w:r w:rsidR="003247BB" w:rsidRPr="00416949">
        <w:rPr>
          <w:rFonts w:asciiTheme="majorHAnsi" w:hAnsiTheme="majorHAnsi" w:cstheme="majorHAnsi"/>
        </w:rPr>
        <w:t>CNC</w:t>
      </w:r>
      <w:r w:rsidR="00DA483E" w:rsidRPr="00416949">
        <w:rPr>
          <w:rFonts w:asciiTheme="majorHAnsi" w:hAnsiTheme="majorHAnsi" w:cstheme="majorHAnsi"/>
        </w:rPr>
        <w:t>)</w:t>
      </w:r>
      <w:r w:rsidR="003247BB" w:rsidRPr="00416949">
        <w:rPr>
          <w:rFonts w:asciiTheme="majorHAnsi" w:hAnsiTheme="majorHAnsi" w:cstheme="majorHAnsi"/>
        </w:rPr>
        <w:t xml:space="preserve"> relative to cells that were untreated </w:t>
      </w:r>
      <w:r w:rsidR="002117B3" w:rsidRPr="00416949">
        <w:rPr>
          <w:rFonts w:asciiTheme="majorHAnsi" w:hAnsiTheme="majorHAnsi" w:cstheme="majorHAnsi"/>
        </w:rPr>
        <w:t xml:space="preserve">(0% CNC) </w:t>
      </w:r>
      <w:r w:rsidR="003247BB" w:rsidRPr="00416949">
        <w:rPr>
          <w:rFonts w:asciiTheme="majorHAnsi" w:hAnsiTheme="majorHAnsi" w:cstheme="majorHAnsi"/>
        </w:rPr>
        <w:t xml:space="preserve">and stained </w:t>
      </w:r>
      <w:r w:rsidR="007C1A46" w:rsidRPr="00416949">
        <w:rPr>
          <w:rFonts w:asciiTheme="majorHAnsi" w:hAnsiTheme="majorHAnsi" w:cstheme="majorHAnsi"/>
        </w:rPr>
        <w:t>similarly</w:t>
      </w:r>
      <w:r w:rsidR="003247BB" w:rsidRPr="00416949">
        <w:rPr>
          <w:rFonts w:asciiTheme="majorHAnsi" w:hAnsiTheme="majorHAnsi" w:cstheme="majorHAnsi"/>
        </w:rPr>
        <w:t>.</w:t>
      </w:r>
      <w:r w:rsidR="003536CF" w:rsidRPr="00416949">
        <w:rPr>
          <w:rFonts w:asciiTheme="majorHAnsi" w:hAnsiTheme="majorHAnsi" w:cstheme="majorHAnsi"/>
        </w:rPr>
        <w:t xml:space="preserve"> Abbreviations: </w:t>
      </w:r>
      <w:r w:rsidR="00100A3E" w:rsidRPr="00416949">
        <w:rPr>
          <w:rFonts w:asciiTheme="majorHAnsi" w:hAnsiTheme="majorHAnsi" w:cstheme="majorHAnsi"/>
        </w:rPr>
        <w:t xml:space="preserve">CNC = crystalline nanocellulose; </w:t>
      </w:r>
      <w:r w:rsidR="00252943" w:rsidRPr="00416949">
        <w:rPr>
          <w:rFonts w:asciiTheme="majorHAnsi" w:hAnsiTheme="majorHAnsi" w:cstheme="majorHAnsi"/>
        </w:rPr>
        <w:t xml:space="preserve">APC = allophycocyanin; </w:t>
      </w:r>
      <w:r w:rsidR="003979CF" w:rsidRPr="00416949">
        <w:rPr>
          <w:rFonts w:asciiTheme="majorHAnsi" w:hAnsiTheme="majorHAnsi" w:cstheme="majorHAnsi"/>
        </w:rPr>
        <w:t>PE = phycoerythrin; BMMCs = bone marrow-derived mast cells; MFI = mean fluorescence intensities</w:t>
      </w:r>
      <w:r w:rsidR="00DC5AA3" w:rsidRPr="00416949">
        <w:rPr>
          <w:rFonts w:asciiTheme="majorHAnsi" w:hAnsiTheme="majorHAnsi" w:cstheme="majorHAnsi"/>
        </w:rPr>
        <w:t>.</w:t>
      </w:r>
    </w:p>
    <w:p w14:paraId="37C2683E" w14:textId="77777777" w:rsidR="003009CE" w:rsidRPr="00416949" w:rsidRDefault="003009CE" w:rsidP="00416949">
      <w:pPr>
        <w:rPr>
          <w:rFonts w:asciiTheme="majorHAnsi" w:hAnsiTheme="majorHAnsi" w:cstheme="majorHAnsi"/>
        </w:rPr>
      </w:pPr>
    </w:p>
    <w:p w14:paraId="6E3D21E3" w14:textId="71BD522D" w:rsidR="000B3C4E" w:rsidRPr="00416949" w:rsidRDefault="000B3C4E" w:rsidP="00416949">
      <w:pPr>
        <w:rPr>
          <w:rFonts w:asciiTheme="majorHAnsi" w:hAnsiTheme="majorHAnsi" w:cstheme="majorHAnsi"/>
        </w:rPr>
      </w:pPr>
      <w:r w:rsidRPr="00416949">
        <w:rPr>
          <w:rFonts w:asciiTheme="majorHAnsi" w:hAnsiTheme="majorHAnsi" w:cstheme="majorHAnsi"/>
          <w:b/>
        </w:rPr>
        <w:t>Figure 5</w:t>
      </w:r>
      <w:r w:rsidR="00C33235" w:rsidRPr="00416949">
        <w:rPr>
          <w:rFonts w:asciiTheme="majorHAnsi" w:hAnsiTheme="majorHAnsi" w:cstheme="majorHAnsi"/>
          <w:b/>
        </w:rPr>
        <w:t>:</w:t>
      </w:r>
      <w:r w:rsidRPr="00416949">
        <w:rPr>
          <w:rFonts w:asciiTheme="majorHAnsi" w:hAnsiTheme="majorHAnsi" w:cstheme="majorHAnsi"/>
          <w:b/>
        </w:rPr>
        <w:t xml:space="preserve"> </w:t>
      </w:r>
      <w:r w:rsidR="0003797A" w:rsidRPr="00416949">
        <w:rPr>
          <w:rFonts w:asciiTheme="majorHAnsi" w:hAnsiTheme="majorHAnsi" w:cstheme="majorHAnsi"/>
          <w:b/>
        </w:rPr>
        <w:t xml:space="preserve">3D bioprinter equipment and consumables </w:t>
      </w:r>
      <w:r w:rsidR="00C26483" w:rsidRPr="00416949">
        <w:rPr>
          <w:rFonts w:asciiTheme="majorHAnsi" w:hAnsiTheme="majorHAnsi" w:cstheme="majorHAnsi"/>
          <w:b/>
        </w:rPr>
        <w:t xml:space="preserve">required to </w:t>
      </w:r>
      <w:proofErr w:type="spellStart"/>
      <w:r w:rsidR="00C26483" w:rsidRPr="00416949">
        <w:rPr>
          <w:rFonts w:asciiTheme="majorHAnsi" w:hAnsiTheme="majorHAnsi" w:cstheme="majorHAnsi"/>
          <w:b/>
        </w:rPr>
        <w:t>bioprint</w:t>
      </w:r>
      <w:proofErr w:type="spellEnd"/>
      <w:r w:rsidR="00C26483" w:rsidRPr="00416949">
        <w:rPr>
          <w:rFonts w:asciiTheme="majorHAnsi" w:hAnsiTheme="majorHAnsi" w:cstheme="majorHAnsi"/>
          <w:b/>
        </w:rPr>
        <w:t xml:space="preserve"> </w:t>
      </w:r>
      <w:r w:rsidR="00BB42FB" w:rsidRPr="00416949">
        <w:rPr>
          <w:rFonts w:asciiTheme="majorHAnsi" w:hAnsiTheme="majorHAnsi" w:cstheme="majorHAnsi"/>
          <w:b/>
        </w:rPr>
        <w:t>5</w:t>
      </w:r>
      <w:r w:rsidR="00C33235" w:rsidRPr="00416949">
        <w:rPr>
          <w:rFonts w:asciiTheme="majorHAnsi" w:hAnsiTheme="majorHAnsi" w:cstheme="majorHAnsi"/>
          <w:b/>
        </w:rPr>
        <w:t xml:space="preserve"> </w:t>
      </w:r>
      <w:r w:rsidR="00BB42FB" w:rsidRPr="00416949">
        <w:rPr>
          <w:rFonts w:asciiTheme="majorHAnsi" w:hAnsiTheme="majorHAnsi" w:cstheme="majorHAnsi"/>
          <w:b/>
        </w:rPr>
        <w:t>x</w:t>
      </w:r>
      <w:r w:rsidR="00C33235" w:rsidRPr="00416949">
        <w:rPr>
          <w:rFonts w:asciiTheme="majorHAnsi" w:hAnsiTheme="majorHAnsi" w:cstheme="majorHAnsi"/>
          <w:b/>
        </w:rPr>
        <w:t xml:space="preserve"> </w:t>
      </w:r>
      <w:r w:rsidR="00BB42FB" w:rsidRPr="00416949">
        <w:rPr>
          <w:rFonts w:asciiTheme="majorHAnsi" w:hAnsiTheme="majorHAnsi" w:cstheme="majorHAnsi"/>
          <w:b/>
        </w:rPr>
        <w:t>5</w:t>
      </w:r>
      <w:r w:rsidR="00C33235" w:rsidRPr="00416949">
        <w:rPr>
          <w:rFonts w:asciiTheme="majorHAnsi" w:hAnsiTheme="majorHAnsi" w:cstheme="majorHAnsi"/>
          <w:b/>
        </w:rPr>
        <w:t xml:space="preserve"> </w:t>
      </w:r>
      <w:r w:rsidR="00BB42FB" w:rsidRPr="00416949">
        <w:rPr>
          <w:rFonts w:asciiTheme="majorHAnsi" w:hAnsiTheme="majorHAnsi" w:cstheme="majorHAnsi"/>
          <w:b/>
        </w:rPr>
        <w:t>x</w:t>
      </w:r>
      <w:r w:rsidR="00C33235" w:rsidRPr="00416949">
        <w:rPr>
          <w:rFonts w:asciiTheme="majorHAnsi" w:hAnsiTheme="majorHAnsi" w:cstheme="majorHAnsi"/>
          <w:b/>
        </w:rPr>
        <w:t xml:space="preserve"> </w:t>
      </w:r>
      <w:r w:rsidR="00BB42FB" w:rsidRPr="00416949">
        <w:rPr>
          <w:rFonts w:asciiTheme="majorHAnsi" w:hAnsiTheme="majorHAnsi" w:cstheme="majorHAnsi"/>
          <w:b/>
        </w:rPr>
        <w:t>1</w:t>
      </w:r>
      <w:r w:rsidR="00C33235" w:rsidRPr="00416949">
        <w:rPr>
          <w:rFonts w:asciiTheme="majorHAnsi" w:hAnsiTheme="majorHAnsi" w:cstheme="majorHAnsi"/>
          <w:b/>
        </w:rPr>
        <w:t xml:space="preserve"> </w:t>
      </w:r>
      <w:r w:rsidR="00BB42FB" w:rsidRPr="00416949">
        <w:rPr>
          <w:rFonts w:asciiTheme="majorHAnsi" w:hAnsiTheme="majorHAnsi" w:cstheme="majorHAnsi"/>
          <w:b/>
        </w:rPr>
        <w:t xml:space="preserve">mm 2-layer rectilinear </w:t>
      </w:r>
      <w:proofErr w:type="spellStart"/>
      <w:r w:rsidR="00BB42FB" w:rsidRPr="00416949">
        <w:rPr>
          <w:rFonts w:asciiTheme="majorHAnsi" w:hAnsiTheme="majorHAnsi" w:cstheme="majorHAnsi"/>
          <w:b/>
        </w:rPr>
        <w:t>bioink</w:t>
      </w:r>
      <w:proofErr w:type="spellEnd"/>
      <w:r w:rsidR="00BB42FB" w:rsidRPr="00416949">
        <w:rPr>
          <w:rFonts w:asciiTheme="majorHAnsi" w:hAnsiTheme="majorHAnsi" w:cstheme="majorHAnsi"/>
          <w:b/>
        </w:rPr>
        <w:t xml:space="preserve"> hydrogel </w:t>
      </w:r>
      <w:r w:rsidR="003740FA" w:rsidRPr="00416949">
        <w:rPr>
          <w:rFonts w:asciiTheme="majorHAnsi" w:hAnsiTheme="majorHAnsi" w:cstheme="majorHAnsi"/>
          <w:b/>
        </w:rPr>
        <w:t xml:space="preserve">scaffolds </w:t>
      </w:r>
      <w:r w:rsidR="00BB42FB" w:rsidRPr="00416949">
        <w:rPr>
          <w:rFonts w:asciiTheme="majorHAnsi" w:hAnsiTheme="majorHAnsi" w:cstheme="majorHAnsi"/>
          <w:b/>
        </w:rPr>
        <w:t xml:space="preserve">in a 24-well plate format. </w:t>
      </w:r>
      <w:r w:rsidR="007E4C16" w:rsidRPr="00416949">
        <w:rPr>
          <w:rFonts w:asciiTheme="majorHAnsi" w:hAnsiTheme="majorHAnsi" w:cstheme="majorHAnsi"/>
          <w:bCs/>
        </w:rPr>
        <w:t>(</w:t>
      </w:r>
      <w:r w:rsidR="00C26483" w:rsidRPr="00416949">
        <w:rPr>
          <w:rFonts w:asciiTheme="majorHAnsi" w:hAnsiTheme="majorHAnsi" w:cstheme="majorHAnsi"/>
          <w:b/>
        </w:rPr>
        <w:t>A</w:t>
      </w:r>
      <w:r w:rsidR="007E4C16" w:rsidRPr="00416949">
        <w:rPr>
          <w:rFonts w:asciiTheme="majorHAnsi" w:hAnsiTheme="majorHAnsi" w:cstheme="majorHAnsi"/>
          <w:bCs/>
        </w:rPr>
        <w:t>)</w:t>
      </w:r>
      <w:r w:rsidR="00C26483" w:rsidRPr="00416949">
        <w:rPr>
          <w:rFonts w:asciiTheme="majorHAnsi" w:hAnsiTheme="majorHAnsi" w:cstheme="majorHAnsi"/>
          <w:bCs/>
        </w:rPr>
        <w:t>(</w:t>
      </w:r>
      <w:proofErr w:type="spellStart"/>
      <w:r w:rsidR="00C26483" w:rsidRPr="00416949">
        <w:rPr>
          <w:rFonts w:asciiTheme="majorHAnsi" w:hAnsiTheme="majorHAnsi" w:cstheme="majorHAnsi"/>
          <w:b/>
        </w:rPr>
        <w:t>i</w:t>
      </w:r>
      <w:proofErr w:type="spellEnd"/>
      <w:r w:rsidR="00C26483" w:rsidRPr="00416949">
        <w:rPr>
          <w:rFonts w:asciiTheme="majorHAnsi" w:hAnsiTheme="majorHAnsi" w:cstheme="majorHAnsi"/>
          <w:bCs/>
        </w:rPr>
        <w:t>)</w:t>
      </w:r>
      <w:r w:rsidR="00C26483" w:rsidRPr="00416949">
        <w:rPr>
          <w:rFonts w:asciiTheme="majorHAnsi" w:hAnsiTheme="majorHAnsi" w:cstheme="majorHAnsi"/>
        </w:rPr>
        <w:t xml:space="preserve"> </w:t>
      </w:r>
      <w:r w:rsidR="0053655C" w:rsidRPr="00416949">
        <w:rPr>
          <w:rFonts w:asciiTheme="majorHAnsi" w:hAnsiTheme="majorHAnsi" w:cstheme="majorHAnsi"/>
        </w:rPr>
        <w:t>A</w:t>
      </w:r>
      <w:r w:rsidR="009666A4" w:rsidRPr="00416949">
        <w:rPr>
          <w:rFonts w:asciiTheme="majorHAnsi" w:hAnsiTheme="majorHAnsi" w:cstheme="majorHAnsi"/>
        </w:rPr>
        <w:t xml:space="preserve"> pneumatic-extrusion 3D bioprinter with the printhead assembly position at its resting position upon </w:t>
      </w:r>
      <w:r w:rsidR="00C2253E" w:rsidRPr="00416949">
        <w:rPr>
          <w:rFonts w:asciiTheme="majorHAnsi" w:hAnsiTheme="majorHAnsi" w:cstheme="majorHAnsi"/>
        </w:rPr>
        <w:t xml:space="preserve">completing the </w:t>
      </w:r>
      <w:r w:rsidR="009666A4" w:rsidRPr="00416949">
        <w:rPr>
          <w:rFonts w:asciiTheme="majorHAnsi" w:hAnsiTheme="majorHAnsi" w:cstheme="majorHAnsi"/>
        </w:rPr>
        <w:t xml:space="preserve">homing of its </w:t>
      </w:r>
      <w:r w:rsidR="009666A4" w:rsidRPr="00416949">
        <w:rPr>
          <w:rFonts w:asciiTheme="majorHAnsi" w:hAnsiTheme="majorHAnsi" w:cstheme="majorHAnsi"/>
          <w:i/>
        </w:rPr>
        <w:t>x-y-z</w:t>
      </w:r>
      <w:r w:rsidR="009666A4" w:rsidRPr="00416949">
        <w:rPr>
          <w:rFonts w:asciiTheme="majorHAnsi" w:hAnsiTheme="majorHAnsi" w:cstheme="majorHAnsi"/>
        </w:rPr>
        <w:t xml:space="preserve"> axes</w:t>
      </w:r>
      <w:r w:rsidR="0088613F" w:rsidRPr="00416949">
        <w:rPr>
          <w:rFonts w:asciiTheme="majorHAnsi" w:hAnsiTheme="majorHAnsi" w:cstheme="majorHAnsi"/>
        </w:rPr>
        <w:t>.</w:t>
      </w:r>
      <w:r w:rsidR="009666A4" w:rsidRPr="00416949">
        <w:rPr>
          <w:rFonts w:asciiTheme="majorHAnsi" w:hAnsiTheme="majorHAnsi" w:cstheme="majorHAnsi"/>
        </w:rPr>
        <w:t xml:space="preserve"> </w:t>
      </w:r>
      <w:r w:rsidR="007E4C16" w:rsidRPr="00416949">
        <w:rPr>
          <w:rFonts w:asciiTheme="majorHAnsi" w:hAnsiTheme="majorHAnsi" w:cstheme="majorHAnsi"/>
        </w:rPr>
        <w:t>(</w:t>
      </w:r>
      <w:r w:rsidR="009666A4" w:rsidRPr="00416949">
        <w:rPr>
          <w:rFonts w:asciiTheme="majorHAnsi" w:hAnsiTheme="majorHAnsi" w:cstheme="majorHAnsi"/>
          <w:b/>
        </w:rPr>
        <w:t>A</w:t>
      </w:r>
      <w:r w:rsidR="007E4C16" w:rsidRPr="00416949">
        <w:rPr>
          <w:rFonts w:asciiTheme="majorHAnsi" w:hAnsiTheme="majorHAnsi" w:cstheme="majorHAnsi"/>
          <w:bCs/>
        </w:rPr>
        <w:t>)</w:t>
      </w:r>
      <w:r w:rsidR="009666A4" w:rsidRPr="00416949">
        <w:rPr>
          <w:rFonts w:asciiTheme="majorHAnsi" w:hAnsiTheme="majorHAnsi" w:cstheme="majorHAnsi"/>
          <w:bCs/>
        </w:rPr>
        <w:t>(</w:t>
      </w:r>
      <w:r w:rsidR="009666A4" w:rsidRPr="00416949">
        <w:rPr>
          <w:rFonts w:asciiTheme="majorHAnsi" w:hAnsiTheme="majorHAnsi" w:cstheme="majorHAnsi"/>
          <w:b/>
        </w:rPr>
        <w:t>ii</w:t>
      </w:r>
      <w:r w:rsidR="009666A4" w:rsidRPr="00416949">
        <w:rPr>
          <w:rFonts w:asciiTheme="majorHAnsi" w:hAnsiTheme="majorHAnsi" w:cstheme="majorHAnsi"/>
          <w:bCs/>
        </w:rPr>
        <w:t>)</w:t>
      </w:r>
      <w:r w:rsidR="001F03AC" w:rsidRPr="00416949">
        <w:rPr>
          <w:rFonts w:asciiTheme="majorHAnsi" w:hAnsiTheme="majorHAnsi" w:cstheme="majorHAnsi"/>
        </w:rPr>
        <w:t xml:space="preserve"> Starting point calibration of printhead 1 </w:t>
      </w:r>
      <w:r w:rsidR="00F54F19" w:rsidRPr="00416949">
        <w:rPr>
          <w:rFonts w:asciiTheme="majorHAnsi" w:hAnsiTheme="majorHAnsi" w:cstheme="majorHAnsi"/>
        </w:rPr>
        <w:t>with</w:t>
      </w:r>
      <w:r w:rsidR="00C63CBE" w:rsidRPr="00416949">
        <w:rPr>
          <w:rFonts w:asciiTheme="majorHAnsi" w:hAnsiTheme="majorHAnsi" w:cstheme="majorHAnsi"/>
        </w:rPr>
        <w:t xml:space="preserve"> a</w:t>
      </w:r>
      <w:r w:rsidR="00F54F19" w:rsidRPr="00416949">
        <w:rPr>
          <w:rFonts w:asciiTheme="majorHAnsi" w:hAnsiTheme="majorHAnsi" w:cstheme="majorHAnsi"/>
        </w:rPr>
        <w:t xml:space="preserve"> </w:t>
      </w:r>
      <w:proofErr w:type="spellStart"/>
      <w:r w:rsidR="001318EF" w:rsidRPr="00416949">
        <w:rPr>
          <w:rFonts w:asciiTheme="majorHAnsi" w:hAnsiTheme="majorHAnsi" w:cstheme="majorHAnsi"/>
        </w:rPr>
        <w:t>bioink</w:t>
      </w:r>
      <w:proofErr w:type="spellEnd"/>
      <w:r w:rsidR="001318EF" w:rsidRPr="00416949">
        <w:rPr>
          <w:rFonts w:asciiTheme="majorHAnsi" w:hAnsiTheme="majorHAnsi" w:cstheme="majorHAnsi"/>
        </w:rPr>
        <w:t xml:space="preserve"> cartridge installed and </w:t>
      </w:r>
      <w:r w:rsidR="00F54F19" w:rsidRPr="00416949">
        <w:rPr>
          <w:rFonts w:asciiTheme="majorHAnsi" w:hAnsiTheme="majorHAnsi" w:cstheme="majorHAnsi"/>
        </w:rPr>
        <w:t xml:space="preserve">placement of the print nozzle directly over the middle of well D1 </w:t>
      </w:r>
      <w:r w:rsidR="001F03AC" w:rsidRPr="00416949">
        <w:rPr>
          <w:rFonts w:asciiTheme="majorHAnsi" w:hAnsiTheme="majorHAnsi" w:cstheme="majorHAnsi"/>
        </w:rPr>
        <w:t xml:space="preserve">in the </w:t>
      </w:r>
      <w:r w:rsidR="001F03AC" w:rsidRPr="00416949">
        <w:rPr>
          <w:rFonts w:asciiTheme="majorHAnsi" w:hAnsiTheme="majorHAnsi" w:cstheme="majorHAnsi"/>
          <w:i/>
        </w:rPr>
        <w:t>x-y-z</w:t>
      </w:r>
      <w:r w:rsidR="001F03AC" w:rsidRPr="00416949">
        <w:rPr>
          <w:rFonts w:asciiTheme="majorHAnsi" w:hAnsiTheme="majorHAnsi" w:cstheme="majorHAnsi"/>
        </w:rPr>
        <w:t xml:space="preserve"> dimensions</w:t>
      </w:r>
      <w:r w:rsidR="0088613F" w:rsidRPr="00416949">
        <w:rPr>
          <w:rFonts w:asciiTheme="majorHAnsi" w:hAnsiTheme="majorHAnsi" w:cstheme="majorHAnsi"/>
        </w:rPr>
        <w:t>.</w:t>
      </w:r>
      <w:r w:rsidR="005957BA" w:rsidRPr="00416949">
        <w:rPr>
          <w:rFonts w:asciiTheme="majorHAnsi" w:hAnsiTheme="majorHAnsi" w:cstheme="majorHAnsi"/>
        </w:rPr>
        <w:t xml:space="preserve"> </w:t>
      </w:r>
      <w:r w:rsidR="002873BB" w:rsidRPr="00416949">
        <w:rPr>
          <w:rFonts w:asciiTheme="majorHAnsi" w:hAnsiTheme="majorHAnsi" w:cstheme="majorHAnsi"/>
        </w:rPr>
        <w:t>(</w:t>
      </w:r>
      <w:r w:rsidR="005957BA" w:rsidRPr="00416949">
        <w:rPr>
          <w:rFonts w:asciiTheme="majorHAnsi" w:hAnsiTheme="majorHAnsi" w:cstheme="majorHAnsi"/>
          <w:b/>
        </w:rPr>
        <w:t>A</w:t>
      </w:r>
      <w:r w:rsidR="002873BB" w:rsidRPr="00416949">
        <w:rPr>
          <w:rFonts w:asciiTheme="majorHAnsi" w:hAnsiTheme="majorHAnsi" w:cstheme="majorHAnsi"/>
          <w:bCs/>
        </w:rPr>
        <w:t>)</w:t>
      </w:r>
      <w:r w:rsidR="005957BA" w:rsidRPr="00416949">
        <w:rPr>
          <w:rFonts w:asciiTheme="majorHAnsi" w:hAnsiTheme="majorHAnsi" w:cstheme="majorHAnsi"/>
          <w:bCs/>
        </w:rPr>
        <w:t>(</w:t>
      </w:r>
      <w:r w:rsidR="005957BA" w:rsidRPr="00416949">
        <w:rPr>
          <w:rFonts w:asciiTheme="majorHAnsi" w:hAnsiTheme="majorHAnsi" w:cstheme="majorHAnsi"/>
          <w:b/>
        </w:rPr>
        <w:t>iii</w:t>
      </w:r>
      <w:r w:rsidR="005957BA" w:rsidRPr="00416949">
        <w:rPr>
          <w:rFonts w:asciiTheme="majorHAnsi" w:hAnsiTheme="majorHAnsi" w:cstheme="majorHAnsi"/>
          <w:bCs/>
        </w:rPr>
        <w:t>)</w:t>
      </w:r>
      <w:r w:rsidR="005957BA" w:rsidRPr="00416949">
        <w:rPr>
          <w:rFonts w:asciiTheme="majorHAnsi" w:hAnsiTheme="majorHAnsi" w:cstheme="majorHAnsi"/>
        </w:rPr>
        <w:t xml:space="preserve"> Position of PH1 </w:t>
      </w:r>
      <w:r w:rsidR="006171F9" w:rsidRPr="00416949">
        <w:rPr>
          <w:rFonts w:asciiTheme="majorHAnsi" w:hAnsiTheme="majorHAnsi" w:cstheme="majorHAnsi"/>
        </w:rPr>
        <w:t xml:space="preserve">following </w:t>
      </w:r>
      <w:r w:rsidR="006171F9" w:rsidRPr="00416949">
        <w:rPr>
          <w:rFonts w:asciiTheme="majorHAnsi" w:hAnsiTheme="majorHAnsi" w:cstheme="majorHAnsi"/>
          <w:i/>
        </w:rPr>
        <w:t>z</w:t>
      </w:r>
      <w:r w:rsidR="006171F9" w:rsidRPr="00416949">
        <w:rPr>
          <w:rFonts w:asciiTheme="majorHAnsi" w:hAnsiTheme="majorHAnsi" w:cstheme="majorHAnsi"/>
        </w:rPr>
        <w:t>-axis calibration</w:t>
      </w:r>
      <w:r w:rsidR="001318EF" w:rsidRPr="00416949">
        <w:rPr>
          <w:rFonts w:asciiTheme="majorHAnsi" w:hAnsiTheme="majorHAnsi" w:cstheme="majorHAnsi"/>
        </w:rPr>
        <w:t xml:space="preserve"> and the extrusion pressure of PH1 set to 12 kPa</w:t>
      </w:r>
      <w:r w:rsidR="0088613F" w:rsidRPr="00416949">
        <w:rPr>
          <w:rFonts w:asciiTheme="majorHAnsi" w:hAnsiTheme="majorHAnsi" w:cstheme="majorHAnsi"/>
        </w:rPr>
        <w:t>.</w:t>
      </w:r>
      <w:r w:rsidR="001318EF" w:rsidRPr="00416949">
        <w:rPr>
          <w:rFonts w:asciiTheme="majorHAnsi" w:hAnsiTheme="majorHAnsi" w:cstheme="majorHAnsi"/>
        </w:rPr>
        <w:t xml:space="preserve"> </w:t>
      </w:r>
      <w:r w:rsidR="00B40A2F" w:rsidRPr="00416949">
        <w:rPr>
          <w:rFonts w:asciiTheme="majorHAnsi" w:hAnsiTheme="majorHAnsi" w:cstheme="majorHAnsi"/>
        </w:rPr>
        <w:t>(</w:t>
      </w:r>
      <w:r w:rsidR="00347CC2" w:rsidRPr="00416949">
        <w:rPr>
          <w:rFonts w:asciiTheme="majorHAnsi" w:hAnsiTheme="majorHAnsi" w:cstheme="majorHAnsi"/>
          <w:b/>
        </w:rPr>
        <w:t>B</w:t>
      </w:r>
      <w:r w:rsidR="00B40A2F" w:rsidRPr="00416949">
        <w:rPr>
          <w:rFonts w:asciiTheme="majorHAnsi" w:hAnsiTheme="majorHAnsi" w:cstheme="majorHAnsi"/>
          <w:bCs/>
        </w:rPr>
        <w:t>)</w:t>
      </w:r>
      <w:r w:rsidR="00347CC2" w:rsidRPr="00416949">
        <w:rPr>
          <w:rFonts w:asciiTheme="majorHAnsi" w:hAnsiTheme="majorHAnsi" w:cstheme="majorHAnsi"/>
          <w:bCs/>
        </w:rPr>
        <w:t>(</w:t>
      </w:r>
      <w:proofErr w:type="spellStart"/>
      <w:r w:rsidR="00347CC2" w:rsidRPr="00416949">
        <w:rPr>
          <w:rFonts w:asciiTheme="majorHAnsi" w:hAnsiTheme="majorHAnsi" w:cstheme="majorHAnsi"/>
          <w:b/>
        </w:rPr>
        <w:t>i</w:t>
      </w:r>
      <w:proofErr w:type="spellEnd"/>
      <w:r w:rsidR="00347CC2" w:rsidRPr="00416949">
        <w:rPr>
          <w:rFonts w:asciiTheme="majorHAnsi" w:hAnsiTheme="majorHAnsi" w:cstheme="majorHAnsi"/>
          <w:bCs/>
        </w:rPr>
        <w:t>)</w:t>
      </w:r>
      <w:r w:rsidR="00A331A4" w:rsidRPr="00416949">
        <w:rPr>
          <w:rFonts w:asciiTheme="majorHAnsi" w:hAnsiTheme="majorHAnsi" w:cstheme="majorHAnsi"/>
          <w:b/>
        </w:rPr>
        <w:t xml:space="preserve"> </w:t>
      </w:r>
      <w:proofErr w:type="spellStart"/>
      <w:r w:rsidR="00A331A4" w:rsidRPr="00416949">
        <w:rPr>
          <w:rFonts w:asciiTheme="majorHAnsi" w:hAnsiTheme="majorHAnsi" w:cstheme="majorHAnsi"/>
        </w:rPr>
        <w:t>Bioink</w:t>
      </w:r>
      <w:proofErr w:type="spellEnd"/>
      <w:r w:rsidR="00A331A4" w:rsidRPr="00416949">
        <w:rPr>
          <w:rFonts w:asciiTheme="majorHAnsi" w:hAnsiTheme="majorHAnsi" w:cstheme="majorHAnsi"/>
        </w:rPr>
        <w:t xml:space="preserve"> cartridge (3 mL) containing NFC/Alginate/D-mannitol </w:t>
      </w:r>
      <w:r w:rsidR="00D80BB3" w:rsidRPr="00416949">
        <w:rPr>
          <w:rFonts w:asciiTheme="majorHAnsi" w:hAnsiTheme="majorHAnsi" w:cstheme="majorHAnsi"/>
        </w:rPr>
        <w:t xml:space="preserve">biomaterial ink </w:t>
      </w:r>
      <w:r w:rsidR="00A331A4" w:rsidRPr="00416949">
        <w:rPr>
          <w:rFonts w:asciiTheme="majorHAnsi" w:hAnsiTheme="majorHAnsi" w:cstheme="majorHAnsi"/>
        </w:rPr>
        <w:t>formulation</w:t>
      </w:r>
      <w:r w:rsidR="0088613F" w:rsidRPr="00416949">
        <w:rPr>
          <w:rFonts w:asciiTheme="majorHAnsi" w:hAnsiTheme="majorHAnsi" w:cstheme="majorHAnsi"/>
        </w:rPr>
        <w:t xml:space="preserve">. </w:t>
      </w:r>
      <w:r w:rsidR="00BC0522" w:rsidRPr="00416949">
        <w:rPr>
          <w:rFonts w:asciiTheme="majorHAnsi" w:hAnsiTheme="majorHAnsi" w:cstheme="majorHAnsi"/>
        </w:rPr>
        <w:t>(</w:t>
      </w:r>
      <w:r w:rsidR="00A331A4" w:rsidRPr="00416949">
        <w:rPr>
          <w:rFonts w:asciiTheme="majorHAnsi" w:hAnsiTheme="majorHAnsi" w:cstheme="majorHAnsi"/>
          <w:b/>
        </w:rPr>
        <w:t>B</w:t>
      </w:r>
      <w:r w:rsidR="00BC0522" w:rsidRPr="00416949">
        <w:rPr>
          <w:rFonts w:asciiTheme="majorHAnsi" w:hAnsiTheme="majorHAnsi" w:cstheme="majorHAnsi"/>
          <w:bCs/>
        </w:rPr>
        <w:t>)</w:t>
      </w:r>
      <w:r w:rsidR="00A331A4" w:rsidRPr="00416949">
        <w:rPr>
          <w:rFonts w:asciiTheme="majorHAnsi" w:hAnsiTheme="majorHAnsi" w:cstheme="majorHAnsi"/>
          <w:bCs/>
        </w:rPr>
        <w:t>(</w:t>
      </w:r>
      <w:r w:rsidR="00A331A4" w:rsidRPr="00416949">
        <w:rPr>
          <w:rFonts w:asciiTheme="majorHAnsi" w:hAnsiTheme="majorHAnsi" w:cstheme="majorHAnsi"/>
          <w:b/>
        </w:rPr>
        <w:t>ii</w:t>
      </w:r>
      <w:r w:rsidR="00A331A4" w:rsidRPr="00416949">
        <w:rPr>
          <w:rFonts w:asciiTheme="majorHAnsi" w:hAnsiTheme="majorHAnsi" w:cstheme="majorHAnsi"/>
          <w:bCs/>
        </w:rPr>
        <w:t>)</w:t>
      </w:r>
      <w:r w:rsidR="00A331A4" w:rsidRPr="00416949">
        <w:rPr>
          <w:rFonts w:asciiTheme="majorHAnsi" w:hAnsiTheme="majorHAnsi" w:cstheme="majorHAnsi"/>
        </w:rPr>
        <w:t xml:space="preserve"> </w:t>
      </w:r>
      <w:r w:rsidR="00B83CC1" w:rsidRPr="00416949">
        <w:rPr>
          <w:rFonts w:asciiTheme="majorHAnsi" w:hAnsiTheme="majorHAnsi" w:cstheme="majorHAnsi"/>
        </w:rPr>
        <w:t xml:space="preserve">Droplet dispenser of </w:t>
      </w:r>
      <w:r w:rsidR="00A331A4" w:rsidRPr="00416949">
        <w:rPr>
          <w:rFonts w:asciiTheme="majorHAnsi" w:hAnsiTheme="majorHAnsi" w:cstheme="majorHAnsi"/>
        </w:rPr>
        <w:t>50 mM CaCl</w:t>
      </w:r>
      <w:r w:rsidR="00A331A4" w:rsidRPr="00416949">
        <w:rPr>
          <w:rFonts w:asciiTheme="majorHAnsi" w:hAnsiTheme="majorHAnsi" w:cstheme="majorHAnsi"/>
          <w:vertAlign w:val="subscript"/>
        </w:rPr>
        <w:t>2</w:t>
      </w:r>
      <w:r w:rsidR="00A331A4" w:rsidRPr="00416949">
        <w:rPr>
          <w:rFonts w:asciiTheme="majorHAnsi" w:hAnsiTheme="majorHAnsi" w:cstheme="majorHAnsi"/>
        </w:rPr>
        <w:t xml:space="preserve"> crosslinking solution</w:t>
      </w:r>
      <w:r w:rsidR="0088613F" w:rsidRPr="00416949">
        <w:rPr>
          <w:rFonts w:asciiTheme="majorHAnsi" w:hAnsiTheme="majorHAnsi" w:cstheme="majorHAnsi"/>
        </w:rPr>
        <w:t xml:space="preserve">. </w:t>
      </w:r>
      <w:r w:rsidR="000B00E9" w:rsidRPr="00416949">
        <w:rPr>
          <w:rFonts w:asciiTheme="majorHAnsi" w:hAnsiTheme="majorHAnsi" w:cstheme="majorHAnsi"/>
        </w:rPr>
        <w:t>(</w:t>
      </w:r>
      <w:r w:rsidR="00A331A4" w:rsidRPr="00416949">
        <w:rPr>
          <w:rFonts w:asciiTheme="majorHAnsi" w:hAnsiTheme="majorHAnsi" w:cstheme="majorHAnsi"/>
          <w:b/>
        </w:rPr>
        <w:t>C</w:t>
      </w:r>
      <w:r w:rsidR="000B00E9" w:rsidRPr="00416949">
        <w:rPr>
          <w:rFonts w:asciiTheme="majorHAnsi" w:hAnsiTheme="majorHAnsi" w:cstheme="majorHAnsi"/>
          <w:bCs/>
        </w:rPr>
        <w:t>)</w:t>
      </w:r>
      <w:r w:rsidR="00A331A4" w:rsidRPr="00416949">
        <w:rPr>
          <w:rFonts w:asciiTheme="majorHAnsi" w:hAnsiTheme="majorHAnsi" w:cstheme="majorHAnsi"/>
          <w:bCs/>
        </w:rPr>
        <w:t>(</w:t>
      </w:r>
      <w:proofErr w:type="spellStart"/>
      <w:r w:rsidR="00A331A4" w:rsidRPr="00416949">
        <w:rPr>
          <w:rFonts w:asciiTheme="majorHAnsi" w:hAnsiTheme="majorHAnsi" w:cstheme="majorHAnsi"/>
          <w:b/>
        </w:rPr>
        <w:t>i</w:t>
      </w:r>
      <w:proofErr w:type="spellEnd"/>
      <w:r w:rsidR="00A331A4" w:rsidRPr="00416949">
        <w:rPr>
          <w:rFonts w:asciiTheme="majorHAnsi" w:hAnsiTheme="majorHAnsi" w:cstheme="majorHAnsi"/>
          <w:bCs/>
        </w:rPr>
        <w:t>)</w:t>
      </w:r>
      <w:r w:rsidR="00A331A4" w:rsidRPr="00416949">
        <w:rPr>
          <w:rFonts w:asciiTheme="majorHAnsi" w:hAnsiTheme="majorHAnsi" w:cstheme="majorHAnsi"/>
          <w:b/>
        </w:rPr>
        <w:t xml:space="preserve"> </w:t>
      </w:r>
      <w:r w:rsidR="00C63CBE" w:rsidRPr="00416949">
        <w:rPr>
          <w:rFonts w:asciiTheme="majorHAnsi" w:hAnsiTheme="majorHAnsi" w:cstheme="majorHAnsi"/>
        </w:rPr>
        <w:t xml:space="preserve">Schematic representation of </w:t>
      </w:r>
      <w:r w:rsidR="00374E35" w:rsidRPr="00416949">
        <w:rPr>
          <w:rFonts w:asciiTheme="majorHAnsi" w:hAnsiTheme="majorHAnsi" w:cstheme="majorHAnsi"/>
        </w:rPr>
        <w:t xml:space="preserve">a </w:t>
      </w:r>
      <w:r w:rsidR="0088613F" w:rsidRPr="00416949">
        <w:rPr>
          <w:rFonts w:asciiTheme="majorHAnsi" w:hAnsiTheme="majorHAnsi" w:cstheme="majorHAnsi"/>
        </w:rPr>
        <w:t xml:space="preserve">print layout from a </w:t>
      </w:r>
      <w:r w:rsidR="00C63CBE" w:rsidRPr="00416949">
        <w:rPr>
          <w:rFonts w:asciiTheme="majorHAnsi" w:hAnsiTheme="majorHAnsi" w:cstheme="majorHAnsi"/>
        </w:rPr>
        <w:t>G-code file encoding the printing of 5</w:t>
      </w:r>
      <w:r w:rsidR="000B00E9" w:rsidRPr="00416949">
        <w:rPr>
          <w:rFonts w:asciiTheme="majorHAnsi" w:hAnsiTheme="majorHAnsi" w:cstheme="majorHAnsi"/>
        </w:rPr>
        <w:t xml:space="preserve"> </w:t>
      </w:r>
      <w:r w:rsidR="00C63CBE" w:rsidRPr="00416949">
        <w:rPr>
          <w:rFonts w:asciiTheme="majorHAnsi" w:hAnsiTheme="majorHAnsi" w:cstheme="majorHAnsi"/>
        </w:rPr>
        <w:t>x</w:t>
      </w:r>
      <w:r w:rsidR="000B00E9" w:rsidRPr="00416949">
        <w:rPr>
          <w:rFonts w:asciiTheme="majorHAnsi" w:hAnsiTheme="majorHAnsi" w:cstheme="majorHAnsi"/>
        </w:rPr>
        <w:t xml:space="preserve"> </w:t>
      </w:r>
      <w:r w:rsidR="00C63CBE" w:rsidRPr="00416949">
        <w:rPr>
          <w:rFonts w:asciiTheme="majorHAnsi" w:hAnsiTheme="majorHAnsi" w:cstheme="majorHAnsi"/>
        </w:rPr>
        <w:t>5</w:t>
      </w:r>
      <w:r w:rsidR="000B00E9" w:rsidRPr="00416949">
        <w:rPr>
          <w:rFonts w:asciiTheme="majorHAnsi" w:hAnsiTheme="majorHAnsi" w:cstheme="majorHAnsi"/>
        </w:rPr>
        <w:t xml:space="preserve"> </w:t>
      </w:r>
      <w:r w:rsidR="00C63CBE" w:rsidRPr="00416949">
        <w:rPr>
          <w:rFonts w:asciiTheme="majorHAnsi" w:hAnsiTheme="majorHAnsi" w:cstheme="majorHAnsi"/>
        </w:rPr>
        <w:t>x</w:t>
      </w:r>
      <w:r w:rsidR="000B00E9" w:rsidRPr="00416949">
        <w:rPr>
          <w:rFonts w:asciiTheme="majorHAnsi" w:hAnsiTheme="majorHAnsi" w:cstheme="majorHAnsi"/>
        </w:rPr>
        <w:t xml:space="preserve"> </w:t>
      </w:r>
      <w:r w:rsidR="00C63CBE" w:rsidRPr="00416949">
        <w:rPr>
          <w:rFonts w:asciiTheme="majorHAnsi" w:hAnsiTheme="majorHAnsi" w:cstheme="majorHAnsi"/>
        </w:rPr>
        <w:t>1</w:t>
      </w:r>
      <w:r w:rsidR="000B00E9" w:rsidRPr="00416949">
        <w:rPr>
          <w:rFonts w:asciiTheme="majorHAnsi" w:hAnsiTheme="majorHAnsi" w:cstheme="majorHAnsi"/>
        </w:rPr>
        <w:t xml:space="preserve"> </w:t>
      </w:r>
      <w:r w:rsidR="00C63CBE" w:rsidRPr="00416949">
        <w:rPr>
          <w:rFonts w:asciiTheme="majorHAnsi" w:hAnsiTheme="majorHAnsi" w:cstheme="majorHAnsi"/>
        </w:rPr>
        <w:t xml:space="preserve">mm 2-layer rectilinear </w:t>
      </w:r>
      <w:proofErr w:type="spellStart"/>
      <w:r w:rsidR="00C63CBE" w:rsidRPr="00416949">
        <w:rPr>
          <w:rFonts w:asciiTheme="majorHAnsi" w:hAnsiTheme="majorHAnsi" w:cstheme="majorHAnsi"/>
        </w:rPr>
        <w:t>bioink</w:t>
      </w:r>
      <w:proofErr w:type="spellEnd"/>
      <w:r w:rsidR="00C63CBE" w:rsidRPr="00416949">
        <w:rPr>
          <w:rFonts w:asciiTheme="majorHAnsi" w:hAnsiTheme="majorHAnsi" w:cstheme="majorHAnsi"/>
        </w:rPr>
        <w:t xml:space="preserve"> hydrogel </w:t>
      </w:r>
      <w:r w:rsidR="004C44FB" w:rsidRPr="00416949">
        <w:rPr>
          <w:rFonts w:asciiTheme="majorHAnsi" w:hAnsiTheme="majorHAnsi" w:cstheme="majorHAnsi"/>
        </w:rPr>
        <w:t xml:space="preserve">scaffolds </w:t>
      </w:r>
      <w:r w:rsidR="00C63CBE" w:rsidRPr="00416949">
        <w:rPr>
          <w:rFonts w:asciiTheme="majorHAnsi" w:hAnsiTheme="majorHAnsi" w:cstheme="majorHAnsi"/>
        </w:rPr>
        <w:t>in all wells of a 24-well plate</w:t>
      </w:r>
      <w:r w:rsidR="0088613F" w:rsidRPr="00416949">
        <w:rPr>
          <w:rFonts w:asciiTheme="majorHAnsi" w:hAnsiTheme="majorHAnsi" w:cstheme="majorHAnsi"/>
        </w:rPr>
        <w:t xml:space="preserve">. </w:t>
      </w:r>
      <w:r w:rsidR="000B00E9" w:rsidRPr="00416949">
        <w:rPr>
          <w:rFonts w:asciiTheme="majorHAnsi" w:hAnsiTheme="majorHAnsi" w:cstheme="majorHAnsi"/>
        </w:rPr>
        <w:t>(</w:t>
      </w:r>
      <w:r w:rsidR="00C63CBE" w:rsidRPr="00416949">
        <w:rPr>
          <w:rFonts w:asciiTheme="majorHAnsi" w:hAnsiTheme="majorHAnsi" w:cstheme="majorHAnsi"/>
          <w:b/>
        </w:rPr>
        <w:t>C</w:t>
      </w:r>
      <w:r w:rsidR="000B00E9" w:rsidRPr="00416949">
        <w:rPr>
          <w:rFonts w:asciiTheme="majorHAnsi" w:hAnsiTheme="majorHAnsi" w:cstheme="majorHAnsi"/>
          <w:bCs/>
        </w:rPr>
        <w:t>)</w:t>
      </w:r>
      <w:r w:rsidR="00C63CBE" w:rsidRPr="00416949">
        <w:rPr>
          <w:rFonts w:asciiTheme="majorHAnsi" w:hAnsiTheme="majorHAnsi" w:cstheme="majorHAnsi"/>
          <w:bCs/>
        </w:rPr>
        <w:t>(</w:t>
      </w:r>
      <w:r w:rsidR="00C63CBE" w:rsidRPr="00416949">
        <w:rPr>
          <w:rFonts w:asciiTheme="majorHAnsi" w:hAnsiTheme="majorHAnsi" w:cstheme="majorHAnsi"/>
          <w:b/>
        </w:rPr>
        <w:t>ii</w:t>
      </w:r>
      <w:r w:rsidR="00C63CBE" w:rsidRPr="00416949">
        <w:rPr>
          <w:rFonts w:asciiTheme="majorHAnsi" w:hAnsiTheme="majorHAnsi" w:cstheme="majorHAnsi"/>
          <w:bCs/>
        </w:rPr>
        <w:t xml:space="preserve">) </w:t>
      </w:r>
      <w:r w:rsidR="00374E35" w:rsidRPr="00416949">
        <w:rPr>
          <w:rFonts w:asciiTheme="majorHAnsi" w:hAnsiTheme="majorHAnsi" w:cstheme="majorHAnsi"/>
        </w:rPr>
        <w:t>Schematic representation of a</w:t>
      </w:r>
      <w:r w:rsidR="0088613F" w:rsidRPr="00416949">
        <w:rPr>
          <w:rFonts w:asciiTheme="majorHAnsi" w:hAnsiTheme="majorHAnsi" w:cstheme="majorHAnsi"/>
        </w:rPr>
        <w:t xml:space="preserve"> print layout from a</w:t>
      </w:r>
      <w:r w:rsidR="00374E35" w:rsidRPr="00416949">
        <w:rPr>
          <w:rFonts w:asciiTheme="majorHAnsi" w:hAnsiTheme="majorHAnsi" w:cstheme="majorHAnsi"/>
        </w:rPr>
        <w:t xml:space="preserve"> G-code file encoding the printing of 5</w:t>
      </w:r>
      <w:r w:rsidR="00E92D0A" w:rsidRPr="00416949">
        <w:rPr>
          <w:rFonts w:asciiTheme="majorHAnsi" w:hAnsiTheme="majorHAnsi" w:cstheme="majorHAnsi"/>
        </w:rPr>
        <w:t xml:space="preserve"> </w:t>
      </w:r>
      <w:r w:rsidR="00374E35" w:rsidRPr="00416949">
        <w:rPr>
          <w:rFonts w:asciiTheme="majorHAnsi" w:hAnsiTheme="majorHAnsi" w:cstheme="majorHAnsi"/>
        </w:rPr>
        <w:t>x</w:t>
      </w:r>
      <w:r w:rsidR="00E92D0A" w:rsidRPr="00416949">
        <w:rPr>
          <w:rFonts w:asciiTheme="majorHAnsi" w:hAnsiTheme="majorHAnsi" w:cstheme="majorHAnsi"/>
        </w:rPr>
        <w:t xml:space="preserve"> </w:t>
      </w:r>
      <w:r w:rsidR="00374E35" w:rsidRPr="00416949">
        <w:rPr>
          <w:rFonts w:asciiTheme="majorHAnsi" w:hAnsiTheme="majorHAnsi" w:cstheme="majorHAnsi"/>
        </w:rPr>
        <w:t>5</w:t>
      </w:r>
      <w:r w:rsidR="00E92D0A" w:rsidRPr="00416949">
        <w:rPr>
          <w:rFonts w:asciiTheme="majorHAnsi" w:hAnsiTheme="majorHAnsi" w:cstheme="majorHAnsi"/>
        </w:rPr>
        <w:t xml:space="preserve"> </w:t>
      </w:r>
      <w:r w:rsidR="00374E35" w:rsidRPr="00416949">
        <w:rPr>
          <w:rFonts w:asciiTheme="majorHAnsi" w:hAnsiTheme="majorHAnsi" w:cstheme="majorHAnsi"/>
        </w:rPr>
        <w:t>x</w:t>
      </w:r>
      <w:r w:rsidR="00E92D0A" w:rsidRPr="00416949">
        <w:rPr>
          <w:rFonts w:asciiTheme="majorHAnsi" w:hAnsiTheme="majorHAnsi" w:cstheme="majorHAnsi"/>
        </w:rPr>
        <w:t xml:space="preserve"> </w:t>
      </w:r>
      <w:r w:rsidR="00374E35" w:rsidRPr="00416949">
        <w:rPr>
          <w:rFonts w:asciiTheme="majorHAnsi" w:hAnsiTheme="majorHAnsi" w:cstheme="majorHAnsi"/>
        </w:rPr>
        <w:t>1</w:t>
      </w:r>
      <w:r w:rsidR="00E92D0A" w:rsidRPr="00416949">
        <w:rPr>
          <w:rFonts w:asciiTheme="majorHAnsi" w:hAnsiTheme="majorHAnsi" w:cstheme="majorHAnsi"/>
        </w:rPr>
        <w:t xml:space="preserve"> </w:t>
      </w:r>
      <w:r w:rsidR="00374E35" w:rsidRPr="00416949">
        <w:rPr>
          <w:rFonts w:asciiTheme="majorHAnsi" w:hAnsiTheme="majorHAnsi" w:cstheme="majorHAnsi"/>
        </w:rPr>
        <w:t xml:space="preserve">mm 2-layer rectilinear </w:t>
      </w:r>
      <w:proofErr w:type="spellStart"/>
      <w:r w:rsidR="00374E35" w:rsidRPr="00416949">
        <w:rPr>
          <w:rFonts w:asciiTheme="majorHAnsi" w:hAnsiTheme="majorHAnsi" w:cstheme="majorHAnsi"/>
        </w:rPr>
        <w:t>bioink</w:t>
      </w:r>
      <w:proofErr w:type="spellEnd"/>
      <w:r w:rsidR="00374E35" w:rsidRPr="00416949">
        <w:rPr>
          <w:rFonts w:asciiTheme="majorHAnsi" w:hAnsiTheme="majorHAnsi" w:cstheme="majorHAnsi"/>
        </w:rPr>
        <w:t xml:space="preserve"> hydrogel </w:t>
      </w:r>
      <w:r w:rsidR="00B85340" w:rsidRPr="00416949">
        <w:rPr>
          <w:rFonts w:asciiTheme="majorHAnsi" w:hAnsiTheme="majorHAnsi" w:cstheme="majorHAnsi"/>
        </w:rPr>
        <w:t xml:space="preserve">scaffolds </w:t>
      </w:r>
      <w:r w:rsidR="00F10B32" w:rsidRPr="00416949">
        <w:rPr>
          <w:rFonts w:asciiTheme="majorHAnsi" w:hAnsiTheme="majorHAnsi" w:cstheme="majorHAnsi"/>
        </w:rPr>
        <w:t xml:space="preserve">only </w:t>
      </w:r>
      <w:r w:rsidR="00374E35" w:rsidRPr="00416949">
        <w:rPr>
          <w:rFonts w:asciiTheme="majorHAnsi" w:hAnsiTheme="majorHAnsi" w:cstheme="majorHAnsi"/>
        </w:rPr>
        <w:t>in wells A1</w:t>
      </w:r>
      <w:r w:rsidR="00E92D0A" w:rsidRPr="00416949">
        <w:rPr>
          <w:rFonts w:asciiTheme="majorHAnsi" w:hAnsiTheme="majorHAnsi" w:cstheme="majorHAnsi"/>
        </w:rPr>
        <w:t>–</w:t>
      </w:r>
      <w:r w:rsidR="00374E35" w:rsidRPr="00416949">
        <w:rPr>
          <w:rFonts w:asciiTheme="majorHAnsi" w:hAnsiTheme="majorHAnsi" w:cstheme="majorHAnsi"/>
        </w:rPr>
        <w:t>3, B1</w:t>
      </w:r>
      <w:r w:rsidR="00E92D0A" w:rsidRPr="00416949">
        <w:rPr>
          <w:rFonts w:asciiTheme="majorHAnsi" w:hAnsiTheme="majorHAnsi" w:cstheme="majorHAnsi"/>
        </w:rPr>
        <w:t>–</w:t>
      </w:r>
      <w:r w:rsidR="00374E35" w:rsidRPr="00416949">
        <w:rPr>
          <w:rFonts w:asciiTheme="majorHAnsi" w:hAnsiTheme="majorHAnsi" w:cstheme="majorHAnsi"/>
        </w:rPr>
        <w:t>3, C1</w:t>
      </w:r>
      <w:r w:rsidR="00E92D0A" w:rsidRPr="00416949">
        <w:rPr>
          <w:rFonts w:asciiTheme="majorHAnsi" w:hAnsiTheme="majorHAnsi" w:cstheme="majorHAnsi"/>
        </w:rPr>
        <w:t>–</w:t>
      </w:r>
      <w:r w:rsidR="00374E35" w:rsidRPr="00416949">
        <w:rPr>
          <w:rFonts w:asciiTheme="majorHAnsi" w:hAnsiTheme="majorHAnsi" w:cstheme="majorHAnsi"/>
        </w:rPr>
        <w:t>3</w:t>
      </w:r>
      <w:r w:rsidR="00E92D0A" w:rsidRPr="00416949">
        <w:rPr>
          <w:rFonts w:asciiTheme="majorHAnsi" w:hAnsiTheme="majorHAnsi" w:cstheme="majorHAnsi"/>
        </w:rPr>
        <w:t>,</w:t>
      </w:r>
      <w:r w:rsidR="00374E35" w:rsidRPr="00416949">
        <w:rPr>
          <w:rFonts w:asciiTheme="majorHAnsi" w:hAnsiTheme="majorHAnsi" w:cstheme="majorHAnsi"/>
        </w:rPr>
        <w:t xml:space="preserve"> and D1</w:t>
      </w:r>
      <w:r w:rsidR="00E92D0A" w:rsidRPr="00416949">
        <w:rPr>
          <w:rFonts w:asciiTheme="majorHAnsi" w:hAnsiTheme="majorHAnsi" w:cstheme="majorHAnsi"/>
        </w:rPr>
        <w:t>–</w:t>
      </w:r>
      <w:r w:rsidR="00374E35" w:rsidRPr="00416949">
        <w:rPr>
          <w:rFonts w:asciiTheme="majorHAnsi" w:hAnsiTheme="majorHAnsi" w:cstheme="majorHAnsi"/>
        </w:rPr>
        <w:t>3 of a 24-well plate</w:t>
      </w:r>
      <w:r w:rsidR="0088613F" w:rsidRPr="00416949">
        <w:rPr>
          <w:rFonts w:asciiTheme="majorHAnsi" w:hAnsiTheme="majorHAnsi" w:cstheme="majorHAnsi"/>
        </w:rPr>
        <w:t xml:space="preserve">. </w:t>
      </w:r>
      <w:r w:rsidR="009C2AC9" w:rsidRPr="00416949">
        <w:rPr>
          <w:rFonts w:asciiTheme="majorHAnsi" w:hAnsiTheme="majorHAnsi" w:cstheme="majorHAnsi"/>
        </w:rPr>
        <w:t>(</w:t>
      </w:r>
      <w:r w:rsidR="00374E35" w:rsidRPr="00416949">
        <w:rPr>
          <w:rFonts w:asciiTheme="majorHAnsi" w:hAnsiTheme="majorHAnsi" w:cstheme="majorHAnsi"/>
          <w:b/>
        </w:rPr>
        <w:t>C</w:t>
      </w:r>
      <w:r w:rsidR="009C2AC9" w:rsidRPr="00416949">
        <w:rPr>
          <w:rFonts w:asciiTheme="majorHAnsi" w:hAnsiTheme="majorHAnsi" w:cstheme="majorHAnsi"/>
          <w:bCs/>
        </w:rPr>
        <w:t>)</w:t>
      </w:r>
      <w:r w:rsidR="00374E35" w:rsidRPr="00416949">
        <w:rPr>
          <w:rFonts w:asciiTheme="majorHAnsi" w:hAnsiTheme="majorHAnsi" w:cstheme="majorHAnsi"/>
          <w:bCs/>
        </w:rPr>
        <w:t>(</w:t>
      </w:r>
      <w:r w:rsidR="00374E35" w:rsidRPr="00416949">
        <w:rPr>
          <w:rFonts w:asciiTheme="majorHAnsi" w:hAnsiTheme="majorHAnsi" w:cstheme="majorHAnsi"/>
          <w:b/>
        </w:rPr>
        <w:t>iii</w:t>
      </w:r>
      <w:r w:rsidR="00374E35" w:rsidRPr="00416949">
        <w:rPr>
          <w:rFonts w:asciiTheme="majorHAnsi" w:hAnsiTheme="majorHAnsi" w:cstheme="majorHAnsi"/>
          <w:bCs/>
        </w:rPr>
        <w:t>)</w:t>
      </w:r>
      <w:r w:rsidR="00374E35" w:rsidRPr="00416949">
        <w:rPr>
          <w:rFonts w:asciiTheme="majorHAnsi" w:hAnsiTheme="majorHAnsi" w:cstheme="majorHAnsi"/>
          <w:b/>
        </w:rPr>
        <w:t xml:space="preserve"> </w:t>
      </w:r>
      <w:r w:rsidR="00374E35" w:rsidRPr="00416949">
        <w:rPr>
          <w:rFonts w:asciiTheme="majorHAnsi" w:hAnsiTheme="majorHAnsi" w:cstheme="majorHAnsi"/>
        </w:rPr>
        <w:t>Expanded view of the 5</w:t>
      </w:r>
      <w:r w:rsidR="009C2AC9" w:rsidRPr="00416949">
        <w:rPr>
          <w:rFonts w:asciiTheme="majorHAnsi" w:hAnsiTheme="majorHAnsi" w:cstheme="majorHAnsi"/>
        </w:rPr>
        <w:t xml:space="preserve"> </w:t>
      </w:r>
      <w:r w:rsidR="00374E35" w:rsidRPr="00416949">
        <w:rPr>
          <w:rFonts w:asciiTheme="majorHAnsi" w:hAnsiTheme="majorHAnsi" w:cstheme="majorHAnsi"/>
        </w:rPr>
        <w:t>x</w:t>
      </w:r>
      <w:r w:rsidR="009C2AC9" w:rsidRPr="00416949">
        <w:rPr>
          <w:rFonts w:asciiTheme="majorHAnsi" w:hAnsiTheme="majorHAnsi" w:cstheme="majorHAnsi"/>
        </w:rPr>
        <w:t xml:space="preserve"> </w:t>
      </w:r>
      <w:r w:rsidR="00374E35" w:rsidRPr="00416949">
        <w:rPr>
          <w:rFonts w:asciiTheme="majorHAnsi" w:hAnsiTheme="majorHAnsi" w:cstheme="majorHAnsi"/>
        </w:rPr>
        <w:t>5</w:t>
      </w:r>
      <w:r w:rsidR="009C2AC9" w:rsidRPr="00416949">
        <w:rPr>
          <w:rFonts w:asciiTheme="majorHAnsi" w:hAnsiTheme="majorHAnsi" w:cstheme="majorHAnsi"/>
        </w:rPr>
        <w:t xml:space="preserve"> </w:t>
      </w:r>
      <w:r w:rsidR="00374E35" w:rsidRPr="00416949">
        <w:rPr>
          <w:rFonts w:asciiTheme="majorHAnsi" w:hAnsiTheme="majorHAnsi" w:cstheme="majorHAnsi"/>
        </w:rPr>
        <w:t>x</w:t>
      </w:r>
      <w:r w:rsidR="009C2AC9" w:rsidRPr="00416949">
        <w:rPr>
          <w:rFonts w:asciiTheme="majorHAnsi" w:hAnsiTheme="majorHAnsi" w:cstheme="majorHAnsi"/>
        </w:rPr>
        <w:t xml:space="preserve"> </w:t>
      </w:r>
      <w:r w:rsidR="00374E35" w:rsidRPr="00416949">
        <w:rPr>
          <w:rFonts w:asciiTheme="majorHAnsi" w:hAnsiTheme="majorHAnsi" w:cstheme="majorHAnsi"/>
        </w:rPr>
        <w:t>1</w:t>
      </w:r>
      <w:r w:rsidR="009C2AC9" w:rsidRPr="00416949">
        <w:rPr>
          <w:rFonts w:asciiTheme="majorHAnsi" w:hAnsiTheme="majorHAnsi" w:cstheme="majorHAnsi"/>
        </w:rPr>
        <w:t xml:space="preserve"> </w:t>
      </w:r>
      <w:r w:rsidR="00374E35" w:rsidRPr="00416949">
        <w:rPr>
          <w:rFonts w:asciiTheme="majorHAnsi" w:hAnsiTheme="majorHAnsi" w:cstheme="majorHAnsi"/>
        </w:rPr>
        <w:t xml:space="preserve">mm 2-layer rectilinear </w:t>
      </w:r>
      <w:proofErr w:type="spellStart"/>
      <w:r w:rsidR="00374E35" w:rsidRPr="00416949">
        <w:rPr>
          <w:rFonts w:asciiTheme="majorHAnsi" w:hAnsiTheme="majorHAnsi" w:cstheme="majorHAnsi"/>
        </w:rPr>
        <w:t>bioink</w:t>
      </w:r>
      <w:proofErr w:type="spellEnd"/>
      <w:r w:rsidR="00374E35" w:rsidRPr="00416949">
        <w:rPr>
          <w:rFonts w:asciiTheme="majorHAnsi" w:hAnsiTheme="majorHAnsi" w:cstheme="majorHAnsi"/>
        </w:rPr>
        <w:t xml:space="preserve"> hydrogel </w:t>
      </w:r>
      <w:r w:rsidR="002B2A36" w:rsidRPr="00416949">
        <w:rPr>
          <w:rFonts w:asciiTheme="majorHAnsi" w:hAnsiTheme="majorHAnsi" w:cstheme="majorHAnsi"/>
        </w:rPr>
        <w:t xml:space="preserve">scaffold </w:t>
      </w:r>
      <w:r w:rsidR="00374E35" w:rsidRPr="00416949">
        <w:rPr>
          <w:rFonts w:asciiTheme="majorHAnsi" w:hAnsiTheme="majorHAnsi" w:cstheme="majorHAnsi"/>
        </w:rPr>
        <w:t xml:space="preserve">pattern </w:t>
      </w:r>
      <w:r w:rsidR="004D2F16" w:rsidRPr="00416949">
        <w:rPr>
          <w:rFonts w:asciiTheme="majorHAnsi" w:hAnsiTheme="majorHAnsi" w:cstheme="majorHAnsi"/>
        </w:rPr>
        <w:t>in the slicing program, Slic3r</w:t>
      </w:r>
      <w:r w:rsidR="0088613F" w:rsidRPr="00416949">
        <w:rPr>
          <w:rFonts w:asciiTheme="majorHAnsi" w:hAnsiTheme="majorHAnsi" w:cstheme="majorHAnsi"/>
        </w:rPr>
        <w:t xml:space="preserve">. </w:t>
      </w:r>
      <w:r w:rsidR="009C2AC9" w:rsidRPr="00416949">
        <w:rPr>
          <w:rFonts w:asciiTheme="majorHAnsi" w:hAnsiTheme="majorHAnsi" w:cstheme="majorHAnsi"/>
        </w:rPr>
        <w:t>(</w:t>
      </w:r>
      <w:r w:rsidR="006A70B5" w:rsidRPr="00416949">
        <w:rPr>
          <w:rFonts w:asciiTheme="majorHAnsi" w:hAnsiTheme="majorHAnsi" w:cstheme="majorHAnsi"/>
          <w:b/>
        </w:rPr>
        <w:t>D</w:t>
      </w:r>
      <w:r w:rsidR="009C2AC9" w:rsidRPr="00416949">
        <w:rPr>
          <w:rFonts w:asciiTheme="majorHAnsi" w:hAnsiTheme="majorHAnsi" w:cstheme="majorHAnsi"/>
          <w:bCs/>
        </w:rPr>
        <w:t>)</w:t>
      </w:r>
      <w:r w:rsidR="006A70B5" w:rsidRPr="00416949">
        <w:rPr>
          <w:rFonts w:asciiTheme="majorHAnsi" w:hAnsiTheme="majorHAnsi" w:cstheme="majorHAnsi"/>
          <w:b/>
        </w:rPr>
        <w:t xml:space="preserve"> </w:t>
      </w:r>
      <w:r w:rsidR="00C545DF" w:rsidRPr="00416949">
        <w:rPr>
          <w:rFonts w:asciiTheme="majorHAnsi" w:hAnsiTheme="majorHAnsi" w:cstheme="majorHAnsi"/>
        </w:rPr>
        <w:t>Top</w:t>
      </w:r>
      <w:r w:rsidR="00C545DF" w:rsidRPr="00416949">
        <w:rPr>
          <w:rFonts w:asciiTheme="majorHAnsi" w:hAnsiTheme="majorHAnsi" w:cstheme="majorHAnsi"/>
          <w:b/>
        </w:rPr>
        <w:t xml:space="preserve"> </w:t>
      </w:r>
      <w:r w:rsidR="00C545DF" w:rsidRPr="00416949">
        <w:rPr>
          <w:rFonts w:asciiTheme="majorHAnsi" w:hAnsiTheme="majorHAnsi" w:cstheme="majorHAnsi"/>
        </w:rPr>
        <w:t xml:space="preserve">view of actual 3D </w:t>
      </w:r>
      <w:proofErr w:type="spellStart"/>
      <w:r w:rsidR="00C545DF" w:rsidRPr="00416949">
        <w:rPr>
          <w:rFonts w:asciiTheme="majorHAnsi" w:hAnsiTheme="majorHAnsi" w:cstheme="majorHAnsi"/>
        </w:rPr>
        <w:t>bioprinted</w:t>
      </w:r>
      <w:proofErr w:type="spellEnd"/>
      <w:r w:rsidR="00C545DF" w:rsidRPr="00416949">
        <w:rPr>
          <w:rFonts w:asciiTheme="majorHAnsi" w:hAnsiTheme="majorHAnsi" w:cstheme="majorHAnsi"/>
        </w:rPr>
        <w:t xml:space="preserve"> 5</w:t>
      </w:r>
      <w:r w:rsidR="009C2AC9" w:rsidRPr="00416949">
        <w:rPr>
          <w:rFonts w:asciiTheme="majorHAnsi" w:hAnsiTheme="majorHAnsi" w:cstheme="majorHAnsi"/>
        </w:rPr>
        <w:t xml:space="preserve"> </w:t>
      </w:r>
      <w:r w:rsidR="00C545DF" w:rsidRPr="00416949">
        <w:rPr>
          <w:rFonts w:asciiTheme="majorHAnsi" w:hAnsiTheme="majorHAnsi" w:cstheme="majorHAnsi"/>
        </w:rPr>
        <w:t>x</w:t>
      </w:r>
      <w:r w:rsidR="009C2AC9" w:rsidRPr="00416949">
        <w:rPr>
          <w:rFonts w:asciiTheme="majorHAnsi" w:hAnsiTheme="majorHAnsi" w:cstheme="majorHAnsi"/>
        </w:rPr>
        <w:t xml:space="preserve"> </w:t>
      </w:r>
      <w:r w:rsidR="00C545DF" w:rsidRPr="00416949">
        <w:rPr>
          <w:rFonts w:asciiTheme="majorHAnsi" w:hAnsiTheme="majorHAnsi" w:cstheme="majorHAnsi"/>
        </w:rPr>
        <w:t>5</w:t>
      </w:r>
      <w:r w:rsidR="009C2AC9" w:rsidRPr="00416949">
        <w:rPr>
          <w:rFonts w:asciiTheme="majorHAnsi" w:hAnsiTheme="majorHAnsi" w:cstheme="majorHAnsi"/>
        </w:rPr>
        <w:t xml:space="preserve"> </w:t>
      </w:r>
      <w:r w:rsidR="00C545DF" w:rsidRPr="00416949">
        <w:rPr>
          <w:rFonts w:asciiTheme="majorHAnsi" w:hAnsiTheme="majorHAnsi" w:cstheme="majorHAnsi"/>
        </w:rPr>
        <w:t>x</w:t>
      </w:r>
      <w:r w:rsidR="009C2AC9" w:rsidRPr="00416949">
        <w:rPr>
          <w:rFonts w:asciiTheme="majorHAnsi" w:hAnsiTheme="majorHAnsi" w:cstheme="majorHAnsi"/>
        </w:rPr>
        <w:t xml:space="preserve"> </w:t>
      </w:r>
      <w:r w:rsidR="00C545DF" w:rsidRPr="00416949">
        <w:rPr>
          <w:rFonts w:asciiTheme="majorHAnsi" w:hAnsiTheme="majorHAnsi" w:cstheme="majorHAnsi"/>
        </w:rPr>
        <w:t>1</w:t>
      </w:r>
      <w:r w:rsidR="009C2AC9" w:rsidRPr="00416949">
        <w:rPr>
          <w:rFonts w:asciiTheme="majorHAnsi" w:hAnsiTheme="majorHAnsi" w:cstheme="majorHAnsi"/>
        </w:rPr>
        <w:t xml:space="preserve"> </w:t>
      </w:r>
      <w:r w:rsidR="00C545DF" w:rsidRPr="00416949">
        <w:rPr>
          <w:rFonts w:asciiTheme="majorHAnsi" w:hAnsiTheme="majorHAnsi" w:cstheme="majorHAnsi"/>
        </w:rPr>
        <w:t xml:space="preserve">mm 2-layer rectilinear </w:t>
      </w:r>
      <w:proofErr w:type="spellStart"/>
      <w:r w:rsidR="00C545DF" w:rsidRPr="00416949">
        <w:rPr>
          <w:rFonts w:asciiTheme="majorHAnsi" w:hAnsiTheme="majorHAnsi" w:cstheme="majorHAnsi"/>
        </w:rPr>
        <w:t>bioink</w:t>
      </w:r>
      <w:proofErr w:type="spellEnd"/>
      <w:r w:rsidR="00C545DF" w:rsidRPr="00416949">
        <w:rPr>
          <w:rFonts w:asciiTheme="majorHAnsi" w:hAnsiTheme="majorHAnsi" w:cstheme="majorHAnsi"/>
        </w:rPr>
        <w:t xml:space="preserve"> hydrogel </w:t>
      </w:r>
      <w:r w:rsidR="00296D4F" w:rsidRPr="00416949">
        <w:rPr>
          <w:rFonts w:asciiTheme="majorHAnsi" w:hAnsiTheme="majorHAnsi" w:cstheme="majorHAnsi"/>
        </w:rPr>
        <w:t>scaffolds</w:t>
      </w:r>
      <w:r w:rsidR="00C545DF" w:rsidRPr="00416949">
        <w:rPr>
          <w:rFonts w:asciiTheme="majorHAnsi" w:hAnsiTheme="majorHAnsi" w:cstheme="majorHAnsi"/>
        </w:rPr>
        <w:t xml:space="preserve"> in a 24</w:t>
      </w:r>
      <w:r w:rsidR="0088613F" w:rsidRPr="00416949">
        <w:rPr>
          <w:rFonts w:asciiTheme="majorHAnsi" w:hAnsiTheme="majorHAnsi" w:cstheme="majorHAnsi"/>
        </w:rPr>
        <w:t>-</w:t>
      </w:r>
      <w:r w:rsidR="00C545DF" w:rsidRPr="00416949">
        <w:rPr>
          <w:rFonts w:asciiTheme="majorHAnsi" w:hAnsiTheme="majorHAnsi" w:cstheme="majorHAnsi"/>
        </w:rPr>
        <w:t xml:space="preserve">well plate format immersed in PBS. </w:t>
      </w:r>
      <w:r w:rsidR="002873BB" w:rsidRPr="00416949">
        <w:rPr>
          <w:rFonts w:asciiTheme="majorHAnsi" w:hAnsiTheme="majorHAnsi" w:cstheme="majorHAnsi"/>
        </w:rPr>
        <w:t xml:space="preserve">Abbreviations: 3D = three-dimensional; PH1 = printhead 1; </w:t>
      </w:r>
      <w:r w:rsidR="00F73982" w:rsidRPr="00416949">
        <w:rPr>
          <w:rFonts w:asciiTheme="majorHAnsi" w:hAnsiTheme="majorHAnsi" w:cstheme="majorHAnsi"/>
        </w:rPr>
        <w:t xml:space="preserve">NFC = nanofibrillar cellulose; </w:t>
      </w:r>
      <w:r w:rsidR="00096A51" w:rsidRPr="00416949">
        <w:rPr>
          <w:rFonts w:asciiTheme="majorHAnsi" w:hAnsiTheme="majorHAnsi" w:cstheme="majorHAnsi"/>
        </w:rPr>
        <w:t xml:space="preserve">G-code = geometric code; </w:t>
      </w:r>
      <w:r w:rsidR="009C2AC9" w:rsidRPr="00416949">
        <w:rPr>
          <w:rFonts w:asciiTheme="majorHAnsi" w:hAnsiTheme="majorHAnsi" w:cstheme="majorHAnsi"/>
        </w:rPr>
        <w:t>PBS = phosphate-buffered saline.</w:t>
      </w:r>
    </w:p>
    <w:p w14:paraId="2298B169" w14:textId="56DAD8CB" w:rsidR="002C1EB0" w:rsidRPr="00416949" w:rsidRDefault="002C1EB0" w:rsidP="00416949">
      <w:pPr>
        <w:rPr>
          <w:rFonts w:asciiTheme="majorHAnsi" w:hAnsiTheme="majorHAnsi" w:cstheme="majorHAnsi"/>
        </w:rPr>
      </w:pPr>
    </w:p>
    <w:p w14:paraId="5D810C34" w14:textId="2B7B9F2D" w:rsidR="005E641A" w:rsidRPr="00416949" w:rsidRDefault="002C1EB0" w:rsidP="00416949">
      <w:pPr>
        <w:rPr>
          <w:rFonts w:asciiTheme="majorHAnsi" w:hAnsiTheme="majorHAnsi" w:cstheme="majorHAnsi"/>
        </w:rPr>
      </w:pPr>
      <w:r w:rsidRPr="00416949">
        <w:rPr>
          <w:rFonts w:asciiTheme="majorHAnsi" w:hAnsiTheme="majorHAnsi" w:cstheme="majorHAnsi"/>
          <w:b/>
        </w:rPr>
        <w:t>Figure 6</w:t>
      </w:r>
      <w:r w:rsidR="00B048DB" w:rsidRPr="00416949">
        <w:rPr>
          <w:rFonts w:asciiTheme="majorHAnsi" w:hAnsiTheme="majorHAnsi" w:cstheme="majorHAnsi"/>
          <w:b/>
        </w:rPr>
        <w:t>:</w:t>
      </w:r>
      <w:r w:rsidRPr="00416949">
        <w:rPr>
          <w:rFonts w:asciiTheme="majorHAnsi" w:hAnsiTheme="majorHAnsi" w:cstheme="majorHAnsi"/>
        </w:rPr>
        <w:t xml:space="preserve"> </w:t>
      </w:r>
      <w:r w:rsidRPr="00416949">
        <w:rPr>
          <w:rFonts w:asciiTheme="majorHAnsi" w:hAnsiTheme="majorHAnsi" w:cstheme="majorHAnsi"/>
          <w:b/>
        </w:rPr>
        <w:t xml:space="preserve">Schematic diagram depicting </w:t>
      </w:r>
      <w:r w:rsidR="00067906" w:rsidRPr="00416949">
        <w:rPr>
          <w:rFonts w:asciiTheme="majorHAnsi" w:hAnsiTheme="majorHAnsi" w:cstheme="majorHAnsi"/>
          <w:b/>
        </w:rPr>
        <w:t xml:space="preserve">workflow of </w:t>
      </w:r>
      <w:r w:rsidR="008745EE" w:rsidRPr="00416949">
        <w:rPr>
          <w:rFonts w:asciiTheme="majorHAnsi" w:hAnsiTheme="majorHAnsi" w:cstheme="majorHAnsi"/>
          <w:b/>
        </w:rPr>
        <w:t>3D bioprinting and BMMC culture</w:t>
      </w:r>
      <w:r w:rsidR="00067906" w:rsidRPr="00416949">
        <w:rPr>
          <w:rFonts w:asciiTheme="majorHAnsi" w:hAnsiTheme="majorHAnsi" w:cstheme="majorHAnsi"/>
          <w:b/>
        </w:rPr>
        <w:t xml:space="preserve"> on </w:t>
      </w:r>
      <w:r w:rsidR="002E7A08" w:rsidRPr="00416949">
        <w:rPr>
          <w:rFonts w:asciiTheme="majorHAnsi" w:hAnsiTheme="majorHAnsi" w:cstheme="majorHAnsi"/>
          <w:b/>
        </w:rPr>
        <w:t xml:space="preserve">FNC/alginate/D-mannitol </w:t>
      </w:r>
      <w:r w:rsidR="00067906" w:rsidRPr="00416949">
        <w:rPr>
          <w:rFonts w:asciiTheme="majorHAnsi" w:hAnsiTheme="majorHAnsi" w:cstheme="majorHAnsi"/>
          <w:b/>
        </w:rPr>
        <w:t xml:space="preserve">hydrogel </w:t>
      </w:r>
      <w:r w:rsidR="005167A9" w:rsidRPr="00416949">
        <w:rPr>
          <w:rFonts w:asciiTheme="majorHAnsi" w:hAnsiTheme="majorHAnsi" w:cstheme="majorHAnsi"/>
          <w:b/>
        </w:rPr>
        <w:t>scaffolds</w:t>
      </w:r>
      <w:r w:rsidR="00124613" w:rsidRPr="00416949">
        <w:rPr>
          <w:rFonts w:asciiTheme="majorHAnsi" w:hAnsiTheme="majorHAnsi" w:cstheme="majorHAnsi"/>
          <w:b/>
        </w:rPr>
        <w:t>.</w:t>
      </w:r>
      <w:r w:rsidR="008745EE" w:rsidRPr="00416949">
        <w:rPr>
          <w:rFonts w:asciiTheme="majorHAnsi" w:hAnsiTheme="majorHAnsi" w:cstheme="majorHAnsi"/>
        </w:rPr>
        <w:t xml:space="preserve"> </w:t>
      </w:r>
      <w:r w:rsidR="00F210FA" w:rsidRPr="00416949">
        <w:rPr>
          <w:rFonts w:asciiTheme="majorHAnsi" w:hAnsiTheme="majorHAnsi" w:cstheme="majorHAnsi"/>
        </w:rPr>
        <w:t xml:space="preserve">3D bioprinting of hydrogel </w:t>
      </w:r>
      <w:r w:rsidR="005167A9" w:rsidRPr="00416949">
        <w:rPr>
          <w:rFonts w:asciiTheme="majorHAnsi" w:hAnsiTheme="majorHAnsi" w:cstheme="majorHAnsi"/>
        </w:rPr>
        <w:t>scaffolds</w:t>
      </w:r>
      <w:r w:rsidR="00F210FA" w:rsidRPr="00416949">
        <w:rPr>
          <w:rFonts w:asciiTheme="majorHAnsi" w:hAnsiTheme="majorHAnsi" w:cstheme="majorHAnsi"/>
        </w:rPr>
        <w:t xml:space="preserve"> </w:t>
      </w:r>
      <w:r w:rsidR="009069EC" w:rsidRPr="00416949">
        <w:rPr>
          <w:rFonts w:asciiTheme="majorHAnsi" w:hAnsiTheme="majorHAnsi" w:cstheme="majorHAnsi"/>
        </w:rPr>
        <w:t xml:space="preserve">with </w:t>
      </w:r>
      <w:r w:rsidR="005167A9" w:rsidRPr="00416949">
        <w:rPr>
          <w:rFonts w:asciiTheme="majorHAnsi" w:hAnsiTheme="majorHAnsi" w:cstheme="majorHAnsi"/>
        </w:rPr>
        <w:t>FNC</w:t>
      </w:r>
      <w:r w:rsidR="00F210FA" w:rsidRPr="00416949">
        <w:rPr>
          <w:rFonts w:asciiTheme="majorHAnsi" w:hAnsiTheme="majorHAnsi" w:cstheme="majorHAnsi"/>
        </w:rPr>
        <w:t xml:space="preserve">/Alginate/D-mannitol </w:t>
      </w:r>
      <w:proofErr w:type="spellStart"/>
      <w:r w:rsidR="00F210FA" w:rsidRPr="00416949">
        <w:rPr>
          <w:rFonts w:asciiTheme="majorHAnsi" w:hAnsiTheme="majorHAnsi" w:cstheme="majorHAnsi"/>
        </w:rPr>
        <w:t>bioink</w:t>
      </w:r>
      <w:proofErr w:type="spellEnd"/>
      <w:r w:rsidR="0069523E" w:rsidRPr="00416949">
        <w:rPr>
          <w:rFonts w:asciiTheme="majorHAnsi" w:hAnsiTheme="majorHAnsi" w:cstheme="majorHAnsi"/>
        </w:rPr>
        <w:t xml:space="preserve"> from a G-code file encoding a 5</w:t>
      </w:r>
      <w:r w:rsidR="00352732" w:rsidRPr="00416949">
        <w:rPr>
          <w:rFonts w:asciiTheme="majorHAnsi" w:hAnsiTheme="majorHAnsi" w:cstheme="majorHAnsi"/>
        </w:rPr>
        <w:t xml:space="preserve"> </w:t>
      </w:r>
      <w:r w:rsidR="0069523E" w:rsidRPr="00416949">
        <w:rPr>
          <w:rFonts w:asciiTheme="majorHAnsi" w:hAnsiTheme="majorHAnsi" w:cstheme="majorHAnsi"/>
        </w:rPr>
        <w:t>x</w:t>
      </w:r>
      <w:r w:rsidR="00352732" w:rsidRPr="00416949">
        <w:rPr>
          <w:rFonts w:asciiTheme="majorHAnsi" w:hAnsiTheme="majorHAnsi" w:cstheme="majorHAnsi"/>
        </w:rPr>
        <w:t xml:space="preserve"> </w:t>
      </w:r>
      <w:r w:rsidR="0069523E" w:rsidRPr="00416949">
        <w:rPr>
          <w:rFonts w:asciiTheme="majorHAnsi" w:hAnsiTheme="majorHAnsi" w:cstheme="majorHAnsi"/>
        </w:rPr>
        <w:t>5</w:t>
      </w:r>
      <w:r w:rsidR="00352732" w:rsidRPr="00416949">
        <w:rPr>
          <w:rFonts w:asciiTheme="majorHAnsi" w:hAnsiTheme="majorHAnsi" w:cstheme="majorHAnsi"/>
        </w:rPr>
        <w:t xml:space="preserve"> </w:t>
      </w:r>
      <w:r w:rsidR="0069523E" w:rsidRPr="00416949">
        <w:rPr>
          <w:rFonts w:asciiTheme="majorHAnsi" w:hAnsiTheme="majorHAnsi" w:cstheme="majorHAnsi"/>
        </w:rPr>
        <w:t>x</w:t>
      </w:r>
      <w:r w:rsidR="00352732" w:rsidRPr="00416949">
        <w:rPr>
          <w:rFonts w:asciiTheme="majorHAnsi" w:hAnsiTheme="majorHAnsi" w:cstheme="majorHAnsi"/>
        </w:rPr>
        <w:t xml:space="preserve"> </w:t>
      </w:r>
      <w:r w:rsidR="0069523E" w:rsidRPr="00416949">
        <w:rPr>
          <w:rFonts w:asciiTheme="majorHAnsi" w:hAnsiTheme="majorHAnsi" w:cstheme="majorHAnsi"/>
        </w:rPr>
        <w:t>1</w:t>
      </w:r>
      <w:r w:rsidR="00352732" w:rsidRPr="00416949">
        <w:rPr>
          <w:rFonts w:asciiTheme="majorHAnsi" w:hAnsiTheme="majorHAnsi" w:cstheme="majorHAnsi"/>
        </w:rPr>
        <w:t xml:space="preserve"> </w:t>
      </w:r>
      <w:r w:rsidR="0069523E" w:rsidRPr="00416949">
        <w:rPr>
          <w:rFonts w:asciiTheme="majorHAnsi" w:hAnsiTheme="majorHAnsi" w:cstheme="majorHAnsi"/>
        </w:rPr>
        <w:t>mm 2-layer grid pattern</w:t>
      </w:r>
      <w:r w:rsidR="001A4956" w:rsidRPr="00416949">
        <w:rPr>
          <w:rFonts w:asciiTheme="majorHAnsi" w:hAnsiTheme="majorHAnsi" w:cstheme="majorHAnsi"/>
        </w:rPr>
        <w:t>, c</w:t>
      </w:r>
      <w:r w:rsidR="00F210FA" w:rsidRPr="00416949">
        <w:rPr>
          <w:rFonts w:asciiTheme="majorHAnsi" w:hAnsiTheme="majorHAnsi" w:cstheme="majorHAnsi"/>
        </w:rPr>
        <w:t xml:space="preserve">rosslinking of the hydrogel </w:t>
      </w:r>
      <w:r w:rsidR="005167A9" w:rsidRPr="00416949">
        <w:rPr>
          <w:rFonts w:asciiTheme="majorHAnsi" w:hAnsiTheme="majorHAnsi" w:cstheme="majorHAnsi"/>
        </w:rPr>
        <w:t>scaffolds</w:t>
      </w:r>
      <w:r w:rsidR="00F210FA" w:rsidRPr="00416949">
        <w:rPr>
          <w:rFonts w:asciiTheme="majorHAnsi" w:hAnsiTheme="majorHAnsi" w:cstheme="majorHAnsi"/>
        </w:rPr>
        <w:t xml:space="preserve"> with CaCl</w:t>
      </w:r>
      <w:r w:rsidR="00F210FA" w:rsidRPr="00416949">
        <w:rPr>
          <w:rFonts w:asciiTheme="majorHAnsi" w:hAnsiTheme="majorHAnsi" w:cstheme="majorHAnsi"/>
          <w:vertAlign w:val="subscript"/>
        </w:rPr>
        <w:t>2</w:t>
      </w:r>
      <w:r w:rsidR="00F210FA" w:rsidRPr="00416949">
        <w:rPr>
          <w:rFonts w:asciiTheme="majorHAnsi" w:hAnsiTheme="majorHAnsi" w:cstheme="majorHAnsi"/>
        </w:rPr>
        <w:t>, and culturing of BMMC</w:t>
      </w:r>
      <w:r w:rsidR="001A4956" w:rsidRPr="00416949">
        <w:rPr>
          <w:rFonts w:asciiTheme="majorHAnsi" w:hAnsiTheme="majorHAnsi" w:cstheme="majorHAnsi"/>
        </w:rPr>
        <w:t>s</w:t>
      </w:r>
      <w:r w:rsidR="00F210FA" w:rsidRPr="00416949">
        <w:rPr>
          <w:rFonts w:asciiTheme="majorHAnsi" w:hAnsiTheme="majorHAnsi" w:cstheme="majorHAnsi"/>
        </w:rPr>
        <w:t xml:space="preserve"> on the crosslinked </w:t>
      </w:r>
      <w:r w:rsidR="005167A9" w:rsidRPr="00416949">
        <w:rPr>
          <w:rFonts w:asciiTheme="majorHAnsi" w:hAnsiTheme="majorHAnsi" w:cstheme="majorHAnsi"/>
        </w:rPr>
        <w:t>FNC</w:t>
      </w:r>
      <w:r w:rsidR="00F07365" w:rsidRPr="00416949">
        <w:rPr>
          <w:rFonts w:asciiTheme="majorHAnsi" w:hAnsiTheme="majorHAnsi" w:cstheme="majorHAnsi"/>
        </w:rPr>
        <w:t xml:space="preserve">/Alginate/D-mannitol </w:t>
      </w:r>
      <w:r w:rsidR="00F210FA" w:rsidRPr="00416949">
        <w:rPr>
          <w:rFonts w:asciiTheme="majorHAnsi" w:hAnsiTheme="majorHAnsi" w:cstheme="majorHAnsi"/>
        </w:rPr>
        <w:t xml:space="preserve">hydrogel constructs. </w:t>
      </w:r>
      <w:r w:rsidR="00D0021C" w:rsidRPr="00416949">
        <w:rPr>
          <w:rFonts w:asciiTheme="majorHAnsi" w:hAnsiTheme="majorHAnsi" w:cstheme="majorHAnsi"/>
        </w:rPr>
        <w:t xml:space="preserve">Abbreviations: </w:t>
      </w:r>
      <w:r w:rsidR="00493A13" w:rsidRPr="00416949">
        <w:rPr>
          <w:rFonts w:asciiTheme="majorHAnsi" w:hAnsiTheme="majorHAnsi" w:cstheme="majorHAnsi"/>
        </w:rPr>
        <w:t xml:space="preserve">3D = three-dimensional; 2D = two-dimensional; </w:t>
      </w:r>
      <w:r w:rsidR="00A45BC9" w:rsidRPr="00416949">
        <w:rPr>
          <w:rFonts w:asciiTheme="majorHAnsi" w:hAnsiTheme="majorHAnsi" w:cstheme="majorHAnsi"/>
        </w:rPr>
        <w:t xml:space="preserve">G-code = geometric code; FNC = fibrillar nanocellulose; </w:t>
      </w:r>
      <w:r w:rsidR="009F4F46" w:rsidRPr="00416949">
        <w:rPr>
          <w:rFonts w:asciiTheme="majorHAnsi" w:hAnsiTheme="majorHAnsi" w:cstheme="majorHAnsi"/>
        </w:rPr>
        <w:t xml:space="preserve">BMMCs = bone-marrow-derived mast cells. </w:t>
      </w:r>
    </w:p>
    <w:p w14:paraId="359EA413" w14:textId="22092EB1" w:rsidR="002C1EB0" w:rsidRPr="00416949" w:rsidRDefault="002C1EB0" w:rsidP="00416949">
      <w:pPr>
        <w:rPr>
          <w:rFonts w:asciiTheme="majorHAnsi" w:hAnsiTheme="majorHAnsi" w:cstheme="majorHAnsi"/>
        </w:rPr>
      </w:pPr>
    </w:p>
    <w:p w14:paraId="00527109" w14:textId="3921AB6F" w:rsidR="00BF26D7" w:rsidRPr="00416949" w:rsidRDefault="002C1EB0" w:rsidP="00416949">
      <w:pPr>
        <w:rPr>
          <w:rFonts w:asciiTheme="majorHAnsi" w:hAnsiTheme="majorHAnsi" w:cstheme="majorHAnsi"/>
          <w:b/>
        </w:rPr>
      </w:pPr>
      <w:r w:rsidRPr="00416949">
        <w:rPr>
          <w:rFonts w:asciiTheme="majorHAnsi" w:hAnsiTheme="majorHAnsi" w:cstheme="majorHAnsi"/>
          <w:b/>
        </w:rPr>
        <w:t>Figure 7</w:t>
      </w:r>
      <w:r w:rsidR="005E641A" w:rsidRPr="00416949">
        <w:rPr>
          <w:rFonts w:asciiTheme="majorHAnsi" w:hAnsiTheme="majorHAnsi" w:cstheme="majorHAnsi"/>
          <w:b/>
        </w:rPr>
        <w:t>:</w:t>
      </w:r>
      <w:r w:rsidRPr="00416949">
        <w:rPr>
          <w:rFonts w:asciiTheme="majorHAnsi" w:hAnsiTheme="majorHAnsi" w:cstheme="majorHAnsi"/>
          <w:b/>
        </w:rPr>
        <w:t xml:space="preserve"> </w:t>
      </w:r>
      <w:r w:rsidR="00FD6613" w:rsidRPr="00416949">
        <w:rPr>
          <w:rFonts w:asciiTheme="majorHAnsi" w:hAnsiTheme="majorHAnsi" w:cstheme="majorHAnsi"/>
          <w:b/>
        </w:rPr>
        <w:t>Flow cytometric (PI) and microtiter (XTT and LDH) assays of BMMC viability</w:t>
      </w:r>
      <w:r w:rsidR="00834483" w:rsidRPr="00416949">
        <w:rPr>
          <w:rFonts w:asciiTheme="majorHAnsi" w:hAnsiTheme="majorHAnsi" w:cstheme="majorHAnsi"/>
          <w:b/>
        </w:rPr>
        <w:t xml:space="preserve"> following incubation on FNC/alginate/D-mannitol </w:t>
      </w:r>
      <w:r w:rsidR="005167A9" w:rsidRPr="00416949">
        <w:rPr>
          <w:rFonts w:asciiTheme="majorHAnsi" w:hAnsiTheme="majorHAnsi" w:cstheme="majorHAnsi"/>
          <w:b/>
        </w:rPr>
        <w:t>scaffolds</w:t>
      </w:r>
      <w:r w:rsidR="00124613" w:rsidRPr="00416949">
        <w:rPr>
          <w:rFonts w:asciiTheme="majorHAnsi" w:hAnsiTheme="majorHAnsi" w:cstheme="majorHAnsi"/>
          <w:b/>
        </w:rPr>
        <w:t>.</w:t>
      </w:r>
      <w:r w:rsidR="005E641A" w:rsidRPr="00416949">
        <w:rPr>
          <w:rFonts w:asciiTheme="majorHAnsi" w:hAnsiTheme="majorHAnsi" w:cstheme="majorHAnsi"/>
          <w:b/>
        </w:rPr>
        <w:t xml:space="preserve"> </w:t>
      </w:r>
      <w:r w:rsidR="00F9443A" w:rsidRPr="00416949">
        <w:rPr>
          <w:rFonts w:asciiTheme="majorHAnsi" w:hAnsiTheme="majorHAnsi" w:cstheme="majorHAnsi"/>
          <w:bCs/>
        </w:rPr>
        <w:t>(</w:t>
      </w:r>
      <w:r w:rsidR="00281A01" w:rsidRPr="00416949">
        <w:rPr>
          <w:rFonts w:asciiTheme="majorHAnsi" w:hAnsiTheme="majorHAnsi" w:cstheme="majorHAnsi"/>
          <w:b/>
        </w:rPr>
        <w:t>A</w:t>
      </w:r>
      <w:r w:rsidR="00F9443A" w:rsidRPr="00416949">
        <w:rPr>
          <w:rFonts w:asciiTheme="majorHAnsi" w:hAnsiTheme="majorHAnsi" w:cstheme="majorHAnsi"/>
          <w:bCs/>
        </w:rPr>
        <w:t>)</w:t>
      </w:r>
      <w:r w:rsidR="00234EE1" w:rsidRPr="00416949">
        <w:rPr>
          <w:rFonts w:asciiTheme="majorHAnsi" w:hAnsiTheme="majorHAnsi" w:cstheme="majorHAnsi"/>
        </w:rPr>
        <w:t xml:space="preserve"> </w:t>
      </w:r>
      <w:r w:rsidR="000D4CD2" w:rsidRPr="00416949">
        <w:rPr>
          <w:rFonts w:asciiTheme="majorHAnsi" w:hAnsiTheme="majorHAnsi" w:cstheme="majorHAnsi"/>
        </w:rPr>
        <w:t>Cell proliferation (</w:t>
      </w:r>
      <w:r w:rsidR="00234EE1" w:rsidRPr="00416949">
        <w:rPr>
          <w:rFonts w:asciiTheme="majorHAnsi" w:hAnsiTheme="majorHAnsi" w:cstheme="majorHAnsi"/>
        </w:rPr>
        <w:t>XTT</w:t>
      </w:r>
      <w:r w:rsidR="000D4CD2" w:rsidRPr="00416949">
        <w:rPr>
          <w:rFonts w:asciiTheme="majorHAnsi" w:hAnsiTheme="majorHAnsi" w:cstheme="majorHAnsi"/>
        </w:rPr>
        <w:t>)</w:t>
      </w:r>
      <w:r w:rsidR="00234EE1" w:rsidRPr="00416949">
        <w:rPr>
          <w:rFonts w:asciiTheme="majorHAnsi" w:hAnsiTheme="majorHAnsi" w:cstheme="majorHAnsi"/>
        </w:rPr>
        <w:t xml:space="preserve"> metabolic assay data for BMMC</w:t>
      </w:r>
      <w:r w:rsidR="00E0114D" w:rsidRPr="00416949">
        <w:rPr>
          <w:rFonts w:asciiTheme="majorHAnsi" w:hAnsiTheme="majorHAnsi" w:cstheme="majorHAnsi"/>
        </w:rPr>
        <w:t>s</w:t>
      </w:r>
      <w:r w:rsidR="00234EE1" w:rsidRPr="00416949">
        <w:rPr>
          <w:rFonts w:asciiTheme="majorHAnsi" w:hAnsiTheme="majorHAnsi" w:cstheme="majorHAnsi"/>
        </w:rPr>
        <w:t xml:space="preserve"> cultured on FNC/Alginate/D-mannitol </w:t>
      </w:r>
      <w:proofErr w:type="spellStart"/>
      <w:r w:rsidR="00234EE1" w:rsidRPr="00416949">
        <w:rPr>
          <w:rFonts w:asciiTheme="majorHAnsi" w:hAnsiTheme="majorHAnsi" w:cstheme="majorHAnsi"/>
        </w:rPr>
        <w:t>bioink</w:t>
      </w:r>
      <w:proofErr w:type="spellEnd"/>
      <w:r w:rsidR="00234EE1" w:rsidRPr="00416949">
        <w:rPr>
          <w:rFonts w:asciiTheme="majorHAnsi" w:hAnsiTheme="majorHAnsi" w:cstheme="majorHAnsi"/>
        </w:rPr>
        <w:t xml:space="preserve"> substrates </w:t>
      </w:r>
      <w:r w:rsidR="00827D74" w:rsidRPr="00416949">
        <w:rPr>
          <w:rFonts w:asciiTheme="majorHAnsi" w:hAnsiTheme="majorHAnsi" w:cstheme="majorHAnsi"/>
        </w:rPr>
        <w:t>for 6, 18, 24</w:t>
      </w:r>
      <w:r w:rsidR="00E0114D" w:rsidRPr="00416949">
        <w:rPr>
          <w:rFonts w:asciiTheme="majorHAnsi" w:hAnsiTheme="majorHAnsi" w:cstheme="majorHAnsi"/>
        </w:rPr>
        <w:t>,</w:t>
      </w:r>
      <w:r w:rsidR="00827D74" w:rsidRPr="00416949">
        <w:rPr>
          <w:rFonts w:asciiTheme="majorHAnsi" w:hAnsiTheme="majorHAnsi" w:cstheme="majorHAnsi"/>
        </w:rPr>
        <w:t xml:space="preserve"> and 48 h</w:t>
      </w:r>
      <w:r w:rsidR="00CF09B4" w:rsidRPr="00416949">
        <w:rPr>
          <w:rFonts w:asciiTheme="majorHAnsi" w:hAnsiTheme="majorHAnsi" w:cstheme="majorHAnsi"/>
        </w:rPr>
        <w:t>, respectively</w:t>
      </w:r>
      <w:r w:rsidR="00827D74" w:rsidRPr="00416949">
        <w:rPr>
          <w:rFonts w:asciiTheme="majorHAnsi" w:hAnsiTheme="majorHAnsi" w:cstheme="majorHAnsi"/>
        </w:rPr>
        <w:t xml:space="preserve">. </w:t>
      </w:r>
      <w:r w:rsidR="00CF09B4" w:rsidRPr="00416949">
        <w:rPr>
          <w:rFonts w:asciiTheme="majorHAnsi" w:hAnsiTheme="majorHAnsi" w:cstheme="majorHAnsi"/>
        </w:rPr>
        <w:t>Values</w:t>
      </w:r>
      <w:r w:rsidR="00827D74" w:rsidRPr="00416949">
        <w:rPr>
          <w:rFonts w:asciiTheme="majorHAnsi" w:hAnsiTheme="majorHAnsi" w:cstheme="majorHAnsi"/>
        </w:rPr>
        <w:t xml:space="preserve"> are presented as a percentage of the XTT metabolic </w:t>
      </w:r>
      <w:r w:rsidR="00CF09B4" w:rsidRPr="00416949">
        <w:rPr>
          <w:rFonts w:asciiTheme="majorHAnsi" w:hAnsiTheme="majorHAnsi" w:cstheme="majorHAnsi"/>
        </w:rPr>
        <w:t>data</w:t>
      </w:r>
      <w:r w:rsidR="00827D74" w:rsidRPr="00416949">
        <w:rPr>
          <w:rFonts w:asciiTheme="majorHAnsi" w:hAnsiTheme="majorHAnsi" w:cstheme="majorHAnsi"/>
        </w:rPr>
        <w:t xml:space="preserve"> for BMMC</w:t>
      </w:r>
      <w:r w:rsidR="00E0114D" w:rsidRPr="00416949">
        <w:rPr>
          <w:rFonts w:asciiTheme="majorHAnsi" w:hAnsiTheme="majorHAnsi" w:cstheme="majorHAnsi"/>
        </w:rPr>
        <w:t>s</w:t>
      </w:r>
      <w:r w:rsidR="00827D74" w:rsidRPr="00416949">
        <w:rPr>
          <w:rFonts w:asciiTheme="majorHAnsi" w:hAnsiTheme="majorHAnsi" w:cstheme="majorHAnsi"/>
        </w:rPr>
        <w:t xml:space="preserve"> cultured </w:t>
      </w:r>
      <w:r w:rsidR="00827D74" w:rsidRPr="00416949">
        <w:rPr>
          <w:rFonts w:asciiTheme="majorHAnsi" w:hAnsiTheme="majorHAnsi" w:cstheme="majorHAnsi"/>
        </w:rPr>
        <w:lastRenderedPageBreak/>
        <w:t>alone for 6, 18, 24</w:t>
      </w:r>
      <w:r w:rsidR="00E0114D" w:rsidRPr="00416949">
        <w:rPr>
          <w:rFonts w:asciiTheme="majorHAnsi" w:hAnsiTheme="majorHAnsi" w:cstheme="majorHAnsi"/>
        </w:rPr>
        <w:t>,</w:t>
      </w:r>
      <w:r w:rsidR="00827D74" w:rsidRPr="00416949">
        <w:rPr>
          <w:rFonts w:asciiTheme="majorHAnsi" w:hAnsiTheme="majorHAnsi" w:cstheme="majorHAnsi"/>
        </w:rPr>
        <w:t xml:space="preserve"> and 48 h, respectively.</w:t>
      </w:r>
      <w:r w:rsidR="00CF09B4" w:rsidRPr="00416949">
        <w:rPr>
          <w:rFonts w:asciiTheme="majorHAnsi" w:hAnsiTheme="majorHAnsi" w:cstheme="majorHAnsi"/>
        </w:rPr>
        <w:t xml:space="preserve"> Error bars indicate standard deviation</w:t>
      </w:r>
      <w:r w:rsidR="00827D74" w:rsidRPr="00416949">
        <w:rPr>
          <w:rFonts w:asciiTheme="majorHAnsi" w:hAnsiTheme="majorHAnsi" w:cstheme="majorHAnsi"/>
        </w:rPr>
        <w:t xml:space="preserve"> </w:t>
      </w:r>
      <w:r w:rsidR="00CF09B4" w:rsidRPr="00416949">
        <w:rPr>
          <w:rFonts w:asciiTheme="majorHAnsi" w:hAnsiTheme="majorHAnsi" w:cstheme="majorHAnsi"/>
        </w:rPr>
        <w:t xml:space="preserve">(n=3). </w:t>
      </w:r>
      <w:r w:rsidR="00F9443A" w:rsidRPr="00416949">
        <w:rPr>
          <w:rFonts w:asciiTheme="majorHAnsi" w:hAnsiTheme="majorHAnsi" w:cstheme="majorHAnsi"/>
          <w:bCs/>
        </w:rPr>
        <w:t>(</w:t>
      </w:r>
      <w:r w:rsidR="00CC77B1" w:rsidRPr="00416949">
        <w:rPr>
          <w:rFonts w:asciiTheme="majorHAnsi" w:hAnsiTheme="majorHAnsi" w:cstheme="majorHAnsi"/>
          <w:b/>
        </w:rPr>
        <w:t>B</w:t>
      </w:r>
      <w:r w:rsidR="00F9443A" w:rsidRPr="00416949">
        <w:rPr>
          <w:rFonts w:asciiTheme="majorHAnsi" w:hAnsiTheme="majorHAnsi" w:cstheme="majorHAnsi"/>
          <w:bCs/>
        </w:rPr>
        <w:t>)</w:t>
      </w:r>
      <w:r w:rsidR="00CC77B1" w:rsidRPr="00416949">
        <w:rPr>
          <w:rFonts w:asciiTheme="majorHAnsi" w:hAnsiTheme="majorHAnsi" w:cstheme="majorHAnsi"/>
          <w:bCs/>
        </w:rPr>
        <w:t xml:space="preserve"> </w:t>
      </w:r>
      <w:r w:rsidR="00CF09B4" w:rsidRPr="00416949">
        <w:rPr>
          <w:rFonts w:asciiTheme="majorHAnsi" w:hAnsiTheme="majorHAnsi" w:cstheme="majorHAnsi"/>
        </w:rPr>
        <w:t>LDH enzyme release assay data for BMMC</w:t>
      </w:r>
      <w:r w:rsidR="00E0114D" w:rsidRPr="00416949">
        <w:rPr>
          <w:rFonts w:asciiTheme="majorHAnsi" w:hAnsiTheme="majorHAnsi" w:cstheme="majorHAnsi"/>
        </w:rPr>
        <w:t>s</w:t>
      </w:r>
      <w:r w:rsidR="00CF09B4" w:rsidRPr="00416949">
        <w:rPr>
          <w:rFonts w:asciiTheme="majorHAnsi" w:hAnsiTheme="majorHAnsi" w:cstheme="majorHAnsi"/>
        </w:rPr>
        <w:t xml:space="preserve"> cultured on FNC/Alginate/D-mannitol </w:t>
      </w:r>
      <w:proofErr w:type="spellStart"/>
      <w:r w:rsidR="00CF09B4" w:rsidRPr="00416949">
        <w:rPr>
          <w:rFonts w:asciiTheme="majorHAnsi" w:hAnsiTheme="majorHAnsi" w:cstheme="majorHAnsi"/>
        </w:rPr>
        <w:t>bioink</w:t>
      </w:r>
      <w:proofErr w:type="spellEnd"/>
      <w:r w:rsidR="00CF09B4" w:rsidRPr="00416949">
        <w:rPr>
          <w:rFonts w:asciiTheme="majorHAnsi" w:hAnsiTheme="majorHAnsi" w:cstheme="majorHAnsi"/>
        </w:rPr>
        <w:t xml:space="preserve"> </w:t>
      </w:r>
      <w:r w:rsidR="0054014A" w:rsidRPr="00416949">
        <w:rPr>
          <w:rFonts w:asciiTheme="majorHAnsi" w:hAnsiTheme="majorHAnsi" w:cstheme="majorHAnsi"/>
        </w:rPr>
        <w:t>scaffolds</w:t>
      </w:r>
      <w:r w:rsidR="00CF09B4" w:rsidRPr="00416949">
        <w:rPr>
          <w:rFonts w:asciiTheme="majorHAnsi" w:hAnsiTheme="majorHAnsi" w:cstheme="majorHAnsi"/>
        </w:rPr>
        <w:t xml:space="preserve"> for 6, 18, 24</w:t>
      </w:r>
      <w:r w:rsidR="00E0114D" w:rsidRPr="00416949">
        <w:rPr>
          <w:rFonts w:asciiTheme="majorHAnsi" w:hAnsiTheme="majorHAnsi" w:cstheme="majorHAnsi"/>
        </w:rPr>
        <w:t>,</w:t>
      </w:r>
      <w:r w:rsidR="00CF09B4" w:rsidRPr="00416949">
        <w:rPr>
          <w:rFonts w:asciiTheme="majorHAnsi" w:hAnsiTheme="majorHAnsi" w:cstheme="majorHAnsi"/>
        </w:rPr>
        <w:t xml:space="preserve"> and 48 h, respectively. Values are presented as fold-</w:t>
      </w:r>
      <w:r w:rsidR="00E26ED9" w:rsidRPr="00416949">
        <w:rPr>
          <w:rFonts w:asciiTheme="majorHAnsi" w:hAnsiTheme="majorHAnsi" w:cstheme="majorHAnsi"/>
        </w:rPr>
        <w:t xml:space="preserve">changes </w:t>
      </w:r>
      <w:r w:rsidR="00CF09B4" w:rsidRPr="00416949">
        <w:rPr>
          <w:rFonts w:asciiTheme="majorHAnsi" w:hAnsiTheme="majorHAnsi" w:cstheme="majorHAnsi"/>
        </w:rPr>
        <w:t>relative to the LDH enzyme release</w:t>
      </w:r>
      <w:r w:rsidR="00E26ED9" w:rsidRPr="00416949">
        <w:rPr>
          <w:rFonts w:asciiTheme="majorHAnsi" w:hAnsiTheme="majorHAnsi" w:cstheme="majorHAnsi"/>
        </w:rPr>
        <w:t>d</w:t>
      </w:r>
      <w:r w:rsidR="00CF09B4" w:rsidRPr="00416949">
        <w:rPr>
          <w:rFonts w:asciiTheme="majorHAnsi" w:hAnsiTheme="majorHAnsi" w:cstheme="majorHAnsi"/>
        </w:rPr>
        <w:t xml:space="preserve"> </w:t>
      </w:r>
      <w:r w:rsidR="006B332E" w:rsidRPr="00416949">
        <w:rPr>
          <w:rFonts w:asciiTheme="majorHAnsi" w:hAnsiTheme="majorHAnsi" w:cstheme="majorHAnsi"/>
        </w:rPr>
        <w:t>by</w:t>
      </w:r>
      <w:r w:rsidR="00CF09B4" w:rsidRPr="00416949">
        <w:rPr>
          <w:rFonts w:asciiTheme="majorHAnsi" w:hAnsiTheme="majorHAnsi" w:cstheme="majorHAnsi"/>
        </w:rPr>
        <w:t xml:space="preserve"> BMMC</w:t>
      </w:r>
      <w:r w:rsidR="00E0114D" w:rsidRPr="00416949">
        <w:rPr>
          <w:rFonts w:asciiTheme="majorHAnsi" w:hAnsiTheme="majorHAnsi" w:cstheme="majorHAnsi"/>
        </w:rPr>
        <w:t>s</w:t>
      </w:r>
      <w:r w:rsidR="00CF09B4" w:rsidRPr="00416949">
        <w:rPr>
          <w:rFonts w:asciiTheme="majorHAnsi" w:hAnsiTheme="majorHAnsi" w:cstheme="majorHAnsi"/>
        </w:rPr>
        <w:t xml:space="preserve"> cultured alone for 6, 18, 24</w:t>
      </w:r>
      <w:r w:rsidR="00E0114D" w:rsidRPr="00416949">
        <w:rPr>
          <w:rFonts w:asciiTheme="majorHAnsi" w:hAnsiTheme="majorHAnsi" w:cstheme="majorHAnsi"/>
        </w:rPr>
        <w:t>,</w:t>
      </w:r>
      <w:r w:rsidR="00CF09B4" w:rsidRPr="00416949">
        <w:rPr>
          <w:rFonts w:asciiTheme="majorHAnsi" w:hAnsiTheme="majorHAnsi" w:cstheme="majorHAnsi"/>
        </w:rPr>
        <w:t xml:space="preserve"> and 48 h, respectively</w:t>
      </w:r>
      <w:r w:rsidR="006B332E" w:rsidRPr="00416949">
        <w:rPr>
          <w:rFonts w:asciiTheme="majorHAnsi" w:hAnsiTheme="majorHAnsi" w:cstheme="majorHAnsi"/>
        </w:rPr>
        <w:t>. Error bars indicate standard deviation</w:t>
      </w:r>
      <w:r w:rsidR="00CF09B4" w:rsidRPr="00416949">
        <w:rPr>
          <w:rFonts w:asciiTheme="majorHAnsi" w:hAnsiTheme="majorHAnsi" w:cstheme="majorHAnsi"/>
        </w:rPr>
        <w:t xml:space="preserve"> (n=3).</w:t>
      </w:r>
      <w:r w:rsidR="0040681F" w:rsidRPr="00416949">
        <w:rPr>
          <w:rFonts w:asciiTheme="majorHAnsi" w:hAnsiTheme="majorHAnsi" w:cstheme="majorHAnsi"/>
        </w:rPr>
        <w:t xml:space="preserve"> </w:t>
      </w:r>
      <w:r w:rsidR="00F9443A" w:rsidRPr="00416949">
        <w:rPr>
          <w:rFonts w:asciiTheme="majorHAnsi" w:hAnsiTheme="majorHAnsi" w:cstheme="majorHAnsi"/>
          <w:bCs/>
        </w:rPr>
        <w:t>(</w:t>
      </w:r>
      <w:r w:rsidR="0040681F" w:rsidRPr="00416949">
        <w:rPr>
          <w:rFonts w:asciiTheme="majorHAnsi" w:hAnsiTheme="majorHAnsi" w:cstheme="majorHAnsi"/>
          <w:b/>
        </w:rPr>
        <w:t>C</w:t>
      </w:r>
      <w:r w:rsidR="00F9443A" w:rsidRPr="00416949">
        <w:rPr>
          <w:rFonts w:asciiTheme="majorHAnsi" w:hAnsiTheme="majorHAnsi" w:cstheme="majorHAnsi"/>
          <w:bCs/>
        </w:rPr>
        <w:t>)</w:t>
      </w:r>
      <w:r w:rsidR="00F9443A" w:rsidRPr="00416949">
        <w:rPr>
          <w:rFonts w:asciiTheme="majorHAnsi" w:hAnsiTheme="majorHAnsi" w:cstheme="majorHAnsi"/>
        </w:rPr>
        <w:t xml:space="preserve"> </w:t>
      </w:r>
      <w:r w:rsidR="0040681F" w:rsidRPr="00416949">
        <w:rPr>
          <w:rFonts w:asciiTheme="majorHAnsi" w:hAnsiTheme="majorHAnsi" w:cstheme="majorHAnsi"/>
        </w:rPr>
        <w:t>Flow cytometric data of PI</w:t>
      </w:r>
      <w:r w:rsidR="0020015D" w:rsidRPr="00416949">
        <w:rPr>
          <w:rFonts w:asciiTheme="majorHAnsi" w:hAnsiTheme="majorHAnsi" w:cstheme="majorHAnsi"/>
        </w:rPr>
        <w:t>-</w:t>
      </w:r>
      <w:r w:rsidR="0040681F" w:rsidRPr="00416949">
        <w:rPr>
          <w:rFonts w:asciiTheme="majorHAnsi" w:hAnsiTheme="majorHAnsi" w:cstheme="majorHAnsi"/>
        </w:rPr>
        <w:t>stained BMMC</w:t>
      </w:r>
      <w:r w:rsidR="0020015D" w:rsidRPr="00416949">
        <w:rPr>
          <w:rFonts w:asciiTheme="majorHAnsi" w:hAnsiTheme="majorHAnsi" w:cstheme="majorHAnsi"/>
        </w:rPr>
        <w:t>s</w:t>
      </w:r>
      <w:r w:rsidR="0040681F" w:rsidRPr="00416949">
        <w:rPr>
          <w:rFonts w:asciiTheme="majorHAnsi" w:hAnsiTheme="majorHAnsi" w:cstheme="majorHAnsi"/>
        </w:rPr>
        <w:t xml:space="preserve"> that were cultured either alone or on FNC/Alginate/D-mannitol </w:t>
      </w:r>
      <w:proofErr w:type="spellStart"/>
      <w:r w:rsidR="0040681F" w:rsidRPr="00416949">
        <w:rPr>
          <w:rFonts w:asciiTheme="majorHAnsi" w:hAnsiTheme="majorHAnsi" w:cstheme="majorHAnsi"/>
        </w:rPr>
        <w:t>bioink</w:t>
      </w:r>
      <w:proofErr w:type="spellEnd"/>
      <w:r w:rsidR="0040681F" w:rsidRPr="00416949">
        <w:rPr>
          <w:rFonts w:asciiTheme="majorHAnsi" w:hAnsiTheme="majorHAnsi" w:cstheme="majorHAnsi"/>
        </w:rPr>
        <w:t xml:space="preserve"> </w:t>
      </w:r>
      <w:r w:rsidR="0054014A" w:rsidRPr="00416949">
        <w:rPr>
          <w:rFonts w:asciiTheme="majorHAnsi" w:hAnsiTheme="majorHAnsi" w:cstheme="majorHAnsi"/>
        </w:rPr>
        <w:t>scaffolds</w:t>
      </w:r>
      <w:r w:rsidR="0040681F" w:rsidRPr="00416949">
        <w:rPr>
          <w:rFonts w:asciiTheme="majorHAnsi" w:hAnsiTheme="majorHAnsi" w:cstheme="majorHAnsi"/>
        </w:rPr>
        <w:t xml:space="preserve"> for 6, 18, 24</w:t>
      </w:r>
      <w:r w:rsidR="008C33A3" w:rsidRPr="00416949">
        <w:rPr>
          <w:rFonts w:asciiTheme="majorHAnsi" w:hAnsiTheme="majorHAnsi" w:cstheme="majorHAnsi"/>
        </w:rPr>
        <w:t>,</w:t>
      </w:r>
      <w:r w:rsidR="0040681F" w:rsidRPr="00416949">
        <w:rPr>
          <w:rFonts w:asciiTheme="majorHAnsi" w:hAnsiTheme="majorHAnsi" w:cstheme="majorHAnsi"/>
        </w:rPr>
        <w:t xml:space="preserve"> and 48 h, respectively. Error bars indicate standard deviation (n=3).</w:t>
      </w:r>
      <w:r w:rsidR="00506D7E" w:rsidRPr="00416949">
        <w:rPr>
          <w:rFonts w:asciiTheme="majorHAnsi" w:hAnsiTheme="majorHAnsi" w:cstheme="majorHAnsi"/>
        </w:rPr>
        <w:t xml:space="preserve"> Abbreviations: LDH = lactate dehydrogenase; BMMCs = bone marrow-derived mast cells; FNC = fibrillar nanocellulose; </w:t>
      </w:r>
      <w:r w:rsidR="00B27BD3" w:rsidRPr="00416949">
        <w:rPr>
          <w:rFonts w:asciiTheme="majorHAnsi" w:hAnsiTheme="majorHAnsi" w:cstheme="majorHAnsi"/>
        </w:rPr>
        <w:t>PI = propidium iodide</w:t>
      </w:r>
      <w:r w:rsidR="000C2BC3" w:rsidRPr="00416949">
        <w:rPr>
          <w:rFonts w:asciiTheme="majorHAnsi" w:hAnsiTheme="majorHAnsi" w:cstheme="majorHAnsi"/>
        </w:rPr>
        <w:t>; MFI = mean fluorescence intensity.</w:t>
      </w:r>
    </w:p>
    <w:p w14:paraId="1F97BBBC" w14:textId="0900AB42" w:rsidR="006C127B" w:rsidRDefault="006C127B" w:rsidP="00416949">
      <w:pPr>
        <w:rPr>
          <w:rFonts w:asciiTheme="majorHAnsi" w:hAnsiTheme="majorHAnsi" w:cstheme="majorHAnsi"/>
          <w:b/>
        </w:rPr>
      </w:pPr>
    </w:p>
    <w:p w14:paraId="79B6C788" w14:textId="186E8008" w:rsidR="0063008B" w:rsidRPr="0063008B" w:rsidRDefault="0063008B" w:rsidP="00416949">
      <w:pPr>
        <w:rPr>
          <w:rFonts w:asciiTheme="majorHAnsi" w:hAnsiTheme="majorHAnsi" w:cstheme="majorHAnsi"/>
          <w:b/>
          <w:bCs/>
        </w:rPr>
      </w:pPr>
      <w:r w:rsidRPr="0063008B">
        <w:rPr>
          <w:rFonts w:asciiTheme="majorHAnsi" w:hAnsiTheme="majorHAnsi" w:cstheme="majorHAnsi"/>
          <w:b/>
          <w:bCs/>
        </w:rPr>
        <w:t xml:space="preserve">Table 1: </w:t>
      </w:r>
      <w:r w:rsidRPr="0063008B">
        <w:rPr>
          <w:rFonts w:asciiTheme="majorHAnsi" w:hAnsiTheme="majorHAnsi" w:cstheme="majorHAnsi"/>
          <w:b/>
          <w:bCs/>
        </w:rPr>
        <w:t xml:space="preserve">Complete RPMI-1640 </w:t>
      </w:r>
      <w:r w:rsidRPr="0063008B">
        <w:rPr>
          <w:rFonts w:asciiTheme="majorHAnsi" w:hAnsiTheme="majorHAnsi" w:cstheme="majorHAnsi"/>
          <w:b/>
          <w:bCs/>
        </w:rPr>
        <w:t>m</w:t>
      </w:r>
      <w:r w:rsidRPr="0063008B">
        <w:rPr>
          <w:rFonts w:asciiTheme="majorHAnsi" w:hAnsiTheme="majorHAnsi" w:cstheme="majorHAnsi"/>
          <w:b/>
          <w:bCs/>
        </w:rPr>
        <w:t xml:space="preserve">edia </w:t>
      </w:r>
      <w:r w:rsidRPr="0063008B">
        <w:rPr>
          <w:rFonts w:asciiTheme="majorHAnsi" w:hAnsiTheme="majorHAnsi" w:cstheme="majorHAnsi"/>
          <w:b/>
          <w:bCs/>
        </w:rPr>
        <w:t>s</w:t>
      </w:r>
      <w:r w:rsidRPr="0063008B">
        <w:rPr>
          <w:rFonts w:asciiTheme="majorHAnsi" w:hAnsiTheme="majorHAnsi" w:cstheme="majorHAnsi"/>
          <w:b/>
          <w:bCs/>
        </w:rPr>
        <w:t>upplements</w:t>
      </w:r>
      <w:r w:rsidRPr="0063008B">
        <w:rPr>
          <w:rFonts w:asciiTheme="majorHAnsi" w:hAnsiTheme="majorHAnsi" w:cstheme="majorHAnsi"/>
          <w:b/>
          <w:bCs/>
        </w:rPr>
        <w:t>.</w:t>
      </w:r>
    </w:p>
    <w:p w14:paraId="69919783" w14:textId="77777777" w:rsidR="0063008B" w:rsidRPr="00416949" w:rsidRDefault="0063008B" w:rsidP="00416949">
      <w:pPr>
        <w:rPr>
          <w:rFonts w:asciiTheme="majorHAnsi" w:hAnsiTheme="majorHAnsi" w:cstheme="majorHAnsi"/>
          <w:b/>
        </w:rPr>
      </w:pPr>
    </w:p>
    <w:p w14:paraId="7C0B6465" w14:textId="2A732D25" w:rsidR="006E4797" w:rsidRPr="00416949" w:rsidRDefault="00551D82" w:rsidP="00416949">
      <w:pPr>
        <w:rPr>
          <w:rFonts w:asciiTheme="majorHAnsi" w:hAnsiTheme="majorHAnsi" w:cstheme="majorHAnsi"/>
        </w:rPr>
      </w:pPr>
      <w:r w:rsidRPr="00416949">
        <w:rPr>
          <w:rFonts w:asciiTheme="majorHAnsi" w:hAnsiTheme="majorHAnsi" w:cstheme="majorHAnsi"/>
          <w:b/>
        </w:rPr>
        <w:t xml:space="preserve">DISCUSSION: </w:t>
      </w:r>
    </w:p>
    <w:p w14:paraId="5233EAE2" w14:textId="6CED72A5" w:rsidR="005172A1" w:rsidRPr="00416949" w:rsidRDefault="00C73404" w:rsidP="00416949">
      <w:pPr>
        <w:rPr>
          <w:rFonts w:asciiTheme="majorHAnsi" w:hAnsiTheme="majorHAnsi" w:cstheme="majorHAnsi"/>
        </w:rPr>
      </w:pPr>
      <w:r w:rsidRPr="00416949">
        <w:rPr>
          <w:rFonts w:asciiTheme="majorHAnsi" w:hAnsiTheme="majorHAnsi" w:cstheme="majorHAnsi"/>
        </w:rPr>
        <w:t xml:space="preserve">The fabrication of </w:t>
      </w:r>
      <w:r w:rsidR="00231184" w:rsidRPr="00416949">
        <w:rPr>
          <w:rFonts w:asciiTheme="majorHAnsi" w:hAnsiTheme="majorHAnsi" w:cstheme="majorHAnsi"/>
        </w:rPr>
        <w:t xml:space="preserve">3D biomimetic tissues </w:t>
      </w:r>
      <w:r w:rsidR="002D418E" w:rsidRPr="00416949">
        <w:rPr>
          <w:rFonts w:asciiTheme="majorHAnsi" w:hAnsiTheme="majorHAnsi" w:cstheme="majorHAnsi"/>
        </w:rPr>
        <w:t xml:space="preserve">requires the successful amalgamation of the </w:t>
      </w:r>
      <w:proofErr w:type="spellStart"/>
      <w:r w:rsidR="002D418E" w:rsidRPr="00416949">
        <w:rPr>
          <w:rFonts w:asciiTheme="majorHAnsi" w:hAnsiTheme="majorHAnsi" w:cstheme="majorHAnsi"/>
        </w:rPr>
        <w:t>bioink</w:t>
      </w:r>
      <w:proofErr w:type="spellEnd"/>
      <w:r w:rsidR="007C7728" w:rsidRPr="00416949">
        <w:rPr>
          <w:rFonts w:asciiTheme="majorHAnsi" w:hAnsiTheme="majorHAnsi" w:cstheme="majorHAnsi"/>
        </w:rPr>
        <w:t xml:space="preserve">, which mimics components of the </w:t>
      </w:r>
      <w:r w:rsidR="002D418E" w:rsidRPr="00416949">
        <w:rPr>
          <w:rFonts w:asciiTheme="majorHAnsi" w:hAnsiTheme="majorHAnsi" w:cstheme="majorHAnsi"/>
        </w:rPr>
        <w:t>extracellular matrix</w:t>
      </w:r>
      <w:r w:rsidR="007C7728" w:rsidRPr="00416949">
        <w:rPr>
          <w:rFonts w:asciiTheme="majorHAnsi" w:hAnsiTheme="majorHAnsi" w:cstheme="majorHAnsi"/>
        </w:rPr>
        <w:t>,</w:t>
      </w:r>
      <w:r w:rsidR="002D418E" w:rsidRPr="00416949">
        <w:rPr>
          <w:rFonts w:asciiTheme="majorHAnsi" w:hAnsiTheme="majorHAnsi" w:cstheme="majorHAnsi"/>
        </w:rPr>
        <w:t xml:space="preserve"> </w:t>
      </w:r>
      <w:r w:rsidR="00DE5E75" w:rsidRPr="00416949">
        <w:rPr>
          <w:rFonts w:asciiTheme="majorHAnsi" w:hAnsiTheme="majorHAnsi" w:cstheme="majorHAnsi"/>
        </w:rPr>
        <w:t xml:space="preserve">with </w:t>
      </w:r>
      <w:r w:rsidR="002D418E" w:rsidRPr="00416949">
        <w:rPr>
          <w:rFonts w:asciiTheme="majorHAnsi" w:hAnsiTheme="majorHAnsi" w:cstheme="majorHAnsi"/>
        </w:rPr>
        <w:t xml:space="preserve">the cellular component(s) </w:t>
      </w:r>
      <w:r w:rsidR="00580CA5" w:rsidRPr="00416949">
        <w:rPr>
          <w:rFonts w:asciiTheme="majorHAnsi" w:hAnsiTheme="majorHAnsi" w:cstheme="majorHAnsi"/>
        </w:rPr>
        <w:t xml:space="preserve">to create </w:t>
      </w:r>
      <w:r w:rsidR="00FE539D" w:rsidRPr="00416949">
        <w:rPr>
          <w:rFonts w:asciiTheme="majorHAnsi" w:hAnsiTheme="majorHAnsi" w:cstheme="majorHAnsi"/>
        </w:rPr>
        <w:t>physiological</w:t>
      </w:r>
      <w:r w:rsidR="00580CA5" w:rsidRPr="00416949">
        <w:rPr>
          <w:rFonts w:asciiTheme="majorHAnsi" w:hAnsiTheme="majorHAnsi" w:cstheme="majorHAnsi"/>
        </w:rPr>
        <w:t xml:space="preserve"> analog</w:t>
      </w:r>
      <w:r w:rsidR="00CD274E" w:rsidRPr="00416949">
        <w:rPr>
          <w:rFonts w:asciiTheme="majorHAnsi" w:hAnsiTheme="majorHAnsi" w:cstheme="majorHAnsi"/>
        </w:rPr>
        <w:t>s</w:t>
      </w:r>
      <w:r w:rsidR="00580CA5" w:rsidRPr="00416949">
        <w:rPr>
          <w:rFonts w:asciiTheme="majorHAnsi" w:hAnsiTheme="majorHAnsi" w:cstheme="majorHAnsi"/>
        </w:rPr>
        <w:t xml:space="preserve"> of </w:t>
      </w:r>
      <w:r w:rsidR="00580CA5" w:rsidRPr="00416949">
        <w:rPr>
          <w:rFonts w:asciiTheme="majorHAnsi" w:hAnsiTheme="majorHAnsi" w:cstheme="majorHAnsi"/>
          <w:i/>
        </w:rPr>
        <w:t>in vivo</w:t>
      </w:r>
      <w:r w:rsidR="00580CA5" w:rsidRPr="00416949">
        <w:rPr>
          <w:rFonts w:asciiTheme="majorHAnsi" w:hAnsiTheme="majorHAnsi" w:cstheme="majorHAnsi"/>
        </w:rPr>
        <w:t xml:space="preserve"> tissue</w:t>
      </w:r>
      <w:r w:rsidR="00CD274E" w:rsidRPr="00416949">
        <w:rPr>
          <w:rFonts w:asciiTheme="majorHAnsi" w:hAnsiTheme="majorHAnsi" w:cstheme="majorHAnsi"/>
        </w:rPr>
        <w:t>s</w:t>
      </w:r>
      <w:r w:rsidR="00580CA5" w:rsidRPr="00416949">
        <w:rPr>
          <w:rFonts w:asciiTheme="majorHAnsi" w:hAnsiTheme="majorHAnsi" w:cstheme="majorHAnsi"/>
        </w:rPr>
        <w:t xml:space="preserve">. </w:t>
      </w:r>
      <w:r w:rsidR="001337FE" w:rsidRPr="00416949">
        <w:rPr>
          <w:rFonts w:asciiTheme="majorHAnsi" w:hAnsiTheme="majorHAnsi" w:cstheme="majorHAnsi"/>
        </w:rPr>
        <w:t xml:space="preserve">This necessitates </w:t>
      </w:r>
      <w:r w:rsidR="005A0265" w:rsidRPr="00416949">
        <w:rPr>
          <w:rFonts w:asciiTheme="majorHAnsi" w:hAnsiTheme="majorHAnsi" w:cstheme="majorHAnsi"/>
        </w:rPr>
        <w:t xml:space="preserve">the use of </w:t>
      </w:r>
      <w:r w:rsidR="00AD218E" w:rsidRPr="00416949">
        <w:rPr>
          <w:rFonts w:asciiTheme="majorHAnsi" w:hAnsiTheme="majorHAnsi" w:cstheme="majorHAnsi"/>
        </w:rPr>
        <w:t xml:space="preserve">primary </w:t>
      </w:r>
      <w:r w:rsidR="00B6337C" w:rsidRPr="00416949">
        <w:rPr>
          <w:rFonts w:asciiTheme="majorHAnsi" w:hAnsiTheme="majorHAnsi" w:cstheme="majorHAnsi"/>
        </w:rPr>
        <w:t>cells</w:t>
      </w:r>
      <w:r w:rsidR="00AD218E" w:rsidRPr="00416949">
        <w:rPr>
          <w:rFonts w:asciiTheme="majorHAnsi" w:hAnsiTheme="majorHAnsi" w:cstheme="majorHAnsi"/>
        </w:rPr>
        <w:t xml:space="preserve">, and not transformed cells, when fabricating </w:t>
      </w:r>
      <w:r w:rsidR="0089779A" w:rsidRPr="00416949">
        <w:rPr>
          <w:rFonts w:asciiTheme="majorHAnsi" w:hAnsiTheme="majorHAnsi" w:cstheme="majorHAnsi"/>
        </w:rPr>
        <w:t xml:space="preserve">physiological biomimetic </w:t>
      </w:r>
      <w:r w:rsidR="006429F5" w:rsidRPr="00416949">
        <w:rPr>
          <w:rFonts w:asciiTheme="majorHAnsi" w:hAnsiTheme="majorHAnsi" w:cstheme="majorHAnsi"/>
        </w:rPr>
        <w:t>tissues</w:t>
      </w:r>
      <w:r w:rsidR="00B6337C" w:rsidRPr="00416949">
        <w:rPr>
          <w:rFonts w:asciiTheme="majorHAnsi" w:hAnsiTheme="majorHAnsi" w:cstheme="majorHAnsi"/>
        </w:rPr>
        <w:t xml:space="preserve">. </w:t>
      </w:r>
      <w:r w:rsidR="003210D5" w:rsidRPr="00416949">
        <w:rPr>
          <w:rFonts w:asciiTheme="majorHAnsi" w:hAnsiTheme="majorHAnsi" w:cstheme="majorHAnsi"/>
        </w:rPr>
        <w:t xml:space="preserve">Primary </w:t>
      </w:r>
      <w:r w:rsidR="00854ED5" w:rsidRPr="00416949">
        <w:rPr>
          <w:rFonts w:asciiTheme="majorHAnsi" w:hAnsiTheme="majorHAnsi" w:cstheme="majorHAnsi"/>
        </w:rPr>
        <w:t xml:space="preserve">immunological </w:t>
      </w:r>
      <w:r w:rsidR="003210D5" w:rsidRPr="00416949">
        <w:rPr>
          <w:rFonts w:asciiTheme="majorHAnsi" w:hAnsiTheme="majorHAnsi" w:cstheme="majorHAnsi"/>
        </w:rPr>
        <w:t>cells,</w:t>
      </w:r>
      <w:r w:rsidR="00854ED5" w:rsidRPr="00416949">
        <w:rPr>
          <w:rFonts w:asciiTheme="majorHAnsi" w:hAnsiTheme="majorHAnsi" w:cstheme="majorHAnsi"/>
        </w:rPr>
        <w:t xml:space="preserve"> such as mast cells,</w:t>
      </w:r>
      <w:r w:rsidR="003210D5" w:rsidRPr="00416949">
        <w:rPr>
          <w:rFonts w:asciiTheme="majorHAnsi" w:hAnsiTheme="majorHAnsi" w:cstheme="majorHAnsi"/>
        </w:rPr>
        <w:t xml:space="preserve"> however</w:t>
      </w:r>
      <w:r w:rsidR="006429F5" w:rsidRPr="00416949">
        <w:rPr>
          <w:rFonts w:asciiTheme="majorHAnsi" w:hAnsiTheme="majorHAnsi" w:cstheme="majorHAnsi"/>
        </w:rPr>
        <w:t xml:space="preserve">, are </w:t>
      </w:r>
      <w:r w:rsidR="007C7728" w:rsidRPr="00416949">
        <w:rPr>
          <w:rFonts w:asciiTheme="majorHAnsi" w:hAnsiTheme="majorHAnsi" w:cstheme="majorHAnsi"/>
        </w:rPr>
        <w:t xml:space="preserve">particularly </w:t>
      </w:r>
      <w:r w:rsidR="006429F5" w:rsidRPr="00416949">
        <w:rPr>
          <w:rFonts w:asciiTheme="majorHAnsi" w:hAnsiTheme="majorHAnsi" w:cstheme="majorHAnsi"/>
        </w:rPr>
        <w:t xml:space="preserve">susceptible to </w:t>
      </w:r>
      <w:r w:rsidR="0089081F" w:rsidRPr="00416949">
        <w:rPr>
          <w:rFonts w:asciiTheme="majorHAnsi" w:hAnsiTheme="majorHAnsi" w:cstheme="majorHAnsi"/>
        </w:rPr>
        <w:t>cytotoxic</w:t>
      </w:r>
      <w:r w:rsidR="007C7728" w:rsidRPr="00416949">
        <w:rPr>
          <w:rFonts w:asciiTheme="majorHAnsi" w:hAnsiTheme="majorHAnsi" w:cstheme="majorHAnsi"/>
        </w:rPr>
        <w:t xml:space="preserve"> effects </w:t>
      </w:r>
      <w:r w:rsidR="00550FE6" w:rsidRPr="00416949">
        <w:rPr>
          <w:rFonts w:asciiTheme="majorHAnsi" w:hAnsiTheme="majorHAnsi" w:cstheme="majorHAnsi"/>
        </w:rPr>
        <w:t xml:space="preserve">and phenotypic changes </w:t>
      </w:r>
      <w:r w:rsidR="007C7728" w:rsidRPr="00416949">
        <w:rPr>
          <w:rFonts w:asciiTheme="majorHAnsi" w:hAnsiTheme="majorHAnsi" w:cstheme="majorHAnsi"/>
        </w:rPr>
        <w:t xml:space="preserve">that may be elicited by the </w:t>
      </w:r>
      <w:proofErr w:type="spellStart"/>
      <w:r w:rsidR="007C7728" w:rsidRPr="00416949">
        <w:rPr>
          <w:rFonts w:asciiTheme="majorHAnsi" w:hAnsiTheme="majorHAnsi" w:cstheme="majorHAnsi"/>
        </w:rPr>
        <w:t>bioink</w:t>
      </w:r>
      <w:proofErr w:type="spellEnd"/>
      <w:r w:rsidR="007C7728" w:rsidRPr="00416949">
        <w:rPr>
          <w:rFonts w:asciiTheme="majorHAnsi" w:hAnsiTheme="majorHAnsi" w:cstheme="majorHAnsi"/>
        </w:rPr>
        <w:t xml:space="preserve"> </w:t>
      </w:r>
      <w:r w:rsidR="00732A50" w:rsidRPr="00416949">
        <w:rPr>
          <w:rFonts w:asciiTheme="majorHAnsi" w:hAnsiTheme="majorHAnsi" w:cstheme="majorHAnsi"/>
        </w:rPr>
        <w:t xml:space="preserve">matrix </w:t>
      </w:r>
      <w:r w:rsidR="00FE5871" w:rsidRPr="00416949">
        <w:rPr>
          <w:rFonts w:asciiTheme="majorHAnsi" w:hAnsiTheme="majorHAnsi" w:cstheme="majorHAnsi"/>
        </w:rPr>
        <w:t xml:space="preserve">itself, which </w:t>
      </w:r>
      <w:r w:rsidR="00B30527" w:rsidRPr="00416949">
        <w:rPr>
          <w:rFonts w:asciiTheme="majorHAnsi" w:hAnsiTheme="majorHAnsi" w:cstheme="majorHAnsi"/>
        </w:rPr>
        <w:t>is</w:t>
      </w:r>
      <w:r w:rsidR="00F95098" w:rsidRPr="00416949">
        <w:rPr>
          <w:rFonts w:asciiTheme="majorHAnsi" w:hAnsiTheme="majorHAnsi" w:cstheme="majorHAnsi"/>
        </w:rPr>
        <w:t xml:space="preserve"> </w:t>
      </w:r>
      <w:r w:rsidR="00FE5871" w:rsidRPr="00416949">
        <w:rPr>
          <w:rFonts w:asciiTheme="majorHAnsi" w:hAnsiTheme="majorHAnsi" w:cstheme="majorHAnsi"/>
        </w:rPr>
        <w:t>undesirable</w:t>
      </w:r>
      <w:r w:rsidR="007C7728" w:rsidRPr="00416949">
        <w:rPr>
          <w:rFonts w:asciiTheme="majorHAnsi" w:hAnsiTheme="majorHAnsi" w:cstheme="majorHAnsi"/>
        </w:rPr>
        <w:t xml:space="preserve">. </w:t>
      </w:r>
      <w:r w:rsidR="00F325A0" w:rsidRPr="00416949">
        <w:rPr>
          <w:rFonts w:asciiTheme="majorHAnsi" w:hAnsiTheme="majorHAnsi" w:cstheme="majorHAnsi"/>
        </w:rPr>
        <w:t>T</w:t>
      </w:r>
      <w:r w:rsidR="00550FE6" w:rsidRPr="00416949">
        <w:rPr>
          <w:rFonts w:asciiTheme="majorHAnsi" w:hAnsiTheme="majorHAnsi" w:cstheme="majorHAnsi"/>
        </w:rPr>
        <w:t>herefore</w:t>
      </w:r>
      <w:r w:rsidR="00441590" w:rsidRPr="00416949">
        <w:rPr>
          <w:rFonts w:asciiTheme="majorHAnsi" w:hAnsiTheme="majorHAnsi" w:cstheme="majorHAnsi"/>
        </w:rPr>
        <w:t>,</w:t>
      </w:r>
      <w:r w:rsidR="00550FE6" w:rsidRPr="00416949">
        <w:rPr>
          <w:rFonts w:asciiTheme="majorHAnsi" w:hAnsiTheme="majorHAnsi" w:cstheme="majorHAnsi"/>
        </w:rPr>
        <w:t xml:space="preserve"> </w:t>
      </w:r>
      <w:r w:rsidR="00F325A0" w:rsidRPr="00416949">
        <w:rPr>
          <w:rFonts w:asciiTheme="majorHAnsi" w:hAnsiTheme="majorHAnsi" w:cstheme="majorHAnsi"/>
        </w:rPr>
        <w:t xml:space="preserve">the ability </w:t>
      </w:r>
      <w:r w:rsidR="00441590" w:rsidRPr="00416949">
        <w:rPr>
          <w:rFonts w:asciiTheme="majorHAnsi" w:hAnsiTheme="majorHAnsi" w:cstheme="majorHAnsi"/>
        </w:rPr>
        <w:t xml:space="preserve">to rapidly </w:t>
      </w:r>
      <w:r w:rsidR="00550FE6" w:rsidRPr="00416949">
        <w:rPr>
          <w:rFonts w:asciiTheme="majorHAnsi" w:hAnsiTheme="majorHAnsi" w:cstheme="majorHAnsi"/>
        </w:rPr>
        <w:t xml:space="preserve">assess the effects of the candidate </w:t>
      </w:r>
      <w:r w:rsidR="00F86C52" w:rsidRPr="00416949">
        <w:rPr>
          <w:rFonts w:asciiTheme="majorHAnsi" w:hAnsiTheme="majorHAnsi" w:cstheme="majorHAnsi"/>
        </w:rPr>
        <w:t xml:space="preserve">biomaterial ink </w:t>
      </w:r>
      <w:r w:rsidR="00550FE6" w:rsidRPr="00416949">
        <w:rPr>
          <w:rFonts w:asciiTheme="majorHAnsi" w:hAnsiTheme="majorHAnsi" w:cstheme="majorHAnsi"/>
        </w:rPr>
        <w:t xml:space="preserve">on the viability and phenotype (surface receptor expression) of the </w:t>
      </w:r>
      <w:r w:rsidR="00E95AE8" w:rsidRPr="00416949">
        <w:rPr>
          <w:rFonts w:asciiTheme="majorHAnsi" w:hAnsiTheme="majorHAnsi" w:cstheme="majorHAnsi"/>
        </w:rPr>
        <w:t xml:space="preserve">mast </w:t>
      </w:r>
      <w:r w:rsidR="00550FE6" w:rsidRPr="00416949">
        <w:rPr>
          <w:rFonts w:asciiTheme="majorHAnsi" w:hAnsiTheme="majorHAnsi" w:cstheme="majorHAnsi"/>
        </w:rPr>
        <w:t xml:space="preserve">cells </w:t>
      </w:r>
      <w:r w:rsidR="00C869F1" w:rsidRPr="00416949">
        <w:rPr>
          <w:rFonts w:asciiTheme="majorHAnsi" w:hAnsiTheme="majorHAnsi" w:cstheme="majorHAnsi"/>
        </w:rPr>
        <w:t xml:space="preserve">is </w:t>
      </w:r>
      <w:r w:rsidR="0015635C" w:rsidRPr="00416949">
        <w:rPr>
          <w:rFonts w:asciiTheme="majorHAnsi" w:hAnsiTheme="majorHAnsi" w:cstheme="majorHAnsi"/>
        </w:rPr>
        <w:t xml:space="preserve">highly advantageous, especially </w:t>
      </w:r>
      <w:r w:rsidR="00441590" w:rsidRPr="00416949">
        <w:rPr>
          <w:rFonts w:asciiTheme="majorHAnsi" w:hAnsiTheme="majorHAnsi" w:cstheme="majorHAnsi"/>
        </w:rPr>
        <w:t>prior to 3D bioprinting complex tissue</w:t>
      </w:r>
      <w:r w:rsidR="00CC5034" w:rsidRPr="00416949">
        <w:rPr>
          <w:rFonts w:asciiTheme="majorHAnsi" w:hAnsiTheme="majorHAnsi" w:cstheme="majorHAnsi"/>
        </w:rPr>
        <w:t>s</w:t>
      </w:r>
      <w:r w:rsidR="00441590" w:rsidRPr="00416949">
        <w:rPr>
          <w:rFonts w:asciiTheme="majorHAnsi" w:hAnsiTheme="majorHAnsi" w:cstheme="majorHAnsi"/>
        </w:rPr>
        <w:t xml:space="preserve"> </w:t>
      </w:r>
      <w:r w:rsidR="00CC5034" w:rsidRPr="00416949">
        <w:rPr>
          <w:rFonts w:asciiTheme="majorHAnsi" w:hAnsiTheme="majorHAnsi" w:cstheme="majorHAnsi"/>
        </w:rPr>
        <w:t xml:space="preserve">containing different cell types </w:t>
      </w:r>
      <w:r w:rsidR="00DD5F2C" w:rsidRPr="00416949">
        <w:rPr>
          <w:rFonts w:asciiTheme="majorHAnsi" w:hAnsiTheme="majorHAnsi" w:cstheme="majorHAnsi"/>
        </w:rPr>
        <w:t xml:space="preserve">embedded </w:t>
      </w:r>
      <w:r w:rsidR="0015635C" w:rsidRPr="00416949">
        <w:rPr>
          <w:rFonts w:asciiTheme="majorHAnsi" w:hAnsiTheme="majorHAnsi" w:cstheme="majorHAnsi"/>
        </w:rPr>
        <w:t>with</w:t>
      </w:r>
      <w:r w:rsidR="00DD5F2C" w:rsidRPr="00416949">
        <w:rPr>
          <w:rFonts w:asciiTheme="majorHAnsi" w:hAnsiTheme="majorHAnsi" w:cstheme="majorHAnsi"/>
        </w:rPr>
        <w:t xml:space="preserve">in the </w:t>
      </w:r>
      <w:proofErr w:type="spellStart"/>
      <w:r w:rsidR="00DD5F2C" w:rsidRPr="00416949">
        <w:rPr>
          <w:rFonts w:asciiTheme="majorHAnsi" w:hAnsiTheme="majorHAnsi" w:cstheme="majorHAnsi"/>
        </w:rPr>
        <w:t>bioink</w:t>
      </w:r>
      <w:proofErr w:type="spellEnd"/>
      <w:r w:rsidR="00DD5F2C" w:rsidRPr="00416949">
        <w:rPr>
          <w:rFonts w:asciiTheme="majorHAnsi" w:hAnsiTheme="majorHAnsi" w:cstheme="majorHAnsi"/>
        </w:rPr>
        <w:t xml:space="preserve"> matrix</w:t>
      </w:r>
      <w:r w:rsidR="00C869F1" w:rsidRPr="00416949">
        <w:rPr>
          <w:rFonts w:asciiTheme="majorHAnsi" w:hAnsiTheme="majorHAnsi" w:cstheme="majorHAnsi"/>
        </w:rPr>
        <w:t>, which is costly and time-consuming</w:t>
      </w:r>
      <w:r w:rsidR="00441590" w:rsidRPr="00416949">
        <w:rPr>
          <w:rFonts w:asciiTheme="majorHAnsi" w:hAnsiTheme="majorHAnsi" w:cstheme="majorHAnsi"/>
        </w:rPr>
        <w:t xml:space="preserve">. </w:t>
      </w:r>
    </w:p>
    <w:p w14:paraId="602B54F6" w14:textId="77777777" w:rsidR="005172A1" w:rsidRPr="00416949" w:rsidRDefault="005172A1" w:rsidP="00416949">
      <w:pPr>
        <w:rPr>
          <w:rFonts w:asciiTheme="majorHAnsi" w:hAnsiTheme="majorHAnsi" w:cstheme="majorHAnsi"/>
        </w:rPr>
      </w:pPr>
    </w:p>
    <w:p w14:paraId="5C4B1E83" w14:textId="135446D7" w:rsidR="00386A75" w:rsidRPr="00416949" w:rsidRDefault="00AC1BBA" w:rsidP="00416949">
      <w:pPr>
        <w:rPr>
          <w:rFonts w:asciiTheme="majorHAnsi" w:hAnsiTheme="majorHAnsi" w:cstheme="majorHAnsi"/>
        </w:rPr>
      </w:pPr>
      <w:r w:rsidRPr="00416949">
        <w:rPr>
          <w:rFonts w:asciiTheme="majorHAnsi" w:hAnsiTheme="majorHAnsi" w:cstheme="majorHAnsi"/>
        </w:rPr>
        <w:t>The</w:t>
      </w:r>
      <w:r w:rsidR="00DD5F2C" w:rsidRPr="00416949">
        <w:rPr>
          <w:rFonts w:asciiTheme="majorHAnsi" w:hAnsiTheme="majorHAnsi" w:cstheme="majorHAnsi"/>
        </w:rPr>
        <w:t xml:space="preserve"> approach of </w:t>
      </w:r>
      <w:r w:rsidRPr="00416949">
        <w:rPr>
          <w:rFonts w:asciiTheme="majorHAnsi" w:hAnsiTheme="majorHAnsi" w:cstheme="majorHAnsi"/>
        </w:rPr>
        <w:t xml:space="preserve">this protocol involves </w:t>
      </w:r>
      <w:r w:rsidR="00C0727A" w:rsidRPr="00416949">
        <w:rPr>
          <w:rFonts w:asciiTheme="majorHAnsi" w:hAnsiTheme="majorHAnsi" w:cstheme="majorHAnsi"/>
        </w:rPr>
        <w:t xml:space="preserve">culturing </w:t>
      </w:r>
      <w:r w:rsidR="00975C70" w:rsidRPr="00416949">
        <w:rPr>
          <w:rFonts w:asciiTheme="majorHAnsi" w:hAnsiTheme="majorHAnsi" w:cstheme="majorHAnsi"/>
        </w:rPr>
        <w:t>BMMC</w:t>
      </w:r>
      <w:r w:rsidR="00B30527" w:rsidRPr="00416949">
        <w:rPr>
          <w:rFonts w:asciiTheme="majorHAnsi" w:hAnsiTheme="majorHAnsi" w:cstheme="majorHAnsi"/>
        </w:rPr>
        <w:t>s</w:t>
      </w:r>
      <w:r w:rsidR="00975C70" w:rsidRPr="00416949">
        <w:rPr>
          <w:rFonts w:asciiTheme="majorHAnsi" w:hAnsiTheme="majorHAnsi" w:cstheme="majorHAnsi"/>
        </w:rPr>
        <w:t xml:space="preserve">, an example of primary </w:t>
      </w:r>
      <w:r w:rsidR="00D1254C" w:rsidRPr="00416949">
        <w:rPr>
          <w:rFonts w:asciiTheme="majorHAnsi" w:hAnsiTheme="majorHAnsi" w:cstheme="majorHAnsi"/>
        </w:rPr>
        <w:t xml:space="preserve">mast </w:t>
      </w:r>
      <w:r w:rsidR="00975C70" w:rsidRPr="00416949">
        <w:rPr>
          <w:rFonts w:asciiTheme="majorHAnsi" w:hAnsiTheme="majorHAnsi" w:cstheme="majorHAnsi"/>
        </w:rPr>
        <w:t xml:space="preserve">cells, </w:t>
      </w:r>
      <w:r w:rsidR="00C0727A" w:rsidRPr="00416949">
        <w:rPr>
          <w:rFonts w:asciiTheme="majorHAnsi" w:hAnsiTheme="majorHAnsi" w:cstheme="majorHAnsi"/>
        </w:rPr>
        <w:t xml:space="preserve">on the surface of </w:t>
      </w:r>
      <w:r w:rsidR="00DD5F2C" w:rsidRPr="00416949">
        <w:rPr>
          <w:rFonts w:asciiTheme="majorHAnsi" w:hAnsiTheme="majorHAnsi" w:cstheme="majorHAnsi"/>
        </w:rPr>
        <w:t xml:space="preserve">preformed </w:t>
      </w:r>
      <w:r w:rsidR="00382ACA" w:rsidRPr="00416949">
        <w:rPr>
          <w:rFonts w:asciiTheme="majorHAnsi" w:hAnsiTheme="majorHAnsi" w:cstheme="majorHAnsi"/>
        </w:rPr>
        <w:t xml:space="preserve">candidate hydrogel </w:t>
      </w:r>
      <w:proofErr w:type="spellStart"/>
      <w:r w:rsidR="00382ACA" w:rsidRPr="00416949">
        <w:rPr>
          <w:rFonts w:asciiTheme="majorHAnsi" w:hAnsiTheme="majorHAnsi" w:cstheme="majorHAnsi"/>
        </w:rPr>
        <w:t>bioink</w:t>
      </w:r>
      <w:proofErr w:type="spellEnd"/>
      <w:r w:rsidR="00382ACA" w:rsidRPr="00416949">
        <w:rPr>
          <w:rFonts w:asciiTheme="majorHAnsi" w:hAnsiTheme="majorHAnsi" w:cstheme="majorHAnsi"/>
        </w:rPr>
        <w:t xml:space="preserve"> substrate</w:t>
      </w:r>
      <w:r w:rsidR="00C0727A" w:rsidRPr="00416949">
        <w:rPr>
          <w:rFonts w:asciiTheme="majorHAnsi" w:hAnsiTheme="majorHAnsi" w:cstheme="majorHAnsi"/>
        </w:rPr>
        <w:t>s</w:t>
      </w:r>
      <w:r w:rsidR="00382ACA" w:rsidRPr="00416949">
        <w:rPr>
          <w:rFonts w:asciiTheme="majorHAnsi" w:hAnsiTheme="majorHAnsi" w:cstheme="majorHAnsi"/>
        </w:rPr>
        <w:t xml:space="preserve"> (</w:t>
      </w:r>
      <w:r w:rsidR="00F146B6" w:rsidRPr="00416949">
        <w:rPr>
          <w:rFonts w:asciiTheme="majorHAnsi" w:hAnsiTheme="majorHAnsi" w:cstheme="majorHAnsi"/>
        </w:rPr>
        <w:t>1</w:t>
      </w:r>
      <w:r w:rsidR="00C0727A" w:rsidRPr="00416949">
        <w:rPr>
          <w:rFonts w:asciiTheme="majorHAnsi" w:hAnsiTheme="majorHAnsi" w:cstheme="majorHAnsi"/>
        </w:rPr>
        <w:t xml:space="preserve">–12.5% </w:t>
      </w:r>
      <w:r w:rsidR="00382ACA" w:rsidRPr="00416949">
        <w:rPr>
          <w:rFonts w:asciiTheme="majorHAnsi" w:hAnsiTheme="majorHAnsi" w:cstheme="majorHAnsi"/>
        </w:rPr>
        <w:t>CNC embedded in agarose)</w:t>
      </w:r>
      <w:r w:rsidR="00C0727A" w:rsidRPr="00416949">
        <w:rPr>
          <w:rFonts w:asciiTheme="majorHAnsi" w:hAnsiTheme="majorHAnsi" w:cstheme="majorHAnsi"/>
        </w:rPr>
        <w:t xml:space="preserve">, </w:t>
      </w:r>
      <w:r w:rsidR="00DD5F2C" w:rsidRPr="00416949">
        <w:rPr>
          <w:rFonts w:asciiTheme="majorHAnsi" w:hAnsiTheme="majorHAnsi" w:cstheme="majorHAnsi"/>
        </w:rPr>
        <w:t xml:space="preserve">which </w:t>
      </w:r>
      <w:r w:rsidR="00C0727A" w:rsidRPr="00416949">
        <w:rPr>
          <w:rFonts w:asciiTheme="majorHAnsi" w:hAnsiTheme="majorHAnsi" w:cstheme="majorHAnsi"/>
        </w:rPr>
        <w:t>permits the easy retrieval of the BMMC</w:t>
      </w:r>
      <w:r w:rsidR="00B30527" w:rsidRPr="00416949">
        <w:rPr>
          <w:rFonts w:asciiTheme="majorHAnsi" w:hAnsiTheme="majorHAnsi" w:cstheme="majorHAnsi"/>
        </w:rPr>
        <w:t>s</w:t>
      </w:r>
      <w:r w:rsidR="00C0727A" w:rsidRPr="00416949">
        <w:rPr>
          <w:rFonts w:asciiTheme="majorHAnsi" w:hAnsiTheme="majorHAnsi" w:cstheme="majorHAnsi"/>
        </w:rPr>
        <w:t xml:space="preserve"> for </w:t>
      </w:r>
      <w:r w:rsidR="00DD5F2C" w:rsidRPr="00416949">
        <w:rPr>
          <w:rFonts w:asciiTheme="majorHAnsi" w:hAnsiTheme="majorHAnsi" w:cstheme="majorHAnsi"/>
        </w:rPr>
        <w:t xml:space="preserve">subsequent </w:t>
      </w:r>
      <w:r w:rsidR="00AB0FE4" w:rsidRPr="00416949">
        <w:rPr>
          <w:rFonts w:asciiTheme="majorHAnsi" w:hAnsiTheme="majorHAnsi" w:cstheme="majorHAnsi"/>
        </w:rPr>
        <w:t xml:space="preserve">analysis of </w:t>
      </w:r>
      <w:r w:rsidR="00C0727A" w:rsidRPr="00416949">
        <w:rPr>
          <w:rFonts w:asciiTheme="majorHAnsi" w:hAnsiTheme="majorHAnsi" w:cstheme="majorHAnsi"/>
        </w:rPr>
        <w:t xml:space="preserve">cell viability and surface receptor expression by flow cytometry. </w:t>
      </w:r>
      <w:r w:rsidR="00386A75" w:rsidRPr="00416949">
        <w:rPr>
          <w:rFonts w:asciiTheme="majorHAnsi" w:hAnsiTheme="majorHAnsi" w:cstheme="majorHAnsi"/>
        </w:rPr>
        <w:t>The isolation of</w:t>
      </w:r>
      <w:r w:rsidR="001F5AFE" w:rsidRPr="00416949">
        <w:rPr>
          <w:rFonts w:asciiTheme="majorHAnsi" w:hAnsiTheme="majorHAnsi" w:cstheme="majorHAnsi"/>
        </w:rPr>
        <w:t xml:space="preserve"> bone marrow from </w:t>
      </w:r>
      <w:r w:rsidR="00BC7840" w:rsidRPr="00416949">
        <w:rPr>
          <w:rFonts w:asciiTheme="majorHAnsi" w:hAnsiTheme="majorHAnsi" w:cstheme="majorHAnsi"/>
        </w:rPr>
        <w:t xml:space="preserve">mouse </w:t>
      </w:r>
      <w:r w:rsidR="001F5AFE" w:rsidRPr="00416949">
        <w:rPr>
          <w:rFonts w:asciiTheme="majorHAnsi" w:hAnsiTheme="majorHAnsi" w:cstheme="majorHAnsi"/>
        </w:rPr>
        <w:t>femur and tibia require</w:t>
      </w:r>
      <w:r w:rsidR="006942EC" w:rsidRPr="00416949">
        <w:rPr>
          <w:rFonts w:asciiTheme="majorHAnsi" w:hAnsiTheme="majorHAnsi" w:cstheme="majorHAnsi"/>
        </w:rPr>
        <w:t>s</w:t>
      </w:r>
      <w:r w:rsidR="001F5AFE" w:rsidRPr="00416949">
        <w:rPr>
          <w:rFonts w:asciiTheme="majorHAnsi" w:hAnsiTheme="majorHAnsi" w:cstheme="majorHAnsi"/>
        </w:rPr>
        <w:t xml:space="preserve"> precision and attention to detail due to the </w:t>
      </w:r>
      <w:r w:rsidR="00C73404" w:rsidRPr="00416949">
        <w:rPr>
          <w:rFonts w:asciiTheme="majorHAnsi" w:hAnsiTheme="majorHAnsi" w:cstheme="majorHAnsi"/>
        </w:rPr>
        <w:t xml:space="preserve">fragility and small size of </w:t>
      </w:r>
      <w:r w:rsidR="005A0265" w:rsidRPr="00416949">
        <w:rPr>
          <w:rFonts w:asciiTheme="majorHAnsi" w:hAnsiTheme="majorHAnsi" w:cstheme="majorHAnsi"/>
        </w:rPr>
        <w:t xml:space="preserve">these </w:t>
      </w:r>
      <w:r w:rsidR="00C73404" w:rsidRPr="00416949">
        <w:rPr>
          <w:rFonts w:asciiTheme="majorHAnsi" w:hAnsiTheme="majorHAnsi" w:cstheme="majorHAnsi"/>
        </w:rPr>
        <w:t xml:space="preserve">bones. </w:t>
      </w:r>
      <w:r w:rsidR="00907803" w:rsidRPr="00416949">
        <w:rPr>
          <w:rFonts w:asciiTheme="majorHAnsi" w:hAnsiTheme="majorHAnsi" w:cstheme="majorHAnsi"/>
        </w:rPr>
        <w:t>After successful isolation and deposition of the bone marrow into cell culture medium, it is essential to maintain the cell culture</w:t>
      </w:r>
      <w:r w:rsidR="00BC7840" w:rsidRPr="00416949">
        <w:rPr>
          <w:rFonts w:asciiTheme="majorHAnsi" w:hAnsiTheme="majorHAnsi" w:cstheme="majorHAnsi"/>
        </w:rPr>
        <w:t xml:space="preserve"> </w:t>
      </w:r>
      <w:r w:rsidR="00795291" w:rsidRPr="00416949">
        <w:rPr>
          <w:rFonts w:asciiTheme="majorHAnsi" w:hAnsiTheme="majorHAnsi" w:cstheme="majorHAnsi"/>
        </w:rPr>
        <w:t>with 30 ng/mL mouse recombinant IL-3</w:t>
      </w:r>
      <w:r w:rsidR="00C869F1" w:rsidRPr="00416949">
        <w:rPr>
          <w:rFonts w:asciiTheme="majorHAnsi" w:hAnsiTheme="majorHAnsi" w:cstheme="majorHAnsi"/>
        </w:rPr>
        <w:t xml:space="preserve"> </w:t>
      </w:r>
      <w:r w:rsidR="00ED1B22" w:rsidRPr="00416949">
        <w:rPr>
          <w:rFonts w:asciiTheme="majorHAnsi" w:hAnsiTheme="majorHAnsi" w:cstheme="majorHAnsi"/>
        </w:rPr>
        <w:t xml:space="preserve">continuously </w:t>
      </w:r>
      <w:r w:rsidR="00C869F1" w:rsidRPr="00416949">
        <w:rPr>
          <w:rFonts w:asciiTheme="majorHAnsi" w:hAnsiTheme="majorHAnsi" w:cstheme="majorHAnsi"/>
        </w:rPr>
        <w:t>for 4 weeks, which ensure</w:t>
      </w:r>
      <w:r w:rsidR="00ED1B22" w:rsidRPr="00416949">
        <w:rPr>
          <w:rFonts w:asciiTheme="majorHAnsi" w:hAnsiTheme="majorHAnsi" w:cstheme="majorHAnsi"/>
        </w:rPr>
        <w:t>s</w:t>
      </w:r>
      <w:r w:rsidR="00C869F1" w:rsidRPr="00416949">
        <w:rPr>
          <w:rFonts w:asciiTheme="majorHAnsi" w:hAnsiTheme="majorHAnsi" w:cstheme="majorHAnsi"/>
        </w:rPr>
        <w:t xml:space="preserve"> </w:t>
      </w:r>
      <w:r w:rsidR="00ED1B22" w:rsidRPr="00416949">
        <w:rPr>
          <w:rFonts w:asciiTheme="majorHAnsi" w:hAnsiTheme="majorHAnsi" w:cstheme="majorHAnsi"/>
        </w:rPr>
        <w:t xml:space="preserve">sustained </w:t>
      </w:r>
      <w:r w:rsidR="00C869F1" w:rsidRPr="00416949">
        <w:rPr>
          <w:rFonts w:asciiTheme="majorHAnsi" w:hAnsiTheme="majorHAnsi" w:cstheme="majorHAnsi"/>
        </w:rPr>
        <w:t xml:space="preserve">stimulation to </w:t>
      </w:r>
      <w:r w:rsidR="00E9508B" w:rsidRPr="00416949">
        <w:rPr>
          <w:rFonts w:asciiTheme="majorHAnsi" w:hAnsiTheme="majorHAnsi" w:cstheme="majorHAnsi"/>
        </w:rPr>
        <w:t>differentiat</w:t>
      </w:r>
      <w:r w:rsidR="001074C5" w:rsidRPr="00416949">
        <w:rPr>
          <w:rFonts w:asciiTheme="majorHAnsi" w:hAnsiTheme="majorHAnsi" w:cstheme="majorHAnsi"/>
        </w:rPr>
        <w:t>e</w:t>
      </w:r>
      <w:r w:rsidR="00E9508B" w:rsidRPr="00416949">
        <w:rPr>
          <w:rFonts w:asciiTheme="majorHAnsi" w:hAnsiTheme="majorHAnsi" w:cstheme="majorHAnsi"/>
        </w:rPr>
        <w:t xml:space="preserve"> the hematopoietic progenitor cells into </w:t>
      </w:r>
      <w:r w:rsidR="001074C5" w:rsidRPr="00416949">
        <w:rPr>
          <w:rFonts w:asciiTheme="majorHAnsi" w:hAnsiTheme="majorHAnsi" w:cstheme="majorHAnsi"/>
        </w:rPr>
        <w:t>mast cells that are double-positive</w:t>
      </w:r>
      <w:r w:rsidR="001C6F7E" w:rsidRPr="00416949">
        <w:rPr>
          <w:rFonts w:asciiTheme="majorHAnsi" w:hAnsiTheme="majorHAnsi" w:cstheme="majorHAnsi"/>
        </w:rPr>
        <w:t xml:space="preserve"> for the </w:t>
      </w:r>
      <w:r w:rsidR="00B82F78" w:rsidRPr="00416949">
        <w:rPr>
          <w:rFonts w:asciiTheme="majorHAnsi" w:hAnsiTheme="majorHAnsi" w:cstheme="majorHAnsi"/>
        </w:rPr>
        <w:t>Kit</w:t>
      </w:r>
      <w:r w:rsidR="00F146B6" w:rsidRPr="00416949">
        <w:rPr>
          <w:rFonts w:asciiTheme="majorHAnsi" w:hAnsiTheme="majorHAnsi" w:cstheme="majorHAnsi"/>
        </w:rPr>
        <w:t xml:space="preserve"> (CD117</w:t>
      </w:r>
      <w:r w:rsidR="00325CC3" w:rsidRPr="00416949">
        <w:rPr>
          <w:rFonts w:asciiTheme="majorHAnsi" w:hAnsiTheme="majorHAnsi" w:cstheme="majorHAnsi"/>
        </w:rPr>
        <w:t xml:space="preserve">) </w:t>
      </w:r>
      <w:r w:rsidR="001C6F7E" w:rsidRPr="00416949">
        <w:rPr>
          <w:rFonts w:asciiTheme="majorHAnsi" w:hAnsiTheme="majorHAnsi" w:cstheme="majorHAnsi"/>
        </w:rPr>
        <w:t>and Fc</w:t>
      </w:r>
      <w:r w:rsidR="00B30527" w:rsidRPr="00416949">
        <w:rPr>
          <w:rFonts w:asciiTheme="majorHAnsi" w:hAnsiTheme="majorHAnsi" w:cstheme="majorHAnsi"/>
        </w:rPr>
        <w:sym w:font="Symbol" w:char="F065"/>
      </w:r>
      <w:r w:rsidR="001C6F7E" w:rsidRPr="00416949">
        <w:rPr>
          <w:rFonts w:asciiTheme="majorHAnsi" w:hAnsiTheme="majorHAnsi" w:cstheme="majorHAnsi"/>
        </w:rPr>
        <w:t xml:space="preserve">RI cell surface receptors. </w:t>
      </w:r>
    </w:p>
    <w:p w14:paraId="1C4260C0" w14:textId="4FD12DDB" w:rsidR="007B465E" w:rsidRPr="00416949" w:rsidRDefault="007B465E" w:rsidP="00416949">
      <w:pPr>
        <w:rPr>
          <w:rFonts w:asciiTheme="majorHAnsi" w:hAnsiTheme="majorHAnsi" w:cstheme="majorHAnsi"/>
          <w:b/>
        </w:rPr>
      </w:pPr>
    </w:p>
    <w:p w14:paraId="0AF130E6" w14:textId="33B7FDBF" w:rsidR="002533D9" w:rsidRPr="00416949" w:rsidRDefault="00D478E7" w:rsidP="00416949">
      <w:pPr>
        <w:rPr>
          <w:rFonts w:asciiTheme="majorHAnsi" w:hAnsiTheme="majorHAnsi" w:cstheme="majorHAnsi"/>
        </w:rPr>
      </w:pPr>
      <w:r w:rsidRPr="00416949">
        <w:rPr>
          <w:rFonts w:asciiTheme="majorHAnsi" w:hAnsiTheme="majorHAnsi" w:cstheme="majorHAnsi"/>
        </w:rPr>
        <w:t xml:space="preserve">Flow cytometric analysis of </w:t>
      </w:r>
      <w:r w:rsidR="008B194B" w:rsidRPr="00416949">
        <w:rPr>
          <w:rFonts w:asciiTheme="majorHAnsi" w:hAnsiTheme="majorHAnsi" w:cstheme="majorHAnsi"/>
        </w:rPr>
        <w:t xml:space="preserve">mast cells for the surface expression of </w:t>
      </w:r>
      <w:r w:rsidR="00E718BA" w:rsidRPr="00416949">
        <w:rPr>
          <w:rFonts w:asciiTheme="majorHAnsi" w:hAnsiTheme="majorHAnsi" w:cstheme="majorHAnsi"/>
        </w:rPr>
        <w:t>Kit (CD117)</w:t>
      </w:r>
      <w:r w:rsidR="008B194B" w:rsidRPr="00416949">
        <w:rPr>
          <w:rFonts w:asciiTheme="majorHAnsi" w:hAnsiTheme="majorHAnsi" w:cstheme="majorHAnsi"/>
        </w:rPr>
        <w:t xml:space="preserve"> and Fc</w:t>
      </w:r>
      <w:r w:rsidR="00E509A2" w:rsidRPr="00416949">
        <w:rPr>
          <w:rFonts w:asciiTheme="majorHAnsi" w:hAnsiTheme="majorHAnsi" w:cstheme="majorHAnsi"/>
        </w:rPr>
        <w:sym w:font="Symbol" w:char="F065"/>
      </w:r>
      <w:r w:rsidR="008B194B" w:rsidRPr="00416949">
        <w:rPr>
          <w:rFonts w:asciiTheme="majorHAnsi" w:hAnsiTheme="majorHAnsi" w:cstheme="majorHAnsi"/>
        </w:rPr>
        <w:t xml:space="preserve">RI </w:t>
      </w:r>
      <w:r w:rsidR="00142298" w:rsidRPr="00416949">
        <w:rPr>
          <w:rFonts w:asciiTheme="majorHAnsi" w:hAnsiTheme="majorHAnsi" w:cstheme="majorHAnsi"/>
        </w:rPr>
        <w:t>receptors</w:t>
      </w:r>
      <w:r w:rsidRPr="00416949">
        <w:rPr>
          <w:rFonts w:asciiTheme="majorHAnsi" w:hAnsiTheme="majorHAnsi" w:cstheme="majorHAnsi"/>
        </w:rPr>
        <w:t xml:space="preserve"> should employ</w:t>
      </w:r>
      <w:r w:rsidR="00142298" w:rsidRPr="00416949">
        <w:rPr>
          <w:rFonts w:asciiTheme="majorHAnsi" w:hAnsiTheme="majorHAnsi" w:cstheme="majorHAnsi"/>
        </w:rPr>
        <w:t xml:space="preserve"> isotype antibody controls to </w:t>
      </w:r>
      <w:r w:rsidR="00E164C9" w:rsidRPr="00416949">
        <w:rPr>
          <w:rFonts w:asciiTheme="majorHAnsi" w:hAnsiTheme="majorHAnsi" w:cstheme="majorHAnsi"/>
        </w:rPr>
        <w:t xml:space="preserve">assist with differentiating </w:t>
      </w:r>
      <w:r w:rsidR="00142298" w:rsidRPr="00416949">
        <w:rPr>
          <w:rFonts w:asciiTheme="majorHAnsi" w:hAnsiTheme="majorHAnsi" w:cstheme="majorHAnsi"/>
        </w:rPr>
        <w:t>non-specific background signal from the specific signals of the antibodies used to target these receptors</w:t>
      </w:r>
      <w:r w:rsidR="00F51853" w:rsidRPr="00416949">
        <w:rPr>
          <w:rFonts w:asciiTheme="majorHAnsi" w:hAnsiTheme="majorHAnsi" w:cstheme="majorHAnsi"/>
        </w:rPr>
        <w:t>,</w:t>
      </w:r>
      <w:r w:rsidRPr="00416949">
        <w:rPr>
          <w:rFonts w:asciiTheme="majorHAnsi" w:hAnsiTheme="majorHAnsi" w:cstheme="majorHAnsi"/>
        </w:rPr>
        <w:t xml:space="preserve"> as demonstrated in </w:t>
      </w:r>
      <w:r w:rsidR="00142298" w:rsidRPr="00416949">
        <w:rPr>
          <w:rFonts w:asciiTheme="majorHAnsi" w:hAnsiTheme="majorHAnsi" w:cstheme="majorHAnsi"/>
          <w:b/>
        </w:rPr>
        <w:t>Figure 4A(ii)</w:t>
      </w:r>
      <w:r w:rsidR="00E509A2" w:rsidRPr="00416949">
        <w:rPr>
          <w:rFonts w:asciiTheme="majorHAnsi" w:hAnsiTheme="majorHAnsi" w:cstheme="majorHAnsi"/>
          <w:b/>
        </w:rPr>
        <w:t>,</w:t>
      </w:r>
      <w:r w:rsidR="00142298" w:rsidRPr="00416949">
        <w:rPr>
          <w:rFonts w:asciiTheme="majorHAnsi" w:hAnsiTheme="majorHAnsi" w:cstheme="majorHAnsi"/>
          <w:b/>
        </w:rPr>
        <w:t>B(ii)</w:t>
      </w:r>
      <w:r w:rsidR="00142298" w:rsidRPr="00416949">
        <w:rPr>
          <w:rFonts w:asciiTheme="majorHAnsi" w:hAnsiTheme="majorHAnsi" w:cstheme="majorHAnsi"/>
        </w:rPr>
        <w:t xml:space="preserve">. </w:t>
      </w:r>
      <w:r w:rsidR="005D73E5" w:rsidRPr="00416949">
        <w:rPr>
          <w:rFonts w:asciiTheme="majorHAnsi" w:hAnsiTheme="majorHAnsi" w:cstheme="majorHAnsi"/>
        </w:rPr>
        <w:t>It is also essential to gate on a well-defined mast cell population</w:t>
      </w:r>
      <w:r w:rsidR="00495B19" w:rsidRPr="00416949">
        <w:rPr>
          <w:rFonts w:asciiTheme="majorHAnsi" w:hAnsiTheme="majorHAnsi" w:cstheme="majorHAnsi"/>
        </w:rPr>
        <w:t xml:space="preserve"> </w:t>
      </w:r>
      <w:r w:rsidR="005D73E5" w:rsidRPr="00416949">
        <w:rPr>
          <w:rFonts w:asciiTheme="majorHAnsi" w:hAnsiTheme="majorHAnsi" w:cstheme="majorHAnsi"/>
        </w:rPr>
        <w:t xml:space="preserve">to exclude cell debris </w:t>
      </w:r>
      <w:r w:rsidR="00495B19" w:rsidRPr="00416949">
        <w:rPr>
          <w:rFonts w:asciiTheme="majorHAnsi" w:hAnsiTheme="majorHAnsi" w:cstheme="majorHAnsi"/>
        </w:rPr>
        <w:t xml:space="preserve">as shown in </w:t>
      </w:r>
      <w:r w:rsidR="005D73E5" w:rsidRPr="00416949">
        <w:rPr>
          <w:rFonts w:asciiTheme="majorHAnsi" w:hAnsiTheme="majorHAnsi" w:cstheme="majorHAnsi"/>
          <w:b/>
        </w:rPr>
        <w:t>Figure 4A(</w:t>
      </w:r>
      <w:proofErr w:type="spellStart"/>
      <w:r w:rsidR="005D73E5" w:rsidRPr="00416949">
        <w:rPr>
          <w:rFonts w:asciiTheme="majorHAnsi" w:hAnsiTheme="majorHAnsi" w:cstheme="majorHAnsi"/>
          <w:b/>
        </w:rPr>
        <w:t>i</w:t>
      </w:r>
      <w:proofErr w:type="spellEnd"/>
      <w:r w:rsidR="005D73E5" w:rsidRPr="00416949">
        <w:rPr>
          <w:rFonts w:asciiTheme="majorHAnsi" w:hAnsiTheme="majorHAnsi" w:cstheme="majorHAnsi"/>
          <w:b/>
        </w:rPr>
        <w:t>) and 4B(</w:t>
      </w:r>
      <w:proofErr w:type="spellStart"/>
      <w:r w:rsidR="005D73E5" w:rsidRPr="00416949">
        <w:rPr>
          <w:rFonts w:asciiTheme="majorHAnsi" w:hAnsiTheme="majorHAnsi" w:cstheme="majorHAnsi"/>
          <w:b/>
        </w:rPr>
        <w:t>i</w:t>
      </w:r>
      <w:proofErr w:type="spellEnd"/>
      <w:r w:rsidR="005D73E5" w:rsidRPr="00416949">
        <w:rPr>
          <w:rFonts w:asciiTheme="majorHAnsi" w:hAnsiTheme="majorHAnsi" w:cstheme="majorHAnsi"/>
          <w:b/>
        </w:rPr>
        <w:t>)</w:t>
      </w:r>
      <w:r w:rsidR="005D73E5" w:rsidRPr="00416949">
        <w:rPr>
          <w:rFonts w:asciiTheme="majorHAnsi" w:hAnsiTheme="majorHAnsi" w:cstheme="majorHAnsi"/>
        </w:rPr>
        <w:t xml:space="preserve">, which can also non-specifically bind antibodies. </w:t>
      </w:r>
      <w:r w:rsidR="006C2D50" w:rsidRPr="00416949">
        <w:rPr>
          <w:rFonts w:asciiTheme="majorHAnsi" w:hAnsiTheme="majorHAnsi" w:cstheme="majorHAnsi"/>
        </w:rPr>
        <w:t xml:space="preserve">Gentle </w:t>
      </w:r>
      <w:proofErr w:type="spellStart"/>
      <w:r w:rsidR="006C2D50" w:rsidRPr="00416949">
        <w:rPr>
          <w:rFonts w:asciiTheme="majorHAnsi" w:hAnsiTheme="majorHAnsi" w:cstheme="majorHAnsi"/>
        </w:rPr>
        <w:t>micropipetting</w:t>
      </w:r>
      <w:proofErr w:type="spellEnd"/>
      <w:r w:rsidR="006C2D50" w:rsidRPr="00416949">
        <w:rPr>
          <w:rFonts w:asciiTheme="majorHAnsi" w:hAnsiTheme="majorHAnsi" w:cstheme="majorHAnsi"/>
        </w:rPr>
        <w:t xml:space="preserve"> should be used when retrieving the BMMC</w:t>
      </w:r>
      <w:r w:rsidR="00495B19" w:rsidRPr="00416949">
        <w:rPr>
          <w:rFonts w:asciiTheme="majorHAnsi" w:hAnsiTheme="majorHAnsi" w:cstheme="majorHAnsi"/>
        </w:rPr>
        <w:t>s</w:t>
      </w:r>
      <w:r w:rsidR="006C2D50" w:rsidRPr="00416949">
        <w:rPr>
          <w:rFonts w:asciiTheme="majorHAnsi" w:hAnsiTheme="majorHAnsi" w:cstheme="majorHAnsi"/>
        </w:rPr>
        <w:t xml:space="preserve"> from the surface of the </w:t>
      </w:r>
      <w:proofErr w:type="spellStart"/>
      <w:r w:rsidR="006C2D50" w:rsidRPr="00416949">
        <w:rPr>
          <w:rFonts w:asciiTheme="majorHAnsi" w:hAnsiTheme="majorHAnsi" w:cstheme="majorHAnsi"/>
        </w:rPr>
        <w:t>bioink</w:t>
      </w:r>
      <w:proofErr w:type="spellEnd"/>
      <w:r w:rsidR="006C2D50" w:rsidRPr="00416949">
        <w:rPr>
          <w:rFonts w:asciiTheme="majorHAnsi" w:hAnsiTheme="majorHAnsi" w:cstheme="majorHAnsi"/>
        </w:rPr>
        <w:t xml:space="preserve"> hydrogel substrates to reduce the </w:t>
      </w:r>
      <w:r w:rsidR="00107780" w:rsidRPr="00416949">
        <w:rPr>
          <w:rFonts w:asciiTheme="majorHAnsi" w:hAnsiTheme="majorHAnsi" w:cstheme="majorHAnsi"/>
        </w:rPr>
        <w:t>shear forces exerted on the cells, which could damage the cell membrane and result in artificially</w:t>
      </w:r>
      <w:r w:rsidR="00495B19" w:rsidRPr="00416949">
        <w:rPr>
          <w:rFonts w:asciiTheme="majorHAnsi" w:hAnsiTheme="majorHAnsi" w:cstheme="majorHAnsi"/>
        </w:rPr>
        <w:t xml:space="preserve"> </w:t>
      </w:r>
      <w:r w:rsidR="00107780" w:rsidRPr="00416949">
        <w:rPr>
          <w:rFonts w:asciiTheme="majorHAnsi" w:hAnsiTheme="majorHAnsi" w:cstheme="majorHAnsi"/>
        </w:rPr>
        <w:t xml:space="preserve">elevated staining with PI. </w:t>
      </w:r>
      <w:r w:rsidR="00F32ACA" w:rsidRPr="00416949">
        <w:rPr>
          <w:rFonts w:asciiTheme="majorHAnsi" w:hAnsiTheme="majorHAnsi" w:cstheme="majorHAnsi"/>
        </w:rPr>
        <w:t>The PI-stained BMMC</w:t>
      </w:r>
      <w:r w:rsidR="00495B19" w:rsidRPr="00416949">
        <w:rPr>
          <w:rFonts w:asciiTheme="majorHAnsi" w:hAnsiTheme="majorHAnsi" w:cstheme="majorHAnsi"/>
        </w:rPr>
        <w:t>s</w:t>
      </w:r>
      <w:r w:rsidR="00F32ACA" w:rsidRPr="00416949">
        <w:rPr>
          <w:rFonts w:asciiTheme="majorHAnsi" w:hAnsiTheme="majorHAnsi" w:cstheme="majorHAnsi"/>
        </w:rPr>
        <w:t xml:space="preserve"> should be analyzed by flow cytometry immediately after the staining incubation </w:t>
      </w:r>
      <w:r w:rsidR="00F32ACA" w:rsidRPr="00416949">
        <w:rPr>
          <w:rFonts w:asciiTheme="majorHAnsi" w:hAnsiTheme="majorHAnsi" w:cstheme="majorHAnsi"/>
        </w:rPr>
        <w:lastRenderedPageBreak/>
        <w:t>period</w:t>
      </w:r>
      <w:r w:rsidR="00482BBF" w:rsidRPr="00416949">
        <w:rPr>
          <w:rFonts w:asciiTheme="majorHAnsi" w:hAnsiTheme="majorHAnsi" w:cstheme="majorHAnsi"/>
        </w:rPr>
        <w:t xml:space="preserve"> ends</w:t>
      </w:r>
      <w:r w:rsidR="00F32ACA" w:rsidRPr="00416949">
        <w:rPr>
          <w:rFonts w:asciiTheme="majorHAnsi" w:hAnsiTheme="majorHAnsi" w:cstheme="majorHAnsi"/>
        </w:rPr>
        <w:t xml:space="preserve"> </w:t>
      </w:r>
      <w:r w:rsidR="00495B19" w:rsidRPr="00416949">
        <w:rPr>
          <w:rFonts w:asciiTheme="majorHAnsi" w:hAnsiTheme="majorHAnsi" w:cstheme="majorHAnsi"/>
        </w:rPr>
        <w:t xml:space="preserve">as </w:t>
      </w:r>
      <w:r w:rsidR="00F32ACA" w:rsidRPr="00416949">
        <w:rPr>
          <w:rFonts w:asciiTheme="majorHAnsi" w:hAnsiTheme="majorHAnsi" w:cstheme="majorHAnsi"/>
        </w:rPr>
        <w:t>the PI staining medium, which is based on PBS-0.5% w/v BSA, is not intended to sustain cells for extended periods of time outside of cell culture medium.</w:t>
      </w:r>
      <w:r w:rsidR="001F6F30" w:rsidRPr="00416949">
        <w:rPr>
          <w:rFonts w:asciiTheme="majorHAnsi" w:hAnsiTheme="majorHAnsi" w:cstheme="majorHAnsi"/>
        </w:rPr>
        <w:t xml:space="preserve"> </w:t>
      </w:r>
      <w:r w:rsidR="00495B19" w:rsidRPr="00416949">
        <w:rPr>
          <w:rFonts w:asciiTheme="majorHAnsi" w:hAnsiTheme="majorHAnsi" w:cstheme="majorHAnsi"/>
        </w:rPr>
        <w:t>Because</w:t>
      </w:r>
      <w:r w:rsidR="007C56B4" w:rsidRPr="00416949">
        <w:rPr>
          <w:rFonts w:asciiTheme="majorHAnsi" w:hAnsiTheme="majorHAnsi" w:cstheme="majorHAnsi"/>
        </w:rPr>
        <w:t xml:space="preserve"> PI </w:t>
      </w:r>
      <w:r w:rsidR="0087340C" w:rsidRPr="00416949">
        <w:rPr>
          <w:rFonts w:asciiTheme="majorHAnsi" w:hAnsiTheme="majorHAnsi" w:cstheme="majorHAnsi"/>
        </w:rPr>
        <w:t>only</w:t>
      </w:r>
      <w:r w:rsidR="007C56B4" w:rsidRPr="00416949">
        <w:rPr>
          <w:rFonts w:asciiTheme="majorHAnsi" w:hAnsiTheme="majorHAnsi" w:cstheme="majorHAnsi"/>
        </w:rPr>
        <w:t xml:space="preserve"> </w:t>
      </w:r>
      <w:r w:rsidR="00A8270D" w:rsidRPr="00416949">
        <w:rPr>
          <w:rFonts w:asciiTheme="majorHAnsi" w:hAnsiTheme="majorHAnsi" w:cstheme="majorHAnsi"/>
        </w:rPr>
        <w:t xml:space="preserve">permeates </w:t>
      </w:r>
      <w:r w:rsidR="007C56B4" w:rsidRPr="00416949">
        <w:rPr>
          <w:rFonts w:asciiTheme="majorHAnsi" w:hAnsiTheme="majorHAnsi" w:cstheme="majorHAnsi"/>
        </w:rPr>
        <w:t xml:space="preserve">cells with compromised cell membranes, it </w:t>
      </w:r>
      <w:proofErr w:type="gramStart"/>
      <w:r w:rsidR="007C56B4" w:rsidRPr="00416949">
        <w:rPr>
          <w:rFonts w:asciiTheme="majorHAnsi" w:hAnsiTheme="majorHAnsi" w:cstheme="majorHAnsi"/>
        </w:rPr>
        <w:t>is able to</w:t>
      </w:r>
      <w:proofErr w:type="gramEnd"/>
      <w:r w:rsidR="007C56B4" w:rsidRPr="00416949">
        <w:rPr>
          <w:rFonts w:asciiTheme="majorHAnsi" w:hAnsiTheme="majorHAnsi" w:cstheme="majorHAnsi"/>
        </w:rPr>
        <w:t xml:space="preserve"> </w:t>
      </w:r>
      <w:r w:rsidR="00486D94" w:rsidRPr="00416949">
        <w:rPr>
          <w:rFonts w:asciiTheme="majorHAnsi" w:hAnsiTheme="majorHAnsi" w:cstheme="majorHAnsi"/>
        </w:rPr>
        <w:t xml:space="preserve">stain </w:t>
      </w:r>
      <w:r w:rsidR="007C56B4" w:rsidRPr="00416949">
        <w:rPr>
          <w:rFonts w:asciiTheme="majorHAnsi" w:hAnsiTheme="majorHAnsi" w:cstheme="majorHAnsi"/>
        </w:rPr>
        <w:t xml:space="preserve">necrotic cells with high </w:t>
      </w:r>
      <w:r w:rsidR="0087340C" w:rsidRPr="00416949">
        <w:rPr>
          <w:rFonts w:asciiTheme="majorHAnsi" w:hAnsiTheme="majorHAnsi" w:cstheme="majorHAnsi"/>
        </w:rPr>
        <w:t xml:space="preserve">selectivity and sensitivity. </w:t>
      </w:r>
      <w:r w:rsidR="004C6246" w:rsidRPr="00416949">
        <w:rPr>
          <w:rFonts w:asciiTheme="majorHAnsi" w:hAnsiTheme="majorHAnsi" w:cstheme="majorHAnsi"/>
        </w:rPr>
        <w:t xml:space="preserve">However, PI is unable to detect apoptotic cells, which maintain intact cell membranes. </w:t>
      </w:r>
    </w:p>
    <w:p w14:paraId="71956844" w14:textId="77777777" w:rsidR="002533D9" w:rsidRPr="00416949" w:rsidRDefault="002533D9" w:rsidP="00416949">
      <w:pPr>
        <w:rPr>
          <w:rFonts w:asciiTheme="majorHAnsi" w:hAnsiTheme="majorHAnsi" w:cstheme="majorHAnsi"/>
        </w:rPr>
      </w:pPr>
    </w:p>
    <w:p w14:paraId="3D1ED956" w14:textId="7F8A1989" w:rsidR="00930D24" w:rsidRPr="00416949" w:rsidRDefault="004C6246" w:rsidP="00416949">
      <w:pPr>
        <w:rPr>
          <w:rFonts w:asciiTheme="majorHAnsi" w:hAnsiTheme="majorHAnsi" w:cstheme="majorHAnsi"/>
        </w:rPr>
      </w:pPr>
      <w:r w:rsidRPr="00416949">
        <w:rPr>
          <w:rFonts w:asciiTheme="majorHAnsi" w:hAnsiTheme="majorHAnsi" w:cstheme="majorHAnsi"/>
        </w:rPr>
        <w:t>The PI</w:t>
      </w:r>
      <w:r w:rsidR="00B1599E" w:rsidRPr="00416949">
        <w:rPr>
          <w:rFonts w:asciiTheme="majorHAnsi" w:hAnsiTheme="majorHAnsi" w:cstheme="majorHAnsi"/>
        </w:rPr>
        <w:t>-</w:t>
      </w:r>
      <w:r w:rsidRPr="00416949">
        <w:rPr>
          <w:rFonts w:asciiTheme="majorHAnsi" w:hAnsiTheme="majorHAnsi" w:cstheme="majorHAnsi"/>
        </w:rPr>
        <w:t>exclusion flow cytometric assay described in this protocol may be augmented with Annexin-V-</w:t>
      </w:r>
      <w:r w:rsidR="00495B19" w:rsidRPr="00416949">
        <w:rPr>
          <w:rFonts w:asciiTheme="majorHAnsi" w:hAnsiTheme="majorHAnsi" w:cstheme="majorHAnsi"/>
        </w:rPr>
        <w:t>fluorescein isothiocyanate (FITC)</w:t>
      </w:r>
      <w:r w:rsidRPr="00416949">
        <w:rPr>
          <w:rFonts w:asciiTheme="majorHAnsi" w:hAnsiTheme="majorHAnsi" w:cstheme="majorHAnsi"/>
        </w:rPr>
        <w:t xml:space="preserve">, which specifically binds to the phospholipid, phosphatidylserine, that is translocated to the outer leaflet of the cell membrane </w:t>
      </w:r>
      <w:r w:rsidR="006E5CF9" w:rsidRPr="00416949">
        <w:rPr>
          <w:rFonts w:asciiTheme="majorHAnsi" w:hAnsiTheme="majorHAnsi" w:cstheme="majorHAnsi"/>
        </w:rPr>
        <w:t xml:space="preserve">of </w:t>
      </w:r>
      <w:r w:rsidRPr="00416949">
        <w:rPr>
          <w:rFonts w:asciiTheme="majorHAnsi" w:hAnsiTheme="majorHAnsi" w:cstheme="majorHAnsi"/>
        </w:rPr>
        <w:t xml:space="preserve">apoptotic cells. </w:t>
      </w:r>
      <w:r w:rsidR="00AE01A4" w:rsidRPr="00416949">
        <w:rPr>
          <w:rFonts w:asciiTheme="majorHAnsi" w:hAnsiTheme="majorHAnsi" w:cstheme="majorHAnsi"/>
        </w:rPr>
        <w:t xml:space="preserve">However, </w:t>
      </w:r>
      <w:r w:rsidR="00054B23" w:rsidRPr="00416949">
        <w:rPr>
          <w:rFonts w:asciiTheme="majorHAnsi" w:hAnsiTheme="majorHAnsi" w:cstheme="majorHAnsi"/>
        </w:rPr>
        <w:t xml:space="preserve">compensation is necessary to account for the fluorescence emission bleed-through of FITC into the detector channel used to acquire fluorescence emission from PI and </w:t>
      </w:r>
      <w:r w:rsidR="00054B23" w:rsidRPr="00416949">
        <w:rPr>
          <w:rFonts w:asciiTheme="majorHAnsi" w:hAnsiTheme="majorHAnsi" w:cstheme="majorHAnsi"/>
          <w:i/>
          <w:iCs/>
        </w:rPr>
        <w:t>vice versa</w:t>
      </w:r>
      <w:r w:rsidR="00054B23" w:rsidRPr="00416949">
        <w:rPr>
          <w:rFonts w:asciiTheme="majorHAnsi" w:hAnsiTheme="majorHAnsi" w:cstheme="majorHAnsi"/>
        </w:rPr>
        <w:t>.</w:t>
      </w:r>
      <w:r w:rsidR="002533D9" w:rsidRPr="00416949">
        <w:rPr>
          <w:rFonts w:asciiTheme="majorHAnsi" w:hAnsiTheme="majorHAnsi" w:cstheme="majorHAnsi"/>
        </w:rPr>
        <w:t xml:space="preserve"> </w:t>
      </w:r>
      <w:r w:rsidR="00995DCE" w:rsidRPr="00416949">
        <w:rPr>
          <w:rFonts w:asciiTheme="majorHAnsi" w:hAnsiTheme="majorHAnsi" w:cstheme="majorHAnsi"/>
        </w:rPr>
        <w:t xml:space="preserve">In preparing the </w:t>
      </w:r>
      <w:r w:rsidR="00C9390B" w:rsidRPr="00416949">
        <w:rPr>
          <w:rFonts w:asciiTheme="majorHAnsi" w:hAnsiTheme="majorHAnsi" w:cstheme="majorHAnsi"/>
        </w:rPr>
        <w:t>bioprinter</w:t>
      </w:r>
      <w:r w:rsidR="00995DCE" w:rsidRPr="00416949">
        <w:rPr>
          <w:rFonts w:asciiTheme="majorHAnsi" w:hAnsiTheme="majorHAnsi" w:cstheme="majorHAnsi"/>
        </w:rPr>
        <w:t xml:space="preserve"> for 3D bioprinting from the provided 24-well plate G-code, it is essential that the starting point calibration be performed accurately, whereby the </w:t>
      </w:r>
      <w:r w:rsidR="00995DCE" w:rsidRPr="00416949">
        <w:rPr>
          <w:rFonts w:asciiTheme="majorHAnsi" w:hAnsiTheme="majorHAnsi" w:cstheme="majorHAnsi"/>
          <w:i/>
        </w:rPr>
        <w:t>x</w:t>
      </w:r>
      <w:r w:rsidR="00995DCE" w:rsidRPr="00416949">
        <w:rPr>
          <w:rFonts w:asciiTheme="majorHAnsi" w:hAnsiTheme="majorHAnsi" w:cstheme="majorHAnsi"/>
        </w:rPr>
        <w:t xml:space="preserve">- and </w:t>
      </w:r>
      <w:r w:rsidR="00995DCE" w:rsidRPr="00416949">
        <w:rPr>
          <w:rFonts w:asciiTheme="majorHAnsi" w:hAnsiTheme="majorHAnsi" w:cstheme="majorHAnsi"/>
          <w:i/>
        </w:rPr>
        <w:t>y</w:t>
      </w:r>
      <w:r w:rsidR="00995DCE" w:rsidRPr="00416949">
        <w:rPr>
          <w:rFonts w:asciiTheme="majorHAnsi" w:hAnsiTheme="majorHAnsi" w:cstheme="majorHAnsi"/>
        </w:rPr>
        <w:t xml:space="preserve">-coordinates of the center of well D1 </w:t>
      </w:r>
      <w:r w:rsidR="005033E9" w:rsidRPr="00416949">
        <w:rPr>
          <w:rFonts w:asciiTheme="majorHAnsi" w:hAnsiTheme="majorHAnsi" w:cstheme="majorHAnsi"/>
        </w:rPr>
        <w:t xml:space="preserve">are </w:t>
      </w:r>
      <w:r w:rsidR="00995DCE" w:rsidRPr="00416949">
        <w:rPr>
          <w:rFonts w:asciiTheme="majorHAnsi" w:hAnsiTheme="majorHAnsi" w:cstheme="majorHAnsi"/>
        </w:rPr>
        <w:t xml:space="preserve">recorded, and the G-code file is updated with these </w:t>
      </w:r>
      <w:r w:rsidR="00995DCE" w:rsidRPr="00416949">
        <w:rPr>
          <w:rFonts w:asciiTheme="majorHAnsi" w:hAnsiTheme="majorHAnsi" w:cstheme="majorHAnsi"/>
          <w:i/>
        </w:rPr>
        <w:t>x</w:t>
      </w:r>
      <w:r w:rsidR="00995DCE" w:rsidRPr="00416949">
        <w:rPr>
          <w:rFonts w:asciiTheme="majorHAnsi" w:hAnsiTheme="majorHAnsi" w:cstheme="majorHAnsi"/>
        </w:rPr>
        <w:t xml:space="preserve">- and </w:t>
      </w:r>
      <w:r w:rsidR="00995DCE" w:rsidRPr="00416949">
        <w:rPr>
          <w:rFonts w:asciiTheme="majorHAnsi" w:hAnsiTheme="majorHAnsi" w:cstheme="majorHAnsi"/>
          <w:i/>
        </w:rPr>
        <w:t>y</w:t>
      </w:r>
      <w:r w:rsidR="00995DCE" w:rsidRPr="00416949">
        <w:rPr>
          <w:rFonts w:asciiTheme="majorHAnsi" w:hAnsiTheme="majorHAnsi" w:cstheme="majorHAnsi"/>
        </w:rPr>
        <w:t xml:space="preserve">-coordinates on line 1. </w:t>
      </w:r>
      <w:r w:rsidR="007C5215" w:rsidRPr="00416949">
        <w:rPr>
          <w:rFonts w:asciiTheme="majorHAnsi" w:hAnsiTheme="majorHAnsi" w:cstheme="majorHAnsi"/>
        </w:rPr>
        <w:t xml:space="preserve">If these initial calibration steps are not performed accurately, the printheads will not move to the correct starting point at the commencement of printing. </w:t>
      </w:r>
      <w:r w:rsidR="00363FD7" w:rsidRPr="00416949">
        <w:rPr>
          <w:rFonts w:asciiTheme="majorHAnsi" w:hAnsiTheme="majorHAnsi" w:cstheme="majorHAnsi"/>
        </w:rPr>
        <w:t xml:space="preserve">Correct calibration of the </w:t>
      </w:r>
      <w:r w:rsidR="00363FD7" w:rsidRPr="00416949">
        <w:rPr>
          <w:rFonts w:asciiTheme="majorHAnsi" w:hAnsiTheme="majorHAnsi" w:cstheme="majorHAnsi"/>
          <w:i/>
        </w:rPr>
        <w:t>z</w:t>
      </w:r>
      <w:r w:rsidR="00363FD7" w:rsidRPr="00416949">
        <w:rPr>
          <w:rFonts w:asciiTheme="majorHAnsi" w:hAnsiTheme="majorHAnsi" w:cstheme="majorHAnsi"/>
        </w:rPr>
        <w:t xml:space="preserve">-axis is equally important as failure to do so can result in the nozzle of the printhead colliding with the </w:t>
      </w:r>
      <w:proofErr w:type="spellStart"/>
      <w:r w:rsidR="00363FD7" w:rsidRPr="00416949">
        <w:rPr>
          <w:rFonts w:asciiTheme="majorHAnsi" w:hAnsiTheme="majorHAnsi" w:cstheme="majorHAnsi"/>
        </w:rPr>
        <w:t>printbed</w:t>
      </w:r>
      <w:proofErr w:type="spellEnd"/>
      <w:r w:rsidR="00363FD7" w:rsidRPr="00416949">
        <w:rPr>
          <w:rFonts w:asciiTheme="majorHAnsi" w:hAnsiTheme="majorHAnsi" w:cstheme="majorHAnsi"/>
        </w:rPr>
        <w:t xml:space="preserve"> or the </w:t>
      </w:r>
      <w:r w:rsidR="00B1599E" w:rsidRPr="00416949">
        <w:rPr>
          <w:rFonts w:asciiTheme="majorHAnsi" w:hAnsiTheme="majorHAnsi" w:cstheme="majorHAnsi"/>
        </w:rPr>
        <w:t xml:space="preserve">24-well </w:t>
      </w:r>
      <w:r w:rsidR="00363FD7" w:rsidRPr="00416949">
        <w:rPr>
          <w:rFonts w:asciiTheme="majorHAnsi" w:hAnsiTheme="majorHAnsi" w:cstheme="majorHAnsi"/>
        </w:rPr>
        <w:t xml:space="preserve">plate at the commencement of printing. </w:t>
      </w:r>
    </w:p>
    <w:p w14:paraId="425EE6EC" w14:textId="77777777" w:rsidR="00BE195C" w:rsidRPr="00416949" w:rsidRDefault="00BE195C" w:rsidP="00416949">
      <w:pPr>
        <w:rPr>
          <w:rFonts w:asciiTheme="majorHAnsi" w:hAnsiTheme="majorHAnsi" w:cstheme="majorHAnsi"/>
        </w:rPr>
      </w:pPr>
    </w:p>
    <w:p w14:paraId="324C9DA4" w14:textId="76AE1988" w:rsidR="006A1036" w:rsidRPr="00416949" w:rsidRDefault="002B416D" w:rsidP="00416949">
      <w:pPr>
        <w:rPr>
          <w:rFonts w:asciiTheme="majorHAnsi" w:hAnsiTheme="majorHAnsi" w:cstheme="majorHAnsi"/>
          <w:b/>
        </w:rPr>
      </w:pPr>
      <w:proofErr w:type="gramStart"/>
      <w:r w:rsidRPr="00416949">
        <w:rPr>
          <w:rFonts w:asciiTheme="majorHAnsi" w:hAnsiTheme="majorHAnsi" w:cstheme="majorHAnsi"/>
        </w:rPr>
        <w:t>The schematic diagram of the 5</w:t>
      </w:r>
      <w:r w:rsidR="00B13682" w:rsidRPr="00416949">
        <w:rPr>
          <w:rFonts w:asciiTheme="majorHAnsi" w:hAnsiTheme="majorHAnsi" w:cstheme="majorHAnsi"/>
        </w:rPr>
        <w:t xml:space="preserve"> </w:t>
      </w:r>
      <w:r w:rsidRPr="00416949">
        <w:rPr>
          <w:rFonts w:asciiTheme="majorHAnsi" w:hAnsiTheme="majorHAnsi" w:cstheme="majorHAnsi"/>
        </w:rPr>
        <w:t>x</w:t>
      </w:r>
      <w:r w:rsidR="00B13682" w:rsidRPr="00416949">
        <w:rPr>
          <w:rFonts w:asciiTheme="majorHAnsi" w:hAnsiTheme="majorHAnsi" w:cstheme="majorHAnsi"/>
        </w:rPr>
        <w:t xml:space="preserve"> </w:t>
      </w:r>
      <w:r w:rsidRPr="00416949">
        <w:rPr>
          <w:rFonts w:asciiTheme="majorHAnsi" w:hAnsiTheme="majorHAnsi" w:cstheme="majorHAnsi"/>
        </w:rPr>
        <w:t>5</w:t>
      </w:r>
      <w:r w:rsidR="00B13682" w:rsidRPr="00416949">
        <w:rPr>
          <w:rFonts w:asciiTheme="majorHAnsi" w:hAnsiTheme="majorHAnsi" w:cstheme="majorHAnsi"/>
        </w:rPr>
        <w:t xml:space="preserve"> </w:t>
      </w:r>
      <w:r w:rsidRPr="00416949">
        <w:rPr>
          <w:rFonts w:asciiTheme="majorHAnsi" w:hAnsiTheme="majorHAnsi" w:cstheme="majorHAnsi"/>
        </w:rPr>
        <w:t>x</w:t>
      </w:r>
      <w:r w:rsidR="00B13682" w:rsidRPr="00416949">
        <w:rPr>
          <w:rFonts w:asciiTheme="majorHAnsi" w:hAnsiTheme="majorHAnsi" w:cstheme="majorHAnsi"/>
        </w:rPr>
        <w:t xml:space="preserve"> </w:t>
      </w:r>
      <w:r w:rsidRPr="00416949">
        <w:rPr>
          <w:rFonts w:asciiTheme="majorHAnsi" w:hAnsiTheme="majorHAnsi" w:cstheme="majorHAnsi"/>
        </w:rPr>
        <w:t>1</w:t>
      </w:r>
      <w:r w:rsidR="00B13682" w:rsidRPr="00416949">
        <w:rPr>
          <w:rFonts w:asciiTheme="majorHAnsi" w:hAnsiTheme="majorHAnsi" w:cstheme="majorHAnsi"/>
        </w:rPr>
        <w:t xml:space="preserve"> </w:t>
      </w:r>
      <w:r w:rsidRPr="00416949">
        <w:rPr>
          <w:rFonts w:asciiTheme="majorHAnsi" w:hAnsiTheme="majorHAnsi" w:cstheme="majorHAnsi"/>
        </w:rPr>
        <w:t xml:space="preserve">mm 2-layer </w:t>
      </w:r>
      <w:r w:rsidR="00A83924" w:rsidRPr="00416949">
        <w:rPr>
          <w:rFonts w:asciiTheme="majorHAnsi" w:hAnsiTheme="majorHAnsi" w:cstheme="majorHAnsi"/>
        </w:rPr>
        <w:t xml:space="preserve">rectilinear </w:t>
      </w:r>
      <w:r w:rsidRPr="00416949">
        <w:rPr>
          <w:rFonts w:asciiTheme="majorHAnsi" w:hAnsiTheme="majorHAnsi" w:cstheme="majorHAnsi"/>
        </w:rPr>
        <w:t>grid construct</w:t>
      </w:r>
      <w:r w:rsidR="00B13682" w:rsidRPr="00416949">
        <w:rPr>
          <w:rFonts w:asciiTheme="majorHAnsi" w:hAnsiTheme="majorHAnsi" w:cstheme="majorHAnsi"/>
        </w:rPr>
        <w:t xml:space="preserve"> (</w:t>
      </w:r>
      <w:r w:rsidRPr="00416949">
        <w:rPr>
          <w:rFonts w:asciiTheme="majorHAnsi" w:hAnsiTheme="majorHAnsi" w:cstheme="majorHAnsi"/>
          <w:b/>
        </w:rPr>
        <w:t>Figure 5C(iii)</w:t>
      </w:r>
      <w:r w:rsidR="00B13682" w:rsidRPr="00416949">
        <w:rPr>
          <w:rFonts w:asciiTheme="majorHAnsi" w:hAnsiTheme="majorHAnsi" w:cstheme="majorHAnsi"/>
          <w:bCs/>
        </w:rPr>
        <w:t>)</w:t>
      </w:r>
      <w:r w:rsidR="00196716" w:rsidRPr="00416949">
        <w:rPr>
          <w:rFonts w:asciiTheme="majorHAnsi" w:hAnsiTheme="majorHAnsi" w:cstheme="majorHAnsi"/>
          <w:bCs/>
        </w:rPr>
        <w:t>,</w:t>
      </w:r>
      <w:proofErr w:type="gramEnd"/>
      <w:r w:rsidR="00196716" w:rsidRPr="00416949">
        <w:rPr>
          <w:rFonts w:asciiTheme="majorHAnsi" w:hAnsiTheme="majorHAnsi" w:cstheme="majorHAnsi"/>
        </w:rPr>
        <w:t xml:space="preserve"> </w:t>
      </w:r>
      <w:r w:rsidR="00630A16" w:rsidRPr="00416949">
        <w:rPr>
          <w:rFonts w:asciiTheme="majorHAnsi" w:hAnsiTheme="majorHAnsi" w:cstheme="majorHAnsi"/>
        </w:rPr>
        <w:t>illustrate</w:t>
      </w:r>
      <w:r w:rsidR="00B5379A" w:rsidRPr="00416949">
        <w:rPr>
          <w:rFonts w:asciiTheme="majorHAnsi" w:hAnsiTheme="majorHAnsi" w:cstheme="majorHAnsi"/>
        </w:rPr>
        <w:t>s the presence of</w:t>
      </w:r>
      <w:r w:rsidR="00630A16" w:rsidRPr="00416949">
        <w:rPr>
          <w:rFonts w:asciiTheme="majorHAnsi" w:hAnsiTheme="majorHAnsi" w:cstheme="majorHAnsi"/>
        </w:rPr>
        <w:t xml:space="preserve"> pores between the </w:t>
      </w:r>
      <w:r w:rsidR="005C026A" w:rsidRPr="00416949">
        <w:rPr>
          <w:rFonts w:asciiTheme="majorHAnsi" w:hAnsiTheme="majorHAnsi" w:cstheme="majorHAnsi"/>
        </w:rPr>
        <w:t xml:space="preserve">extruded </w:t>
      </w:r>
      <w:proofErr w:type="spellStart"/>
      <w:r w:rsidR="005C026A" w:rsidRPr="00416949">
        <w:rPr>
          <w:rFonts w:asciiTheme="majorHAnsi" w:hAnsiTheme="majorHAnsi" w:cstheme="majorHAnsi"/>
        </w:rPr>
        <w:t>bioink</w:t>
      </w:r>
      <w:proofErr w:type="spellEnd"/>
      <w:r w:rsidR="005C026A" w:rsidRPr="00416949">
        <w:rPr>
          <w:rFonts w:asciiTheme="majorHAnsi" w:hAnsiTheme="majorHAnsi" w:cstheme="majorHAnsi"/>
        </w:rPr>
        <w:t xml:space="preserve"> filaments that form the substrate. The size of the pores</w:t>
      </w:r>
      <w:r w:rsidR="004E5DFE" w:rsidRPr="00416949">
        <w:rPr>
          <w:rFonts w:asciiTheme="majorHAnsi" w:hAnsiTheme="majorHAnsi" w:cstheme="majorHAnsi"/>
        </w:rPr>
        <w:t xml:space="preserve"> and diameter of the filaments</w:t>
      </w:r>
      <w:r w:rsidR="005C026A" w:rsidRPr="00416949">
        <w:rPr>
          <w:rFonts w:asciiTheme="majorHAnsi" w:hAnsiTheme="majorHAnsi" w:cstheme="majorHAnsi"/>
        </w:rPr>
        <w:t xml:space="preserve"> </w:t>
      </w:r>
      <w:r w:rsidR="004E5DFE" w:rsidRPr="00416949">
        <w:rPr>
          <w:rFonts w:asciiTheme="majorHAnsi" w:hAnsiTheme="majorHAnsi" w:cstheme="majorHAnsi"/>
        </w:rPr>
        <w:t xml:space="preserve">are </w:t>
      </w:r>
      <w:r w:rsidR="005C026A" w:rsidRPr="00416949">
        <w:rPr>
          <w:rFonts w:asciiTheme="majorHAnsi" w:hAnsiTheme="majorHAnsi" w:cstheme="majorHAnsi"/>
        </w:rPr>
        <w:t>dependent on three parameters</w:t>
      </w:r>
      <w:r w:rsidR="00B13682" w:rsidRPr="00416949">
        <w:rPr>
          <w:rFonts w:asciiTheme="majorHAnsi" w:hAnsiTheme="majorHAnsi" w:cstheme="majorHAnsi"/>
        </w:rPr>
        <w:t>:</w:t>
      </w:r>
      <w:r w:rsidR="005C026A" w:rsidRPr="00416949">
        <w:rPr>
          <w:rFonts w:asciiTheme="majorHAnsi" w:hAnsiTheme="majorHAnsi" w:cstheme="majorHAnsi"/>
        </w:rPr>
        <w:t xml:space="preserve"> (</w:t>
      </w:r>
      <w:proofErr w:type="spellStart"/>
      <w:r w:rsidR="005C026A" w:rsidRPr="00416949">
        <w:rPr>
          <w:rFonts w:asciiTheme="majorHAnsi" w:hAnsiTheme="majorHAnsi" w:cstheme="majorHAnsi"/>
        </w:rPr>
        <w:t>i</w:t>
      </w:r>
      <w:proofErr w:type="spellEnd"/>
      <w:r w:rsidR="005C026A" w:rsidRPr="00416949">
        <w:rPr>
          <w:rFonts w:asciiTheme="majorHAnsi" w:hAnsiTheme="majorHAnsi" w:cstheme="majorHAnsi"/>
        </w:rPr>
        <w:t xml:space="preserve">) the travel speed of the print nozzle, (ii) the extrusion pressure applied to the </w:t>
      </w:r>
      <w:proofErr w:type="spellStart"/>
      <w:r w:rsidR="005C026A" w:rsidRPr="00416949">
        <w:rPr>
          <w:rFonts w:asciiTheme="majorHAnsi" w:hAnsiTheme="majorHAnsi" w:cstheme="majorHAnsi"/>
        </w:rPr>
        <w:t>bioink</w:t>
      </w:r>
      <w:proofErr w:type="spellEnd"/>
      <w:r w:rsidR="005C026A" w:rsidRPr="00416949">
        <w:rPr>
          <w:rFonts w:asciiTheme="majorHAnsi" w:hAnsiTheme="majorHAnsi" w:cstheme="majorHAnsi"/>
        </w:rPr>
        <w:t xml:space="preserve"> </w:t>
      </w:r>
      <w:r w:rsidR="004F132C" w:rsidRPr="00416949">
        <w:rPr>
          <w:rFonts w:asciiTheme="majorHAnsi" w:hAnsiTheme="majorHAnsi" w:cstheme="majorHAnsi"/>
        </w:rPr>
        <w:t xml:space="preserve">within the </w:t>
      </w:r>
      <w:r w:rsidR="005C026A" w:rsidRPr="00416949">
        <w:rPr>
          <w:rFonts w:asciiTheme="majorHAnsi" w:hAnsiTheme="majorHAnsi" w:cstheme="majorHAnsi"/>
        </w:rPr>
        <w:t xml:space="preserve">cartridge, and (iii) the print nozzle diameter. </w:t>
      </w:r>
      <w:proofErr w:type="spellStart"/>
      <w:r w:rsidR="00BE195C" w:rsidRPr="00416949">
        <w:rPr>
          <w:rFonts w:asciiTheme="majorHAnsi" w:hAnsiTheme="majorHAnsi" w:cstheme="majorHAnsi"/>
        </w:rPr>
        <w:t>B</w:t>
      </w:r>
      <w:r w:rsidR="005C026A" w:rsidRPr="00416949">
        <w:rPr>
          <w:rFonts w:asciiTheme="majorHAnsi" w:hAnsiTheme="majorHAnsi" w:cstheme="majorHAnsi"/>
        </w:rPr>
        <w:t>ioink</w:t>
      </w:r>
      <w:proofErr w:type="spellEnd"/>
      <w:r w:rsidR="005C026A" w:rsidRPr="00416949">
        <w:rPr>
          <w:rFonts w:asciiTheme="majorHAnsi" w:hAnsiTheme="majorHAnsi" w:cstheme="majorHAnsi"/>
        </w:rPr>
        <w:t xml:space="preserve"> </w:t>
      </w:r>
      <w:r w:rsidR="00BE195C" w:rsidRPr="00416949">
        <w:rPr>
          <w:rFonts w:asciiTheme="majorHAnsi" w:hAnsiTheme="majorHAnsi" w:cstheme="majorHAnsi"/>
        </w:rPr>
        <w:t xml:space="preserve">substrates with large </w:t>
      </w:r>
      <w:r w:rsidR="005C026A" w:rsidRPr="00416949">
        <w:rPr>
          <w:rFonts w:asciiTheme="majorHAnsi" w:hAnsiTheme="majorHAnsi" w:cstheme="majorHAnsi"/>
        </w:rPr>
        <w:t xml:space="preserve">filament diameters </w:t>
      </w:r>
      <w:r w:rsidR="00BE195C" w:rsidRPr="00416949">
        <w:rPr>
          <w:rFonts w:asciiTheme="majorHAnsi" w:hAnsiTheme="majorHAnsi" w:cstheme="majorHAnsi"/>
        </w:rPr>
        <w:t xml:space="preserve">and </w:t>
      </w:r>
      <w:r w:rsidR="005C026A" w:rsidRPr="00416949">
        <w:rPr>
          <w:rFonts w:asciiTheme="majorHAnsi" w:hAnsiTheme="majorHAnsi" w:cstheme="majorHAnsi"/>
        </w:rPr>
        <w:t xml:space="preserve">small </w:t>
      </w:r>
      <w:r w:rsidR="00BE195C" w:rsidRPr="00416949">
        <w:rPr>
          <w:rFonts w:asciiTheme="majorHAnsi" w:hAnsiTheme="majorHAnsi" w:cstheme="majorHAnsi"/>
        </w:rPr>
        <w:t>pores can be printed using a slower print nozzle speed, higher extrusion pressure (&gt;12 kPa)</w:t>
      </w:r>
      <w:r w:rsidR="00B13682" w:rsidRPr="00416949">
        <w:rPr>
          <w:rFonts w:asciiTheme="majorHAnsi" w:hAnsiTheme="majorHAnsi" w:cstheme="majorHAnsi"/>
        </w:rPr>
        <w:t>,</w:t>
      </w:r>
      <w:r w:rsidR="00BE195C" w:rsidRPr="00416949">
        <w:rPr>
          <w:rFonts w:asciiTheme="majorHAnsi" w:hAnsiTheme="majorHAnsi" w:cstheme="majorHAnsi"/>
        </w:rPr>
        <w:t xml:space="preserve"> and larger diameter print nozzle (22 </w:t>
      </w:r>
      <w:r w:rsidR="00B13682" w:rsidRPr="00416949">
        <w:rPr>
          <w:rFonts w:asciiTheme="majorHAnsi" w:hAnsiTheme="majorHAnsi" w:cstheme="majorHAnsi"/>
        </w:rPr>
        <w:t>G</w:t>
      </w:r>
      <w:r w:rsidR="00BE195C" w:rsidRPr="00416949">
        <w:rPr>
          <w:rFonts w:asciiTheme="majorHAnsi" w:hAnsiTheme="majorHAnsi" w:cstheme="majorHAnsi"/>
        </w:rPr>
        <w:t>). Conversely, a faster print nozzle speed, lower extrusion pressure (&lt;12 kPa)</w:t>
      </w:r>
      <w:r w:rsidR="00B13682" w:rsidRPr="00416949">
        <w:rPr>
          <w:rFonts w:asciiTheme="majorHAnsi" w:hAnsiTheme="majorHAnsi" w:cstheme="majorHAnsi"/>
        </w:rPr>
        <w:t>,</w:t>
      </w:r>
      <w:r w:rsidR="00BE195C" w:rsidRPr="00416949">
        <w:rPr>
          <w:rFonts w:asciiTheme="majorHAnsi" w:hAnsiTheme="majorHAnsi" w:cstheme="majorHAnsi"/>
        </w:rPr>
        <w:t xml:space="preserve"> and smaller diameter print nozzle (27 </w:t>
      </w:r>
      <w:r w:rsidR="00B13682" w:rsidRPr="00416949">
        <w:rPr>
          <w:rFonts w:asciiTheme="majorHAnsi" w:hAnsiTheme="majorHAnsi" w:cstheme="majorHAnsi"/>
        </w:rPr>
        <w:t>G</w:t>
      </w:r>
      <w:r w:rsidR="00BE195C" w:rsidRPr="00416949">
        <w:rPr>
          <w:rFonts w:asciiTheme="majorHAnsi" w:hAnsiTheme="majorHAnsi" w:cstheme="majorHAnsi"/>
        </w:rPr>
        <w:t>) will result in substrates with finer filaments and larger pores. However,</w:t>
      </w:r>
      <w:r w:rsidR="00B1160B" w:rsidRPr="00416949">
        <w:rPr>
          <w:rFonts w:asciiTheme="majorHAnsi" w:hAnsiTheme="majorHAnsi" w:cstheme="majorHAnsi"/>
        </w:rPr>
        <w:t xml:space="preserve"> an</w:t>
      </w:r>
      <w:r w:rsidR="00BE195C" w:rsidRPr="00416949">
        <w:rPr>
          <w:rFonts w:asciiTheme="majorHAnsi" w:hAnsiTheme="majorHAnsi" w:cstheme="majorHAnsi"/>
        </w:rPr>
        <w:t xml:space="preserve"> </w:t>
      </w:r>
      <w:r w:rsidR="00516E79" w:rsidRPr="00416949">
        <w:rPr>
          <w:rFonts w:asciiTheme="majorHAnsi" w:hAnsiTheme="majorHAnsi" w:cstheme="majorHAnsi"/>
        </w:rPr>
        <w:t xml:space="preserve">insufficiently high extrusion pressure will result in </w:t>
      </w:r>
      <w:r w:rsidR="008D0356" w:rsidRPr="00416949">
        <w:rPr>
          <w:rFonts w:asciiTheme="majorHAnsi" w:hAnsiTheme="majorHAnsi" w:cstheme="majorHAnsi"/>
        </w:rPr>
        <w:t xml:space="preserve">inconsistent clumps of </w:t>
      </w:r>
      <w:proofErr w:type="spellStart"/>
      <w:r w:rsidR="008D0356" w:rsidRPr="00416949">
        <w:rPr>
          <w:rFonts w:asciiTheme="majorHAnsi" w:hAnsiTheme="majorHAnsi" w:cstheme="majorHAnsi"/>
        </w:rPr>
        <w:t>bioink</w:t>
      </w:r>
      <w:proofErr w:type="spellEnd"/>
      <w:r w:rsidR="008D0356" w:rsidRPr="00416949">
        <w:rPr>
          <w:rFonts w:asciiTheme="majorHAnsi" w:hAnsiTheme="majorHAnsi" w:cstheme="majorHAnsi"/>
        </w:rPr>
        <w:t xml:space="preserve"> </w:t>
      </w:r>
      <w:r w:rsidR="00516E79" w:rsidRPr="00416949">
        <w:rPr>
          <w:rFonts w:asciiTheme="majorHAnsi" w:hAnsiTheme="majorHAnsi" w:cstheme="majorHAnsi"/>
        </w:rPr>
        <w:t xml:space="preserve">being extruded instead of continuous filaments, which will </w:t>
      </w:r>
      <w:r w:rsidR="006A1036" w:rsidRPr="00416949">
        <w:rPr>
          <w:rFonts w:asciiTheme="majorHAnsi" w:hAnsiTheme="majorHAnsi" w:cstheme="majorHAnsi"/>
        </w:rPr>
        <w:t xml:space="preserve">adversely </w:t>
      </w:r>
      <w:r w:rsidR="00516E79" w:rsidRPr="00416949">
        <w:rPr>
          <w:rFonts w:asciiTheme="majorHAnsi" w:hAnsiTheme="majorHAnsi" w:cstheme="majorHAnsi"/>
        </w:rPr>
        <w:t xml:space="preserve">affect the quality </w:t>
      </w:r>
      <w:r w:rsidR="004F132C" w:rsidRPr="00416949">
        <w:rPr>
          <w:rFonts w:asciiTheme="majorHAnsi" w:hAnsiTheme="majorHAnsi" w:cstheme="majorHAnsi"/>
        </w:rPr>
        <w:t xml:space="preserve">and structural integrity </w:t>
      </w:r>
      <w:r w:rsidR="00516E79" w:rsidRPr="00416949">
        <w:rPr>
          <w:rFonts w:asciiTheme="majorHAnsi" w:hAnsiTheme="majorHAnsi" w:cstheme="majorHAnsi"/>
        </w:rPr>
        <w:t xml:space="preserve">of the 3D </w:t>
      </w:r>
      <w:proofErr w:type="spellStart"/>
      <w:r w:rsidR="00516E79" w:rsidRPr="00416949">
        <w:rPr>
          <w:rFonts w:asciiTheme="majorHAnsi" w:hAnsiTheme="majorHAnsi" w:cstheme="majorHAnsi"/>
        </w:rPr>
        <w:t>bioprinted</w:t>
      </w:r>
      <w:proofErr w:type="spellEnd"/>
      <w:r w:rsidR="00516E79" w:rsidRPr="00416949">
        <w:rPr>
          <w:rFonts w:asciiTheme="majorHAnsi" w:hAnsiTheme="majorHAnsi" w:cstheme="majorHAnsi"/>
        </w:rPr>
        <w:t xml:space="preserve"> substrate.</w:t>
      </w:r>
      <w:r w:rsidR="006A1036" w:rsidRPr="00416949">
        <w:rPr>
          <w:rFonts w:asciiTheme="majorHAnsi" w:hAnsiTheme="majorHAnsi" w:cstheme="majorHAnsi"/>
          <w:b/>
        </w:rPr>
        <w:t xml:space="preserve"> </w:t>
      </w:r>
    </w:p>
    <w:p w14:paraId="2D2C5D10" w14:textId="77777777" w:rsidR="002533D9" w:rsidRPr="00416949" w:rsidRDefault="002533D9" w:rsidP="00416949">
      <w:pPr>
        <w:rPr>
          <w:rFonts w:asciiTheme="majorHAnsi" w:hAnsiTheme="majorHAnsi" w:cstheme="majorHAnsi"/>
          <w:b/>
        </w:rPr>
      </w:pPr>
    </w:p>
    <w:p w14:paraId="48052089" w14:textId="12A0B70E" w:rsidR="005F44BE" w:rsidRPr="00416949" w:rsidRDefault="006A1036" w:rsidP="00416949">
      <w:pPr>
        <w:rPr>
          <w:rFonts w:asciiTheme="majorHAnsi" w:hAnsiTheme="majorHAnsi" w:cstheme="majorHAnsi"/>
        </w:rPr>
      </w:pPr>
      <w:r w:rsidRPr="00416949">
        <w:rPr>
          <w:rFonts w:asciiTheme="majorHAnsi" w:hAnsiTheme="majorHAnsi" w:cstheme="majorHAnsi"/>
        </w:rPr>
        <w:t xml:space="preserve">The </w:t>
      </w:r>
      <w:r w:rsidR="003A141A" w:rsidRPr="00416949">
        <w:rPr>
          <w:rFonts w:asciiTheme="majorHAnsi" w:hAnsiTheme="majorHAnsi" w:cstheme="majorHAnsi"/>
        </w:rPr>
        <w:t>CNC/agarose</w:t>
      </w:r>
      <w:r w:rsidRPr="00416949">
        <w:rPr>
          <w:rFonts w:asciiTheme="majorHAnsi" w:hAnsiTheme="majorHAnsi" w:cstheme="majorHAnsi"/>
        </w:rPr>
        <w:t xml:space="preserve"> candidate </w:t>
      </w:r>
      <w:proofErr w:type="spellStart"/>
      <w:r w:rsidRPr="00416949">
        <w:rPr>
          <w:rFonts w:asciiTheme="majorHAnsi" w:hAnsiTheme="majorHAnsi" w:cstheme="majorHAnsi"/>
        </w:rPr>
        <w:t>bioink</w:t>
      </w:r>
      <w:proofErr w:type="spellEnd"/>
      <w:r w:rsidRPr="00416949">
        <w:rPr>
          <w:rFonts w:asciiTheme="majorHAnsi" w:hAnsiTheme="majorHAnsi" w:cstheme="majorHAnsi"/>
        </w:rPr>
        <w:t xml:space="preserve"> presented in this protocol undergoes thermal gelation when agarose cools down to room temperature. In contrast, t</w:t>
      </w:r>
      <w:r w:rsidR="0023177C" w:rsidRPr="00416949">
        <w:rPr>
          <w:rFonts w:asciiTheme="majorHAnsi" w:hAnsiTheme="majorHAnsi" w:cstheme="majorHAnsi"/>
        </w:rPr>
        <w:t xml:space="preserve">he commercial </w:t>
      </w:r>
      <w:proofErr w:type="spellStart"/>
      <w:r w:rsidR="0023177C" w:rsidRPr="00416949">
        <w:rPr>
          <w:rFonts w:asciiTheme="majorHAnsi" w:hAnsiTheme="majorHAnsi" w:cstheme="majorHAnsi"/>
        </w:rPr>
        <w:t>bioink</w:t>
      </w:r>
      <w:proofErr w:type="spellEnd"/>
      <w:r w:rsidR="0023177C" w:rsidRPr="00416949">
        <w:rPr>
          <w:rFonts w:asciiTheme="majorHAnsi" w:hAnsiTheme="majorHAnsi" w:cstheme="majorHAnsi"/>
        </w:rPr>
        <w:t xml:space="preserve"> used for 3D bioprinting </w:t>
      </w:r>
      <w:r w:rsidRPr="00416949">
        <w:rPr>
          <w:rFonts w:asciiTheme="majorHAnsi" w:hAnsiTheme="majorHAnsi" w:cstheme="majorHAnsi"/>
        </w:rPr>
        <w:t xml:space="preserve">in this protocol undergoes ionic crosslinking </w:t>
      </w:r>
      <w:r w:rsidR="00E776BB" w:rsidRPr="00416949">
        <w:rPr>
          <w:rFonts w:asciiTheme="majorHAnsi" w:hAnsiTheme="majorHAnsi" w:cstheme="majorHAnsi"/>
        </w:rPr>
        <w:t>with CaCl</w:t>
      </w:r>
      <w:r w:rsidR="00E776BB" w:rsidRPr="00416949">
        <w:rPr>
          <w:rFonts w:asciiTheme="majorHAnsi" w:hAnsiTheme="majorHAnsi" w:cstheme="majorHAnsi"/>
          <w:vertAlign w:val="subscript"/>
        </w:rPr>
        <w:t>2</w:t>
      </w:r>
      <w:r w:rsidR="00E776BB" w:rsidRPr="00416949">
        <w:rPr>
          <w:rFonts w:asciiTheme="majorHAnsi" w:hAnsiTheme="majorHAnsi" w:cstheme="majorHAnsi"/>
        </w:rPr>
        <w:t xml:space="preserve"> </w:t>
      </w:r>
      <w:r w:rsidRPr="00416949">
        <w:rPr>
          <w:rFonts w:asciiTheme="majorHAnsi" w:hAnsiTheme="majorHAnsi" w:cstheme="majorHAnsi"/>
        </w:rPr>
        <w:t xml:space="preserve">due to the inclusion of sodium alginate in the </w:t>
      </w:r>
      <w:proofErr w:type="spellStart"/>
      <w:r w:rsidRPr="00416949">
        <w:rPr>
          <w:rFonts w:asciiTheme="majorHAnsi" w:hAnsiTheme="majorHAnsi" w:cstheme="majorHAnsi"/>
        </w:rPr>
        <w:t>bioink</w:t>
      </w:r>
      <w:proofErr w:type="spellEnd"/>
      <w:r w:rsidRPr="00416949">
        <w:rPr>
          <w:rFonts w:asciiTheme="majorHAnsi" w:hAnsiTheme="majorHAnsi" w:cstheme="majorHAnsi"/>
        </w:rPr>
        <w:t xml:space="preserve"> formulation. </w:t>
      </w:r>
      <w:r w:rsidR="00E776BB" w:rsidRPr="00416949">
        <w:rPr>
          <w:rFonts w:asciiTheme="majorHAnsi" w:hAnsiTheme="majorHAnsi" w:cstheme="majorHAnsi"/>
        </w:rPr>
        <w:t xml:space="preserve">It is, therefore, necessary to </w:t>
      </w:r>
      <w:r w:rsidR="00DC2FBE" w:rsidRPr="00416949">
        <w:rPr>
          <w:rFonts w:asciiTheme="majorHAnsi" w:hAnsiTheme="majorHAnsi" w:cstheme="majorHAnsi"/>
        </w:rPr>
        <w:t xml:space="preserve">immerse </w:t>
      </w:r>
      <w:r w:rsidR="00E776BB" w:rsidRPr="00416949">
        <w:rPr>
          <w:rFonts w:asciiTheme="majorHAnsi" w:hAnsiTheme="majorHAnsi" w:cstheme="majorHAnsi"/>
        </w:rPr>
        <w:t xml:space="preserve">the </w:t>
      </w:r>
      <w:proofErr w:type="spellStart"/>
      <w:r w:rsidR="00E776BB" w:rsidRPr="00416949">
        <w:rPr>
          <w:rFonts w:asciiTheme="majorHAnsi" w:hAnsiTheme="majorHAnsi" w:cstheme="majorHAnsi"/>
        </w:rPr>
        <w:t>bioprinted</w:t>
      </w:r>
      <w:proofErr w:type="spellEnd"/>
      <w:r w:rsidR="00E776BB" w:rsidRPr="00416949">
        <w:rPr>
          <w:rFonts w:asciiTheme="majorHAnsi" w:hAnsiTheme="majorHAnsi" w:cstheme="majorHAnsi"/>
        </w:rPr>
        <w:t xml:space="preserve"> FNC/</w:t>
      </w:r>
      <w:r w:rsidR="00E9745B" w:rsidRPr="00416949">
        <w:rPr>
          <w:rFonts w:asciiTheme="majorHAnsi" w:hAnsiTheme="majorHAnsi" w:cstheme="majorHAnsi"/>
        </w:rPr>
        <w:t>a</w:t>
      </w:r>
      <w:r w:rsidR="00E776BB" w:rsidRPr="00416949">
        <w:rPr>
          <w:rFonts w:asciiTheme="majorHAnsi" w:hAnsiTheme="majorHAnsi" w:cstheme="majorHAnsi"/>
        </w:rPr>
        <w:t xml:space="preserve">lginate/D-mannitol </w:t>
      </w:r>
      <w:r w:rsidR="00A120CB" w:rsidRPr="00416949">
        <w:rPr>
          <w:rFonts w:asciiTheme="majorHAnsi" w:hAnsiTheme="majorHAnsi" w:cstheme="majorHAnsi"/>
        </w:rPr>
        <w:t xml:space="preserve">scaffolds </w:t>
      </w:r>
      <w:r w:rsidR="00DC2FBE" w:rsidRPr="00416949">
        <w:rPr>
          <w:rFonts w:asciiTheme="majorHAnsi" w:hAnsiTheme="majorHAnsi" w:cstheme="majorHAnsi"/>
        </w:rPr>
        <w:t xml:space="preserve">in </w:t>
      </w:r>
      <w:r w:rsidR="00502ABC" w:rsidRPr="00416949">
        <w:rPr>
          <w:rFonts w:asciiTheme="majorHAnsi" w:hAnsiTheme="majorHAnsi" w:cstheme="majorHAnsi"/>
        </w:rPr>
        <w:t xml:space="preserve">50 mM </w:t>
      </w:r>
      <w:r w:rsidR="00E776BB" w:rsidRPr="00416949">
        <w:rPr>
          <w:rFonts w:asciiTheme="majorHAnsi" w:hAnsiTheme="majorHAnsi" w:cstheme="majorHAnsi"/>
        </w:rPr>
        <w:t>CaCl</w:t>
      </w:r>
      <w:r w:rsidR="00E776BB" w:rsidRPr="00416949">
        <w:rPr>
          <w:rFonts w:asciiTheme="majorHAnsi" w:hAnsiTheme="majorHAnsi" w:cstheme="majorHAnsi"/>
          <w:vertAlign w:val="subscript"/>
        </w:rPr>
        <w:t>2</w:t>
      </w:r>
      <w:r w:rsidR="00E776BB" w:rsidRPr="00416949">
        <w:rPr>
          <w:rFonts w:asciiTheme="majorHAnsi" w:hAnsiTheme="majorHAnsi" w:cstheme="majorHAnsi"/>
        </w:rPr>
        <w:t xml:space="preserve"> </w:t>
      </w:r>
      <w:r w:rsidR="00502ABC" w:rsidRPr="00416949">
        <w:rPr>
          <w:rFonts w:asciiTheme="majorHAnsi" w:hAnsiTheme="majorHAnsi" w:cstheme="majorHAnsi"/>
        </w:rPr>
        <w:t xml:space="preserve">solution </w:t>
      </w:r>
      <w:r w:rsidR="00F86588" w:rsidRPr="00416949">
        <w:rPr>
          <w:rFonts w:asciiTheme="majorHAnsi" w:hAnsiTheme="majorHAnsi" w:cstheme="majorHAnsi"/>
        </w:rPr>
        <w:t xml:space="preserve">after bioprinting to facilitate </w:t>
      </w:r>
      <w:r w:rsidR="008A51D3" w:rsidRPr="00416949">
        <w:rPr>
          <w:rFonts w:asciiTheme="majorHAnsi" w:hAnsiTheme="majorHAnsi" w:cstheme="majorHAnsi"/>
        </w:rPr>
        <w:t>crosslinking (</w:t>
      </w:r>
      <w:r w:rsidR="00F86588" w:rsidRPr="00416949">
        <w:rPr>
          <w:rFonts w:asciiTheme="majorHAnsi" w:hAnsiTheme="majorHAnsi" w:cstheme="majorHAnsi"/>
        </w:rPr>
        <w:t>gelation</w:t>
      </w:r>
      <w:r w:rsidR="008A51D3" w:rsidRPr="00416949">
        <w:rPr>
          <w:rFonts w:asciiTheme="majorHAnsi" w:hAnsiTheme="majorHAnsi" w:cstheme="majorHAnsi"/>
        </w:rPr>
        <w:t>)</w:t>
      </w:r>
      <w:r w:rsidR="00F86588" w:rsidRPr="00416949">
        <w:rPr>
          <w:rFonts w:asciiTheme="majorHAnsi" w:hAnsiTheme="majorHAnsi" w:cstheme="majorHAnsi"/>
        </w:rPr>
        <w:t xml:space="preserve"> of the substrate. Omission of the ionic crosslinking step with CaCl</w:t>
      </w:r>
      <w:r w:rsidR="00F86588" w:rsidRPr="00416949">
        <w:rPr>
          <w:rFonts w:asciiTheme="majorHAnsi" w:hAnsiTheme="majorHAnsi" w:cstheme="majorHAnsi"/>
          <w:vertAlign w:val="subscript"/>
        </w:rPr>
        <w:t>2</w:t>
      </w:r>
      <w:r w:rsidR="00F86588" w:rsidRPr="00416949">
        <w:rPr>
          <w:rFonts w:asciiTheme="majorHAnsi" w:hAnsiTheme="majorHAnsi" w:cstheme="majorHAnsi"/>
        </w:rPr>
        <w:t xml:space="preserve"> will result in the dissolution of the FNC/</w:t>
      </w:r>
      <w:r w:rsidR="00E9745B" w:rsidRPr="00416949">
        <w:rPr>
          <w:rFonts w:asciiTheme="majorHAnsi" w:hAnsiTheme="majorHAnsi" w:cstheme="majorHAnsi"/>
        </w:rPr>
        <w:t>a</w:t>
      </w:r>
      <w:r w:rsidR="00F86588" w:rsidRPr="00416949">
        <w:rPr>
          <w:rFonts w:asciiTheme="majorHAnsi" w:hAnsiTheme="majorHAnsi" w:cstheme="majorHAnsi"/>
        </w:rPr>
        <w:t xml:space="preserve">lginate/D-mannitol </w:t>
      </w:r>
      <w:r w:rsidR="00427B41" w:rsidRPr="00416949">
        <w:rPr>
          <w:rFonts w:asciiTheme="majorHAnsi" w:hAnsiTheme="majorHAnsi" w:cstheme="majorHAnsi"/>
        </w:rPr>
        <w:t xml:space="preserve">scaffolds </w:t>
      </w:r>
      <w:r w:rsidR="00F86588" w:rsidRPr="00416949">
        <w:rPr>
          <w:rFonts w:asciiTheme="majorHAnsi" w:hAnsiTheme="majorHAnsi" w:cstheme="majorHAnsi"/>
        </w:rPr>
        <w:t xml:space="preserve">when they are immersed in cell culture medium. </w:t>
      </w:r>
      <w:r w:rsidR="00981E12" w:rsidRPr="00416949">
        <w:rPr>
          <w:rFonts w:asciiTheme="majorHAnsi" w:hAnsiTheme="majorHAnsi" w:cstheme="majorHAnsi"/>
        </w:rPr>
        <w:t xml:space="preserve">The foremost limitation of the </w:t>
      </w:r>
      <w:r w:rsidR="003A141A" w:rsidRPr="00416949">
        <w:rPr>
          <w:rFonts w:asciiTheme="majorHAnsi" w:hAnsiTheme="majorHAnsi" w:cstheme="majorHAnsi"/>
        </w:rPr>
        <w:t>CNC/agarose</w:t>
      </w:r>
      <w:r w:rsidR="00981E12" w:rsidRPr="00416949">
        <w:rPr>
          <w:rFonts w:asciiTheme="majorHAnsi" w:hAnsiTheme="majorHAnsi" w:cstheme="majorHAnsi"/>
        </w:rPr>
        <w:t xml:space="preserve"> </w:t>
      </w:r>
      <w:proofErr w:type="spellStart"/>
      <w:r w:rsidR="00981E12" w:rsidRPr="00416949">
        <w:rPr>
          <w:rFonts w:asciiTheme="majorHAnsi" w:hAnsiTheme="majorHAnsi" w:cstheme="majorHAnsi"/>
        </w:rPr>
        <w:t>bioink</w:t>
      </w:r>
      <w:proofErr w:type="spellEnd"/>
      <w:r w:rsidR="00981E12" w:rsidRPr="00416949">
        <w:rPr>
          <w:rFonts w:asciiTheme="majorHAnsi" w:hAnsiTheme="majorHAnsi" w:cstheme="majorHAnsi"/>
        </w:rPr>
        <w:t xml:space="preserve"> formulation </w:t>
      </w:r>
      <w:r w:rsidR="00204C13" w:rsidRPr="00416949">
        <w:rPr>
          <w:rFonts w:asciiTheme="majorHAnsi" w:hAnsiTheme="majorHAnsi" w:cstheme="majorHAnsi"/>
        </w:rPr>
        <w:t xml:space="preserve">in its application in actual 3D bioprinting </w:t>
      </w:r>
      <w:r w:rsidR="00981E12" w:rsidRPr="00416949">
        <w:rPr>
          <w:rFonts w:asciiTheme="majorHAnsi" w:hAnsiTheme="majorHAnsi" w:cstheme="majorHAnsi"/>
        </w:rPr>
        <w:t xml:space="preserve">is </w:t>
      </w:r>
      <w:r w:rsidR="00AD15B8" w:rsidRPr="00416949">
        <w:rPr>
          <w:rFonts w:asciiTheme="majorHAnsi" w:hAnsiTheme="majorHAnsi" w:cstheme="majorHAnsi"/>
        </w:rPr>
        <w:t>the</w:t>
      </w:r>
      <w:r w:rsidR="00204C13" w:rsidRPr="00416949">
        <w:rPr>
          <w:rFonts w:asciiTheme="majorHAnsi" w:hAnsiTheme="majorHAnsi" w:cstheme="majorHAnsi"/>
        </w:rPr>
        <w:t xml:space="preserve"> exceptionally</w:t>
      </w:r>
      <w:r w:rsidR="00AD15B8" w:rsidRPr="00416949">
        <w:rPr>
          <w:rFonts w:asciiTheme="majorHAnsi" w:hAnsiTheme="majorHAnsi" w:cstheme="majorHAnsi"/>
        </w:rPr>
        <w:t xml:space="preserve"> high melting temperature of agarose (90–95 °C)</w:t>
      </w:r>
      <w:r w:rsidR="00204C13" w:rsidRPr="00416949">
        <w:rPr>
          <w:rFonts w:asciiTheme="majorHAnsi" w:hAnsiTheme="majorHAnsi" w:cstheme="majorHAnsi"/>
        </w:rPr>
        <w:t>.</w:t>
      </w:r>
      <w:r w:rsidR="00981E12" w:rsidRPr="00416949">
        <w:rPr>
          <w:rFonts w:asciiTheme="majorHAnsi" w:hAnsiTheme="majorHAnsi" w:cstheme="majorHAnsi"/>
        </w:rPr>
        <w:t xml:space="preserve"> </w:t>
      </w:r>
      <w:r w:rsidR="00204C13" w:rsidRPr="00416949">
        <w:rPr>
          <w:rFonts w:asciiTheme="majorHAnsi" w:hAnsiTheme="majorHAnsi" w:cstheme="majorHAnsi"/>
        </w:rPr>
        <w:t>E</w:t>
      </w:r>
      <w:r w:rsidR="00981E12" w:rsidRPr="00416949">
        <w:rPr>
          <w:rFonts w:asciiTheme="majorHAnsi" w:hAnsiTheme="majorHAnsi" w:cstheme="majorHAnsi"/>
        </w:rPr>
        <w:t xml:space="preserve">ven though </w:t>
      </w:r>
      <w:r w:rsidR="00204C13" w:rsidRPr="00416949">
        <w:rPr>
          <w:rFonts w:asciiTheme="majorHAnsi" w:hAnsiTheme="majorHAnsi" w:cstheme="majorHAnsi"/>
        </w:rPr>
        <w:t xml:space="preserve">the </w:t>
      </w:r>
      <w:r w:rsidR="00981E12" w:rsidRPr="00416949">
        <w:rPr>
          <w:rFonts w:asciiTheme="majorHAnsi" w:hAnsiTheme="majorHAnsi" w:cstheme="majorHAnsi"/>
        </w:rPr>
        <w:t xml:space="preserve">printheads </w:t>
      </w:r>
      <w:r w:rsidR="00204C13" w:rsidRPr="00416949">
        <w:rPr>
          <w:rFonts w:asciiTheme="majorHAnsi" w:hAnsiTheme="majorHAnsi" w:cstheme="majorHAnsi"/>
        </w:rPr>
        <w:t xml:space="preserve">of the </w:t>
      </w:r>
      <w:r w:rsidR="00204681" w:rsidRPr="00416949">
        <w:rPr>
          <w:rFonts w:asciiTheme="majorHAnsi" w:hAnsiTheme="majorHAnsi" w:cstheme="majorHAnsi"/>
        </w:rPr>
        <w:t xml:space="preserve">3D bioprinter </w:t>
      </w:r>
      <w:r w:rsidR="00997D52" w:rsidRPr="00416949">
        <w:rPr>
          <w:rFonts w:asciiTheme="majorHAnsi" w:hAnsiTheme="majorHAnsi" w:cstheme="majorHAnsi"/>
        </w:rPr>
        <w:t xml:space="preserve">used in this study </w:t>
      </w:r>
      <w:r w:rsidR="00981E12" w:rsidRPr="00416949">
        <w:rPr>
          <w:rFonts w:asciiTheme="majorHAnsi" w:hAnsiTheme="majorHAnsi" w:cstheme="majorHAnsi"/>
        </w:rPr>
        <w:t>can reach a maximum temperature of 130 °C</w:t>
      </w:r>
      <w:r w:rsidR="00204C13" w:rsidRPr="00416949">
        <w:rPr>
          <w:rFonts w:asciiTheme="majorHAnsi" w:hAnsiTheme="majorHAnsi" w:cstheme="majorHAnsi"/>
        </w:rPr>
        <w:t xml:space="preserve">, </w:t>
      </w:r>
      <w:r w:rsidR="00E02953" w:rsidRPr="00416949">
        <w:rPr>
          <w:rFonts w:asciiTheme="majorHAnsi" w:hAnsiTheme="majorHAnsi" w:cstheme="majorHAnsi"/>
        </w:rPr>
        <w:t xml:space="preserve">the extruded filaments of </w:t>
      </w:r>
      <w:r w:rsidR="003A141A" w:rsidRPr="00416949">
        <w:rPr>
          <w:rFonts w:asciiTheme="majorHAnsi" w:hAnsiTheme="majorHAnsi" w:cstheme="majorHAnsi"/>
        </w:rPr>
        <w:t>CNC/agarose</w:t>
      </w:r>
      <w:r w:rsidR="00E02953" w:rsidRPr="00416949">
        <w:rPr>
          <w:rFonts w:asciiTheme="majorHAnsi" w:hAnsiTheme="majorHAnsi" w:cstheme="majorHAnsi"/>
        </w:rPr>
        <w:t xml:space="preserve"> will likely disperse rapidly as successive layers are printed</w:t>
      </w:r>
      <w:r w:rsidR="00933503" w:rsidRPr="00416949">
        <w:rPr>
          <w:rFonts w:asciiTheme="majorHAnsi" w:hAnsiTheme="majorHAnsi" w:cstheme="majorHAnsi"/>
        </w:rPr>
        <w:t xml:space="preserve"> to construct the substrate</w:t>
      </w:r>
      <w:r w:rsidR="00981E12" w:rsidRPr="00416949">
        <w:rPr>
          <w:rFonts w:asciiTheme="majorHAnsi" w:hAnsiTheme="majorHAnsi" w:cstheme="majorHAnsi"/>
        </w:rPr>
        <w:t>.</w:t>
      </w:r>
      <w:r w:rsidR="00E02953" w:rsidRPr="00416949">
        <w:rPr>
          <w:rFonts w:asciiTheme="majorHAnsi" w:hAnsiTheme="majorHAnsi" w:cstheme="majorHAnsi"/>
        </w:rPr>
        <w:t xml:space="preserve"> This limitation of the CNC</w:t>
      </w:r>
      <w:r w:rsidR="00DB7228" w:rsidRPr="00416949">
        <w:rPr>
          <w:rFonts w:asciiTheme="majorHAnsi" w:hAnsiTheme="majorHAnsi" w:cstheme="majorHAnsi"/>
        </w:rPr>
        <w:t>/agarose</w:t>
      </w:r>
      <w:r w:rsidR="00E02953" w:rsidRPr="00416949">
        <w:rPr>
          <w:rFonts w:asciiTheme="majorHAnsi" w:hAnsiTheme="majorHAnsi" w:cstheme="majorHAnsi"/>
        </w:rPr>
        <w:t xml:space="preserve"> </w:t>
      </w:r>
      <w:proofErr w:type="spellStart"/>
      <w:r w:rsidR="00E02953" w:rsidRPr="00416949">
        <w:rPr>
          <w:rFonts w:asciiTheme="majorHAnsi" w:hAnsiTheme="majorHAnsi" w:cstheme="majorHAnsi"/>
        </w:rPr>
        <w:t>bioink</w:t>
      </w:r>
      <w:proofErr w:type="spellEnd"/>
      <w:r w:rsidR="00E02953" w:rsidRPr="00416949">
        <w:rPr>
          <w:rFonts w:asciiTheme="majorHAnsi" w:hAnsiTheme="majorHAnsi" w:cstheme="majorHAnsi"/>
        </w:rPr>
        <w:t xml:space="preserve"> formulation can be circumvented by </w:t>
      </w:r>
      <w:r w:rsidR="00542001" w:rsidRPr="00416949">
        <w:rPr>
          <w:rFonts w:asciiTheme="majorHAnsi" w:hAnsiTheme="majorHAnsi" w:cstheme="majorHAnsi"/>
        </w:rPr>
        <w:t xml:space="preserve">either printing the CNC/agarose </w:t>
      </w:r>
      <w:proofErr w:type="spellStart"/>
      <w:r w:rsidR="00542001" w:rsidRPr="00416949">
        <w:rPr>
          <w:rFonts w:asciiTheme="majorHAnsi" w:hAnsiTheme="majorHAnsi" w:cstheme="majorHAnsi"/>
        </w:rPr>
        <w:t>bioink</w:t>
      </w:r>
      <w:proofErr w:type="spellEnd"/>
      <w:r w:rsidR="00542001" w:rsidRPr="00416949">
        <w:rPr>
          <w:rFonts w:asciiTheme="majorHAnsi" w:hAnsiTheme="majorHAnsi" w:cstheme="majorHAnsi"/>
        </w:rPr>
        <w:t xml:space="preserve"> directly onto a cooled </w:t>
      </w:r>
      <w:proofErr w:type="spellStart"/>
      <w:r w:rsidR="00542001" w:rsidRPr="00416949">
        <w:rPr>
          <w:rFonts w:asciiTheme="majorHAnsi" w:hAnsiTheme="majorHAnsi" w:cstheme="majorHAnsi"/>
        </w:rPr>
        <w:t>printbed</w:t>
      </w:r>
      <w:proofErr w:type="spellEnd"/>
      <w:r w:rsidR="00542001" w:rsidRPr="00416949">
        <w:rPr>
          <w:rFonts w:asciiTheme="majorHAnsi" w:hAnsiTheme="majorHAnsi" w:cstheme="majorHAnsi"/>
        </w:rPr>
        <w:t xml:space="preserve"> </w:t>
      </w:r>
      <w:r w:rsidR="000F42F4" w:rsidRPr="00416949">
        <w:rPr>
          <w:rFonts w:asciiTheme="majorHAnsi" w:hAnsiTheme="majorHAnsi" w:cstheme="majorHAnsi"/>
        </w:rPr>
        <w:t xml:space="preserve">to </w:t>
      </w:r>
      <w:r w:rsidR="000F42F4" w:rsidRPr="00416949">
        <w:rPr>
          <w:rFonts w:asciiTheme="majorHAnsi" w:hAnsiTheme="majorHAnsi" w:cstheme="majorHAnsi"/>
        </w:rPr>
        <w:lastRenderedPageBreak/>
        <w:t xml:space="preserve">accelerate gelation, </w:t>
      </w:r>
      <w:r w:rsidR="00542001" w:rsidRPr="00416949">
        <w:rPr>
          <w:rFonts w:asciiTheme="majorHAnsi" w:hAnsiTheme="majorHAnsi" w:cstheme="majorHAnsi"/>
        </w:rPr>
        <w:t xml:space="preserve">or </w:t>
      </w:r>
      <w:r w:rsidR="00E02953" w:rsidRPr="00416949">
        <w:rPr>
          <w:rFonts w:asciiTheme="majorHAnsi" w:hAnsiTheme="majorHAnsi" w:cstheme="majorHAnsi"/>
        </w:rPr>
        <w:t>substituting agarose with sodium alginate, which can be extruded at room temperature and undergoes rapid ionic crosslinking with 50 mM CaCl</w:t>
      </w:r>
      <w:r w:rsidR="00E02953" w:rsidRPr="00416949">
        <w:rPr>
          <w:rFonts w:asciiTheme="majorHAnsi" w:hAnsiTheme="majorHAnsi" w:cstheme="majorHAnsi"/>
          <w:vertAlign w:val="subscript"/>
        </w:rPr>
        <w:t>2</w:t>
      </w:r>
      <w:r w:rsidR="00E02953" w:rsidRPr="00416949">
        <w:rPr>
          <w:rFonts w:asciiTheme="majorHAnsi" w:hAnsiTheme="majorHAnsi" w:cstheme="majorHAnsi"/>
        </w:rPr>
        <w:t xml:space="preserve"> within 5 min. </w:t>
      </w:r>
    </w:p>
    <w:p w14:paraId="6E3C3FCF" w14:textId="1868E7BB" w:rsidR="00136B05" w:rsidRPr="00416949" w:rsidRDefault="00136B05" w:rsidP="00416949">
      <w:pPr>
        <w:rPr>
          <w:rFonts w:asciiTheme="majorHAnsi" w:hAnsiTheme="majorHAnsi" w:cstheme="majorHAnsi"/>
        </w:rPr>
      </w:pPr>
    </w:p>
    <w:p w14:paraId="2B80DC79" w14:textId="1597B0C1" w:rsidR="004841CE" w:rsidRPr="00416949" w:rsidRDefault="00EA6815" w:rsidP="00416949">
      <w:pPr>
        <w:rPr>
          <w:rFonts w:asciiTheme="majorHAnsi" w:hAnsiTheme="majorHAnsi" w:cstheme="majorHAnsi"/>
          <w:b/>
        </w:rPr>
      </w:pPr>
      <w:r w:rsidRPr="00416949">
        <w:rPr>
          <w:rFonts w:asciiTheme="majorHAnsi" w:hAnsiTheme="majorHAnsi" w:cstheme="majorHAnsi"/>
        </w:rPr>
        <w:t>T</w:t>
      </w:r>
      <w:r w:rsidR="00136B05" w:rsidRPr="00416949">
        <w:rPr>
          <w:rFonts w:asciiTheme="majorHAnsi" w:hAnsiTheme="majorHAnsi" w:cstheme="majorHAnsi"/>
        </w:rPr>
        <w:t xml:space="preserve">his protocol </w:t>
      </w:r>
      <w:r w:rsidR="00993CEC" w:rsidRPr="00416949">
        <w:rPr>
          <w:rFonts w:asciiTheme="majorHAnsi" w:hAnsiTheme="majorHAnsi" w:cstheme="majorHAnsi"/>
        </w:rPr>
        <w:t>offer</w:t>
      </w:r>
      <w:r w:rsidR="001D7468" w:rsidRPr="00416949">
        <w:rPr>
          <w:rFonts w:asciiTheme="majorHAnsi" w:hAnsiTheme="majorHAnsi" w:cstheme="majorHAnsi"/>
        </w:rPr>
        <w:t>s</w:t>
      </w:r>
      <w:r w:rsidR="00993CEC" w:rsidRPr="00416949">
        <w:rPr>
          <w:rFonts w:asciiTheme="majorHAnsi" w:hAnsiTheme="majorHAnsi" w:cstheme="majorHAnsi"/>
        </w:rPr>
        <w:t xml:space="preserve"> </w:t>
      </w:r>
      <w:r w:rsidR="00344F3D" w:rsidRPr="00416949">
        <w:rPr>
          <w:rFonts w:asciiTheme="majorHAnsi" w:hAnsiTheme="majorHAnsi" w:cstheme="majorHAnsi"/>
        </w:rPr>
        <w:t>a reliable approach to rapidly</w:t>
      </w:r>
      <w:r w:rsidR="00570EC0" w:rsidRPr="00416949">
        <w:rPr>
          <w:rFonts w:asciiTheme="majorHAnsi" w:hAnsiTheme="majorHAnsi" w:cstheme="majorHAnsi"/>
        </w:rPr>
        <w:t xml:space="preserve"> </w:t>
      </w:r>
      <w:r w:rsidR="00344F3D" w:rsidRPr="00416949">
        <w:rPr>
          <w:rFonts w:asciiTheme="majorHAnsi" w:hAnsiTheme="majorHAnsi" w:cstheme="majorHAnsi"/>
        </w:rPr>
        <w:t>screen</w:t>
      </w:r>
      <w:r w:rsidR="009D425C" w:rsidRPr="00416949">
        <w:rPr>
          <w:rFonts w:asciiTheme="majorHAnsi" w:hAnsiTheme="majorHAnsi" w:cstheme="majorHAnsi"/>
        </w:rPr>
        <w:t xml:space="preserve"> and exclude</w:t>
      </w:r>
      <w:r w:rsidR="00344F3D" w:rsidRPr="00416949">
        <w:rPr>
          <w:rFonts w:asciiTheme="majorHAnsi" w:hAnsiTheme="majorHAnsi" w:cstheme="majorHAnsi"/>
        </w:rPr>
        <w:t xml:space="preserve"> </w:t>
      </w:r>
      <w:proofErr w:type="spellStart"/>
      <w:r w:rsidR="00344F3D" w:rsidRPr="00416949">
        <w:rPr>
          <w:rFonts w:asciiTheme="majorHAnsi" w:hAnsiTheme="majorHAnsi" w:cstheme="majorHAnsi"/>
        </w:rPr>
        <w:t>bioink</w:t>
      </w:r>
      <w:proofErr w:type="spellEnd"/>
      <w:r w:rsidR="00344F3D" w:rsidRPr="00416949">
        <w:rPr>
          <w:rFonts w:asciiTheme="majorHAnsi" w:hAnsiTheme="majorHAnsi" w:cstheme="majorHAnsi"/>
        </w:rPr>
        <w:t xml:space="preserve"> formulations </w:t>
      </w:r>
      <w:r w:rsidR="00570EC0" w:rsidRPr="00416949">
        <w:rPr>
          <w:rFonts w:asciiTheme="majorHAnsi" w:hAnsiTheme="majorHAnsi" w:cstheme="majorHAnsi"/>
        </w:rPr>
        <w:t xml:space="preserve">that exhibit poor </w:t>
      </w:r>
      <w:r w:rsidR="0015191F" w:rsidRPr="00416949">
        <w:rPr>
          <w:rFonts w:asciiTheme="majorHAnsi" w:hAnsiTheme="majorHAnsi" w:cstheme="majorHAnsi"/>
        </w:rPr>
        <w:t xml:space="preserve">biochemical compatibility </w:t>
      </w:r>
      <w:r w:rsidR="001D7468" w:rsidRPr="00416949">
        <w:rPr>
          <w:rFonts w:asciiTheme="majorHAnsi" w:hAnsiTheme="majorHAnsi" w:cstheme="majorHAnsi"/>
        </w:rPr>
        <w:t xml:space="preserve">with </w:t>
      </w:r>
      <w:r w:rsidR="0015191F" w:rsidRPr="00416949">
        <w:rPr>
          <w:rFonts w:asciiTheme="majorHAnsi" w:hAnsiTheme="majorHAnsi" w:cstheme="majorHAnsi"/>
        </w:rPr>
        <w:t>sensitive immunological cells, such as mast cells, that should not be subjected to pneumatic-extrusion 3D bioprinting</w:t>
      </w:r>
      <w:r w:rsidR="009D425C" w:rsidRPr="00416949">
        <w:rPr>
          <w:rFonts w:asciiTheme="majorHAnsi" w:hAnsiTheme="majorHAnsi" w:cstheme="majorHAnsi"/>
        </w:rPr>
        <w:t xml:space="preserve">. Furthermore, this </w:t>
      </w:r>
      <w:r w:rsidR="00FA1DB3" w:rsidRPr="00416949">
        <w:rPr>
          <w:rFonts w:asciiTheme="majorHAnsi" w:hAnsiTheme="majorHAnsi" w:cstheme="majorHAnsi"/>
        </w:rPr>
        <w:t xml:space="preserve">protocol is cost-effective as it </w:t>
      </w:r>
      <w:r w:rsidR="009D425C" w:rsidRPr="00416949">
        <w:rPr>
          <w:rFonts w:asciiTheme="majorHAnsi" w:hAnsiTheme="majorHAnsi" w:cstheme="majorHAnsi"/>
        </w:rPr>
        <w:t>require</w:t>
      </w:r>
      <w:r w:rsidR="00FA1DB3" w:rsidRPr="00416949">
        <w:rPr>
          <w:rFonts w:asciiTheme="majorHAnsi" w:hAnsiTheme="majorHAnsi" w:cstheme="majorHAnsi"/>
        </w:rPr>
        <w:t>s</w:t>
      </w:r>
      <w:r w:rsidR="009D425C" w:rsidRPr="00416949">
        <w:rPr>
          <w:rFonts w:asciiTheme="majorHAnsi" w:hAnsiTheme="majorHAnsi" w:cstheme="majorHAnsi"/>
        </w:rPr>
        <w:t xml:space="preserve"> </w:t>
      </w:r>
      <w:r w:rsidR="0080418F" w:rsidRPr="00416949">
        <w:rPr>
          <w:rFonts w:asciiTheme="majorHAnsi" w:hAnsiTheme="majorHAnsi" w:cstheme="majorHAnsi"/>
        </w:rPr>
        <w:t>relatively low quantities of cells</w:t>
      </w:r>
      <w:r w:rsidR="00097B2B" w:rsidRPr="00416949">
        <w:rPr>
          <w:rFonts w:asciiTheme="majorHAnsi" w:hAnsiTheme="majorHAnsi" w:cstheme="majorHAnsi"/>
        </w:rPr>
        <w:t xml:space="preserve"> to perform a multiplexed screen</w:t>
      </w:r>
      <w:r w:rsidR="005336EC" w:rsidRPr="00416949">
        <w:rPr>
          <w:rFonts w:asciiTheme="majorHAnsi" w:hAnsiTheme="majorHAnsi" w:cstheme="majorHAnsi"/>
        </w:rPr>
        <w:t>ing assay</w:t>
      </w:r>
      <w:r w:rsidR="002203BA" w:rsidRPr="00416949">
        <w:rPr>
          <w:rFonts w:asciiTheme="majorHAnsi" w:hAnsiTheme="majorHAnsi" w:cstheme="majorHAnsi"/>
        </w:rPr>
        <w:t xml:space="preserve">. In contrast, </w:t>
      </w:r>
      <w:r w:rsidR="009E46AD" w:rsidRPr="00416949">
        <w:rPr>
          <w:rFonts w:asciiTheme="majorHAnsi" w:hAnsiTheme="majorHAnsi" w:cstheme="majorHAnsi"/>
        </w:rPr>
        <w:t xml:space="preserve">pre-formulated </w:t>
      </w:r>
      <w:proofErr w:type="spellStart"/>
      <w:r w:rsidR="00933503" w:rsidRPr="00416949">
        <w:rPr>
          <w:rFonts w:asciiTheme="majorHAnsi" w:hAnsiTheme="majorHAnsi" w:cstheme="majorHAnsi"/>
        </w:rPr>
        <w:t>bioink</w:t>
      </w:r>
      <w:proofErr w:type="spellEnd"/>
      <w:r w:rsidR="00933503" w:rsidRPr="00416949">
        <w:rPr>
          <w:rFonts w:asciiTheme="majorHAnsi" w:hAnsiTheme="majorHAnsi" w:cstheme="majorHAnsi"/>
        </w:rPr>
        <w:t xml:space="preserve">-cell </w:t>
      </w:r>
      <w:r w:rsidR="002203BA" w:rsidRPr="00416949">
        <w:rPr>
          <w:rFonts w:asciiTheme="majorHAnsi" w:hAnsiTheme="majorHAnsi" w:cstheme="majorHAnsi"/>
        </w:rPr>
        <w:t xml:space="preserve">mixtures </w:t>
      </w:r>
      <w:r w:rsidR="009E46AD" w:rsidRPr="00416949">
        <w:rPr>
          <w:rFonts w:asciiTheme="majorHAnsi" w:hAnsiTheme="majorHAnsi" w:cstheme="majorHAnsi"/>
        </w:rPr>
        <w:t xml:space="preserve">need to be </w:t>
      </w:r>
      <w:proofErr w:type="spellStart"/>
      <w:r w:rsidR="009E46AD" w:rsidRPr="00416949">
        <w:rPr>
          <w:rFonts w:asciiTheme="majorHAnsi" w:hAnsiTheme="majorHAnsi" w:cstheme="majorHAnsi"/>
        </w:rPr>
        <w:t>bioprinted</w:t>
      </w:r>
      <w:proofErr w:type="spellEnd"/>
      <w:r w:rsidR="009E46AD" w:rsidRPr="00416949">
        <w:rPr>
          <w:rFonts w:asciiTheme="majorHAnsi" w:hAnsiTheme="majorHAnsi" w:cstheme="majorHAnsi"/>
        </w:rPr>
        <w:t xml:space="preserve"> at very </w:t>
      </w:r>
      <w:r w:rsidR="00933503" w:rsidRPr="00416949">
        <w:rPr>
          <w:rFonts w:asciiTheme="majorHAnsi" w:hAnsiTheme="majorHAnsi" w:cstheme="majorHAnsi"/>
        </w:rPr>
        <w:t>high cell densities (&gt;10</w:t>
      </w:r>
      <w:r w:rsidR="00933503" w:rsidRPr="00416949">
        <w:rPr>
          <w:rFonts w:asciiTheme="majorHAnsi" w:hAnsiTheme="majorHAnsi" w:cstheme="majorHAnsi"/>
          <w:vertAlign w:val="superscript"/>
        </w:rPr>
        <w:t>7</w:t>
      </w:r>
      <w:r w:rsidR="00933503" w:rsidRPr="00416949">
        <w:rPr>
          <w:rFonts w:asciiTheme="majorHAnsi" w:hAnsiTheme="majorHAnsi" w:cstheme="majorHAnsi"/>
        </w:rPr>
        <w:t xml:space="preserve"> cells/mL), which can prove to be costly </w:t>
      </w:r>
      <w:r w:rsidR="009E46AD" w:rsidRPr="00416949">
        <w:rPr>
          <w:rFonts w:asciiTheme="majorHAnsi" w:hAnsiTheme="majorHAnsi" w:cstheme="majorHAnsi"/>
        </w:rPr>
        <w:t>and time-consuming</w:t>
      </w:r>
      <w:r w:rsidR="00AB4771" w:rsidRPr="00416949">
        <w:rPr>
          <w:rFonts w:asciiTheme="majorHAnsi" w:hAnsiTheme="majorHAnsi" w:cstheme="majorHAnsi"/>
        </w:rPr>
        <w:t xml:space="preserve"> </w:t>
      </w:r>
      <w:r w:rsidR="00D50A5A" w:rsidRPr="00416949">
        <w:rPr>
          <w:rFonts w:asciiTheme="majorHAnsi" w:hAnsiTheme="majorHAnsi" w:cstheme="majorHAnsi"/>
        </w:rPr>
        <w:t xml:space="preserve">to perform </w:t>
      </w:r>
      <w:r w:rsidR="00AB4771" w:rsidRPr="00416949">
        <w:rPr>
          <w:rFonts w:asciiTheme="majorHAnsi" w:hAnsiTheme="majorHAnsi" w:cstheme="majorHAnsi"/>
        </w:rPr>
        <w:t>a biocompatibility screening assay</w:t>
      </w:r>
      <w:r w:rsidR="009E46AD" w:rsidRPr="00416949">
        <w:rPr>
          <w:rFonts w:asciiTheme="majorHAnsi" w:hAnsiTheme="majorHAnsi" w:cstheme="majorHAnsi"/>
        </w:rPr>
        <w:t xml:space="preserve"> especially </w:t>
      </w:r>
      <w:r w:rsidR="00933503" w:rsidRPr="00416949">
        <w:rPr>
          <w:rFonts w:asciiTheme="majorHAnsi" w:hAnsiTheme="majorHAnsi" w:cstheme="majorHAnsi"/>
        </w:rPr>
        <w:t xml:space="preserve">when culturing primary cells that are dependent on expensive recombinant </w:t>
      </w:r>
      <w:r w:rsidR="009E46AD" w:rsidRPr="00416949">
        <w:rPr>
          <w:rFonts w:asciiTheme="majorHAnsi" w:hAnsiTheme="majorHAnsi" w:cstheme="majorHAnsi"/>
        </w:rPr>
        <w:t xml:space="preserve">growth factors. </w:t>
      </w:r>
    </w:p>
    <w:p w14:paraId="551DD867" w14:textId="77777777" w:rsidR="000C1BC1" w:rsidRPr="00416949" w:rsidRDefault="000C1BC1" w:rsidP="00416949">
      <w:pPr>
        <w:pBdr>
          <w:top w:val="nil"/>
          <w:left w:val="nil"/>
          <w:bottom w:val="nil"/>
          <w:right w:val="nil"/>
          <w:between w:val="nil"/>
        </w:pBdr>
        <w:rPr>
          <w:rFonts w:asciiTheme="majorHAnsi" w:hAnsiTheme="majorHAnsi" w:cstheme="majorHAnsi"/>
          <w:b/>
        </w:rPr>
      </w:pPr>
    </w:p>
    <w:p w14:paraId="59F37CC4" w14:textId="7C1F3AC0" w:rsidR="006E4797" w:rsidRPr="00416949" w:rsidRDefault="00551D82" w:rsidP="00416949">
      <w:pPr>
        <w:pBdr>
          <w:top w:val="nil"/>
          <w:left w:val="nil"/>
          <w:bottom w:val="nil"/>
          <w:right w:val="nil"/>
          <w:between w:val="nil"/>
        </w:pBdr>
        <w:rPr>
          <w:rFonts w:asciiTheme="majorHAnsi" w:hAnsiTheme="majorHAnsi" w:cstheme="majorHAnsi"/>
        </w:rPr>
      </w:pPr>
      <w:r w:rsidRPr="00416949">
        <w:rPr>
          <w:rFonts w:asciiTheme="majorHAnsi" w:hAnsiTheme="majorHAnsi" w:cstheme="majorHAnsi"/>
          <w:b/>
        </w:rPr>
        <w:t xml:space="preserve">ACKNOWLEDGMENTS: </w:t>
      </w:r>
    </w:p>
    <w:p w14:paraId="108B7A09" w14:textId="30676424" w:rsidR="00F07F35" w:rsidRPr="00416949" w:rsidRDefault="00F07F35" w:rsidP="00416949">
      <w:pPr>
        <w:rPr>
          <w:rFonts w:asciiTheme="majorHAnsi" w:hAnsiTheme="majorHAnsi" w:cstheme="majorHAnsi"/>
        </w:rPr>
      </w:pPr>
      <w:bookmarkStart w:id="5" w:name="_Hlk56865525"/>
      <w:r w:rsidRPr="00416949">
        <w:rPr>
          <w:rFonts w:asciiTheme="majorHAnsi" w:hAnsiTheme="majorHAnsi" w:cstheme="majorHAnsi"/>
        </w:rPr>
        <w:t xml:space="preserve">We thank </w:t>
      </w:r>
      <w:r w:rsidR="008F59DD" w:rsidRPr="00416949">
        <w:rPr>
          <w:rFonts w:asciiTheme="majorHAnsi" w:hAnsiTheme="majorHAnsi" w:cstheme="majorHAnsi"/>
        </w:rPr>
        <w:t>Alberta Innovates for providing the CNC</w:t>
      </w:r>
      <w:r w:rsidRPr="00416949">
        <w:rPr>
          <w:rFonts w:asciiTheme="majorHAnsi" w:hAnsiTheme="majorHAnsi" w:cstheme="majorHAnsi"/>
        </w:rPr>
        <w:t xml:space="preserve"> </w:t>
      </w:r>
      <w:r w:rsidR="008F59DD" w:rsidRPr="00416949">
        <w:rPr>
          <w:rFonts w:asciiTheme="majorHAnsi" w:hAnsiTheme="majorHAnsi" w:cstheme="majorHAnsi"/>
        </w:rPr>
        <w:t xml:space="preserve">and Ken Harris and Jae-Young Cho for their technical advice when preparing </w:t>
      </w:r>
      <w:r w:rsidR="007D6826" w:rsidRPr="00416949">
        <w:rPr>
          <w:rFonts w:asciiTheme="majorHAnsi" w:hAnsiTheme="majorHAnsi" w:cstheme="majorHAnsi"/>
        </w:rPr>
        <w:t xml:space="preserve">the </w:t>
      </w:r>
      <w:r w:rsidR="003A141A" w:rsidRPr="00416949">
        <w:rPr>
          <w:rFonts w:asciiTheme="majorHAnsi" w:hAnsiTheme="majorHAnsi" w:cstheme="majorHAnsi"/>
        </w:rPr>
        <w:t>CNC/agarose</w:t>
      </w:r>
      <w:r w:rsidR="007D6826" w:rsidRPr="00416949">
        <w:rPr>
          <w:rFonts w:asciiTheme="majorHAnsi" w:hAnsiTheme="majorHAnsi" w:cstheme="majorHAnsi"/>
        </w:rPr>
        <w:t xml:space="preserve"> matrix</w:t>
      </w:r>
      <w:r w:rsidR="008F59DD" w:rsidRPr="00416949">
        <w:rPr>
          <w:rFonts w:asciiTheme="majorHAnsi" w:hAnsiTheme="majorHAnsi" w:cstheme="majorHAnsi"/>
        </w:rPr>
        <w:t>.</w:t>
      </w:r>
      <w:r w:rsidR="00C06CF2" w:rsidRPr="00416949">
        <w:rPr>
          <w:rFonts w:asciiTheme="majorHAnsi" w:hAnsiTheme="majorHAnsi" w:cstheme="majorHAnsi"/>
        </w:rPr>
        <w:t xml:space="preserve"> We also thank Ben Hoffman, Heather Winchell and Nicole </w:t>
      </w:r>
      <w:proofErr w:type="spellStart"/>
      <w:r w:rsidR="00C06CF2" w:rsidRPr="00416949">
        <w:rPr>
          <w:rFonts w:asciiTheme="majorHAnsi" w:hAnsiTheme="majorHAnsi" w:cstheme="majorHAnsi"/>
        </w:rPr>
        <w:t>Diamantides</w:t>
      </w:r>
      <w:proofErr w:type="spellEnd"/>
      <w:r w:rsidR="00C06CF2" w:rsidRPr="00416949">
        <w:rPr>
          <w:rFonts w:asciiTheme="majorHAnsi" w:hAnsiTheme="majorHAnsi" w:cstheme="majorHAnsi"/>
        </w:rPr>
        <w:t xml:space="preserve"> for their technical advice and support with the setup and calibration of the INKREDIBLE+ 3D bioprinter.</w:t>
      </w:r>
    </w:p>
    <w:bookmarkEnd w:id="5"/>
    <w:p w14:paraId="25B2FBBD" w14:textId="77777777" w:rsidR="006E4797" w:rsidRPr="00416949" w:rsidRDefault="006E4797" w:rsidP="00416949">
      <w:pPr>
        <w:rPr>
          <w:rFonts w:asciiTheme="majorHAnsi" w:hAnsiTheme="majorHAnsi" w:cstheme="majorHAnsi"/>
          <w:b/>
        </w:rPr>
      </w:pPr>
    </w:p>
    <w:p w14:paraId="5E703EBA" w14:textId="478F6985" w:rsidR="006E4797" w:rsidRPr="00416949" w:rsidRDefault="00551D82" w:rsidP="00416949">
      <w:pPr>
        <w:pBdr>
          <w:top w:val="nil"/>
          <w:left w:val="nil"/>
          <w:bottom w:val="nil"/>
          <w:right w:val="nil"/>
          <w:between w:val="nil"/>
        </w:pBdr>
        <w:rPr>
          <w:rFonts w:asciiTheme="majorHAnsi" w:hAnsiTheme="majorHAnsi" w:cstheme="majorHAnsi"/>
        </w:rPr>
      </w:pPr>
      <w:r w:rsidRPr="00416949">
        <w:rPr>
          <w:rFonts w:asciiTheme="majorHAnsi" w:hAnsiTheme="majorHAnsi" w:cstheme="majorHAnsi"/>
          <w:b/>
        </w:rPr>
        <w:t xml:space="preserve">DISCLOSURES: </w:t>
      </w:r>
    </w:p>
    <w:p w14:paraId="132340D6" w14:textId="5AC34BCE" w:rsidR="006E4797" w:rsidRPr="00416949" w:rsidRDefault="008F59DD" w:rsidP="00416949">
      <w:pPr>
        <w:rPr>
          <w:rFonts w:asciiTheme="majorHAnsi" w:hAnsiTheme="majorHAnsi" w:cstheme="majorHAnsi"/>
        </w:rPr>
      </w:pPr>
      <w:r w:rsidRPr="00416949">
        <w:rPr>
          <w:rFonts w:asciiTheme="majorHAnsi" w:hAnsiTheme="majorHAnsi" w:cstheme="majorHAnsi"/>
        </w:rPr>
        <w:t>This work was supported by the National Research Council</w:t>
      </w:r>
      <w:r w:rsidR="002F517E" w:rsidRPr="00416949">
        <w:rPr>
          <w:rFonts w:asciiTheme="majorHAnsi" w:hAnsiTheme="majorHAnsi" w:cstheme="majorHAnsi"/>
        </w:rPr>
        <w:t xml:space="preserve"> Canada</w:t>
      </w:r>
      <w:r w:rsidRPr="00416949">
        <w:rPr>
          <w:rFonts w:asciiTheme="majorHAnsi" w:hAnsiTheme="majorHAnsi" w:cstheme="majorHAnsi"/>
        </w:rPr>
        <w:t xml:space="preserve"> and Alberta Innovates</w:t>
      </w:r>
      <w:r w:rsidR="00551D82" w:rsidRPr="00416949">
        <w:rPr>
          <w:rFonts w:asciiTheme="majorHAnsi" w:hAnsiTheme="majorHAnsi" w:cstheme="majorHAnsi"/>
        </w:rPr>
        <w:t>.</w:t>
      </w:r>
    </w:p>
    <w:p w14:paraId="421BF247" w14:textId="77777777" w:rsidR="004420EE" w:rsidRPr="00416949" w:rsidRDefault="004420EE" w:rsidP="00416949">
      <w:pPr>
        <w:rPr>
          <w:rFonts w:asciiTheme="majorHAnsi" w:hAnsiTheme="majorHAnsi" w:cstheme="majorHAnsi"/>
          <w:b/>
        </w:rPr>
      </w:pPr>
    </w:p>
    <w:p w14:paraId="5E16CB1E" w14:textId="29384E8E" w:rsidR="00102FD2" w:rsidRPr="00416949" w:rsidRDefault="00551D82" w:rsidP="00416949">
      <w:pPr>
        <w:rPr>
          <w:rFonts w:asciiTheme="majorHAnsi" w:hAnsiTheme="majorHAnsi" w:cstheme="majorHAnsi"/>
        </w:rPr>
      </w:pPr>
      <w:r w:rsidRPr="00416949">
        <w:rPr>
          <w:rFonts w:asciiTheme="majorHAnsi" w:hAnsiTheme="majorHAnsi" w:cstheme="majorHAnsi"/>
          <w:b/>
        </w:rPr>
        <w:t>REFERENCES:</w:t>
      </w:r>
      <w:r w:rsidRPr="00416949">
        <w:rPr>
          <w:rFonts w:asciiTheme="majorHAnsi" w:hAnsiTheme="majorHAnsi" w:cstheme="majorHAnsi"/>
        </w:rPr>
        <w:t xml:space="preserve"> </w:t>
      </w:r>
    </w:p>
    <w:p w14:paraId="42D91566" w14:textId="702A7639" w:rsidR="006775AB" w:rsidRPr="00416949" w:rsidRDefault="006775AB" w:rsidP="00416949">
      <w:pPr>
        <w:autoSpaceDE w:val="0"/>
        <w:autoSpaceDN w:val="0"/>
        <w:adjustRightInd w:val="0"/>
        <w:rPr>
          <w:rFonts w:asciiTheme="majorHAnsi" w:hAnsiTheme="majorHAnsi" w:cstheme="majorHAnsi"/>
        </w:rPr>
      </w:pPr>
      <w:r w:rsidRPr="00416949">
        <w:rPr>
          <w:rFonts w:asciiTheme="majorHAnsi" w:hAnsiTheme="majorHAnsi" w:cstheme="majorHAnsi"/>
        </w:rPr>
        <w:t>1.</w:t>
      </w:r>
      <w:r w:rsidRPr="00416949">
        <w:rPr>
          <w:rFonts w:asciiTheme="majorHAnsi" w:hAnsiTheme="majorHAnsi" w:cstheme="majorHAnsi"/>
        </w:rPr>
        <w:tab/>
        <w:t>Tibbitt, M.</w:t>
      </w:r>
      <w:r w:rsidR="00173351" w:rsidRPr="00416949">
        <w:rPr>
          <w:rFonts w:asciiTheme="majorHAnsi" w:hAnsiTheme="majorHAnsi" w:cstheme="majorHAnsi"/>
        </w:rPr>
        <w:t xml:space="preserve"> </w:t>
      </w:r>
      <w:r w:rsidRPr="00416949">
        <w:rPr>
          <w:rFonts w:asciiTheme="majorHAnsi" w:hAnsiTheme="majorHAnsi" w:cstheme="majorHAnsi"/>
        </w:rPr>
        <w:t xml:space="preserve">W., </w:t>
      </w:r>
      <w:proofErr w:type="spellStart"/>
      <w:r w:rsidRPr="00416949">
        <w:rPr>
          <w:rFonts w:asciiTheme="majorHAnsi" w:hAnsiTheme="majorHAnsi" w:cstheme="majorHAnsi"/>
        </w:rPr>
        <w:t>Anseth</w:t>
      </w:r>
      <w:proofErr w:type="spellEnd"/>
      <w:r w:rsidRPr="00416949">
        <w:rPr>
          <w:rFonts w:asciiTheme="majorHAnsi" w:hAnsiTheme="majorHAnsi" w:cstheme="majorHAnsi"/>
        </w:rPr>
        <w:t>, K.</w:t>
      </w:r>
      <w:r w:rsidR="00173351" w:rsidRPr="00416949">
        <w:rPr>
          <w:rFonts w:asciiTheme="majorHAnsi" w:hAnsiTheme="majorHAnsi" w:cstheme="majorHAnsi"/>
        </w:rPr>
        <w:t xml:space="preserve"> </w:t>
      </w:r>
      <w:r w:rsidRPr="00416949">
        <w:rPr>
          <w:rFonts w:asciiTheme="majorHAnsi" w:hAnsiTheme="majorHAnsi" w:cstheme="majorHAnsi"/>
        </w:rPr>
        <w:t xml:space="preserve">S. Hydrogels as extracellular matrix mimics for 3D cell culture. </w:t>
      </w:r>
      <w:r w:rsidRPr="00416949">
        <w:rPr>
          <w:rFonts w:asciiTheme="majorHAnsi" w:hAnsiTheme="majorHAnsi" w:cstheme="majorHAnsi"/>
          <w:i/>
          <w:iCs/>
        </w:rPr>
        <w:t>Biotechnology and Bioengineering</w:t>
      </w:r>
      <w:r w:rsidRPr="00416949">
        <w:rPr>
          <w:rFonts w:asciiTheme="majorHAnsi" w:hAnsiTheme="majorHAnsi" w:cstheme="majorHAnsi"/>
        </w:rPr>
        <w:t xml:space="preserve">. </w:t>
      </w:r>
      <w:r w:rsidRPr="00416949">
        <w:rPr>
          <w:rFonts w:asciiTheme="majorHAnsi" w:hAnsiTheme="majorHAnsi" w:cstheme="majorHAnsi"/>
          <w:b/>
          <w:bCs/>
        </w:rPr>
        <w:t>103</w:t>
      </w:r>
      <w:r w:rsidRPr="00416949">
        <w:rPr>
          <w:rFonts w:asciiTheme="majorHAnsi" w:hAnsiTheme="majorHAnsi" w:cstheme="majorHAnsi"/>
        </w:rPr>
        <w:t xml:space="preserve"> (4), 655–663 (2009).</w:t>
      </w:r>
    </w:p>
    <w:p w14:paraId="1D16B283" w14:textId="28066457" w:rsidR="006775AB" w:rsidRPr="00416949" w:rsidRDefault="006775AB" w:rsidP="00416949">
      <w:pPr>
        <w:autoSpaceDE w:val="0"/>
        <w:autoSpaceDN w:val="0"/>
        <w:adjustRightInd w:val="0"/>
        <w:rPr>
          <w:rFonts w:asciiTheme="majorHAnsi" w:hAnsiTheme="majorHAnsi" w:cstheme="majorHAnsi"/>
        </w:rPr>
      </w:pPr>
      <w:r w:rsidRPr="00416949">
        <w:rPr>
          <w:rFonts w:asciiTheme="majorHAnsi" w:hAnsiTheme="majorHAnsi" w:cstheme="majorHAnsi"/>
        </w:rPr>
        <w:t>2.</w:t>
      </w:r>
      <w:r w:rsidRPr="00416949">
        <w:rPr>
          <w:rFonts w:asciiTheme="majorHAnsi" w:hAnsiTheme="majorHAnsi" w:cstheme="majorHAnsi"/>
        </w:rPr>
        <w:tab/>
        <w:t>Drury, J.</w:t>
      </w:r>
      <w:r w:rsidR="00173351" w:rsidRPr="00416949">
        <w:rPr>
          <w:rFonts w:asciiTheme="majorHAnsi" w:hAnsiTheme="majorHAnsi" w:cstheme="majorHAnsi"/>
        </w:rPr>
        <w:t xml:space="preserve"> </w:t>
      </w:r>
      <w:r w:rsidRPr="00416949">
        <w:rPr>
          <w:rFonts w:asciiTheme="majorHAnsi" w:hAnsiTheme="majorHAnsi" w:cstheme="majorHAnsi"/>
        </w:rPr>
        <w:t>L., Mooney, D.</w:t>
      </w:r>
      <w:r w:rsidR="00173351" w:rsidRPr="00416949">
        <w:rPr>
          <w:rFonts w:asciiTheme="majorHAnsi" w:hAnsiTheme="majorHAnsi" w:cstheme="majorHAnsi"/>
        </w:rPr>
        <w:t xml:space="preserve"> </w:t>
      </w:r>
      <w:r w:rsidRPr="00416949">
        <w:rPr>
          <w:rFonts w:asciiTheme="majorHAnsi" w:hAnsiTheme="majorHAnsi" w:cstheme="majorHAnsi"/>
        </w:rPr>
        <w:t xml:space="preserve">J. Hydrogels for tissue engineering: Scaffold design variables and applications. </w:t>
      </w:r>
      <w:r w:rsidRPr="00416949">
        <w:rPr>
          <w:rFonts w:asciiTheme="majorHAnsi" w:hAnsiTheme="majorHAnsi" w:cstheme="majorHAnsi"/>
          <w:i/>
          <w:iCs/>
        </w:rPr>
        <w:t>Biomaterials</w:t>
      </w:r>
      <w:r w:rsidRPr="00416949">
        <w:rPr>
          <w:rFonts w:asciiTheme="majorHAnsi" w:hAnsiTheme="majorHAnsi" w:cstheme="majorHAnsi"/>
        </w:rPr>
        <w:t xml:space="preserve">. </w:t>
      </w:r>
      <w:r w:rsidRPr="00416949">
        <w:rPr>
          <w:rFonts w:asciiTheme="majorHAnsi" w:hAnsiTheme="majorHAnsi" w:cstheme="majorHAnsi"/>
          <w:b/>
          <w:bCs/>
        </w:rPr>
        <w:t>24</w:t>
      </w:r>
      <w:r w:rsidRPr="00416949">
        <w:rPr>
          <w:rFonts w:asciiTheme="majorHAnsi" w:hAnsiTheme="majorHAnsi" w:cstheme="majorHAnsi"/>
        </w:rPr>
        <w:t xml:space="preserve"> (24), 4337–4351 (2003).</w:t>
      </w:r>
    </w:p>
    <w:p w14:paraId="0ACB17DF" w14:textId="18442C5C" w:rsidR="006775AB" w:rsidRPr="00416949" w:rsidRDefault="006775AB" w:rsidP="00416949">
      <w:pPr>
        <w:autoSpaceDE w:val="0"/>
        <w:autoSpaceDN w:val="0"/>
        <w:adjustRightInd w:val="0"/>
        <w:rPr>
          <w:rFonts w:asciiTheme="majorHAnsi" w:hAnsiTheme="majorHAnsi" w:cstheme="majorHAnsi"/>
        </w:rPr>
      </w:pPr>
      <w:r w:rsidRPr="00416949">
        <w:rPr>
          <w:rFonts w:asciiTheme="majorHAnsi" w:hAnsiTheme="majorHAnsi" w:cstheme="majorHAnsi"/>
        </w:rPr>
        <w:t>3.</w:t>
      </w:r>
      <w:r w:rsidRPr="00416949">
        <w:rPr>
          <w:rFonts w:asciiTheme="majorHAnsi" w:hAnsiTheme="majorHAnsi" w:cstheme="majorHAnsi"/>
        </w:rPr>
        <w:tab/>
        <w:t>Lee, K.</w:t>
      </w:r>
      <w:r w:rsidR="00173351" w:rsidRPr="00416949">
        <w:rPr>
          <w:rFonts w:asciiTheme="majorHAnsi" w:hAnsiTheme="majorHAnsi" w:cstheme="majorHAnsi"/>
        </w:rPr>
        <w:t xml:space="preserve"> </w:t>
      </w:r>
      <w:r w:rsidRPr="00416949">
        <w:rPr>
          <w:rFonts w:asciiTheme="majorHAnsi" w:hAnsiTheme="majorHAnsi" w:cstheme="majorHAnsi"/>
        </w:rPr>
        <w:t>Y., Mooney, D.</w:t>
      </w:r>
      <w:r w:rsidR="00173351" w:rsidRPr="00416949">
        <w:rPr>
          <w:rFonts w:asciiTheme="majorHAnsi" w:hAnsiTheme="majorHAnsi" w:cstheme="majorHAnsi"/>
        </w:rPr>
        <w:t xml:space="preserve"> </w:t>
      </w:r>
      <w:r w:rsidRPr="00416949">
        <w:rPr>
          <w:rFonts w:asciiTheme="majorHAnsi" w:hAnsiTheme="majorHAnsi" w:cstheme="majorHAnsi"/>
        </w:rPr>
        <w:t xml:space="preserve">J. Hydrogels for tissue engineering. </w:t>
      </w:r>
      <w:r w:rsidRPr="00416949">
        <w:rPr>
          <w:rFonts w:asciiTheme="majorHAnsi" w:hAnsiTheme="majorHAnsi" w:cstheme="majorHAnsi"/>
          <w:i/>
          <w:iCs/>
        </w:rPr>
        <w:t>Chemical Reviews</w:t>
      </w:r>
      <w:r w:rsidRPr="00416949">
        <w:rPr>
          <w:rFonts w:asciiTheme="majorHAnsi" w:hAnsiTheme="majorHAnsi" w:cstheme="majorHAnsi"/>
        </w:rPr>
        <w:t xml:space="preserve">. </w:t>
      </w:r>
      <w:r w:rsidRPr="00416949">
        <w:rPr>
          <w:rFonts w:asciiTheme="majorHAnsi" w:hAnsiTheme="majorHAnsi" w:cstheme="majorHAnsi"/>
          <w:b/>
          <w:bCs/>
        </w:rPr>
        <w:t>101</w:t>
      </w:r>
      <w:r w:rsidRPr="00416949">
        <w:rPr>
          <w:rFonts w:asciiTheme="majorHAnsi" w:hAnsiTheme="majorHAnsi" w:cstheme="majorHAnsi"/>
        </w:rPr>
        <w:t xml:space="preserve"> (7), 1869–1879 (2001).</w:t>
      </w:r>
    </w:p>
    <w:p w14:paraId="2C5F760B" w14:textId="6497EE28" w:rsidR="006775AB" w:rsidRPr="00416949" w:rsidRDefault="006775AB" w:rsidP="00416949">
      <w:pPr>
        <w:autoSpaceDE w:val="0"/>
        <w:autoSpaceDN w:val="0"/>
        <w:adjustRightInd w:val="0"/>
        <w:rPr>
          <w:rFonts w:asciiTheme="majorHAnsi" w:hAnsiTheme="majorHAnsi" w:cstheme="majorHAnsi"/>
        </w:rPr>
      </w:pPr>
      <w:r w:rsidRPr="00416949">
        <w:rPr>
          <w:rFonts w:asciiTheme="majorHAnsi" w:hAnsiTheme="majorHAnsi" w:cstheme="majorHAnsi"/>
        </w:rPr>
        <w:t>4.</w:t>
      </w:r>
      <w:r w:rsidRPr="00416949">
        <w:rPr>
          <w:rFonts w:asciiTheme="majorHAnsi" w:hAnsiTheme="majorHAnsi" w:cstheme="majorHAnsi"/>
        </w:rPr>
        <w:tab/>
      </w:r>
      <w:proofErr w:type="spellStart"/>
      <w:r w:rsidRPr="00416949">
        <w:rPr>
          <w:rFonts w:asciiTheme="majorHAnsi" w:hAnsiTheme="majorHAnsi" w:cstheme="majorHAnsi"/>
        </w:rPr>
        <w:t>Halib</w:t>
      </w:r>
      <w:proofErr w:type="spellEnd"/>
      <w:r w:rsidRPr="00416949">
        <w:rPr>
          <w:rFonts w:asciiTheme="majorHAnsi" w:hAnsiTheme="majorHAnsi" w:cstheme="majorHAnsi"/>
        </w:rPr>
        <w:t xml:space="preserve">, N., Ahmad, I. Nanocellulose: Insight into </w:t>
      </w:r>
      <w:r w:rsidR="00173351" w:rsidRPr="00416949">
        <w:rPr>
          <w:rFonts w:asciiTheme="majorHAnsi" w:hAnsiTheme="majorHAnsi" w:cstheme="majorHAnsi"/>
        </w:rPr>
        <w:t>h</w:t>
      </w:r>
      <w:r w:rsidRPr="00416949">
        <w:rPr>
          <w:rFonts w:asciiTheme="majorHAnsi" w:hAnsiTheme="majorHAnsi" w:cstheme="majorHAnsi"/>
        </w:rPr>
        <w:t xml:space="preserve">ealth and </w:t>
      </w:r>
      <w:r w:rsidR="00173351" w:rsidRPr="00416949">
        <w:rPr>
          <w:rFonts w:asciiTheme="majorHAnsi" w:hAnsiTheme="majorHAnsi" w:cstheme="majorHAnsi"/>
        </w:rPr>
        <w:t>m</w:t>
      </w:r>
      <w:r w:rsidRPr="00416949">
        <w:rPr>
          <w:rFonts w:asciiTheme="majorHAnsi" w:hAnsiTheme="majorHAnsi" w:cstheme="majorHAnsi"/>
        </w:rPr>
        <w:t xml:space="preserve">edical </w:t>
      </w:r>
      <w:r w:rsidR="00173351" w:rsidRPr="00416949">
        <w:rPr>
          <w:rFonts w:asciiTheme="majorHAnsi" w:hAnsiTheme="majorHAnsi" w:cstheme="majorHAnsi"/>
        </w:rPr>
        <w:t>a</w:t>
      </w:r>
      <w:r w:rsidRPr="00416949">
        <w:rPr>
          <w:rFonts w:asciiTheme="majorHAnsi" w:hAnsiTheme="majorHAnsi" w:cstheme="majorHAnsi"/>
        </w:rPr>
        <w:t xml:space="preserve">pplications. </w:t>
      </w:r>
      <w:r w:rsidRPr="00416949">
        <w:rPr>
          <w:rFonts w:asciiTheme="majorHAnsi" w:hAnsiTheme="majorHAnsi" w:cstheme="majorHAnsi"/>
          <w:i/>
          <w:iCs/>
        </w:rPr>
        <w:t xml:space="preserve">Handbook of </w:t>
      </w:r>
      <w:proofErr w:type="spellStart"/>
      <w:r w:rsidRPr="00416949">
        <w:rPr>
          <w:rFonts w:asciiTheme="majorHAnsi" w:hAnsiTheme="majorHAnsi" w:cstheme="majorHAnsi"/>
          <w:i/>
          <w:iCs/>
        </w:rPr>
        <w:t>Ecomaterials</w:t>
      </w:r>
      <w:proofErr w:type="spellEnd"/>
      <w:r w:rsidRPr="00416949">
        <w:rPr>
          <w:rFonts w:asciiTheme="majorHAnsi" w:hAnsiTheme="majorHAnsi" w:cstheme="majorHAnsi"/>
        </w:rPr>
        <w:t xml:space="preserve">. </w:t>
      </w:r>
      <w:r w:rsidR="00325376" w:rsidRPr="00416949">
        <w:rPr>
          <w:rFonts w:asciiTheme="majorHAnsi" w:hAnsiTheme="majorHAnsi" w:cstheme="majorHAnsi"/>
        </w:rPr>
        <w:t xml:space="preserve">Springer, Cham, </w:t>
      </w:r>
      <w:r w:rsidRPr="00416949">
        <w:rPr>
          <w:rFonts w:asciiTheme="majorHAnsi" w:hAnsiTheme="majorHAnsi" w:cstheme="majorHAnsi"/>
        </w:rPr>
        <w:t>1345–1363 (2019).</w:t>
      </w:r>
    </w:p>
    <w:p w14:paraId="65404807" w14:textId="33985364" w:rsidR="006775AB" w:rsidRPr="00416949" w:rsidRDefault="006775AB" w:rsidP="00416949">
      <w:pPr>
        <w:autoSpaceDE w:val="0"/>
        <w:autoSpaceDN w:val="0"/>
        <w:adjustRightInd w:val="0"/>
        <w:rPr>
          <w:rFonts w:asciiTheme="majorHAnsi" w:hAnsiTheme="majorHAnsi" w:cstheme="majorHAnsi"/>
        </w:rPr>
      </w:pPr>
      <w:r w:rsidRPr="00416949">
        <w:rPr>
          <w:rFonts w:asciiTheme="majorHAnsi" w:hAnsiTheme="majorHAnsi" w:cstheme="majorHAnsi"/>
        </w:rPr>
        <w:t>5.</w:t>
      </w:r>
      <w:r w:rsidRPr="00416949">
        <w:rPr>
          <w:rFonts w:asciiTheme="majorHAnsi" w:hAnsiTheme="majorHAnsi" w:cstheme="majorHAnsi"/>
        </w:rPr>
        <w:tab/>
        <w:t xml:space="preserve">Alonso-Lerma, B. et al. High performance crystalline nanocellulose using an ancestral endoglucanase. </w:t>
      </w:r>
      <w:r w:rsidRPr="00416949">
        <w:rPr>
          <w:rFonts w:asciiTheme="majorHAnsi" w:hAnsiTheme="majorHAnsi" w:cstheme="majorHAnsi"/>
          <w:i/>
          <w:iCs/>
        </w:rPr>
        <w:t>Communications Materials</w:t>
      </w:r>
      <w:r w:rsidRPr="00416949">
        <w:rPr>
          <w:rFonts w:asciiTheme="majorHAnsi" w:hAnsiTheme="majorHAnsi" w:cstheme="majorHAnsi"/>
        </w:rPr>
        <w:t xml:space="preserve">. </w:t>
      </w:r>
      <w:r w:rsidRPr="00416949">
        <w:rPr>
          <w:rFonts w:asciiTheme="majorHAnsi" w:hAnsiTheme="majorHAnsi" w:cstheme="majorHAnsi"/>
          <w:b/>
          <w:bCs/>
        </w:rPr>
        <w:t>1</w:t>
      </w:r>
      <w:r w:rsidRPr="00416949">
        <w:rPr>
          <w:rFonts w:asciiTheme="majorHAnsi" w:hAnsiTheme="majorHAnsi" w:cstheme="majorHAnsi"/>
        </w:rPr>
        <w:t xml:space="preserve"> (1), 57 (2020).</w:t>
      </w:r>
    </w:p>
    <w:p w14:paraId="6E18320C" w14:textId="2E83F943" w:rsidR="006775AB" w:rsidRPr="00416949" w:rsidRDefault="006775AB" w:rsidP="00416949">
      <w:pPr>
        <w:autoSpaceDE w:val="0"/>
        <w:autoSpaceDN w:val="0"/>
        <w:adjustRightInd w:val="0"/>
        <w:rPr>
          <w:rFonts w:asciiTheme="majorHAnsi" w:hAnsiTheme="majorHAnsi" w:cstheme="majorHAnsi"/>
        </w:rPr>
      </w:pPr>
      <w:r w:rsidRPr="00416949">
        <w:rPr>
          <w:rFonts w:asciiTheme="majorHAnsi" w:hAnsiTheme="majorHAnsi" w:cstheme="majorHAnsi"/>
        </w:rPr>
        <w:t>6.</w:t>
      </w:r>
      <w:r w:rsidRPr="00416949">
        <w:rPr>
          <w:rFonts w:asciiTheme="majorHAnsi" w:hAnsiTheme="majorHAnsi" w:cstheme="majorHAnsi"/>
        </w:rPr>
        <w:tab/>
      </w:r>
      <w:proofErr w:type="spellStart"/>
      <w:r w:rsidRPr="00416949">
        <w:rPr>
          <w:rFonts w:asciiTheme="majorHAnsi" w:hAnsiTheme="majorHAnsi" w:cstheme="majorHAnsi"/>
        </w:rPr>
        <w:t>Tummala</w:t>
      </w:r>
      <w:proofErr w:type="spellEnd"/>
      <w:r w:rsidRPr="00416949">
        <w:rPr>
          <w:rFonts w:asciiTheme="majorHAnsi" w:hAnsiTheme="majorHAnsi" w:cstheme="majorHAnsi"/>
        </w:rPr>
        <w:t>,</w:t>
      </w:r>
      <w:r w:rsidR="00277298" w:rsidRPr="00416949">
        <w:rPr>
          <w:rFonts w:asciiTheme="majorHAnsi" w:hAnsiTheme="majorHAnsi" w:cstheme="majorHAnsi"/>
        </w:rPr>
        <w:t xml:space="preserve"> G. K.,</w:t>
      </w:r>
      <w:r w:rsidRPr="00416949">
        <w:rPr>
          <w:rFonts w:asciiTheme="majorHAnsi" w:hAnsiTheme="majorHAnsi" w:cstheme="majorHAnsi"/>
        </w:rPr>
        <w:t xml:space="preserve"> Lopes, </w:t>
      </w:r>
      <w:r w:rsidR="00277298" w:rsidRPr="00416949">
        <w:rPr>
          <w:rFonts w:asciiTheme="majorHAnsi" w:hAnsiTheme="majorHAnsi" w:cstheme="majorHAnsi"/>
        </w:rPr>
        <w:t xml:space="preserve">V. R., </w:t>
      </w:r>
      <w:r w:rsidRPr="00416949">
        <w:rPr>
          <w:rFonts w:asciiTheme="majorHAnsi" w:hAnsiTheme="majorHAnsi" w:cstheme="majorHAnsi"/>
        </w:rPr>
        <w:t xml:space="preserve">Mihranyan, </w:t>
      </w:r>
      <w:r w:rsidR="00277298" w:rsidRPr="00416949">
        <w:rPr>
          <w:rFonts w:asciiTheme="majorHAnsi" w:hAnsiTheme="majorHAnsi" w:cstheme="majorHAnsi"/>
        </w:rPr>
        <w:t xml:space="preserve">A. </w:t>
      </w:r>
      <w:proofErr w:type="spellStart"/>
      <w:r w:rsidRPr="00416949">
        <w:rPr>
          <w:rFonts w:asciiTheme="majorHAnsi" w:hAnsiTheme="majorHAnsi" w:cstheme="majorHAnsi"/>
        </w:rPr>
        <w:t>Ferraz</w:t>
      </w:r>
      <w:proofErr w:type="spellEnd"/>
      <w:r w:rsidR="003D36C4" w:rsidRPr="00416949">
        <w:rPr>
          <w:rFonts w:asciiTheme="majorHAnsi" w:hAnsiTheme="majorHAnsi" w:cstheme="majorHAnsi"/>
        </w:rPr>
        <w:t xml:space="preserve">, N. </w:t>
      </w:r>
      <w:r w:rsidRPr="00416949">
        <w:rPr>
          <w:rFonts w:asciiTheme="majorHAnsi" w:hAnsiTheme="majorHAnsi" w:cstheme="majorHAnsi"/>
        </w:rPr>
        <w:t xml:space="preserve">Biocompatibility of </w:t>
      </w:r>
      <w:r w:rsidR="00A514F2" w:rsidRPr="00416949">
        <w:rPr>
          <w:rFonts w:asciiTheme="majorHAnsi" w:hAnsiTheme="majorHAnsi" w:cstheme="majorHAnsi"/>
        </w:rPr>
        <w:t>n</w:t>
      </w:r>
      <w:r w:rsidRPr="00416949">
        <w:rPr>
          <w:rFonts w:asciiTheme="majorHAnsi" w:hAnsiTheme="majorHAnsi" w:cstheme="majorHAnsi"/>
        </w:rPr>
        <w:t>anocellulose-</w:t>
      </w:r>
      <w:r w:rsidR="00A514F2" w:rsidRPr="00416949">
        <w:rPr>
          <w:rFonts w:asciiTheme="majorHAnsi" w:hAnsiTheme="majorHAnsi" w:cstheme="majorHAnsi"/>
        </w:rPr>
        <w:t>r</w:t>
      </w:r>
      <w:r w:rsidRPr="00416949">
        <w:rPr>
          <w:rFonts w:asciiTheme="majorHAnsi" w:hAnsiTheme="majorHAnsi" w:cstheme="majorHAnsi"/>
        </w:rPr>
        <w:t xml:space="preserve">einforced PVA </w:t>
      </w:r>
      <w:r w:rsidR="00A514F2" w:rsidRPr="00416949">
        <w:rPr>
          <w:rFonts w:asciiTheme="majorHAnsi" w:hAnsiTheme="majorHAnsi" w:cstheme="majorHAnsi"/>
        </w:rPr>
        <w:t>h</w:t>
      </w:r>
      <w:r w:rsidRPr="00416949">
        <w:rPr>
          <w:rFonts w:asciiTheme="majorHAnsi" w:hAnsiTheme="majorHAnsi" w:cstheme="majorHAnsi"/>
        </w:rPr>
        <w:t xml:space="preserve">ydrogel with </w:t>
      </w:r>
      <w:r w:rsidR="00A514F2" w:rsidRPr="00416949">
        <w:rPr>
          <w:rFonts w:asciiTheme="majorHAnsi" w:hAnsiTheme="majorHAnsi" w:cstheme="majorHAnsi"/>
        </w:rPr>
        <w:t>h</w:t>
      </w:r>
      <w:r w:rsidRPr="00416949">
        <w:rPr>
          <w:rFonts w:asciiTheme="majorHAnsi" w:hAnsiTheme="majorHAnsi" w:cstheme="majorHAnsi"/>
        </w:rPr>
        <w:t xml:space="preserve">uman </w:t>
      </w:r>
      <w:r w:rsidR="00A514F2" w:rsidRPr="00416949">
        <w:rPr>
          <w:rFonts w:asciiTheme="majorHAnsi" w:hAnsiTheme="majorHAnsi" w:cstheme="majorHAnsi"/>
        </w:rPr>
        <w:t>c</w:t>
      </w:r>
      <w:r w:rsidRPr="00416949">
        <w:rPr>
          <w:rFonts w:asciiTheme="majorHAnsi" w:hAnsiTheme="majorHAnsi" w:cstheme="majorHAnsi"/>
        </w:rPr>
        <w:t xml:space="preserve">orneal </w:t>
      </w:r>
      <w:r w:rsidR="00A514F2" w:rsidRPr="00416949">
        <w:rPr>
          <w:rFonts w:asciiTheme="majorHAnsi" w:hAnsiTheme="majorHAnsi" w:cstheme="majorHAnsi"/>
        </w:rPr>
        <w:t>e</w:t>
      </w:r>
      <w:r w:rsidRPr="00416949">
        <w:rPr>
          <w:rFonts w:asciiTheme="majorHAnsi" w:hAnsiTheme="majorHAnsi" w:cstheme="majorHAnsi"/>
        </w:rPr>
        <w:t xml:space="preserve">pithelial </w:t>
      </w:r>
      <w:r w:rsidR="00A514F2" w:rsidRPr="00416949">
        <w:rPr>
          <w:rFonts w:asciiTheme="majorHAnsi" w:hAnsiTheme="majorHAnsi" w:cstheme="majorHAnsi"/>
        </w:rPr>
        <w:t>c</w:t>
      </w:r>
      <w:r w:rsidRPr="00416949">
        <w:rPr>
          <w:rFonts w:asciiTheme="majorHAnsi" w:hAnsiTheme="majorHAnsi" w:cstheme="majorHAnsi"/>
        </w:rPr>
        <w:t xml:space="preserve">ells for </w:t>
      </w:r>
      <w:r w:rsidR="00A514F2" w:rsidRPr="00416949">
        <w:rPr>
          <w:rFonts w:asciiTheme="majorHAnsi" w:hAnsiTheme="majorHAnsi" w:cstheme="majorHAnsi"/>
        </w:rPr>
        <w:t>o</w:t>
      </w:r>
      <w:r w:rsidRPr="00416949">
        <w:rPr>
          <w:rFonts w:asciiTheme="majorHAnsi" w:hAnsiTheme="majorHAnsi" w:cstheme="majorHAnsi"/>
        </w:rPr>
        <w:t xml:space="preserve">phthalmic </w:t>
      </w:r>
      <w:r w:rsidR="00A514F2" w:rsidRPr="00416949">
        <w:rPr>
          <w:rFonts w:asciiTheme="majorHAnsi" w:hAnsiTheme="majorHAnsi" w:cstheme="majorHAnsi"/>
        </w:rPr>
        <w:t>a</w:t>
      </w:r>
      <w:r w:rsidRPr="00416949">
        <w:rPr>
          <w:rFonts w:asciiTheme="majorHAnsi" w:hAnsiTheme="majorHAnsi" w:cstheme="majorHAnsi"/>
        </w:rPr>
        <w:t xml:space="preserve">pplications. </w:t>
      </w:r>
      <w:r w:rsidRPr="00416949">
        <w:rPr>
          <w:rFonts w:asciiTheme="majorHAnsi" w:hAnsiTheme="majorHAnsi" w:cstheme="majorHAnsi"/>
          <w:i/>
          <w:iCs/>
        </w:rPr>
        <w:t>Journal of Functional Biomaterials</w:t>
      </w:r>
      <w:r w:rsidRPr="00416949">
        <w:rPr>
          <w:rFonts w:asciiTheme="majorHAnsi" w:hAnsiTheme="majorHAnsi" w:cstheme="majorHAnsi"/>
        </w:rPr>
        <w:t xml:space="preserve">. </w:t>
      </w:r>
      <w:r w:rsidRPr="00416949">
        <w:rPr>
          <w:rFonts w:asciiTheme="majorHAnsi" w:hAnsiTheme="majorHAnsi" w:cstheme="majorHAnsi"/>
          <w:b/>
          <w:bCs/>
        </w:rPr>
        <w:t>10</w:t>
      </w:r>
      <w:r w:rsidRPr="00416949">
        <w:rPr>
          <w:rFonts w:asciiTheme="majorHAnsi" w:hAnsiTheme="majorHAnsi" w:cstheme="majorHAnsi"/>
        </w:rPr>
        <w:t xml:space="preserve"> (3), 35 (2019).</w:t>
      </w:r>
    </w:p>
    <w:p w14:paraId="3144D9B7" w14:textId="17FE5463" w:rsidR="006775AB" w:rsidRPr="00416949" w:rsidRDefault="006775AB" w:rsidP="00416949">
      <w:pPr>
        <w:autoSpaceDE w:val="0"/>
        <w:autoSpaceDN w:val="0"/>
        <w:adjustRightInd w:val="0"/>
        <w:rPr>
          <w:rFonts w:asciiTheme="majorHAnsi" w:hAnsiTheme="majorHAnsi" w:cstheme="majorHAnsi"/>
        </w:rPr>
      </w:pPr>
      <w:r w:rsidRPr="00416949">
        <w:rPr>
          <w:rFonts w:asciiTheme="majorHAnsi" w:hAnsiTheme="majorHAnsi" w:cstheme="majorHAnsi"/>
        </w:rPr>
        <w:t>7.</w:t>
      </w:r>
      <w:r w:rsidRPr="00416949">
        <w:rPr>
          <w:rFonts w:asciiTheme="majorHAnsi" w:hAnsiTheme="majorHAnsi" w:cstheme="majorHAnsi"/>
        </w:rPr>
        <w:tab/>
        <w:t xml:space="preserve">Fey, C. et al. Bacterial nanocellulose as novel carrier for intestinal epithelial cells in drug delivery studies. </w:t>
      </w:r>
      <w:r w:rsidRPr="00416949">
        <w:rPr>
          <w:rFonts w:asciiTheme="majorHAnsi" w:hAnsiTheme="majorHAnsi" w:cstheme="majorHAnsi"/>
          <w:i/>
          <w:iCs/>
        </w:rPr>
        <w:t>Materials Science and Engineering: C</w:t>
      </w:r>
      <w:r w:rsidRPr="00416949">
        <w:rPr>
          <w:rFonts w:asciiTheme="majorHAnsi" w:hAnsiTheme="majorHAnsi" w:cstheme="majorHAnsi"/>
        </w:rPr>
        <w:t xml:space="preserve">. </w:t>
      </w:r>
      <w:r w:rsidRPr="00416949">
        <w:rPr>
          <w:rFonts w:asciiTheme="majorHAnsi" w:hAnsiTheme="majorHAnsi" w:cstheme="majorHAnsi"/>
          <w:b/>
          <w:bCs/>
        </w:rPr>
        <w:t>109</w:t>
      </w:r>
      <w:r w:rsidRPr="00416949">
        <w:rPr>
          <w:rFonts w:asciiTheme="majorHAnsi" w:hAnsiTheme="majorHAnsi" w:cstheme="majorHAnsi"/>
        </w:rPr>
        <w:t>, 110613 (2020).</w:t>
      </w:r>
    </w:p>
    <w:p w14:paraId="396115ED" w14:textId="12F813AA" w:rsidR="006775AB" w:rsidRPr="00416949" w:rsidRDefault="006775AB" w:rsidP="00416949">
      <w:pPr>
        <w:autoSpaceDE w:val="0"/>
        <w:autoSpaceDN w:val="0"/>
        <w:adjustRightInd w:val="0"/>
        <w:rPr>
          <w:rFonts w:asciiTheme="majorHAnsi" w:hAnsiTheme="majorHAnsi" w:cstheme="majorHAnsi"/>
        </w:rPr>
      </w:pPr>
      <w:r w:rsidRPr="00416949">
        <w:rPr>
          <w:rFonts w:asciiTheme="majorHAnsi" w:hAnsiTheme="majorHAnsi" w:cstheme="majorHAnsi"/>
        </w:rPr>
        <w:t>8.</w:t>
      </w:r>
      <w:r w:rsidRPr="00416949">
        <w:rPr>
          <w:rFonts w:asciiTheme="majorHAnsi" w:hAnsiTheme="majorHAnsi" w:cstheme="majorHAnsi"/>
        </w:rPr>
        <w:tab/>
      </w:r>
      <w:proofErr w:type="spellStart"/>
      <w:r w:rsidRPr="00416949">
        <w:rPr>
          <w:rFonts w:asciiTheme="majorHAnsi" w:hAnsiTheme="majorHAnsi" w:cstheme="majorHAnsi"/>
        </w:rPr>
        <w:t>Ojansivu</w:t>
      </w:r>
      <w:proofErr w:type="spellEnd"/>
      <w:r w:rsidRPr="00416949">
        <w:rPr>
          <w:rFonts w:asciiTheme="majorHAnsi" w:hAnsiTheme="majorHAnsi" w:cstheme="majorHAnsi"/>
        </w:rPr>
        <w:t>, M. et al</w:t>
      </w:r>
      <w:r w:rsidRPr="00416949">
        <w:rPr>
          <w:rFonts w:asciiTheme="majorHAnsi" w:hAnsiTheme="majorHAnsi" w:cstheme="majorHAnsi"/>
          <w:i/>
          <w:iCs/>
        </w:rPr>
        <w:t>.</w:t>
      </w:r>
      <w:r w:rsidRPr="00416949">
        <w:rPr>
          <w:rFonts w:asciiTheme="majorHAnsi" w:hAnsiTheme="majorHAnsi" w:cstheme="majorHAnsi"/>
        </w:rPr>
        <w:t xml:space="preserve"> Wood-based nanocellulose and bioactive glass modified gelatin–alginate </w:t>
      </w:r>
      <w:proofErr w:type="spellStart"/>
      <w:r w:rsidRPr="00416949">
        <w:rPr>
          <w:rFonts w:asciiTheme="majorHAnsi" w:hAnsiTheme="majorHAnsi" w:cstheme="majorHAnsi"/>
        </w:rPr>
        <w:t>bioinks</w:t>
      </w:r>
      <w:proofErr w:type="spellEnd"/>
      <w:r w:rsidRPr="00416949">
        <w:rPr>
          <w:rFonts w:asciiTheme="majorHAnsi" w:hAnsiTheme="majorHAnsi" w:cstheme="majorHAnsi"/>
        </w:rPr>
        <w:t xml:space="preserve"> for 3D bioprinting of bone cells. </w:t>
      </w:r>
      <w:proofErr w:type="spellStart"/>
      <w:r w:rsidRPr="00416949">
        <w:rPr>
          <w:rFonts w:asciiTheme="majorHAnsi" w:hAnsiTheme="majorHAnsi" w:cstheme="majorHAnsi"/>
          <w:i/>
          <w:iCs/>
        </w:rPr>
        <w:t>Biofabrication</w:t>
      </w:r>
      <w:proofErr w:type="spellEnd"/>
      <w:r w:rsidRPr="00416949">
        <w:rPr>
          <w:rFonts w:asciiTheme="majorHAnsi" w:hAnsiTheme="majorHAnsi" w:cstheme="majorHAnsi"/>
        </w:rPr>
        <w:t xml:space="preserve">. </w:t>
      </w:r>
      <w:r w:rsidRPr="00416949">
        <w:rPr>
          <w:rFonts w:asciiTheme="majorHAnsi" w:hAnsiTheme="majorHAnsi" w:cstheme="majorHAnsi"/>
          <w:b/>
          <w:bCs/>
        </w:rPr>
        <w:t>11</w:t>
      </w:r>
      <w:r w:rsidRPr="00416949">
        <w:rPr>
          <w:rFonts w:asciiTheme="majorHAnsi" w:hAnsiTheme="majorHAnsi" w:cstheme="majorHAnsi"/>
        </w:rPr>
        <w:t xml:space="preserve"> (3), 035010 (2019).</w:t>
      </w:r>
    </w:p>
    <w:p w14:paraId="5C92F3C5" w14:textId="0F059295" w:rsidR="006775AB" w:rsidRPr="00416949" w:rsidRDefault="006775AB" w:rsidP="00416949">
      <w:pPr>
        <w:autoSpaceDE w:val="0"/>
        <w:autoSpaceDN w:val="0"/>
        <w:adjustRightInd w:val="0"/>
        <w:rPr>
          <w:rFonts w:asciiTheme="majorHAnsi" w:hAnsiTheme="majorHAnsi" w:cstheme="majorHAnsi"/>
        </w:rPr>
      </w:pPr>
      <w:r w:rsidRPr="00416949">
        <w:rPr>
          <w:rFonts w:asciiTheme="majorHAnsi" w:hAnsiTheme="majorHAnsi" w:cstheme="majorHAnsi"/>
        </w:rPr>
        <w:t>9.</w:t>
      </w:r>
      <w:r w:rsidRPr="00416949">
        <w:rPr>
          <w:rFonts w:asciiTheme="majorHAnsi" w:hAnsiTheme="majorHAnsi" w:cstheme="majorHAnsi"/>
        </w:rPr>
        <w:tab/>
        <w:t xml:space="preserve">Jonsson, M. et al. Neuronal </w:t>
      </w:r>
      <w:r w:rsidR="00F71AA9" w:rsidRPr="00416949">
        <w:rPr>
          <w:rFonts w:asciiTheme="majorHAnsi" w:hAnsiTheme="majorHAnsi" w:cstheme="majorHAnsi"/>
        </w:rPr>
        <w:t>n</w:t>
      </w:r>
      <w:r w:rsidRPr="00416949">
        <w:rPr>
          <w:rFonts w:asciiTheme="majorHAnsi" w:hAnsiTheme="majorHAnsi" w:cstheme="majorHAnsi"/>
        </w:rPr>
        <w:t xml:space="preserve">etworks on </w:t>
      </w:r>
      <w:r w:rsidR="00F71AA9" w:rsidRPr="00416949">
        <w:rPr>
          <w:rFonts w:asciiTheme="majorHAnsi" w:hAnsiTheme="majorHAnsi" w:cstheme="majorHAnsi"/>
        </w:rPr>
        <w:t>n</w:t>
      </w:r>
      <w:r w:rsidRPr="00416949">
        <w:rPr>
          <w:rFonts w:asciiTheme="majorHAnsi" w:hAnsiTheme="majorHAnsi" w:cstheme="majorHAnsi"/>
        </w:rPr>
        <w:t xml:space="preserve">anocellulose </w:t>
      </w:r>
      <w:r w:rsidR="00F71AA9" w:rsidRPr="00416949">
        <w:rPr>
          <w:rFonts w:asciiTheme="majorHAnsi" w:hAnsiTheme="majorHAnsi" w:cstheme="majorHAnsi"/>
        </w:rPr>
        <w:t>s</w:t>
      </w:r>
      <w:r w:rsidRPr="00416949">
        <w:rPr>
          <w:rFonts w:asciiTheme="majorHAnsi" w:hAnsiTheme="majorHAnsi" w:cstheme="majorHAnsi"/>
        </w:rPr>
        <w:t xml:space="preserve">caffolds. </w:t>
      </w:r>
      <w:r w:rsidRPr="00416949">
        <w:rPr>
          <w:rFonts w:asciiTheme="majorHAnsi" w:hAnsiTheme="majorHAnsi" w:cstheme="majorHAnsi"/>
          <w:i/>
          <w:iCs/>
        </w:rPr>
        <w:t>Tissue Engineering Part C: Methods</w:t>
      </w:r>
      <w:r w:rsidRPr="00416949">
        <w:rPr>
          <w:rFonts w:asciiTheme="majorHAnsi" w:hAnsiTheme="majorHAnsi" w:cstheme="majorHAnsi"/>
        </w:rPr>
        <w:t xml:space="preserve">. </w:t>
      </w:r>
      <w:r w:rsidRPr="00416949">
        <w:rPr>
          <w:rFonts w:asciiTheme="majorHAnsi" w:hAnsiTheme="majorHAnsi" w:cstheme="majorHAnsi"/>
          <w:b/>
          <w:bCs/>
        </w:rPr>
        <w:t>21</w:t>
      </w:r>
      <w:r w:rsidRPr="00416949">
        <w:rPr>
          <w:rFonts w:asciiTheme="majorHAnsi" w:hAnsiTheme="majorHAnsi" w:cstheme="majorHAnsi"/>
        </w:rPr>
        <w:t xml:space="preserve"> (11), 1162–1170 (2015).</w:t>
      </w:r>
    </w:p>
    <w:p w14:paraId="0C9EC222" w14:textId="78910B12" w:rsidR="006775AB" w:rsidRPr="00416949" w:rsidRDefault="006775AB" w:rsidP="00416949">
      <w:pPr>
        <w:autoSpaceDE w:val="0"/>
        <w:autoSpaceDN w:val="0"/>
        <w:adjustRightInd w:val="0"/>
        <w:rPr>
          <w:rFonts w:asciiTheme="majorHAnsi" w:hAnsiTheme="majorHAnsi" w:cstheme="majorHAnsi"/>
        </w:rPr>
      </w:pPr>
      <w:r w:rsidRPr="00416949">
        <w:rPr>
          <w:rFonts w:asciiTheme="majorHAnsi" w:hAnsiTheme="majorHAnsi" w:cstheme="majorHAnsi"/>
        </w:rPr>
        <w:t>10.</w:t>
      </w:r>
      <w:r w:rsidRPr="00416949">
        <w:rPr>
          <w:rFonts w:asciiTheme="majorHAnsi" w:hAnsiTheme="majorHAnsi" w:cstheme="majorHAnsi"/>
        </w:rPr>
        <w:tab/>
      </w:r>
      <w:proofErr w:type="spellStart"/>
      <w:r w:rsidRPr="00416949">
        <w:rPr>
          <w:rFonts w:asciiTheme="majorHAnsi" w:hAnsiTheme="majorHAnsi" w:cstheme="majorHAnsi"/>
        </w:rPr>
        <w:t>Samulin</w:t>
      </w:r>
      <w:proofErr w:type="spellEnd"/>
      <w:r w:rsidRPr="00416949">
        <w:rPr>
          <w:rFonts w:asciiTheme="majorHAnsi" w:hAnsiTheme="majorHAnsi" w:cstheme="majorHAnsi"/>
        </w:rPr>
        <w:t xml:space="preserve"> </w:t>
      </w:r>
      <w:proofErr w:type="spellStart"/>
      <w:r w:rsidRPr="00416949">
        <w:rPr>
          <w:rFonts w:asciiTheme="majorHAnsi" w:hAnsiTheme="majorHAnsi" w:cstheme="majorHAnsi"/>
        </w:rPr>
        <w:t>Erdem</w:t>
      </w:r>
      <w:proofErr w:type="spellEnd"/>
      <w:r w:rsidRPr="00416949">
        <w:rPr>
          <w:rFonts w:asciiTheme="majorHAnsi" w:hAnsiTheme="majorHAnsi" w:cstheme="majorHAnsi"/>
        </w:rPr>
        <w:t>, J.</w:t>
      </w:r>
      <w:r w:rsidR="009D2A9A" w:rsidRPr="00416949">
        <w:rPr>
          <w:rFonts w:asciiTheme="majorHAnsi" w:hAnsiTheme="majorHAnsi" w:cstheme="majorHAnsi"/>
        </w:rPr>
        <w:t xml:space="preserve"> et al.</w:t>
      </w:r>
      <w:r w:rsidRPr="00416949">
        <w:rPr>
          <w:rFonts w:asciiTheme="majorHAnsi" w:hAnsiTheme="majorHAnsi" w:cstheme="majorHAnsi"/>
        </w:rPr>
        <w:t xml:space="preserve"> Cellulose nanocrystals modulate alveolar macrophage phenotype and phagocytic function. </w:t>
      </w:r>
      <w:r w:rsidRPr="00416949">
        <w:rPr>
          <w:rFonts w:asciiTheme="majorHAnsi" w:hAnsiTheme="majorHAnsi" w:cstheme="majorHAnsi"/>
          <w:i/>
          <w:iCs/>
        </w:rPr>
        <w:t>Biomaterials</w:t>
      </w:r>
      <w:r w:rsidRPr="00416949">
        <w:rPr>
          <w:rFonts w:asciiTheme="majorHAnsi" w:hAnsiTheme="majorHAnsi" w:cstheme="majorHAnsi"/>
        </w:rPr>
        <w:t xml:space="preserve">. </w:t>
      </w:r>
      <w:r w:rsidRPr="00416949">
        <w:rPr>
          <w:rFonts w:asciiTheme="majorHAnsi" w:hAnsiTheme="majorHAnsi" w:cstheme="majorHAnsi"/>
          <w:b/>
          <w:bCs/>
        </w:rPr>
        <w:t>203</w:t>
      </w:r>
      <w:r w:rsidRPr="00416949">
        <w:rPr>
          <w:rFonts w:asciiTheme="majorHAnsi" w:hAnsiTheme="majorHAnsi" w:cstheme="majorHAnsi"/>
        </w:rPr>
        <w:t>, 31–42 (2019).</w:t>
      </w:r>
    </w:p>
    <w:p w14:paraId="418A459A" w14:textId="6F62B21D" w:rsidR="006775AB" w:rsidRPr="00416949" w:rsidRDefault="006775AB" w:rsidP="00416949">
      <w:pPr>
        <w:autoSpaceDE w:val="0"/>
        <w:autoSpaceDN w:val="0"/>
        <w:adjustRightInd w:val="0"/>
        <w:rPr>
          <w:rFonts w:asciiTheme="majorHAnsi" w:hAnsiTheme="majorHAnsi" w:cstheme="majorHAnsi"/>
        </w:rPr>
      </w:pPr>
      <w:r w:rsidRPr="00416949">
        <w:rPr>
          <w:rFonts w:asciiTheme="majorHAnsi" w:hAnsiTheme="majorHAnsi" w:cstheme="majorHAnsi"/>
        </w:rPr>
        <w:t>11.</w:t>
      </w:r>
      <w:r w:rsidRPr="00416949">
        <w:rPr>
          <w:rFonts w:asciiTheme="majorHAnsi" w:hAnsiTheme="majorHAnsi" w:cstheme="majorHAnsi"/>
        </w:rPr>
        <w:tab/>
      </w:r>
      <w:proofErr w:type="spellStart"/>
      <w:r w:rsidRPr="00416949">
        <w:rPr>
          <w:rFonts w:asciiTheme="majorHAnsi" w:hAnsiTheme="majorHAnsi" w:cstheme="majorHAnsi"/>
        </w:rPr>
        <w:t>Menas</w:t>
      </w:r>
      <w:proofErr w:type="spellEnd"/>
      <w:r w:rsidRPr="00416949">
        <w:rPr>
          <w:rFonts w:asciiTheme="majorHAnsi" w:hAnsiTheme="majorHAnsi" w:cstheme="majorHAnsi"/>
        </w:rPr>
        <w:t>, A.</w:t>
      </w:r>
      <w:r w:rsidR="009D2A9A" w:rsidRPr="00416949">
        <w:rPr>
          <w:rFonts w:asciiTheme="majorHAnsi" w:hAnsiTheme="majorHAnsi" w:cstheme="majorHAnsi"/>
        </w:rPr>
        <w:t xml:space="preserve"> </w:t>
      </w:r>
      <w:r w:rsidRPr="00416949">
        <w:rPr>
          <w:rFonts w:asciiTheme="majorHAnsi" w:hAnsiTheme="majorHAnsi" w:cstheme="majorHAnsi"/>
        </w:rPr>
        <w:t xml:space="preserve">L. et al. Fibrillar vs crystalline nanocellulose pulmonary epithelial cell responses: </w:t>
      </w:r>
      <w:r w:rsidRPr="00416949">
        <w:rPr>
          <w:rFonts w:asciiTheme="majorHAnsi" w:hAnsiTheme="majorHAnsi" w:cstheme="majorHAnsi"/>
        </w:rPr>
        <w:lastRenderedPageBreak/>
        <w:t xml:space="preserve">Cytotoxicity or inflammation? </w:t>
      </w:r>
      <w:r w:rsidRPr="00416949">
        <w:rPr>
          <w:rFonts w:asciiTheme="majorHAnsi" w:hAnsiTheme="majorHAnsi" w:cstheme="majorHAnsi"/>
          <w:i/>
          <w:iCs/>
        </w:rPr>
        <w:t>Chemosphere</w:t>
      </w:r>
      <w:r w:rsidRPr="00416949">
        <w:rPr>
          <w:rFonts w:asciiTheme="majorHAnsi" w:hAnsiTheme="majorHAnsi" w:cstheme="majorHAnsi"/>
        </w:rPr>
        <w:t xml:space="preserve">. </w:t>
      </w:r>
      <w:r w:rsidRPr="00416949">
        <w:rPr>
          <w:rFonts w:asciiTheme="majorHAnsi" w:hAnsiTheme="majorHAnsi" w:cstheme="majorHAnsi"/>
          <w:b/>
          <w:bCs/>
        </w:rPr>
        <w:t>171</w:t>
      </w:r>
      <w:r w:rsidRPr="00416949">
        <w:rPr>
          <w:rFonts w:asciiTheme="majorHAnsi" w:hAnsiTheme="majorHAnsi" w:cstheme="majorHAnsi"/>
        </w:rPr>
        <w:t>, 671–680 (2017).</w:t>
      </w:r>
    </w:p>
    <w:p w14:paraId="709D0813" w14:textId="23681EAB" w:rsidR="006775AB" w:rsidRPr="00416949" w:rsidRDefault="006775AB" w:rsidP="00416949">
      <w:pPr>
        <w:autoSpaceDE w:val="0"/>
        <w:autoSpaceDN w:val="0"/>
        <w:adjustRightInd w:val="0"/>
        <w:rPr>
          <w:rFonts w:asciiTheme="majorHAnsi" w:hAnsiTheme="majorHAnsi" w:cstheme="majorHAnsi"/>
        </w:rPr>
      </w:pPr>
      <w:r w:rsidRPr="00416949">
        <w:rPr>
          <w:rFonts w:asciiTheme="majorHAnsi" w:hAnsiTheme="majorHAnsi" w:cstheme="majorHAnsi"/>
        </w:rPr>
        <w:t>12.</w:t>
      </w:r>
      <w:r w:rsidRPr="00416949">
        <w:rPr>
          <w:rFonts w:asciiTheme="majorHAnsi" w:hAnsiTheme="majorHAnsi" w:cstheme="majorHAnsi"/>
        </w:rPr>
        <w:tab/>
      </w:r>
      <w:proofErr w:type="spellStart"/>
      <w:r w:rsidRPr="00416949">
        <w:rPr>
          <w:rFonts w:asciiTheme="majorHAnsi" w:hAnsiTheme="majorHAnsi" w:cstheme="majorHAnsi"/>
        </w:rPr>
        <w:t>Halova</w:t>
      </w:r>
      <w:proofErr w:type="spellEnd"/>
      <w:r w:rsidRPr="00416949">
        <w:rPr>
          <w:rFonts w:asciiTheme="majorHAnsi" w:hAnsiTheme="majorHAnsi" w:cstheme="majorHAnsi"/>
        </w:rPr>
        <w:t xml:space="preserve">, I., </w:t>
      </w:r>
      <w:proofErr w:type="spellStart"/>
      <w:r w:rsidRPr="00416949">
        <w:rPr>
          <w:rFonts w:asciiTheme="majorHAnsi" w:hAnsiTheme="majorHAnsi" w:cstheme="majorHAnsi"/>
        </w:rPr>
        <w:t>Draberova</w:t>
      </w:r>
      <w:proofErr w:type="spellEnd"/>
      <w:r w:rsidRPr="00416949">
        <w:rPr>
          <w:rFonts w:asciiTheme="majorHAnsi" w:hAnsiTheme="majorHAnsi" w:cstheme="majorHAnsi"/>
        </w:rPr>
        <w:t xml:space="preserve">, L., </w:t>
      </w:r>
      <w:proofErr w:type="spellStart"/>
      <w:r w:rsidRPr="00416949">
        <w:rPr>
          <w:rFonts w:asciiTheme="majorHAnsi" w:hAnsiTheme="majorHAnsi" w:cstheme="majorHAnsi"/>
        </w:rPr>
        <w:t>Draber</w:t>
      </w:r>
      <w:proofErr w:type="spellEnd"/>
      <w:r w:rsidRPr="00416949">
        <w:rPr>
          <w:rFonts w:asciiTheme="majorHAnsi" w:hAnsiTheme="majorHAnsi" w:cstheme="majorHAnsi"/>
        </w:rPr>
        <w:t xml:space="preserve">, P. Mast cell chemotaxis </w:t>
      </w:r>
      <w:proofErr w:type="spellStart"/>
      <w:r w:rsidRPr="00416949">
        <w:rPr>
          <w:rFonts w:asciiTheme="majorHAnsi" w:hAnsiTheme="majorHAnsi" w:cstheme="majorHAnsi"/>
        </w:rPr>
        <w:t>chemoattractants</w:t>
      </w:r>
      <w:proofErr w:type="spellEnd"/>
      <w:r w:rsidRPr="00416949">
        <w:rPr>
          <w:rFonts w:asciiTheme="majorHAnsi" w:hAnsiTheme="majorHAnsi" w:cstheme="majorHAnsi"/>
        </w:rPr>
        <w:t xml:space="preserve"> and signaling pathways. </w:t>
      </w:r>
      <w:r w:rsidRPr="00416949">
        <w:rPr>
          <w:rFonts w:asciiTheme="majorHAnsi" w:hAnsiTheme="majorHAnsi" w:cstheme="majorHAnsi"/>
          <w:i/>
          <w:iCs/>
        </w:rPr>
        <w:t>Frontiers in Immunology</w:t>
      </w:r>
      <w:r w:rsidRPr="00416949">
        <w:rPr>
          <w:rFonts w:asciiTheme="majorHAnsi" w:hAnsiTheme="majorHAnsi" w:cstheme="majorHAnsi"/>
        </w:rPr>
        <w:t xml:space="preserve">. </w:t>
      </w:r>
      <w:r w:rsidRPr="00416949">
        <w:rPr>
          <w:rFonts w:asciiTheme="majorHAnsi" w:hAnsiTheme="majorHAnsi" w:cstheme="majorHAnsi"/>
          <w:b/>
          <w:bCs/>
        </w:rPr>
        <w:t>3</w:t>
      </w:r>
      <w:r w:rsidRPr="00416949">
        <w:rPr>
          <w:rFonts w:asciiTheme="majorHAnsi" w:hAnsiTheme="majorHAnsi" w:cstheme="majorHAnsi"/>
        </w:rPr>
        <w:t>, 1–19 (2012).</w:t>
      </w:r>
    </w:p>
    <w:p w14:paraId="534BA6A7" w14:textId="7770FD7C" w:rsidR="006775AB" w:rsidRPr="00416949" w:rsidRDefault="006775AB" w:rsidP="00416949">
      <w:pPr>
        <w:autoSpaceDE w:val="0"/>
        <w:autoSpaceDN w:val="0"/>
        <w:adjustRightInd w:val="0"/>
        <w:rPr>
          <w:rFonts w:asciiTheme="majorHAnsi" w:hAnsiTheme="majorHAnsi" w:cstheme="majorHAnsi"/>
        </w:rPr>
      </w:pPr>
      <w:r w:rsidRPr="00416949">
        <w:rPr>
          <w:rFonts w:asciiTheme="majorHAnsi" w:hAnsiTheme="majorHAnsi" w:cstheme="majorHAnsi"/>
        </w:rPr>
        <w:t>13.</w:t>
      </w:r>
      <w:r w:rsidRPr="00416949">
        <w:rPr>
          <w:rFonts w:asciiTheme="majorHAnsi" w:hAnsiTheme="majorHAnsi" w:cstheme="majorHAnsi"/>
        </w:rPr>
        <w:tab/>
      </w:r>
      <w:proofErr w:type="spellStart"/>
      <w:r w:rsidRPr="00416949">
        <w:rPr>
          <w:rFonts w:asciiTheme="majorHAnsi" w:hAnsiTheme="majorHAnsi" w:cstheme="majorHAnsi"/>
        </w:rPr>
        <w:t>Groll</w:t>
      </w:r>
      <w:proofErr w:type="spellEnd"/>
      <w:r w:rsidRPr="00416949">
        <w:rPr>
          <w:rFonts w:asciiTheme="majorHAnsi" w:hAnsiTheme="majorHAnsi" w:cstheme="majorHAnsi"/>
        </w:rPr>
        <w:t xml:space="preserve">, J. et al. A definition of </w:t>
      </w:r>
      <w:proofErr w:type="spellStart"/>
      <w:r w:rsidRPr="00416949">
        <w:rPr>
          <w:rFonts w:asciiTheme="majorHAnsi" w:hAnsiTheme="majorHAnsi" w:cstheme="majorHAnsi"/>
        </w:rPr>
        <w:t>bioinks</w:t>
      </w:r>
      <w:proofErr w:type="spellEnd"/>
      <w:r w:rsidRPr="00416949">
        <w:rPr>
          <w:rFonts w:asciiTheme="majorHAnsi" w:hAnsiTheme="majorHAnsi" w:cstheme="majorHAnsi"/>
        </w:rPr>
        <w:t xml:space="preserve"> and their distinction from biomaterial inks. </w:t>
      </w:r>
      <w:proofErr w:type="spellStart"/>
      <w:r w:rsidRPr="00416949">
        <w:rPr>
          <w:rFonts w:asciiTheme="majorHAnsi" w:hAnsiTheme="majorHAnsi" w:cstheme="majorHAnsi"/>
          <w:i/>
          <w:iCs/>
        </w:rPr>
        <w:t>Biofabrication</w:t>
      </w:r>
      <w:proofErr w:type="spellEnd"/>
      <w:r w:rsidRPr="00416949">
        <w:rPr>
          <w:rFonts w:asciiTheme="majorHAnsi" w:hAnsiTheme="majorHAnsi" w:cstheme="majorHAnsi"/>
        </w:rPr>
        <w:t xml:space="preserve">. </w:t>
      </w:r>
      <w:r w:rsidRPr="00416949">
        <w:rPr>
          <w:rFonts w:asciiTheme="majorHAnsi" w:hAnsiTheme="majorHAnsi" w:cstheme="majorHAnsi"/>
          <w:b/>
          <w:bCs/>
        </w:rPr>
        <w:t>11</w:t>
      </w:r>
      <w:r w:rsidRPr="00416949">
        <w:rPr>
          <w:rFonts w:asciiTheme="majorHAnsi" w:hAnsiTheme="majorHAnsi" w:cstheme="majorHAnsi"/>
        </w:rPr>
        <w:t xml:space="preserve"> (1), </w:t>
      </w:r>
      <w:r w:rsidR="00702F81" w:rsidRPr="00416949">
        <w:rPr>
          <w:rFonts w:asciiTheme="majorHAnsi" w:hAnsiTheme="majorHAnsi" w:cstheme="majorHAnsi"/>
        </w:rPr>
        <w:t xml:space="preserve">013001 </w:t>
      </w:r>
      <w:r w:rsidRPr="00416949">
        <w:rPr>
          <w:rFonts w:asciiTheme="majorHAnsi" w:hAnsiTheme="majorHAnsi" w:cstheme="majorHAnsi"/>
        </w:rPr>
        <w:t>(2019).</w:t>
      </w:r>
    </w:p>
    <w:p w14:paraId="18454849" w14:textId="2DC8303D" w:rsidR="006775AB" w:rsidRPr="00416949" w:rsidRDefault="006775AB" w:rsidP="00416949">
      <w:pPr>
        <w:autoSpaceDE w:val="0"/>
        <w:autoSpaceDN w:val="0"/>
        <w:adjustRightInd w:val="0"/>
        <w:rPr>
          <w:rFonts w:asciiTheme="majorHAnsi" w:hAnsiTheme="majorHAnsi" w:cstheme="majorHAnsi"/>
        </w:rPr>
      </w:pPr>
      <w:r w:rsidRPr="00416949">
        <w:rPr>
          <w:rFonts w:asciiTheme="majorHAnsi" w:hAnsiTheme="majorHAnsi" w:cstheme="majorHAnsi"/>
        </w:rPr>
        <w:t>14.</w:t>
      </w:r>
      <w:r w:rsidRPr="00416949">
        <w:rPr>
          <w:rFonts w:asciiTheme="majorHAnsi" w:hAnsiTheme="majorHAnsi" w:cstheme="majorHAnsi"/>
        </w:rPr>
        <w:tab/>
        <w:t>Schwab, A.</w:t>
      </w:r>
      <w:r w:rsidR="00702F81" w:rsidRPr="00416949">
        <w:rPr>
          <w:rFonts w:asciiTheme="majorHAnsi" w:hAnsiTheme="majorHAnsi" w:cstheme="majorHAnsi"/>
        </w:rPr>
        <w:t xml:space="preserve"> et al.</w:t>
      </w:r>
      <w:r w:rsidRPr="00416949">
        <w:rPr>
          <w:rFonts w:asciiTheme="majorHAnsi" w:hAnsiTheme="majorHAnsi" w:cstheme="majorHAnsi"/>
        </w:rPr>
        <w:t xml:space="preserve"> Printability and </w:t>
      </w:r>
      <w:r w:rsidR="00702F81" w:rsidRPr="00416949">
        <w:rPr>
          <w:rFonts w:asciiTheme="majorHAnsi" w:hAnsiTheme="majorHAnsi" w:cstheme="majorHAnsi"/>
        </w:rPr>
        <w:t xml:space="preserve">shape fidelity </w:t>
      </w:r>
      <w:r w:rsidRPr="00416949">
        <w:rPr>
          <w:rFonts w:asciiTheme="majorHAnsi" w:hAnsiTheme="majorHAnsi" w:cstheme="majorHAnsi"/>
        </w:rPr>
        <w:t xml:space="preserve">of </w:t>
      </w:r>
      <w:proofErr w:type="spellStart"/>
      <w:r w:rsidR="00702F81" w:rsidRPr="00416949">
        <w:rPr>
          <w:rFonts w:asciiTheme="majorHAnsi" w:hAnsiTheme="majorHAnsi" w:cstheme="majorHAnsi"/>
        </w:rPr>
        <w:t>bioinks</w:t>
      </w:r>
      <w:proofErr w:type="spellEnd"/>
      <w:r w:rsidR="00702F81" w:rsidRPr="00416949">
        <w:rPr>
          <w:rFonts w:asciiTheme="majorHAnsi" w:hAnsiTheme="majorHAnsi" w:cstheme="majorHAnsi"/>
        </w:rPr>
        <w:t xml:space="preserve"> </w:t>
      </w:r>
      <w:r w:rsidRPr="00416949">
        <w:rPr>
          <w:rFonts w:asciiTheme="majorHAnsi" w:hAnsiTheme="majorHAnsi" w:cstheme="majorHAnsi"/>
        </w:rPr>
        <w:t xml:space="preserve">in 3D </w:t>
      </w:r>
      <w:r w:rsidR="00702F81" w:rsidRPr="00416949">
        <w:rPr>
          <w:rFonts w:asciiTheme="majorHAnsi" w:hAnsiTheme="majorHAnsi" w:cstheme="majorHAnsi"/>
        </w:rPr>
        <w:t>bioprinting</w:t>
      </w:r>
      <w:r w:rsidRPr="00416949">
        <w:rPr>
          <w:rFonts w:asciiTheme="majorHAnsi" w:hAnsiTheme="majorHAnsi" w:cstheme="majorHAnsi"/>
        </w:rPr>
        <w:t xml:space="preserve">. </w:t>
      </w:r>
      <w:r w:rsidRPr="00416949">
        <w:rPr>
          <w:rFonts w:asciiTheme="majorHAnsi" w:hAnsiTheme="majorHAnsi" w:cstheme="majorHAnsi"/>
          <w:i/>
          <w:iCs/>
        </w:rPr>
        <w:t>Chemical Reviews</w:t>
      </w:r>
      <w:r w:rsidRPr="00416949">
        <w:rPr>
          <w:rFonts w:asciiTheme="majorHAnsi" w:hAnsiTheme="majorHAnsi" w:cstheme="majorHAnsi"/>
        </w:rPr>
        <w:t xml:space="preserve">. </w:t>
      </w:r>
      <w:r w:rsidRPr="00416949">
        <w:rPr>
          <w:rFonts w:asciiTheme="majorHAnsi" w:hAnsiTheme="majorHAnsi" w:cstheme="majorHAnsi"/>
          <w:b/>
          <w:bCs/>
        </w:rPr>
        <w:t>120</w:t>
      </w:r>
      <w:r w:rsidRPr="00416949">
        <w:rPr>
          <w:rFonts w:asciiTheme="majorHAnsi" w:hAnsiTheme="majorHAnsi" w:cstheme="majorHAnsi"/>
        </w:rPr>
        <w:t xml:space="preserve"> (19), 11028–11055 (2020).</w:t>
      </w:r>
    </w:p>
    <w:p w14:paraId="34F2D669" w14:textId="6FE28EC0" w:rsidR="006775AB" w:rsidRPr="00416949" w:rsidRDefault="006775AB" w:rsidP="00416949">
      <w:pPr>
        <w:autoSpaceDE w:val="0"/>
        <w:autoSpaceDN w:val="0"/>
        <w:adjustRightInd w:val="0"/>
        <w:rPr>
          <w:rFonts w:asciiTheme="majorHAnsi" w:hAnsiTheme="majorHAnsi" w:cstheme="majorHAnsi"/>
        </w:rPr>
      </w:pPr>
      <w:r w:rsidRPr="00416949">
        <w:rPr>
          <w:rFonts w:asciiTheme="majorHAnsi" w:hAnsiTheme="majorHAnsi" w:cstheme="majorHAnsi"/>
        </w:rPr>
        <w:t>15.</w:t>
      </w:r>
      <w:r w:rsidRPr="00416949">
        <w:rPr>
          <w:rFonts w:asciiTheme="majorHAnsi" w:hAnsiTheme="majorHAnsi" w:cstheme="majorHAnsi"/>
        </w:rPr>
        <w:tab/>
      </w:r>
      <w:proofErr w:type="spellStart"/>
      <w:r w:rsidRPr="00416949">
        <w:rPr>
          <w:rFonts w:asciiTheme="majorHAnsi" w:hAnsiTheme="majorHAnsi" w:cstheme="majorHAnsi"/>
        </w:rPr>
        <w:t>Jungst</w:t>
      </w:r>
      <w:proofErr w:type="spellEnd"/>
      <w:r w:rsidRPr="00416949">
        <w:rPr>
          <w:rFonts w:asciiTheme="majorHAnsi" w:hAnsiTheme="majorHAnsi" w:cstheme="majorHAnsi"/>
        </w:rPr>
        <w:t xml:space="preserve">, T., </w:t>
      </w:r>
      <w:proofErr w:type="spellStart"/>
      <w:r w:rsidRPr="00416949">
        <w:rPr>
          <w:rFonts w:asciiTheme="majorHAnsi" w:hAnsiTheme="majorHAnsi" w:cstheme="majorHAnsi"/>
        </w:rPr>
        <w:t>Smolan</w:t>
      </w:r>
      <w:proofErr w:type="spellEnd"/>
      <w:r w:rsidRPr="00416949">
        <w:rPr>
          <w:rFonts w:asciiTheme="majorHAnsi" w:hAnsiTheme="majorHAnsi" w:cstheme="majorHAnsi"/>
        </w:rPr>
        <w:t xml:space="preserve">, W., Schacht, K., Scheibel, T., </w:t>
      </w:r>
      <w:proofErr w:type="spellStart"/>
      <w:r w:rsidRPr="00416949">
        <w:rPr>
          <w:rFonts w:asciiTheme="majorHAnsi" w:hAnsiTheme="majorHAnsi" w:cstheme="majorHAnsi"/>
        </w:rPr>
        <w:t>Groll</w:t>
      </w:r>
      <w:proofErr w:type="spellEnd"/>
      <w:r w:rsidRPr="00416949">
        <w:rPr>
          <w:rFonts w:asciiTheme="majorHAnsi" w:hAnsiTheme="majorHAnsi" w:cstheme="majorHAnsi"/>
        </w:rPr>
        <w:t xml:space="preserve">, J. Strategies and </w:t>
      </w:r>
      <w:r w:rsidR="0062324C" w:rsidRPr="00416949">
        <w:rPr>
          <w:rFonts w:asciiTheme="majorHAnsi" w:hAnsiTheme="majorHAnsi" w:cstheme="majorHAnsi"/>
        </w:rPr>
        <w:t xml:space="preserve">molecular design criteria </w:t>
      </w:r>
      <w:r w:rsidRPr="00416949">
        <w:rPr>
          <w:rFonts w:asciiTheme="majorHAnsi" w:hAnsiTheme="majorHAnsi" w:cstheme="majorHAnsi"/>
        </w:rPr>
        <w:t xml:space="preserve">for 3D </w:t>
      </w:r>
      <w:r w:rsidR="0062324C" w:rsidRPr="00416949">
        <w:rPr>
          <w:rFonts w:asciiTheme="majorHAnsi" w:hAnsiTheme="majorHAnsi" w:cstheme="majorHAnsi"/>
        </w:rPr>
        <w:t>printable hydrogels</w:t>
      </w:r>
      <w:r w:rsidRPr="00416949">
        <w:rPr>
          <w:rFonts w:asciiTheme="majorHAnsi" w:hAnsiTheme="majorHAnsi" w:cstheme="majorHAnsi"/>
        </w:rPr>
        <w:t xml:space="preserve">. </w:t>
      </w:r>
      <w:r w:rsidRPr="00416949">
        <w:rPr>
          <w:rFonts w:asciiTheme="majorHAnsi" w:hAnsiTheme="majorHAnsi" w:cstheme="majorHAnsi"/>
          <w:i/>
          <w:iCs/>
        </w:rPr>
        <w:t>Chemical reviews</w:t>
      </w:r>
      <w:r w:rsidRPr="00416949">
        <w:rPr>
          <w:rFonts w:asciiTheme="majorHAnsi" w:hAnsiTheme="majorHAnsi" w:cstheme="majorHAnsi"/>
        </w:rPr>
        <w:t xml:space="preserve">. </w:t>
      </w:r>
      <w:r w:rsidRPr="00416949">
        <w:rPr>
          <w:rFonts w:asciiTheme="majorHAnsi" w:hAnsiTheme="majorHAnsi" w:cstheme="majorHAnsi"/>
          <w:b/>
          <w:bCs/>
        </w:rPr>
        <w:t>116</w:t>
      </w:r>
      <w:r w:rsidRPr="00416949">
        <w:rPr>
          <w:rFonts w:asciiTheme="majorHAnsi" w:hAnsiTheme="majorHAnsi" w:cstheme="majorHAnsi"/>
        </w:rPr>
        <w:t xml:space="preserve"> (3), 1496–</w:t>
      </w:r>
      <w:r w:rsidR="0062324C" w:rsidRPr="00416949">
        <w:rPr>
          <w:rFonts w:asciiTheme="majorHAnsi" w:hAnsiTheme="majorHAnsi" w:cstheme="majorHAnsi"/>
        </w:rPr>
        <w:t>1</w:t>
      </w:r>
      <w:r w:rsidRPr="00416949">
        <w:rPr>
          <w:rFonts w:asciiTheme="majorHAnsi" w:hAnsiTheme="majorHAnsi" w:cstheme="majorHAnsi"/>
        </w:rPr>
        <w:t>539 (2016).</w:t>
      </w:r>
    </w:p>
    <w:p w14:paraId="63185555" w14:textId="618B5BA7" w:rsidR="006775AB" w:rsidRPr="00416949" w:rsidRDefault="006775AB" w:rsidP="00416949">
      <w:pPr>
        <w:autoSpaceDE w:val="0"/>
        <w:autoSpaceDN w:val="0"/>
        <w:adjustRightInd w:val="0"/>
        <w:rPr>
          <w:rFonts w:asciiTheme="majorHAnsi" w:hAnsiTheme="majorHAnsi" w:cstheme="majorHAnsi"/>
        </w:rPr>
      </w:pPr>
      <w:r w:rsidRPr="00416949">
        <w:rPr>
          <w:rFonts w:asciiTheme="majorHAnsi" w:hAnsiTheme="majorHAnsi" w:cstheme="majorHAnsi"/>
        </w:rPr>
        <w:t>16.</w:t>
      </w:r>
      <w:r w:rsidRPr="00416949">
        <w:rPr>
          <w:rFonts w:asciiTheme="majorHAnsi" w:hAnsiTheme="majorHAnsi" w:cstheme="majorHAnsi"/>
        </w:rPr>
        <w:tab/>
        <w:t>Sasaki, D.</w:t>
      </w:r>
      <w:r w:rsidR="0062324C" w:rsidRPr="00416949">
        <w:rPr>
          <w:rFonts w:asciiTheme="majorHAnsi" w:hAnsiTheme="majorHAnsi" w:cstheme="majorHAnsi"/>
        </w:rPr>
        <w:t xml:space="preserve"> </w:t>
      </w:r>
      <w:r w:rsidRPr="00416949">
        <w:rPr>
          <w:rFonts w:asciiTheme="majorHAnsi" w:hAnsiTheme="majorHAnsi" w:cstheme="majorHAnsi"/>
        </w:rPr>
        <w:t>T., Dumas, S.</w:t>
      </w:r>
      <w:r w:rsidR="0062324C" w:rsidRPr="00416949">
        <w:rPr>
          <w:rFonts w:asciiTheme="majorHAnsi" w:hAnsiTheme="majorHAnsi" w:cstheme="majorHAnsi"/>
        </w:rPr>
        <w:t xml:space="preserve"> </w:t>
      </w:r>
      <w:r w:rsidRPr="00416949">
        <w:rPr>
          <w:rFonts w:asciiTheme="majorHAnsi" w:hAnsiTheme="majorHAnsi" w:cstheme="majorHAnsi"/>
        </w:rPr>
        <w:t xml:space="preserve">E., </w:t>
      </w:r>
      <w:proofErr w:type="spellStart"/>
      <w:r w:rsidRPr="00416949">
        <w:rPr>
          <w:rFonts w:asciiTheme="majorHAnsi" w:hAnsiTheme="majorHAnsi" w:cstheme="majorHAnsi"/>
        </w:rPr>
        <w:t>Engleman</w:t>
      </w:r>
      <w:proofErr w:type="spellEnd"/>
      <w:r w:rsidRPr="00416949">
        <w:rPr>
          <w:rFonts w:asciiTheme="majorHAnsi" w:hAnsiTheme="majorHAnsi" w:cstheme="majorHAnsi"/>
        </w:rPr>
        <w:t>, E.</w:t>
      </w:r>
      <w:r w:rsidR="0062324C" w:rsidRPr="00416949">
        <w:rPr>
          <w:rFonts w:asciiTheme="majorHAnsi" w:hAnsiTheme="majorHAnsi" w:cstheme="majorHAnsi"/>
        </w:rPr>
        <w:t xml:space="preserve"> </w:t>
      </w:r>
      <w:r w:rsidRPr="00416949">
        <w:rPr>
          <w:rFonts w:asciiTheme="majorHAnsi" w:hAnsiTheme="majorHAnsi" w:cstheme="majorHAnsi"/>
        </w:rPr>
        <w:t xml:space="preserve">G. Discrimination of viable and non-viable cells using propidium iodide in two color </w:t>
      </w:r>
      <w:proofErr w:type="gramStart"/>
      <w:r w:rsidRPr="00416949">
        <w:rPr>
          <w:rFonts w:asciiTheme="majorHAnsi" w:hAnsiTheme="majorHAnsi" w:cstheme="majorHAnsi"/>
        </w:rPr>
        <w:t>immunofluorescence</w:t>
      </w:r>
      <w:proofErr w:type="gramEnd"/>
      <w:r w:rsidRPr="00416949">
        <w:rPr>
          <w:rFonts w:asciiTheme="majorHAnsi" w:hAnsiTheme="majorHAnsi" w:cstheme="majorHAnsi"/>
        </w:rPr>
        <w:t xml:space="preserve">. </w:t>
      </w:r>
      <w:r w:rsidRPr="00416949">
        <w:rPr>
          <w:rFonts w:asciiTheme="majorHAnsi" w:hAnsiTheme="majorHAnsi" w:cstheme="majorHAnsi"/>
          <w:i/>
          <w:iCs/>
        </w:rPr>
        <w:t>Cytometry</w:t>
      </w:r>
      <w:r w:rsidRPr="00416949">
        <w:rPr>
          <w:rFonts w:asciiTheme="majorHAnsi" w:hAnsiTheme="majorHAnsi" w:cstheme="majorHAnsi"/>
        </w:rPr>
        <w:t xml:space="preserve">. </w:t>
      </w:r>
      <w:r w:rsidRPr="00416949">
        <w:rPr>
          <w:rFonts w:asciiTheme="majorHAnsi" w:hAnsiTheme="majorHAnsi" w:cstheme="majorHAnsi"/>
          <w:b/>
          <w:bCs/>
        </w:rPr>
        <w:t>8</w:t>
      </w:r>
      <w:r w:rsidRPr="00416949">
        <w:rPr>
          <w:rFonts w:asciiTheme="majorHAnsi" w:hAnsiTheme="majorHAnsi" w:cstheme="majorHAnsi"/>
        </w:rPr>
        <w:t xml:space="preserve"> (4), 413–420 (1987).</w:t>
      </w:r>
    </w:p>
    <w:p w14:paraId="378E79E4" w14:textId="3A47F1E8" w:rsidR="006775AB" w:rsidRPr="00416949" w:rsidRDefault="006775AB" w:rsidP="00416949">
      <w:pPr>
        <w:autoSpaceDE w:val="0"/>
        <w:autoSpaceDN w:val="0"/>
        <w:adjustRightInd w:val="0"/>
        <w:rPr>
          <w:rFonts w:asciiTheme="majorHAnsi" w:hAnsiTheme="majorHAnsi" w:cstheme="majorHAnsi"/>
        </w:rPr>
      </w:pPr>
      <w:r w:rsidRPr="00416949">
        <w:rPr>
          <w:rFonts w:asciiTheme="majorHAnsi" w:hAnsiTheme="majorHAnsi" w:cstheme="majorHAnsi"/>
        </w:rPr>
        <w:t>17.</w:t>
      </w:r>
      <w:r w:rsidRPr="00416949">
        <w:rPr>
          <w:rFonts w:asciiTheme="majorHAnsi" w:hAnsiTheme="majorHAnsi" w:cstheme="majorHAnsi"/>
        </w:rPr>
        <w:tab/>
      </w:r>
      <w:proofErr w:type="spellStart"/>
      <w:r w:rsidRPr="00416949">
        <w:rPr>
          <w:rFonts w:asciiTheme="majorHAnsi" w:hAnsiTheme="majorHAnsi" w:cstheme="majorHAnsi"/>
        </w:rPr>
        <w:t>Usov</w:t>
      </w:r>
      <w:proofErr w:type="spellEnd"/>
      <w:r w:rsidRPr="00416949">
        <w:rPr>
          <w:rFonts w:asciiTheme="majorHAnsi" w:hAnsiTheme="majorHAnsi" w:cstheme="majorHAnsi"/>
        </w:rPr>
        <w:t xml:space="preserve">, I. et al. Understanding nanocellulose chirality and structure–properties relationship at the single fibril level. </w:t>
      </w:r>
      <w:r w:rsidRPr="00416949">
        <w:rPr>
          <w:rFonts w:asciiTheme="majorHAnsi" w:hAnsiTheme="majorHAnsi" w:cstheme="majorHAnsi"/>
          <w:i/>
          <w:iCs/>
        </w:rPr>
        <w:t>Nature Communications</w:t>
      </w:r>
      <w:r w:rsidRPr="00416949">
        <w:rPr>
          <w:rFonts w:asciiTheme="majorHAnsi" w:hAnsiTheme="majorHAnsi" w:cstheme="majorHAnsi"/>
        </w:rPr>
        <w:t xml:space="preserve">. </w:t>
      </w:r>
      <w:r w:rsidRPr="00416949">
        <w:rPr>
          <w:rFonts w:asciiTheme="majorHAnsi" w:hAnsiTheme="majorHAnsi" w:cstheme="majorHAnsi"/>
          <w:b/>
          <w:bCs/>
        </w:rPr>
        <w:t>6</w:t>
      </w:r>
      <w:r w:rsidRPr="00416949">
        <w:rPr>
          <w:rFonts w:asciiTheme="majorHAnsi" w:hAnsiTheme="majorHAnsi" w:cstheme="majorHAnsi"/>
        </w:rPr>
        <w:t xml:space="preserve"> (1), 7564 (2015).</w:t>
      </w:r>
    </w:p>
    <w:p w14:paraId="4E9ABE1F" w14:textId="49E290DE" w:rsidR="00102FD2" w:rsidRPr="00416949" w:rsidRDefault="00102FD2" w:rsidP="00416949">
      <w:pPr>
        <w:rPr>
          <w:rFonts w:asciiTheme="majorHAnsi" w:hAnsiTheme="majorHAnsi" w:cstheme="majorHAnsi"/>
        </w:rPr>
      </w:pPr>
    </w:p>
    <w:p w14:paraId="662E4E81" w14:textId="03273B5E" w:rsidR="006E4797" w:rsidRPr="00416949" w:rsidRDefault="006E4797" w:rsidP="00416949">
      <w:pPr>
        <w:rPr>
          <w:rFonts w:asciiTheme="majorHAnsi" w:hAnsiTheme="majorHAnsi" w:cstheme="majorHAnsi"/>
          <w:b/>
        </w:rPr>
      </w:pPr>
    </w:p>
    <w:p w14:paraId="131D3BC6" w14:textId="638ADE5E" w:rsidR="00BE22A2" w:rsidRPr="00416949" w:rsidRDefault="00BE22A2" w:rsidP="00416949">
      <w:pPr>
        <w:rPr>
          <w:rFonts w:asciiTheme="majorHAnsi" w:hAnsiTheme="majorHAnsi" w:cstheme="majorHAnsi"/>
          <w:b/>
        </w:rPr>
      </w:pPr>
    </w:p>
    <w:p w14:paraId="618198E8" w14:textId="100AB572" w:rsidR="00BE22A2" w:rsidRPr="00416949" w:rsidRDefault="00BE22A2" w:rsidP="00416949">
      <w:pPr>
        <w:rPr>
          <w:rFonts w:asciiTheme="majorHAnsi" w:hAnsiTheme="majorHAnsi" w:cstheme="majorHAnsi"/>
          <w:b/>
        </w:rPr>
      </w:pPr>
    </w:p>
    <w:p w14:paraId="05DF9356" w14:textId="77777777" w:rsidR="00FF5560" w:rsidRPr="00416949" w:rsidRDefault="00FF5560" w:rsidP="00416949">
      <w:pPr>
        <w:rPr>
          <w:rFonts w:asciiTheme="majorHAnsi" w:hAnsiTheme="majorHAnsi" w:cstheme="majorHAnsi"/>
          <w:b/>
        </w:rPr>
      </w:pPr>
    </w:p>
    <w:p w14:paraId="35CC3B41" w14:textId="77777777" w:rsidR="00BE22A2" w:rsidRPr="00416949" w:rsidRDefault="00BE22A2" w:rsidP="00416949">
      <w:pPr>
        <w:rPr>
          <w:rFonts w:asciiTheme="majorHAnsi" w:hAnsiTheme="majorHAnsi" w:cstheme="majorHAnsi"/>
          <w:b/>
        </w:rPr>
      </w:pPr>
    </w:p>
    <w:p w14:paraId="6B2B1AA9" w14:textId="79965E4D" w:rsidR="006E4797" w:rsidRPr="00416949" w:rsidRDefault="006E4797" w:rsidP="00416949">
      <w:pPr>
        <w:rPr>
          <w:rFonts w:asciiTheme="majorHAnsi" w:hAnsiTheme="majorHAnsi" w:cstheme="majorHAnsi"/>
        </w:rPr>
      </w:pPr>
      <w:bookmarkStart w:id="6" w:name="gjdgxs" w:colFirst="0" w:colLast="0"/>
      <w:bookmarkStart w:id="7" w:name="30j0zll" w:colFirst="0" w:colLast="0"/>
      <w:bookmarkStart w:id="8" w:name="kix.dnstqay1kwjl" w:colFirst="0" w:colLast="0"/>
      <w:bookmarkStart w:id="9" w:name="3znysh7" w:colFirst="0" w:colLast="0"/>
      <w:bookmarkStart w:id="10" w:name="2et92p0" w:colFirst="0" w:colLast="0"/>
      <w:bookmarkStart w:id="11" w:name="tyjcwt" w:colFirst="0" w:colLast="0"/>
      <w:bookmarkStart w:id="12" w:name="3dy6vkm" w:colFirst="0" w:colLast="0"/>
      <w:bookmarkStart w:id="13" w:name="1t3h5sf" w:colFirst="0" w:colLast="0"/>
      <w:bookmarkStart w:id="14" w:name="4d34og8" w:colFirst="0" w:colLast="0"/>
      <w:bookmarkStart w:id="15" w:name="2s8eyo1" w:colFirst="0" w:colLast="0"/>
      <w:bookmarkStart w:id="16" w:name="17dp8vu" w:colFirst="0" w:colLast="0"/>
      <w:bookmarkStart w:id="17" w:name="3rdcrjn" w:colFirst="0" w:colLast="0"/>
      <w:bookmarkEnd w:id="6"/>
      <w:bookmarkEnd w:id="7"/>
      <w:bookmarkEnd w:id="8"/>
      <w:bookmarkEnd w:id="9"/>
      <w:bookmarkEnd w:id="10"/>
      <w:bookmarkEnd w:id="11"/>
      <w:bookmarkEnd w:id="12"/>
      <w:bookmarkEnd w:id="13"/>
      <w:bookmarkEnd w:id="14"/>
      <w:bookmarkEnd w:id="15"/>
      <w:bookmarkEnd w:id="16"/>
      <w:bookmarkEnd w:id="17"/>
    </w:p>
    <w:sectPr w:rsidR="006E4797" w:rsidRPr="00416949" w:rsidSect="0041694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6BCD3" w14:textId="77777777" w:rsidR="00E433BC" w:rsidRDefault="00E433BC">
      <w:r>
        <w:separator/>
      </w:r>
    </w:p>
  </w:endnote>
  <w:endnote w:type="continuationSeparator" w:id="0">
    <w:p w14:paraId="09EC0FCC" w14:textId="77777777" w:rsidR="00E433BC" w:rsidRDefault="00E43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244153"/>
      <w:docPartObj>
        <w:docPartGallery w:val="Page Numbers (Bottom of Page)"/>
        <w:docPartUnique/>
      </w:docPartObj>
    </w:sdtPr>
    <w:sdtEndPr>
      <w:rPr>
        <w:rStyle w:val="PageNumber"/>
      </w:rPr>
    </w:sdtEndPr>
    <w:sdtContent>
      <w:p w14:paraId="19E21D65" w14:textId="7A7E4AF2" w:rsidR="004025C1" w:rsidRDefault="004025C1" w:rsidP="004025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4025C1" w:rsidRDefault="004025C1" w:rsidP="00DD360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20524303"/>
      <w:docPartObj>
        <w:docPartGallery w:val="Page Numbers (Bottom of Page)"/>
        <w:docPartUnique/>
      </w:docPartObj>
    </w:sdtPr>
    <w:sdtEndPr>
      <w:rPr>
        <w:rStyle w:val="PageNumber"/>
      </w:rPr>
    </w:sdtEndPr>
    <w:sdtContent>
      <w:p w14:paraId="3FE8C738" w14:textId="68258786" w:rsidR="004025C1" w:rsidRDefault="004025C1" w:rsidP="004025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2C58E17" w14:textId="77777777" w:rsidR="004025C1" w:rsidRDefault="004025C1" w:rsidP="0039299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0714891"/>
      <w:docPartObj>
        <w:docPartGallery w:val="Page Numbers (Bottom of Page)"/>
        <w:docPartUnique/>
      </w:docPartObj>
    </w:sdtPr>
    <w:sdtEndPr>
      <w:rPr>
        <w:noProof/>
      </w:rPr>
    </w:sdtEndPr>
    <w:sdtContent>
      <w:p w14:paraId="37A0693F" w14:textId="32112B9D" w:rsidR="00BD4457" w:rsidRDefault="00BD44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F1F713" w14:textId="77777777" w:rsidR="00BD4457" w:rsidRDefault="00BD4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9901D" w14:textId="77777777" w:rsidR="00E433BC" w:rsidRDefault="00E433BC">
      <w:r>
        <w:separator/>
      </w:r>
    </w:p>
  </w:footnote>
  <w:footnote w:type="continuationSeparator" w:id="0">
    <w:p w14:paraId="2C80FDC2" w14:textId="77777777" w:rsidR="00E433BC" w:rsidRDefault="00E43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4025C1" w:rsidRDefault="004025C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4025C1" w:rsidRDefault="004025C1">
    <w:pPr>
      <w:pBdr>
        <w:top w:val="nil"/>
        <w:left w:val="nil"/>
        <w:bottom w:val="nil"/>
        <w:right w:val="nil"/>
        <w:between w:val="nil"/>
      </w:pBdr>
      <w:tabs>
        <w:tab w:val="center" w:pos="4680"/>
        <w:tab w:val="right" w:pos="9360"/>
        <w:tab w:val="left" w:pos="5724"/>
      </w:tabs>
      <w:rPr>
        <w:b/>
        <w:color w:val="1F497D"/>
        <w:sz w:val="28"/>
        <w:szCs w:val="28"/>
      </w:rPr>
    </w:pPr>
    <w:bookmarkStart w:id="18" w:name="_26in1rg" w:colFirst="0" w:colLast="0"/>
    <w:bookmarkEnd w:id="18"/>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0FDE32AB" w:rsidR="004025C1" w:rsidRDefault="004025C1">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6BE8"/>
    <w:multiLevelType w:val="hybridMultilevel"/>
    <w:tmpl w:val="F94A2AEE"/>
    <w:lvl w:ilvl="0" w:tplc="F3FE1DB4">
      <w:start w:val="1"/>
      <w:numFmt w:val="decimal"/>
      <w:lvlText w:val="5.2.%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768C6"/>
    <w:multiLevelType w:val="hybridMultilevel"/>
    <w:tmpl w:val="5E5A0534"/>
    <w:lvl w:ilvl="0" w:tplc="7E6C654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9763F2"/>
    <w:multiLevelType w:val="multilevel"/>
    <w:tmpl w:val="63B69120"/>
    <w:lvl w:ilvl="0">
      <w:start w:val="1"/>
      <w:numFmt w:val="decimal"/>
      <w:lvlText w:val="3.2.%1."/>
      <w:lvlJc w:val="left"/>
      <w:pPr>
        <w:ind w:left="1494"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BE76AE"/>
    <w:multiLevelType w:val="hybridMultilevel"/>
    <w:tmpl w:val="672A3A34"/>
    <w:lvl w:ilvl="0" w:tplc="2B7A6CC0">
      <w:start w:val="1"/>
      <w:numFmt w:val="decimal"/>
      <w:lvlText w:val="4.%1."/>
      <w:lvlJc w:val="left"/>
      <w:pPr>
        <w:ind w:left="720" w:hanging="360"/>
      </w:pPr>
      <w:rPr>
        <w:rFonts w:hint="default"/>
        <w:b w:val="0"/>
      </w:rPr>
    </w:lvl>
    <w:lvl w:ilvl="1" w:tplc="09CE763C">
      <w:start w:val="1"/>
      <w:numFmt w:val="decimal"/>
      <w:lvlText w:val="4.4.%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A5EF9"/>
    <w:multiLevelType w:val="hybridMultilevel"/>
    <w:tmpl w:val="750CBE2E"/>
    <w:lvl w:ilvl="0" w:tplc="752C7434">
      <w:start w:val="1"/>
      <w:numFmt w:val="decimal"/>
      <w:lvlText w:val="2.%1."/>
      <w:lvlJc w:val="left"/>
      <w:pPr>
        <w:ind w:left="720" w:hanging="360"/>
      </w:pPr>
      <w:rPr>
        <w:rFonts w:hint="default"/>
        <w:b w:val="0"/>
      </w:rPr>
    </w:lvl>
    <w:lvl w:ilvl="1" w:tplc="92ECECC2">
      <w:start w:val="1"/>
      <w:numFmt w:val="decimal"/>
      <w:lvlText w:val="2.6.%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E600EF0"/>
    <w:multiLevelType w:val="hybridMultilevel"/>
    <w:tmpl w:val="7A56A9EE"/>
    <w:lvl w:ilvl="0" w:tplc="1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A248B"/>
    <w:multiLevelType w:val="hybridMultilevel"/>
    <w:tmpl w:val="53CC526E"/>
    <w:lvl w:ilvl="0" w:tplc="7E6C654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597D6E"/>
    <w:multiLevelType w:val="hybridMultilevel"/>
    <w:tmpl w:val="2BD62D1C"/>
    <w:lvl w:ilvl="0" w:tplc="CF8222E8">
      <w:start w:val="1"/>
      <w:numFmt w:val="decimal"/>
      <w:lvlText w:val="3.%1."/>
      <w:lvlJc w:val="left"/>
      <w:pPr>
        <w:ind w:left="720" w:hanging="360"/>
      </w:pPr>
      <w:rPr>
        <w:rFonts w:hint="default"/>
        <w:b w:val="0"/>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4B37E8D"/>
    <w:multiLevelType w:val="hybridMultilevel"/>
    <w:tmpl w:val="5880ACA8"/>
    <w:lvl w:ilvl="0" w:tplc="156298F4">
      <w:start w:val="1"/>
      <w:numFmt w:val="decimal"/>
      <w:lvlText w:val="4.7.%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D7613"/>
    <w:multiLevelType w:val="hybridMultilevel"/>
    <w:tmpl w:val="459E1862"/>
    <w:lvl w:ilvl="0" w:tplc="8E2E0460">
      <w:start w:val="1"/>
      <w:numFmt w:val="decimal"/>
      <w:lvlText w:val="5.3.%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4A163D"/>
    <w:multiLevelType w:val="hybridMultilevel"/>
    <w:tmpl w:val="A692A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937023C"/>
    <w:multiLevelType w:val="multilevel"/>
    <w:tmpl w:val="428A0234"/>
    <w:lvl w:ilvl="0">
      <w:start w:val="1"/>
      <w:numFmt w:val="decimal"/>
      <w:lvlText w:val="5.%1."/>
      <w:lvlJc w:val="left"/>
      <w:pPr>
        <w:ind w:left="720" w:hanging="360"/>
      </w:pPr>
      <w:rPr>
        <w:rFonts w:hint="default"/>
        <w:b w:val="0"/>
      </w:rPr>
    </w:lvl>
    <w:lvl w:ilvl="1">
      <w:start w:val="1"/>
      <w:numFmt w:val="decimal"/>
      <w:lvlText w:val="5.4.%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D25008"/>
    <w:multiLevelType w:val="hybridMultilevel"/>
    <w:tmpl w:val="8DB6E82A"/>
    <w:lvl w:ilvl="0" w:tplc="38DCA124">
      <w:start w:val="1"/>
      <w:numFmt w:val="decimal"/>
      <w:lvlText w:val="4.6.%1."/>
      <w:lvlJc w:val="left"/>
      <w:pPr>
        <w:ind w:left="720" w:hanging="360"/>
      </w:pPr>
      <w:rPr>
        <w:rFonts w:hint="default"/>
        <w:b w:val="0"/>
        <w:i w:val="0"/>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3" w15:restartNumberingAfterBreak="0">
    <w:nsid w:val="52513B88"/>
    <w:multiLevelType w:val="hybridMultilevel"/>
    <w:tmpl w:val="A8A2D578"/>
    <w:lvl w:ilvl="0" w:tplc="F47E119E">
      <w:start w:val="1"/>
      <w:numFmt w:val="decimal"/>
      <w:lvlText w:val="5.%1."/>
      <w:lvlJc w:val="left"/>
      <w:pPr>
        <w:ind w:left="720" w:hanging="360"/>
      </w:pPr>
      <w:rPr>
        <w:rFonts w:hint="default"/>
        <w:b w:val="0"/>
      </w:rPr>
    </w:lvl>
    <w:lvl w:ilvl="1" w:tplc="59848AF6">
      <w:start w:val="1"/>
      <w:numFmt w:val="decimal"/>
      <w:lvlText w:val="4.5.%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0F61C8"/>
    <w:multiLevelType w:val="hybridMultilevel"/>
    <w:tmpl w:val="2DEE4C18"/>
    <w:lvl w:ilvl="0" w:tplc="B0A06488">
      <w:start w:val="1"/>
      <w:numFmt w:val="decimal"/>
      <w:lvlText w:val="4.8.%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A130FB"/>
    <w:multiLevelType w:val="hybridMultilevel"/>
    <w:tmpl w:val="F2FA277C"/>
    <w:lvl w:ilvl="0" w:tplc="66821368">
      <w:start w:val="1"/>
      <w:numFmt w:val="decimal"/>
      <w:lvlText w:val="5.4.%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4E4CF2"/>
    <w:multiLevelType w:val="hybridMultilevel"/>
    <w:tmpl w:val="3A2C2DE0"/>
    <w:lvl w:ilvl="0" w:tplc="4F4A44D6">
      <w:start w:val="1"/>
      <w:numFmt w:val="decimal"/>
      <w:lvlText w:val="4.9.%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0E21A2"/>
    <w:multiLevelType w:val="hybridMultilevel"/>
    <w:tmpl w:val="136C663C"/>
    <w:lvl w:ilvl="0" w:tplc="0560813E">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E844ABB"/>
    <w:multiLevelType w:val="hybridMultilevel"/>
    <w:tmpl w:val="DBFA7DE6"/>
    <w:lvl w:ilvl="0" w:tplc="5838D334">
      <w:start w:val="1"/>
      <w:numFmt w:val="decimal"/>
      <w:lvlText w:val="1.%1."/>
      <w:lvlJc w:val="left"/>
      <w:pPr>
        <w:ind w:left="720" w:hanging="360"/>
      </w:pPr>
      <w:rPr>
        <w:rFonts w:hint="default"/>
        <w:b w:val="0"/>
        <w:color w:val="000000" w:themeColor="text1"/>
      </w:rPr>
    </w:lvl>
    <w:lvl w:ilvl="1" w:tplc="20F81858">
      <w:start w:val="1"/>
      <w:numFmt w:val="decimal"/>
      <w:lvlText w:val="1.1.%2."/>
      <w:lvlJc w:val="left"/>
      <w:pPr>
        <w:ind w:left="1440" w:hanging="360"/>
      </w:pPr>
      <w:rPr>
        <w:rFonts w:hint="default"/>
      </w:rPr>
    </w:lvl>
    <w:lvl w:ilvl="2" w:tplc="899EDC8E">
      <w:start w:val="1"/>
      <w:numFmt w:val="decimal"/>
      <w:lvlText w:val="1.1.%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0915E64"/>
    <w:multiLevelType w:val="hybridMultilevel"/>
    <w:tmpl w:val="56DED4BE"/>
    <w:lvl w:ilvl="0" w:tplc="97226DB6">
      <w:start w:val="1"/>
      <w:numFmt w:val="decimal"/>
      <w:lvlText w:val="3.1.%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373724B"/>
    <w:multiLevelType w:val="hybridMultilevel"/>
    <w:tmpl w:val="FA60BA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3C94F70"/>
    <w:multiLevelType w:val="hybridMultilevel"/>
    <w:tmpl w:val="2130B96C"/>
    <w:lvl w:ilvl="0" w:tplc="0AE8CEE8">
      <w:start w:val="1"/>
      <w:numFmt w:val="decimal"/>
      <w:lvlText w:val="3.2.%1."/>
      <w:lvlJc w:val="left"/>
      <w:pPr>
        <w:ind w:left="1494" w:hanging="360"/>
      </w:pPr>
      <w:rPr>
        <w:rFonts w:hint="default"/>
        <w:color w:val="000000" w:themeColor="text1"/>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5326DC0"/>
    <w:multiLevelType w:val="multilevel"/>
    <w:tmpl w:val="513A844A"/>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7F56C31"/>
    <w:multiLevelType w:val="hybridMultilevel"/>
    <w:tmpl w:val="D2C8FD04"/>
    <w:lvl w:ilvl="0" w:tplc="3328F294">
      <w:start w:val="1"/>
      <w:numFmt w:val="decimal"/>
      <w:lvlText w:val="5.%1."/>
      <w:lvlJc w:val="left"/>
      <w:pPr>
        <w:ind w:left="720" w:hanging="360"/>
      </w:pPr>
      <w:rPr>
        <w:rFonts w:hint="default"/>
        <w:b w:val="0"/>
      </w:rPr>
    </w:lvl>
    <w:lvl w:ilvl="1" w:tplc="8C1C6F92">
      <w:start w:val="1"/>
      <w:numFmt w:val="decimal"/>
      <w:lvlText w:val="5.4.%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CA5BD0"/>
    <w:multiLevelType w:val="hybridMultilevel"/>
    <w:tmpl w:val="52AC0C72"/>
    <w:lvl w:ilvl="0" w:tplc="922414A4">
      <w:start w:val="1"/>
      <w:numFmt w:val="decimal"/>
      <w:lvlText w:val="6.%1."/>
      <w:lvlJc w:val="left"/>
      <w:pPr>
        <w:ind w:left="720" w:hanging="360"/>
      </w:pPr>
      <w:rPr>
        <w:rFonts w:hint="default"/>
        <w:b w:val="0"/>
      </w:rPr>
    </w:lvl>
    <w:lvl w:ilvl="1" w:tplc="8C1C6F92">
      <w:start w:val="1"/>
      <w:numFmt w:val="decimal"/>
      <w:lvlText w:val="5.4.%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29D4EBA"/>
    <w:multiLevelType w:val="hybridMultilevel"/>
    <w:tmpl w:val="00D44682"/>
    <w:lvl w:ilvl="0" w:tplc="8180715A">
      <w:start w:val="2"/>
      <w:numFmt w:val="decimal"/>
      <w:lvlText w:val="3.%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A548EF"/>
    <w:multiLevelType w:val="hybridMultilevel"/>
    <w:tmpl w:val="019ADF7A"/>
    <w:lvl w:ilvl="0" w:tplc="CF4E6304">
      <w:start w:val="1"/>
      <w:numFmt w:val="decimal"/>
      <w:lvlText w:val="5.1.%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0C1AF4"/>
    <w:multiLevelType w:val="multilevel"/>
    <w:tmpl w:val="68641EE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8"/>
  </w:num>
  <w:num w:numId="3">
    <w:abstractNumId w:val="36"/>
  </w:num>
  <w:num w:numId="4">
    <w:abstractNumId w:val="7"/>
  </w:num>
  <w:num w:numId="5">
    <w:abstractNumId w:val="21"/>
  </w:num>
  <w:num w:numId="6">
    <w:abstractNumId w:val="35"/>
  </w:num>
  <w:num w:numId="7">
    <w:abstractNumId w:val="12"/>
  </w:num>
  <w:num w:numId="8">
    <w:abstractNumId w:val="17"/>
  </w:num>
  <w:num w:numId="9">
    <w:abstractNumId w:val="8"/>
  </w:num>
  <w:num w:numId="10">
    <w:abstractNumId w:val="15"/>
  </w:num>
  <w:num w:numId="11">
    <w:abstractNumId w:val="19"/>
  </w:num>
  <w:num w:numId="12">
    <w:abstractNumId w:val="9"/>
  </w:num>
  <w:num w:numId="13">
    <w:abstractNumId w:val="28"/>
  </w:num>
  <w:num w:numId="14">
    <w:abstractNumId w:val="4"/>
  </w:num>
  <w:num w:numId="15">
    <w:abstractNumId w:val="29"/>
  </w:num>
  <w:num w:numId="16">
    <w:abstractNumId w:val="30"/>
  </w:num>
  <w:num w:numId="17">
    <w:abstractNumId w:val="5"/>
  </w:num>
  <w:num w:numId="18">
    <w:abstractNumId w:val="34"/>
  </w:num>
  <w:num w:numId="19">
    <w:abstractNumId w:val="16"/>
  </w:num>
  <w:num w:numId="20">
    <w:abstractNumId w:val="1"/>
  </w:num>
  <w:num w:numId="21">
    <w:abstractNumId w:val="6"/>
  </w:num>
  <w:num w:numId="22">
    <w:abstractNumId w:val="27"/>
  </w:num>
  <w:num w:numId="23">
    <w:abstractNumId w:val="31"/>
  </w:num>
  <w:num w:numId="24">
    <w:abstractNumId w:val="23"/>
  </w:num>
  <w:num w:numId="25">
    <w:abstractNumId w:val="22"/>
  </w:num>
  <w:num w:numId="26">
    <w:abstractNumId w:val="13"/>
  </w:num>
  <w:num w:numId="27">
    <w:abstractNumId w:val="24"/>
  </w:num>
  <w:num w:numId="28">
    <w:abstractNumId w:val="26"/>
  </w:num>
  <w:num w:numId="29">
    <w:abstractNumId w:val="38"/>
  </w:num>
  <w:num w:numId="30">
    <w:abstractNumId w:val="0"/>
  </w:num>
  <w:num w:numId="31">
    <w:abstractNumId w:val="14"/>
  </w:num>
  <w:num w:numId="32">
    <w:abstractNumId w:val="25"/>
  </w:num>
  <w:num w:numId="33">
    <w:abstractNumId w:val="33"/>
  </w:num>
  <w:num w:numId="34">
    <w:abstractNumId w:val="3"/>
  </w:num>
  <w:num w:numId="35">
    <w:abstractNumId w:val="10"/>
  </w:num>
  <w:num w:numId="36">
    <w:abstractNumId w:val="37"/>
  </w:num>
  <w:num w:numId="37">
    <w:abstractNumId w:val="20"/>
  </w:num>
  <w:num w:numId="38">
    <w:abstractNumId w:val="2"/>
  </w:num>
  <w:num w:numId="39">
    <w:abstractNumId w:val="32"/>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7F6"/>
    <w:rsid w:val="000039F2"/>
    <w:rsid w:val="00003EDD"/>
    <w:rsid w:val="00005536"/>
    <w:rsid w:val="00005B5A"/>
    <w:rsid w:val="00007455"/>
    <w:rsid w:val="00007774"/>
    <w:rsid w:val="0000792F"/>
    <w:rsid w:val="000107C6"/>
    <w:rsid w:val="00012013"/>
    <w:rsid w:val="000160D8"/>
    <w:rsid w:val="00016200"/>
    <w:rsid w:val="000166C6"/>
    <w:rsid w:val="00021A95"/>
    <w:rsid w:val="00021F94"/>
    <w:rsid w:val="000243BF"/>
    <w:rsid w:val="000263C4"/>
    <w:rsid w:val="00026612"/>
    <w:rsid w:val="0002671B"/>
    <w:rsid w:val="00027AFA"/>
    <w:rsid w:val="00027E58"/>
    <w:rsid w:val="0003150E"/>
    <w:rsid w:val="00031976"/>
    <w:rsid w:val="00032847"/>
    <w:rsid w:val="00035513"/>
    <w:rsid w:val="00036329"/>
    <w:rsid w:val="000364B3"/>
    <w:rsid w:val="0003661D"/>
    <w:rsid w:val="00036E6A"/>
    <w:rsid w:val="00036F3F"/>
    <w:rsid w:val="000375CB"/>
    <w:rsid w:val="0003797A"/>
    <w:rsid w:val="00042209"/>
    <w:rsid w:val="000424D8"/>
    <w:rsid w:val="00043F39"/>
    <w:rsid w:val="00044869"/>
    <w:rsid w:val="00045009"/>
    <w:rsid w:val="000453FE"/>
    <w:rsid w:val="0004787B"/>
    <w:rsid w:val="00050153"/>
    <w:rsid w:val="00050FFA"/>
    <w:rsid w:val="00052D17"/>
    <w:rsid w:val="00054B23"/>
    <w:rsid w:val="00055169"/>
    <w:rsid w:val="00056888"/>
    <w:rsid w:val="00056ADB"/>
    <w:rsid w:val="000607AF"/>
    <w:rsid w:val="00060842"/>
    <w:rsid w:val="000609D9"/>
    <w:rsid w:val="0006137F"/>
    <w:rsid w:val="00062967"/>
    <w:rsid w:val="00067906"/>
    <w:rsid w:val="000729A2"/>
    <w:rsid w:val="000734AD"/>
    <w:rsid w:val="00074E75"/>
    <w:rsid w:val="00075BAD"/>
    <w:rsid w:val="000765CC"/>
    <w:rsid w:val="00076CA3"/>
    <w:rsid w:val="00077A46"/>
    <w:rsid w:val="00080319"/>
    <w:rsid w:val="00081849"/>
    <w:rsid w:val="00081CAD"/>
    <w:rsid w:val="00082DA4"/>
    <w:rsid w:val="000833C8"/>
    <w:rsid w:val="000858D3"/>
    <w:rsid w:val="00086A47"/>
    <w:rsid w:val="0008737A"/>
    <w:rsid w:val="000877EC"/>
    <w:rsid w:val="000900B5"/>
    <w:rsid w:val="00090859"/>
    <w:rsid w:val="00092374"/>
    <w:rsid w:val="00093385"/>
    <w:rsid w:val="00093CD8"/>
    <w:rsid w:val="00095034"/>
    <w:rsid w:val="000967D9"/>
    <w:rsid w:val="00096A51"/>
    <w:rsid w:val="00097B2B"/>
    <w:rsid w:val="000A0B4B"/>
    <w:rsid w:val="000A25FB"/>
    <w:rsid w:val="000A4D2B"/>
    <w:rsid w:val="000A5A80"/>
    <w:rsid w:val="000A6E22"/>
    <w:rsid w:val="000A7A19"/>
    <w:rsid w:val="000B00E9"/>
    <w:rsid w:val="000B03B3"/>
    <w:rsid w:val="000B05DC"/>
    <w:rsid w:val="000B3C4E"/>
    <w:rsid w:val="000B5BD1"/>
    <w:rsid w:val="000B5FF4"/>
    <w:rsid w:val="000B6938"/>
    <w:rsid w:val="000B6F43"/>
    <w:rsid w:val="000B7434"/>
    <w:rsid w:val="000C0BCA"/>
    <w:rsid w:val="000C16DE"/>
    <w:rsid w:val="000C1BC1"/>
    <w:rsid w:val="000C2BC3"/>
    <w:rsid w:val="000C2C34"/>
    <w:rsid w:val="000C2D69"/>
    <w:rsid w:val="000C43B1"/>
    <w:rsid w:val="000C4F0A"/>
    <w:rsid w:val="000C782F"/>
    <w:rsid w:val="000D1076"/>
    <w:rsid w:val="000D1BC5"/>
    <w:rsid w:val="000D1F74"/>
    <w:rsid w:val="000D27C8"/>
    <w:rsid w:val="000D34B5"/>
    <w:rsid w:val="000D4018"/>
    <w:rsid w:val="000D413D"/>
    <w:rsid w:val="000D4CD2"/>
    <w:rsid w:val="000D5869"/>
    <w:rsid w:val="000D67E3"/>
    <w:rsid w:val="000D6B6A"/>
    <w:rsid w:val="000E03E8"/>
    <w:rsid w:val="000E4373"/>
    <w:rsid w:val="000E5C8D"/>
    <w:rsid w:val="000E6346"/>
    <w:rsid w:val="000E6435"/>
    <w:rsid w:val="000F02A0"/>
    <w:rsid w:val="000F048D"/>
    <w:rsid w:val="000F3CD2"/>
    <w:rsid w:val="000F42F4"/>
    <w:rsid w:val="000F43F1"/>
    <w:rsid w:val="000F7155"/>
    <w:rsid w:val="000F785B"/>
    <w:rsid w:val="00100A3E"/>
    <w:rsid w:val="00101E27"/>
    <w:rsid w:val="00102654"/>
    <w:rsid w:val="00102A4E"/>
    <w:rsid w:val="00102FD2"/>
    <w:rsid w:val="0010425D"/>
    <w:rsid w:val="001074C5"/>
    <w:rsid w:val="0010751D"/>
    <w:rsid w:val="00107780"/>
    <w:rsid w:val="00110128"/>
    <w:rsid w:val="00110607"/>
    <w:rsid w:val="00110A29"/>
    <w:rsid w:val="0011126F"/>
    <w:rsid w:val="001136F2"/>
    <w:rsid w:val="00113DCA"/>
    <w:rsid w:val="00116F01"/>
    <w:rsid w:val="00120B55"/>
    <w:rsid w:val="00121AD1"/>
    <w:rsid w:val="00122354"/>
    <w:rsid w:val="00124613"/>
    <w:rsid w:val="00124B99"/>
    <w:rsid w:val="00124C1D"/>
    <w:rsid w:val="001259B0"/>
    <w:rsid w:val="00127C55"/>
    <w:rsid w:val="0013097D"/>
    <w:rsid w:val="001318EF"/>
    <w:rsid w:val="001337FE"/>
    <w:rsid w:val="00133FF6"/>
    <w:rsid w:val="00134E5B"/>
    <w:rsid w:val="00135B90"/>
    <w:rsid w:val="00136B05"/>
    <w:rsid w:val="00136C6F"/>
    <w:rsid w:val="0014015F"/>
    <w:rsid w:val="001406C3"/>
    <w:rsid w:val="00140DAF"/>
    <w:rsid w:val="001411A6"/>
    <w:rsid w:val="00142298"/>
    <w:rsid w:val="00144491"/>
    <w:rsid w:val="00145E57"/>
    <w:rsid w:val="00146F9C"/>
    <w:rsid w:val="00147A8C"/>
    <w:rsid w:val="00147FF0"/>
    <w:rsid w:val="0015039C"/>
    <w:rsid w:val="001511AA"/>
    <w:rsid w:val="0015191F"/>
    <w:rsid w:val="001520BE"/>
    <w:rsid w:val="001528FA"/>
    <w:rsid w:val="001530BB"/>
    <w:rsid w:val="00153635"/>
    <w:rsid w:val="00155BA8"/>
    <w:rsid w:val="0015635C"/>
    <w:rsid w:val="0015635F"/>
    <w:rsid w:val="001576F7"/>
    <w:rsid w:val="00157939"/>
    <w:rsid w:val="00160BDD"/>
    <w:rsid w:val="00161494"/>
    <w:rsid w:val="0016183B"/>
    <w:rsid w:val="00166ACE"/>
    <w:rsid w:val="00166D82"/>
    <w:rsid w:val="00167A42"/>
    <w:rsid w:val="001723FB"/>
    <w:rsid w:val="00173351"/>
    <w:rsid w:val="001745BE"/>
    <w:rsid w:val="001756B3"/>
    <w:rsid w:val="0018000F"/>
    <w:rsid w:val="00180361"/>
    <w:rsid w:val="00183E4D"/>
    <w:rsid w:val="00183FDC"/>
    <w:rsid w:val="0018461B"/>
    <w:rsid w:val="001848FC"/>
    <w:rsid w:val="001851D9"/>
    <w:rsid w:val="00187FA7"/>
    <w:rsid w:val="001908F9"/>
    <w:rsid w:val="001956C8"/>
    <w:rsid w:val="00196716"/>
    <w:rsid w:val="00196B65"/>
    <w:rsid w:val="00196BC5"/>
    <w:rsid w:val="001A189F"/>
    <w:rsid w:val="001A1D48"/>
    <w:rsid w:val="001A2A28"/>
    <w:rsid w:val="001A4956"/>
    <w:rsid w:val="001A57F8"/>
    <w:rsid w:val="001B1983"/>
    <w:rsid w:val="001B1FE7"/>
    <w:rsid w:val="001B2963"/>
    <w:rsid w:val="001B2DF2"/>
    <w:rsid w:val="001B3084"/>
    <w:rsid w:val="001B4817"/>
    <w:rsid w:val="001B53FE"/>
    <w:rsid w:val="001B552A"/>
    <w:rsid w:val="001B64E9"/>
    <w:rsid w:val="001B7527"/>
    <w:rsid w:val="001B796D"/>
    <w:rsid w:val="001C02B0"/>
    <w:rsid w:val="001C07E9"/>
    <w:rsid w:val="001C098B"/>
    <w:rsid w:val="001C0B2F"/>
    <w:rsid w:val="001C1C41"/>
    <w:rsid w:val="001C6E7E"/>
    <w:rsid w:val="001C6F7E"/>
    <w:rsid w:val="001C70EF"/>
    <w:rsid w:val="001C7851"/>
    <w:rsid w:val="001D0C43"/>
    <w:rsid w:val="001D3989"/>
    <w:rsid w:val="001D3E65"/>
    <w:rsid w:val="001D6E07"/>
    <w:rsid w:val="001D7468"/>
    <w:rsid w:val="001D782A"/>
    <w:rsid w:val="001E1557"/>
    <w:rsid w:val="001E1634"/>
    <w:rsid w:val="001E2407"/>
    <w:rsid w:val="001E462B"/>
    <w:rsid w:val="001E6E1C"/>
    <w:rsid w:val="001F0003"/>
    <w:rsid w:val="001F0307"/>
    <w:rsid w:val="001F03AC"/>
    <w:rsid w:val="001F1E51"/>
    <w:rsid w:val="001F3226"/>
    <w:rsid w:val="001F3ADF"/>
    <w:rsid w:val="001F4DFB"/>
    <w:rsid w:val="001F5390"/>
    <w:rsid w:val="001F5AFE"/>
    <w:rsid w:val="001F640F"/>
    <w:rsid w:val="001F6F30"/>
    <w:rsid w:val="0020015D"/>
    <w:rsid w:val="00200ADB"/>
    <w:rsid w:val="002022BA"/>
    <w:rsid w:val="00204681"/>
    <w:rsid w:val="00204B26"/>
    <w:rsid w:val="00204C13"/>
    <w:rsid w:val="00207015"/>
    <w:rsid w:val="00207CE6"/>
    <w:rsid w:val="002117B3"/>
    <w:rsid w:val="00211B5D"/>
    <w:rsid w:val="00213698"/>
    <w:rsid w:val="002137E4"/>
    <w:rsid w:val="002159EB"/>
    <w:rsid w:val="002203BA"/>
    <w:rsid w:val="0022305B"/>
    <w:rsid w:val="00227C24"/>
    <w:rsid w:val="00227F32"/>
    <w:rsid w:val="002300C0"/>
    <w:rsid w:val="00230446"/>
    <w:rsid w:val="00231184"/>
    <w:rsid w:val="0023177C"/>
    <w:rsid w:val="00231919"/>
    <w:rsid w:val="002326A7"/>
    <w:rsid w:val="00234EE1"/>
    <w:rsid w:val="00235637"/>
    <w:rsid w:val="00236421"/>
    <w:rsid w:val="00243202"/>
    <w:rsid w:val="002449AA"/>
    <w:rsid w:val="00244DCC"/>
    <w:rsid w:val="0024519B"/>
    <w:rsid w:val="00245498"/>
    <w:rsid w:val="00245761"/>
    <w:rsid w:val="002459FF"/>
    <w:rsid w:val="00246476"/>
    <w:rsid w:val="0024680B"/>
    <w:rsid w:val="00246869"/>
    <w:rsid w:val="00246F64"/>
    <w:rsid w:val="002502C1"/>
    <w:rsid w:val="00250ECD"/>
    <w:rsid w:val="00251F7A"/>
    <w:rsid w:val="00252943"/>
    <w:rsid w:val="0025320D"/>
    <w:rsid w:val="002533D9"/>
    <w:rsid w:val="00253E51"/>
    <w:rsid w:val="00254580"/>
    <w:rsid w:val="00256042"/>
    <w:rsid w:val="00256F3D"/>
    <w:rsid w:val="00260E89"/>
    <w:rsid w:val="0026334C"/>
    <w:rsid w:val="00265A46"/>
    <w:rsid w:val="00266098"/>
    <w:rsid w:val="00267538"/>
    <w:rsid w:val="00267832"/>
    <w:rsid w:val="00267AC4"/>
    <w:rsid w:val="00270220"/>
    <w:rsid w:val="00271409"/>
    <w:rsid w:val="00271D1E"/>
    <w:rsid w:val="0027285D"/>
    <w:rsid w:val="00272FCB"/>
    <w:rsid w:val="00273A6B"/>
    <w:rsid w:val="00276E92"/>
    <w:rsid w:val="00277298"/>
    <w:rsid w:val="00281A01"/>
    <w:rsid w:val="00281A12"/>
    <w:rsid w:val="002828EA"/>
    <w:rsid w:val="00284636"/>
    <w:rsid w:val="00285079"/>
    <w:rsid w:val="002855F0"/>
    <w:rsid w:val="002857F0"/>
    <w:rsid w:val="00285A92"/>
    <w:rsid w:val="00285F88"/>
    <w:rsid w:val="0028658B"/>
    <w:rsid w:val="002873BB"/>
    <w:rsid w:val="002907C4"/>
    <w:rsid w:val="00290FD0"/>
    <w:rsid w:val="002924A3"/>
    <w:rsid w:val="00292FBE"/>
    <w:rsid w:val="00294670"/>
    <w:rsid w:val="0029492D"/>
    <w:rsid w:val="00296B0D"/>
    <w:rsid w:val="00296D4F"/>
    <w:rsid w:val="002A1683"/>
    <w:rsid w:val="002A2BEA"/>
    <w:rsid w:val="002A2C3E"/>
    <w:rsid w:val="002A40E7"/>
    <w:rsid w:val="002A4FEA"/>
    <w:rsid w:val="002A5015"/>
    <w:rsid w:val="002A7208"/>
    <w:rsid w:val="002A7463"/>
    <w:rsid w:val="002B2507"/>
    <w:rsid w:val="002B28D2"/>
    <w:rsid w:val="002B2A36"/>
    <w:rsid w:val="002B416D"/>
    <w:rsid w:val="002B44AB"/>
    <w:rsid w:val="002B7C9B"/>
    <w:rsid w:val="002C05DE"/>
    <w:rsid w:val="002C1EB0"/>
    <w:rsid w:val="002C2016"/>
    <w:rsid w:val="002C25E0"/>
    <w:rsid w:val="002C50F1"/>
    <w:rsid w:val="002C5895"/>
    <w:rsid w:val="002C69E0"/>
    <w:rsid w:val="002C709F"/>
    <w:rsid w:val="002D0211"/>
    <w:rsid w:val="002D1697"/>
    <w:rsid w:val="002D1ADD"/>
    <w:rsid w:val="002D2F05"/>
    <w:rsid w:val="002D418E"/>
    <w:rsid w:val="002D491B"/>
    <w:rsid w:val="002D7584"/>
    <w:rsid w:val="002D7E57"/>
    <w:rsid w:val="002D7F21"/>
    <w:rsid w:val="002E0F3D"/>
    <w:rsid w:val="002E5B35"/>
    <w:rsid w:val="002E6DBD"/>
    <w:rsid w:val="002E72D1"/>
    <w:rsid w:val="002E7A08"/>
    <w:rsid w:val="002F08D6"/>
    <w:rsid w:val="002F08E3"/>
    <w:rsid w:val="002F2530"/>
    <w:rsid w:val="002F517E"/>
    <w:rsid w:val="002F595B"/>
    <w:rsid w:val="002F5A4E"/>
    <w:rsid w:val="002F644F"/>
    <w:rsid w:val="002F7160"/>
    <w:rsid w:val="002F736A"/>
    <w:rsid w:val="003009CE"/>
    <w:rsid w:val="00301BC7"/>
    <w:rsid w:val="00303C53"/>
    <w:rsid w:val="00303F19"/>
    <w:rsid w:val="00305EB2"/>
    <w:rsid w:val="00307702"/>
    <w:rsid w:val="00312375"/>
    <w:rsid w:val="00312792"/>
    <w:rsid w:val="00312907"/>
    <w:rsid w:val="003173F6"/>
    <w:rsid w:val="00317B69"/>
    <w:rsid w:val="00317CCD"/>
    <w:rsid w:val="00320011"/>
    <w:rsid w:val="003210D5"/>
    <w:rsid w:val="00322305"/>
    <w:rsid w:val="003247BB"/>
    <w:rsid w:val="0032527E"/>
    <w:rsid w:val="00325376"/>
    <w:rsid w:val="00325CC3"/>
    <w:rsid w:val="0033164B"/>
    <w:rsid w:val="00336E6A"/>
    <w:rsid w:val="0034165A"/>
    <w:rsid w:val="00344F3D"/>
    <w:rsid w:val="0034655F"/>
    <w:rsid w:val="00347367"/>
    <w:rsid w:val="003473D8"/>
    <w:rsid w:val="00347CC2"/>
    <w:rsid w:val="00350661"/>
    <w:rsid w:val="00351087"/>
    <w:rsid w:val="0035155E"/>
    <w:rsid w:val="00352332"/>
    <w:rsid w:val="00352732"/>
    <w:rsid w:val="0035276E"/>
    <w:rsid w:val="003536CF"/>
    <w:rsid w:val="00353BC0"/>
    <w:rsid w:val="0035520A"/>
    <w:rsid w:val="00355D36"/>
    <w:rsid w:val="0035622D"/>
    <w:rsid w:val="00360670"/>
    <w:rsid w:val="00361316"/>
    <w:rsid w:val="00363DDE"/>
    <w:rsid w:val="00363FD2"/>
    <w:rsid w:val="00363FD7"/>
    <w:rsid w:val="00365116"/>
    <w:rsid w:val="00365933"/>
    <w:rsid w:val="0037053F"/>
    <w:rsid w:val="003715BC"/>
    <w:rsid w:val="003740FA"/>
    <w:rsid w:val="003742A1"/>
    <w:rsid w:val="00374E35"/>
    <w:rsid w:val="0037650A"/>
    <w:rsid w:val="00380193"/>
    <w:rsid w:val="003809A1"/>
    <w:rsid w:val="00380ABB"/>
    <w:rsid w:val="00381536"/>
    <w:rsid w:val="00381ABF"/>
    <w:rsid w:val="00382386"/>
    <w:rsid w:val="00382A70"/>
    <w:rsid w:val="00382ACA"/>
    <w:rsid w:val="00383207"/>
    <w:rsid w:val="003839AD"/>
    <w:rsid w:val="00383D02"/>
    <w:rsid w:val="003853D0"/>
    <w:rsid w:val="003869C4"/>
    <w:rsid w:val="00386A75"/>
    <w:rsid w:val="00387B03"/>
    <w:rsid w:val="00392993"/>
    <w:rsid w:val="00393C5A"/>
    <w:rsid w:val="00394E0C"/>
    <w:rsid w:val="00395269"/>
    <w:rsid w:val="00395B34"/>
    <w:rsid w:val="00397392"/>
    <w:rsid w:val="003979CF"/>
    <w:rsid w:val="003A141A"/>
    <w:rsid w:val="003A223B"/>
    <w:rsid w:val="003A2C61"/>
    <w:rsid w:val="003A2EC5"/>
    <w:rsid w:val="003A4CA1"/>
    <w:rsid w:val="003B032B"/>
    <w:rsid w:val="003B2F79"/>
    <w:rsid w:val="003B4E4F"/>
    <w:rsid w:val="003B5943"/>
    <w:rsid w:val="003B6691"/>
    <w:rsid w:val="003B78C7"/>
    <w:rsid w:val="003C06AE"/>
    <w:rsid w:val="003C23A5"/>
    <w:rsid w:val="003C3545"/>
    <w:rsid w:val="003C4292"/>
    <w:rsid w:val="003C442E"/>
    <w:rsid w:val="003D0BF2"/>
    <w:rsid w:val="003D0FDD"/>
    <w:rsid w:val="003D2120"/>
    <w:rsid w:val="003D2332"/>
    <w:rsid w:val="003D3292"/>
    <w:rsid w:val="003D36C4"/>
    <w:rsid w:val="003D3747"/>
    <w:rsid w:val="003D3BD8"/>
    <w:rsid w:val="003D3EA6"/>
    <w:rsid w:val="003D4034"/>
    <w:rsid w:val="003D4389"/>
    <w:rsid w:val="003D50E0"/>
    <w:rsid w:val="003D6A03"/>
    <w:rsid w:val="003D7325"/>
    <w:rsid w:val="003E0D8D"/>
    <w:rsid w:val="003E2874"/>
    <w:rsid w:val="003E30F4"/>
    <w:rsid w:val="003E451A"/>
    <w:rsid w:val="003E5564"/>
    <w:rsid w:val="003E6EB7"/>
    <w:rsid w:val="003E78D0"/>
    <w:rsid w:val="003F4CDA"/>
    <w:rsid w:val="003F61EA"/>
    <w:rsid w:val="003F76C5"/>
    <w:rsid w:val="003F7F2C"/>
    <w:rsid w:val="004025C1"/>
    <w:rsid w:val="00402957"/>
    <w:rsid w:val="00403039"/>
    <w:rsid w:val="00403DC5"/>
    <w:rsid w:val="0040681F"/>
    <w:rsid w:val="00406E99"/>
    <w:rsid w:val="00407345"/>
    <w:rsid w:val="00407ACC"/>
    <w:rsid w:val="004109B7"/>
    <w:rsid w:val="0041120A"/>
    <w:rsid w:val="00414A28"/>
    <w:rsid w:val="00414B27"/>
    <w:rsid w:val="00414EA3"/>
    <w:rsid w:val="00416949"/>
    <w:rsid w:val="0041694D"/>
    <w:rsid w:val="0041755B"/>
    <w:rsid w:val="00417662"/>
    <w:rsid w:val="00420615"/>
    <w:rsid w:val="00421649"/>
    <w:rsid w:val="00421776"/>
    <w:rsid w:val="00421B0D"/>
    <w:rsid w:val="00424289"/>
    <w:rsid w:val="004253D3"/>
    <w:rsid w:val="00426B50"/>
    <w:rsid w:val="00427B41"/>
    <w:rsid w:val="00430FF0"/>
    <w:rsid w:val="00433A2C"/>
    <w:rsid w:val="00437180"/>
    <w:rsid w:val="004400D6"/>
    <w:rsid w:val="004413FB"/>
    <w:rsid w:val="00441590"/>
    <w:rsid w:val="004420EE"/>
    <w:rsid w:val="0044293C"/>
    <w:rsid w:val="00443A3E"/>
    <w:rsid w:val="00445846"/>
    <w:rsid w:val="00446260"/>
    <w:rsid w:val="0044675A"/>
    <w:rsid w:val="00450176"/>
    <w:rsid w:val="004514F8"/>
    <w:rsid w:val="00451755"/>
    <w:rsid w:val="00451DB5"/>
    <w:rsid w:val="00452021"/>
    <w:rsid w:val="00454565"/>
    <w:rsid w:val="00454741"/>
    <w:rsid w:val="00454EC1"/>
    <w:rsid w:val="00455159"/>
    <w:rsid w:val="00455267"/>
    <w:rsid w:val="004558CF"/>
    <w:rsid w:val="00455C1D"/>
    <w:rsid w:val="004604B9"/>
    <w:rsid w:val="004623FB"/>
    <w:rsid w:val="004646FF"/>
    <w:rsid w:val="00465F1A"/>
    <w:rsid w:val="00467724"/>
    <w:rsid w:val="004714D8"/>
    <w:rsid w:val="00473B68"/>
    <w:rsid w:val="0047458D"/>
    <w:rsid w:val="00477E3C"/>
    <w:rsid w:val="00480B73"/>
    <w:rsid w:val="00481221"/>
    <w:rsid w:val="004812E5"/>
    <w:rsid w:val="0048135D"/>
    <w:rsid w:val="00482957"/>
    <w:rsid w:val="00482BBF"/>
    <w:rsid w:val="00482C96"/>
    <w:rsid w:val="004841CE"/>
    <w:rsid w:val="004846F2"/>
    <w:rsid w:val="0048482F"/>
    <w:rsid w:val="00485BCB"/>
    <w:rsid w:val="00485D31"/>
    <w:rsid w:val="00485F72"/>
    <w:rsid w:val="00486D94"/>
    <w:rsid w:val="0049085E"/>
    <w:rsid w:val="00490BFE"/>
    <w:rsid w:val="00493A13"/>
    <w:rsid w:val="00494827"/>
    <w:rsid w:val="004954FE"/>
    <w:rsid w:val="00495B19"/>
    <w:rsid w:val="00496774"/>
    <w:rsid w:val="00497980"/>
    <w:rsid w:val="004A037E"/>
    <w:rsid w:val="004A04CA"/>
    <w:rsid w:val="004A2C94"/>
    <w:rsid w:val="004A2E8E"/>
    <w:rsid w:val="004A3CDA"/>
    <w:rsid w:val="004A5783"/>
    <w:rsid w:val="004A57C8"/>
    <w:rsid w:val="004A6E12"/>
    <w:rsid w:val="004A6F01"/>
    <w:rsid w:val="004A7016"/>
    <w:rsid w:val="004B15CF"/>
    <w:rsid w:val="004B2336"/>
    <w:rsid w:val="004B52B9"/>
    <w:rsid w:val="004B54E0"/>
    <w:rsid w:val="004B597F"/>
    <w:rsid w:val="004B7BB0"/>
    <w:rsid w:val="004C09C1"/>
    <w:rsid w:val="004C16AB"/>
    <w:rsid w:val="004C38F8"/>
    <w:rsid w:val="004C428D"/>
    <w:rsid w:val="004C44FB"/>
    <w:rsid w:val="004C4B25"/>
    <w:rsid w:val="004C55DB"/>
    <w:rsid w:val="004C58B7"/>
    <w:rsid w:val="004C6246"/>
    <w:rsid w:val="004C66D5"/>
    <w:rsid w:val="004C79A5"/>
    <w:rsid w:val="004D15FF"/>
    <w:rsid w:val="004D1963"/>
    <w:rsid w:val="004D2F16"/>
    <w:rsid w:val="004D41A1"/>
    <w:rsid w:val="004D54F5"/>
    <w:rsid w:val="004D7D9E"/>
    <w:rsid w:val="004E057C"/>
    <w:rsid w:val="004E09F0"/>
    <w:rsid w:val="004E0FAE"/>
    <w:rsid w:val="004E1128"/>
    <w:rsid w:val="004E2DAF"/>
    <w:rsid w:val="004E3947"/>
    <w:rsid w:val="004E466D"/>
    <w:rsid w:val="004E5DFE"/>
    <w:rsid w:val="004E6438"/>
    <w:rsid w:val="004E69E8"/>
    <w:rsid w:val="004E6CFA"/>
    <w:rsid w:val="004E75EA"/>
    <w:rsid w:val="004E7BF9"/>
    <w:rsid w:val="004F00B9"/>
    <w:rsid w:val="004F05DD"/>
    <w:rsid w:val="004F0AA7"/>
    <w:rsid w:val="004F132C"/>
    <w:rsid w:val="004F1B23"/>
    <w:rsid w:val="004F218B"/>
    <w:rsid w:val="004F245F"/>
    <w:rsid w:val="004F2F35"/>
    <w:rsid w:val="004F477D"/>
    <w:rsid w:val="004F5853"/>
    <w:rsid w:val="004F587B"/>
    <w:rsid w:val="004F600F"/>
    <w:rsid w:val="004F6FCE"/>
    <w:rsid w:val="004F7134"/>
    <w:rsid w:val="004F7EEC"/>
    <w:rsid w:val="004F7F08"/>
    <w:rsid w:val="00501F73"/>
    <w:rsid w:val="00502ABC"/>
    <w:rsid w:val="005033E9"/>
    <w:rsid w:val="00506D7E"/>
    <w:rsid w:val="00507352"/>
    <w:rsid w:val="00507606"/>
    <w:rsid w:val="005101D0"/>
    <w:rsid w:val="0051200D"/>
    <w:rsid w:val="005152C1"/>
    <w:rsid w:val="005167A9"/>
    <w:rsid w:val="005169CA"/>
    <w:rsid w:val="00516E79"/>
    <w:rsid w:val="005172A1"/>
    <w:rsid w:val="00517D7B"/>
    <w:rsid w:val="0052364D"/>
    <w:rsid w:val="00523FCE"/>
    <w:rsid w:val="00524A0B"/>
    <w:rsid w:val="0052511E"/>
    <w:rsid w:val="005266A5"/>
    <w:rsid w:val="005268A1"/>
    <w:rsid w:val="00527019"/>
    <w:rsid w:val="0052706E"/>
    <w:rsid w:val="00527085"/>
    <w:rsid w:val="005336EC"/>
    <w:rsid w:val="00534877"/>
    <w:rsid w:val="005352EC"/>
    <w:rsid w:val="0053655C"/>
    <w:rsid w:val="00536C3F"/>
    <w:rsid w:val="00536CC8"/>
    <w:rsid w:val="00537004"/>
    <w:rsid w:val="00537CA5"/>
    <w:rsid w:val="0054014A"/>
    <w:rsid w:val="00540684"/>
    <w:rsid w:val="00542001"/>
    <w:rsid w:val="005426CB"/>
    <w:rsid w:val="0054305D"/>
    <w:rsid w:val="00544266"/>
    <w:rsid w:val="005449C6"/>
    <w:rsid w:val="00545ECE"/>
    <w:rsid w:val="00546A94"/>
    <w:rsid w:val="00547554"/>
    <w:rsid w:val="00547944"/>
    <w:rsid w:val="00550FE4"/>
    <w:rsid w:val="00550FE6"/>
    <w:rsid w:val="00551D82"/>
    <w:rsid w:val="005532E2"/>
    <w:rsid w:val="005534F5"/>
    <w:rsid w:val="00555065"/>
    <w:rsid w:val="0055506D"/>
    <w:rsid w:val="00555155"/>
    <w:rsid w:val="0055680A"/>
    <w:rsid w:val="005574AC"/>
    <w:rsid w:val="00560C9A"/>
    <w:rsid w:val="005637CD"/>
    <w:rsid w:val="00563BC9"/>
    <w:rsid w:val="00564DFE"/>
    <w:rsid w:val="00565426"/>
    <w:rsid w:val="00565B57"/>
    <w:rsid w:val="00566645"/>
    <w:rsid w:val="00566F34"/>
    <w:rsid w:val="00570E58"/>
    <w:rsid w:val="00570EC0"/>
    <w:rsid w:val="00571D28"/>
    <w:rsid w:val="00572257"/>
    <w:rsid w:val="00575022"/>
    <w:rsid w:val="00577688"/>
    <w:rsid w:val="005808BE"/>
    <w:rsid w:val="00580CA5"/>
    <w:rsid w:val="00582098"/>
    <w:rsid w:val="005848E8"/>
    <w:rsid w:val="00586285"/>
    <w:rsid w:val="005862F6"/>
    <w:rsid w:val="005872CF"/>
    <w:rsid w:val="00590043"/>
    <w:rsid w:val="00595431"/>
    <w:rsid w:val="005957BA"/>
    <w:rsid w:val="00595B5C"/>
    <w:rsid w:val="00595D61"/>
    <w:rsid w:val="00595DB6"/>
    <w:rsid w:val="005A0265"/>
    <w:rsid w:val="005A052F"/>
    <w:rsid w:val="005A3F70"/>
    <w:rsid w:val="005A4242"/>
    <w:rsid w:val="005A4A77"/>
    <w:rsid w:val="005A4D6E"/>
    <w:rsid w:val="005A505D"/>
    <w:rsid w:val="005B0AFC"/>
    <w:rsid w:val="005B0DA2"/>
    <w:rsid w:val="005B172F"/>
    <w:rsid w:val="005B1F17"/>
    <w:rsid w:val="005B1F74"/>
    <w:rsid w:val="005B7FC0"/>
    <w:rsid w:val="005C0249"/>
    <w:rsid w:val="005C026A"/>
    <w:rsid w:val="005C069B"/>
    <w:rsid w:val="005C072D"/>
    <w:rsid w:val="005C1258"/>
    <w:rsid w:val="005C1807"/>
    <w:rsid w:val="005C1975"/>
    <w:rsid w:val="005C6B29"/>
    <w:rsid w:val="005C7F99"/>
    <w:rsid w:val="005C7FB7"/>
    <w:rsid w:val="005D11E7"/>
    <w:rsid w:val="005D2137"/>
    <w:rsid w:val="005D4291"/>
    <w:rsid w:val="005D6D18"/>
    <w:rsid w:val="005D73E5"/>
    <w:rsid w:val="005E1A6F"/>
    <w:rsid w:val="005E27B0"/>
    <w:rsid w:val="005E4BFE"/>
    <w:rsid w:val="005E50C7"/>
    <w:rsid w:val="005E516F"/>
    <w:rsid w:val="005E641A"/>
    <w:rsid w:val="005E6786"/>
    <w:rsid w:val="005E6D4B"/>
    <w:rsid w:val="005E6E37"/>
    <w:rsid w:val="005F1F7C"/>
    <w:rsid w:val="005F1F93"/>
    <w:rsid w:val="005F417A"/>
    <w:rsid w:val="005F44BE"/>
    <w:rsid w:val="005F7535"/>
    <w:rsid w:val="005F7BB0"/>
    <w:rsid w:val="005F7F27"/>
    <w:rsid w:val="00600C62"/>
    <w:rsid w:val="006042C8"/>
    <w:rsid w:val="00604A11"/>
    <w:rsid w:val="00604D0E"/>
    <w:rsid w:val="00606DB4"/>
    <w:rsid w:val="006073F1"/>
    <w:rsid w:val="006078DA"/>
    <w:rsid w:val="00607A89"/>
    <w:rsid w:val="006105F0"/>
    <w:rsid w:val="00611888"/>
    <w:rsid w:val="006119F6"/>
    <w:rsid w:val="006141AE"/>
    <w:rsid w:val="0061473F"/>
    <w:rsid w:val="00615294"/>
    <w:rsid w:val="006158AB"/>
    <w:rsid w:val="00616696"/>
    <w:rsid w:val="006171F9"/>
    <w:rsid w:val="00617A5B"/>
    <w:rsid w:val="00617B78"/>
    <w:rsid w:val="00620171"/>
    <w:rsid w:val="0062048C"/>
    <w:rsid w:val="00621DBD"/>
    <w:rsid w:val="00621F58"/>
    <w:rsid w:val="00622578"/>
    <w:rsid w:val="0062324C"/>
    <w:rsid w:val="00623BF5"/>
    <w:rsid w:val="00624485"/>
    <w:rsid w:val="00626318"/>
    <w:rsid w:val="0063008B"/>
    <w:rsid w:val="00630A16"/>
    <w:rsid w:val="006319CF"/>
    <w:rsid w:val="00631C44"/>
    <w:rsid w:val="00631E08"/>
    <w:rsid w:val="00632AC9"/>
    <w:rsid w:val="006359A9"/>
    <w:rsid w:val="00635BB3"/>
    <w:rsid w:val="00636F76"/>
    <w:rsid w:val="006429F5"/>
    <w:rsid w:val="00642DA7"/>
    <w:rsid w:val="00646F51"/>
    <w:rsid w:val="006527F0"/>
    <w:rsid w:val="00652B9F"/>
    <w:rsid w:val="0065593F"/>
    <w:rsid w:val="0065594B"/>
    <w:rsid w:val="0066065F"/>
    <w:rsid w:val="00661B03"/>
    <w:rsid w:val="00661C43"/>
    <w:rsid w:val="00662CD6"/>
    <w:rsid w:val="0066311B"/>
    <w:rsid w:val="006649D4"/>
    <w:rsid w:val="00665222"/>
    <w:rsid w:val="00665547"/>
    <w:rsid w:val="00666CCF"/>
    <w:rsid w:val="0067004B"/>
    <w:rsid w:val="00670A07"/>
    <w:rsid w:val="00671E73"/>
    <w:rsid w:val="00672A54"/>
    <w:rsid w:val="00672BF5"/>
    <w:rsid w:val="00673C93"/>
    <w:rsid w:val="006775AB"/>
    <w:rsid w:val="00677997"/>
    <w:rsid w:val="006807BE"/>
    <w:rsid w:val="00680C0F"/>
    <w:rsid w:val="00682438"/>
    <w:rsid w:val="00683767"/>
    <w:rsid w:val="00685118"/>
    <w:rsid w:val="00685B89"/>
    <w:rsid w:val="00690B41"/>
    <w:rsid w:val="00690BF4"/>
    <w:rsid w:val="00692EDE"/>
    <w:rsid w:val="006942EC"/>
    <w:rsid w:val="0069523E"/>
    <w:rsid w:val="006966AA"/>
    <w:rsid w:val="006966E0"/>
    <w:rsid w:val="006A1036"/>
    <w:rsid w:val="006A133C"/>
    <w:rsid w:val="006A1AE8"/>
    <w:rsid w:val="006A2D1D"/>
    <w:rsid w:val="006A35ED"/>
    <w:rsid w:val="006A70B5"/>
    <w:rsid w:val="006A7893"/>
    <w:rsid w:val="006B1BE3"/>
    <w:rsid w:val="006B1F86"/>
    <w:rsid w:val="006B245E"/>
    <w:rsid w:val="006B332E"/>
    <w:rsid w:val="006B61D5"/>
    <w:rsid w:val="006B6C6F"/>
    <w:rsid w:val="006B77C8"/>
    <w:rsid w:val="006C0BA0"/>
    <w:rsid w:val="006C127B"/>
    <w:rsid w:val="006C14A6"/>
    <w:rsid w:val="006C2D50"/>
    <w:rsid w:val="006C31B1"/>
    <w:rsid w:val="006C3480"/>
    <w:rsid w:val="006C4194"/>
    <w:rsid w:val="006C7EF0"/>
    <w:rsid w:val="006D04EC"/>
    <w:rsid w:val="006D0B9B"/>
    <w:rsid w:val="006D0E90"/>
    <w:rsid w:val="006D40B6"/>
    <w:rsid w:val="006D53BD"/>
    <w:rsid w:val="006D5D9B"/>
    <w:rsid w:val="006D7E53"/>
    <w:rsid w:val="006E15CA"/>
    <w:rsid w:val="006E1768"/>
    <w:rsid w:val="006E1BBF"/>
    <w:rsid w:val="006E3C0D"/>
    <w:rsid w:val="006E3C48"/>
    <w:rsid w:val="006E4797"/>
    <w:rsid w:val="006E4900"/>
    <w:rsid w:val="006E54FF"/>
    <w:rsid w:val="006E5CF9"/>
    <w:rsid w:val="006E5D8A"/>
    <w:rsid w:val="006F045F"/>
    <w:rsid w:val="006F0B3C"/>
    <w:rsid w:val="006F10EE"/>
    <w:rsid w:val="006F2E13"/>
    <w:rsid w:val="006F5366"/>
    <w:rsid w:val="006F572C"/>
    <w:rsid w:val="006F6BCE"/>
    <w:rsid w:val="006F71AF"/>
    <w:rsid w:val="006F7526"/>
    <w:rsid w:val="00700018"/>
    <w:rsid w:val="007026BB"/>
    <w:rsid w:val="00702F81"/>
    <w:rsid w:val="0070444F"/>
    <w:rsid w:val="007065F9"/>
    <w:rsid w:val="00706856"/>
    <w:rsid w:val="00706A58"/>
    <w:rsid w:val="00707562"/>
    <w:rsid w:val="007100A1"/>
    <w:rsid w:val="0071110C"/>
    <w:rsid w:val="00711284"/>
    <w:rsid w:val="0071264A"/>
    <w:rsid w:val="0071333A"/>
    <w:rsid w:val="00713873"/>
    <w:rsid w:val="00713ED1"/>
    <w:rsid w:val="00714E8B"/>
    <w:rsid w:val="00715165"/>
    <w:rsid w:val="00717001"/>
    <w:rsid w:val="00724374"/>
    <w:rsid w:val="0072530D"/>
    <w:rsid w:val="00725F8E"/>
    <w:rsid w:val="00727BD4"/>
    <w:rsid w:val="00727F41"/>
    <w:rsid w:val="00730652"/>
    <w:rsid w:val="007323F3"/>
    <w:rsid w:val="00732A50"/>
    <w:rsid w:val="00733158"/>
    <w:rsid w:val="00733990"/>
    <w:rsid w:val="00733A26"/>
    <w:rsid w:val="00733E9F"/>
    <w:rsid w:val="00734597"/>
    <w:rsid w:val="00735F75"/>
    <w:rsid w:val="00737A32"/>
    <w:rsid w:val="00742A52"/>
    <w:rsid w:val="00743BFB"/>
    <w:rsid w:val="00745615"/>
    <w:rsid w:val="0074657C"/>
    <w:rsid w:val="00746618"/>
    <w:rsid w:val="00747449"/>
    <w:rsid w:val="00753843"/>
    <w:rsid w:val="0075524C"/>
    <w:rsid w:val="007555BC"/>
    <w:rsid w:val="0075732A"/>
    <w:rsid w:val="00760371"/>
    <w:rsid w:val="0076101B"/>
    <w:rsid w:val="007639CB"/>
    <w:rsid w:val="0076544C"/>
    <w:rsid w:val="00766B01"/>
    <w:rsid w:val="00772F52"/>
    <w:rsid w:val="00773054"/>
    <w:rsid w:val="007744F9"/>
    <w:rsid w:val="00774AD6"/>
    <w:rsid w:val="00776601"/>
    <w:rsid w:val="00777A5F"/>
    <w:rsid w:val="00777BC8"/>
    <w:rsid w:val="00777C54"/>
    <w:rsid w:val="00777ED7"/>
    <w:rsid w:val="0078253F"/>
    <w:rsid w:val="00782DB1"/>
    <w:rsid w:val="00782E2F"/>
    <w:rsid w:val="00784171"/>
    <w:rsid w:val="00785968"/>
    <w:rsid w:val="00785970"/>
    <w:rsid w:val="00786187"/>
    <w:rsid w:val="0079081A"/>
    <w:rsid w:val="00793800"/>
    <w:rsid w:val="00794F27"/>
    <w:rsid w:val="00795291"/>
    <w:rsid w:val="007958E0"/>
    <w:rsid w:val="00796CA5"/>
    <w:rsid w:val="007975D0"/>
    <w:rsid w:val="007A1958"/>
    <w:rsid w:val="007A33EC"/>
    <w:rsid w:val="007A3768"/>
    <w:rsid w:val="007A5980"/>
    <w:rsid w:val="007A65C1"/>
    <w:rsid w:val="007A6CA2"/>
    <w:rsid w:val="007A6FA7"/>
    <w:rsid w:val="007A7FFD"/>
    <w:rsid w:val="007B24A7"/>
    <w:rsid w:val="007B465E"/>
    <w:rsid w:val="007B5302"/>
    <w:rsid w:val="007B6627"/>
    <w:rsid w:val="007C0808"/>
    <w:rsid w:val="007C09B7"/>
    <w:rsid w:val="007C0AFB"/>
    <w:rsid w:val="007C0C7C"/>
    <w:rsid w:val="007C17F6"/>
    <w:rsid w:val="007C1A46"/>
    <w:rsid w:val="007C23A8"/>
    <w:rsid w:val="007C42C9"/>
    <w:rsid w:val="007C5215"/>
    <w:rsid w:val="007C56B4"/>
    <w:rsid w:val="007C5FC9"/>
    <w:rsid w:val="007C61D0"/>
    <w:rsid w:val="007C7728"/>
    <w:rsid w:val="007D07D1"/>
    <w:rsid w:val="007D0DA2"/>
    <w:rsid w:val="007D0DBD"/>
    <w:rsid w:val="007D3177"/>
    <w:rsid w:val="007D335F"/>
    <w:rsid w:val="007D4470"/>
    <w:rsid w:val="007D4B1F"/>
    <w:rsid w:val="007D4D53"/>
    <w:rsid w:val="007D53F2"/>
    <w:rsid w:val="007D6826"/>
    <w:rsid w:val="007D6ECC"/>
    <w:rsid w:val="007E1C02"/>
    <w:rsid w:val="007E1D10"/>
    <w:rsid w:val="007E3FF0"/>
    <w:rsid w:val="007E4C16"/>
    <w:rsid w:val="007E5AAD"/>
    <w:rsid w:val="007E60C6"/>
    <w:rsid w:val="007E717F"/>
    <w:rsid w:val="007E7804"/>
    <w:rsid w:val="007F1FD6"/>
    <w:rsid w:val="007F22DC"/>
    <w:rsid w:val="007F3D74"/>
    <w:rsid w:val="007F4696"/>
    <w:rsid w:val="007F48C9"/>
    <w:rsid w:val="007F4EA0"/>
    <w:rsid w:val="007F6765"/>
    <w:rsid w:val="007F7AD2"/>
    <w:rsid w:val="00801FEA"/>
    <w:rsid w:val="0080418F"/>
    <w:rsid w:val="00804896"/>
    <w:rsid w:val="008078E1"/>
    <w:rsid w:val="008078F1"/>
    <w:rsid w:val="00810343"/>
    <w:rsid w:val="00810625"/>
    <w:rsid w:val="00811649"/>
    <w:rsid w:val="0081240B"/>
    <w:rsid w:val="00812BE3"/>
    <w:rsid w:val="008133A9"/>
    <w:rsid w:val="008201AC"/>
    <w:rsid w:val="008222E1"/>
    <w:rsid w:val="008225FD"/>
    <w:rsid w:val="00824F20"/>
    <w:rsid w:val="00825149"/>
    <w:rsid w:val="0082653F"/>
    <w:rsid w:val="00827D74"/>
    <w:rsid w:val="0083060A"/>
    <w:rsid w:val="00834483"/>
    <w:rsid w:val="00834A63"/>
    <w:rsid w:val="008353C2"/>
    <w:rsid w:val="00835900"/>
    <w:rsid w:val="00835B30"/>
    <w:rsid w:val="008363B8"/>
    <w:rsid w:val="008409DF"/>
    <w:rsid w:val="00841D57"/>
    <w:rsid w:val="008435B5"/>
    <w:rsid w:val="0084368A"/>
    <w:rsid w:val="00843E1B"/>
    <w:rsid w:val="00844C98"/>
    <w:rsid w:val="0084517C"/>
    <w:rsid w:val="00846500"/>
    <w:rsid w:val="00847CB6"/>
    <w:rsid w:val="00850318"/>
    <w:rsid w:val="00850470"/>
    <w:rsid w:val="008506FF"/>
    <w:rsid w:val="00850A70"/>
    <w:rsid w:val="00853A90"/>
    <w:rsid w:val="008546FF"/>
    <w:rsid w:val="008548D5"/>
    <w:rsid w:val="00854E78"/>
    <w:rsid w:val="00854ED5"/>
    <w:rsid w:val="008576FE"/>
    <w:rsid w:val="00857ACF"/>
    <w:rsid w:val="008607AF"/>
    <w:rsid w:val="00860DD1"/>
    <w:rsid w:val="00860FC9"/>
    <w:rsid w:val="00862124"/>
    <w:rsid w:val="0086285F"/>
    <w:rsid w:val="008635B2"/>
    <w:rsid w:val="0086485C"/>
    <w:rsid w:val="0086705A"/>
    <w:rsid w:val="00867975"/>
    <w:rsid w:val="0087340C"/>
    <w:rsid w:val="00873D26"/>
    <w:rsid w:val="008745EE"/>
    <w:rsid w:val="00876721"/>
    <w:rsid w:val="0087702E"/>
    <w:rsid w:val="008777F4"/>
    <w:rsid w:val="00877AA2"/>
    <w:rsid w:val="00877FE1"/>
    <w:rsid w:val="00880168"/>
    <w:rsid w:val="00880331"/>
    <w:rsid w:val="00880B15"/>
    <w:rsid w:val="00881BE3"/>
    <w:rsid w:val="0088239B"/>
    <w:rsid w:val="0088246B"/>
    <w:rsid w:val="008825E4"/>
    <w:rsid w:val="0088279E"/>
    <w:rsid w:val="0088613F"/>
    <w:rsid w:val="0089081F"/>
    <w:rsid w:val="00891184"/>
    <w:rsid w:val="00892665"/>
    <w:rsid w:val="00892819"/>
    <w:rsid w:val="00892B6F"/>
    <w:rsid w:val="00893AAF"/>
    <w:rsid w:val="008970D5"/>
    <w:rsid w:val="0089779A"/>
    <w:rsid w:val="008977B4"/>
    <w:rsid w:val="008977BC"/>
    <w:rsid w:val="008979E4"/>
    <w:rsid w:val="008A064D"/>
    <w:rsid w:val="008A1019"/>
    <w:rsid w:val="008A5075"/>
    <w:rsid w:val="008A51D3"/>
    <w:rsid w:val="008A5E1A"/>
    <w:rsid w:val="008A6826"/>
    <w:rsid w:val="008A7798"/>
    <w:rsid w:val="008A7B3D"/>
    <w:rsid w:val="008A7CDC"/>
    <w:rsid w:val="008B0334"/>
    <w:rsid w:val="008B190B"/>
    <w:rsid w:val="008B194B"/>
    <w:rsid w:val="008B6F22"/>
    <w:rsid w:val="008B7AEB"/>
    <w:rsid w:val="008C0AF3"/>
    <w:rsid w:val="008C0C95"/>
    <w:rsid w:val="008C1329"/>
    <w:rsid w:val="008C1833"/>
    <w:rsid w:val="008C33A3"/>
    <w:rsid w:val="008C489C"/>
    <w:rsid w:val="008C4C78"/>
    <w:rsid w:val="008C56F0"/>
    <w:rsid w:val="008C7AE1"/>
    <w:rsid w:val="008D0356"/>
    <w:rsid w:val="008D04C1"/>
    <w:rsid w:val="008D0FCA"/>
    <w:rsid w:val="008D1BE9"/>
    <w:rsid w:val="008D1E78"/>
    <w:rsid w:val="008D222D"/>
    <w:rsid w:val="008D22DB"/>
    <w:rsid w:val="008D70A9"/>
    <w:rsid w:val="008D7A94"/>
    <w:rsid w:val="008E1480"/>
    <w:rsid w:val="008E202A"/>
    <w:rsid w:val="008E2212"/>
    <w:rsid w:val="008E39FF"/>
    <w:rsid w:val="008E42A0"/>
    <w:rsid w:val="008E53E4"/>
    <w:rsid w:val="008E62CE"/>
    <w:rsid w:val="008F34F3"/>
    <w:rsid w:val="008F3A68"/>
    <w:rsid w:val="008F5064"/>
    <w:rsid w:val="008F59DD"/>
    <w:rsid w:val="008F772E"/>
    <w:rsid w:val="00902193"/>
    <w:rsid w:val="00903B46"/>
    <w:rsid w:val="009048D8"/>
    <w:rsid w:val="00905D5C"/>
    <w:rsid w:val="00906784"/>
    <w:rsid w:val="009069EC"/>
    <w:rsid w:val="00906BCB"/>
    <w:rsid w:val="00906FEB"/>
    <w:rsid w:val="00907803"/>
    <w:rsid w:val="00910167"/>
    <w:rsid w:val="009108C5"/>
    <w:rsid w:val="00911274"/>
    <w:rsid w:val="009125A7"/>
    <w:rsid w:val="009125F8"/>
    <w:rsid w:val="00916AFE"/>
    <w:rsid w:val="009219AD"/>
    <w:rsid w:val="00921A70"/>
    <w:rsid w:val="009233B8"/>
    <w:rsid w:val="009235CF"/>
    <w:rsid w:val="009264E1"/>
    <w:rsid w:val="00930D24"/>
    <w:rsid w:val="00930EDF"/>
    <w:rsid w:val="00931007"/>
    <w:rsid w:val="009310BF"/>
    <w:rsid w:val="009310EB"/>
    <w:rsid w:val="00931515"/>
    <w:rsid w:val="009321D3"/>
    <w:rsid w:val="00932EB4"/>
    <w:rsid w:val="00933503"/>
    <w:rsid w:val="00933CDC"/>
    <w:rsid w:val="0094007D"/>
    <w:rsid w:val="00940B12"/>
    <w:rsid w:val="00943219"/>
    <w:rsid w:val="00945C30"/>
    <w:rsid w:val="009470AB"/>
    <w:rsid w:val="00947ACE"/>
    <w:rsid w:val="0095094D"/>
    <w:rsid w:val="009531DC"/>
    <w:rsid w:val="00954B38"/>
    <w:rsid w:val="00956E4C"/>
    <w:rsid w:val="009573EB"/>
    <w:rsid w:val="0095773E"/>
    <w:rsid w:val="00957BD5"/>
    <w:rsid w:val="0096042B"/>
    <w:rsid w:val="0096097D"/>
    <w:rsid w:val="009657DE"/>
    <w:rsid w:val="009666A4"/>
    <w:rsid w:val="009714F7"/>
    <w:rsid w:val="00971C18"/>
    <w:rsid w:val="0097310E"/>
    <w:rsid w:val="0097582D"/>
    <w:rsid w:val="00975C70"/>
    <w:rsid w:val="00975EDD"/>
    <w:rsid w:val="0097697D"/>
    <w:rsid w:val="00980FB3"/>
    <w:rsid w:val="00981247"/>
    <w:rsid w:val="00981D80"/>
    <w:rsid w:val="00981D92"/>
    <w:rsid w:val="00981E12"/>
    <w:rsid w:val="009840CE"/>
    <w:rsid w:val="00987A78"/>
    <w:rsid w:val="00987AD0"/>
    <w:rsid w:val="00990B4E"/>
    <w:rsid w:val="00993040"/>
    <w:rsid w:val="00993AB1"/>
    <w:rsid w:val="00993CEC"/>
    <w:rsid w:val="00994212"/>
    <w:rsid w:val="00995DCE"/>
    <w:rsid w:val="009963E6"/>
    <w:rsid w:val="00997068"/>
    <w:rsid w:val="0099785D"/>
    <w:rsid w:val="00997A96"/>
    <w:rsid w:val="00997D52"/>
    <w:rsid w:val="009A2690"/>
    <w:rsid w:val="009A39A7"/>
    <w:rsid w:val="009A4496"/>
    <w:rsid w:val="009A4901"/>
    <w:rsid w:val="009A4CA9"/>
    <w:rsid w:val="009A6A38"/>
    <w:rsid w:val="009A7086"/>
    <w:rsid w:val="009A7642"/>
    <w:rsid w:val="009B0249"/>
    <w:rsid w:val="009B1474"/>
    <w:rsid w:val="009B1FC8"/>
    <w:rsid w:val="009B3F9C"/>
    <w:rsid w:val="009B7383"/>
    <w:rsid w:val="009C0124"/>
    <w:rsid w:val="009C1443"/>
    <w:rsid w:val="009C18BB"/>
    <w:rsid w:val="009C25F4"/>
    <w:rsid w:val="009C2AC9"/>
    <w:rsid w:val="009C36E7"/>
    <w:rsid w:val="009C3F92"/>
    <w:rsid w:val="009C459C"/>
    <w:rsid w:val="009C6ECC"/>
    <w:rsid w:val="009D26B0"/>
    <w:rsid w:val="009D2A9A"/>
    <w:rsid w:val="009D3493"/>
    <w:rsid w:val="009D3873"/>
    <w:rsid w:val="009D425C"/>
    <w:rsid w:val="009D44CC"/>
    <w:rsid w:val="009D6435"/>
    <w:rsid w:val="009D6603"/>
    <w:rsid w:val="009E091D"/>
    <w:rsid w:val="009E28D0"/>
    <w:rsid w:val="009E462D"/>
    <w:rsid w:val="009E46AD"/>
    <w:rsid w:val="009E4AE3"/>
    <w:rsid w:val="009F1C52"/>
    <w:rsid w:val="009F2B96"/>
    <w:rsid w:val="009F4F46"/>
    <w:rsid w:val="009F520D"/>
    <w:rsid w:val="009F581F"/>
    <w:rsid w:val="009F5BC4"/>
    <w:rsid w:val="009F6E1D"/>
    <w:rsid w:val="009F73F3"/>
    <w:rsid w:val="00A0011B"/>
    <w:rsid w:val="00A01093"/>
    <w:rsid w:val="00A0174F"/>
    <w:rsid w:val="00A0277F"/>
    <w:rsid w:val="00A02D2A"/>
    <w:rsid w:val="00A04674"/>
    <w:rsid w:val="00A10038"/>
    <w:rsid w:val="00A10CC5"/>
    <w:rsid w:val="00A120CB"/>
    <w:rsid w:val="00A14A7D"/>
    <w:rsid w:val="00A16AD3"/>
    <w:rsid w:val="00A229DF"/>
    <w:rsid w:val="00A22E7A"/>
    <w:rsid w:val="00A2637D"/>
    <w:rsid w:val="00A27B73"/>
    <w:rsid w:val="00A30872"/>
    <w:rsid w:val="00A3103A"/>
    <w:rsid w:val="00A326E0"/>
    <w:rsid w:val="00A3270C"/>
    <w:rsid w:val="00A32CB8"/>
    <w:rsid w:val="00A331A4"/>
    <w:rsid w:val="00A33497"/>
    <w:rsid w:val="00A34D97"/>
    <w:rsid w:val="00A36020"/>
    <w:rsid w:val="00A360F7"/>
    <w:rsid w:val="00A3631F"/>
    <w:rsid w:val="00A37C2C"/>
    <w:rsid w:val="00A40238"/>
    <w:rsid w:val="00A41CA3"/>
    <w:rsid w:val="00A45B46"/>
    <w:rsid w:val="00A45BC9"/>
    <w:rsid w:val="00A5050B"/>
    <w:rsid w:val="00A514F2"/>
    <w:rsid w:val="00A52C29"/>
    <w:rsid w:val="00A532C0"/>
    <w:rsid w:val="00A5335C"/>
    <w:rsid w:val="00A54065"/>
    <w:rsid w:val="00A54187"/>
    <w:rsid w:val="00A54E83"/>
    <w:rsid w:val="00A571DD"/>
    <w:rsid w:val="00A60E83"/>
    <w:rsid w:val="00A61ECC"/>
    <w:rsid w:val="00A65051"/>
    <w:rsid w:val="00A659CD"/>
    <w:rsid w:val="00A660E2"/>
    <w:rsid w:val="00A66790"/>
    <w:rsid w:val="00A66C5F"/>
    <w:rsid w:val="00A6758D"/>
    <w:rsid w:val="00A67B42"/>
    <w:rsid w:val="00A7072B"/>
    <w:rsid w:val="00A70BB8"/>
    <w:rsid w:val="00A758B4"/>
    <w:rsid w:val="00A77CDC"/>
    <w:rsid w:val="00A77EA6"/>
    <w:rsid w:val="00A8128D"/>
    <w:rsid w:val="00A8256D"/>
    <w:rsid w:val="00A8270D"/>
    <w:rsid w:val="00A83924"/>
    <w:rsid w:val="00A840AA"/>
    <w:rsid w:val="00A84781"/>
    <w:rsid w:val="00A85BDA"/>
    <w:rsid w:val="00A860AF"/>
    <w:rsid w:val="00A86243"/>
    <w:rsid w:val="00A86DE9"/>
    <w:rsid w:val="00A879FA"/>
    <w:rsid w:val="00A907B7"/>
    <w:rsid w:val="00A909F3"/>
    <w:rsid w:val="00A924AE"/>
    <w:rsid w:val="00A924C1"/>
    <w:rsid w:val="00A938AB"/>
    <w:rsid w:val="00A948C9"/>
    <w:rsid w:val="00A953FC"/>
    <w:rsid w:val="00A9632A"/>
    <w:rsid w:val="00A97620"/>
    <w:rsid w:val="00AA30FA"/>
    <w:rsid w:val="00AA34A9"/>
    <w:rsid w:val="00AA4C91"/>
    <w:rsid w:val="00AA7B18"/>
    <w:rsid w:val="00AB0FE4"/>
    <w:rsid w:val="00AB2DAD"/>
    <w:rsid w:val="00AB32D1"/>
    <w:rsid w:val="00AB379B"/>
    <w:rsid w:val="00AB3C4E"/>
    <w:rsid w:val="00AB4078"/>
    <w:rsid w:val="00AB4771"/>
    <w:rsid w:val="00AB5413"/>
    <w:rsid w:val="00AB714D"/>
    <w:rsid w:val="00AB7E9E"/>
    <w:rsid w:val="00AC106F"/>
    <w:rsid w:val="00AC1BBA"/>
    <w:rsid w:val="00AC2515"/>
    <w:rsid w:val="00AC4240"/>
    <w:rsid w:val="00AC51BE"/>
    <w:rsid w:val="00AC5E5C"/>
    <w:rsid w:val="00AC6361"/>
    <w:rsid w:val="00AC658E"/>
    <w:rsid w:val="00AD0777"/>
    <w:rsid w:val="00AD15B8"/>
    <w:rsid w:val="00AD218E"/>
    <w:rsid w:val="00AD5577"/>
    <w:rsid w:val="00AD6581"/>
    <w:rsid w:val="00AD663F"/>
    <w:rsid w:val="00AD694E"/>
    <w:rsid w:val="00AD6C7E"/>
    <w:rsid w:val="00AD6CD3"/>
    <w:rsid w:val="00AD73EC"/>
    <w:rsid w:val="00AD74B9"/>
    <w:rsid w:val="00AE01A4"/>
    <w:rsid w:val="00AE1F3A"/>
    <w:rsid w:val="00AE2EF1"/>
    <w:rsid w:val="00AE4196"/>
    <w:rsid w:val="00AE4B27"/>
    <w:rsid w:val="00AE5A87"/>
    <w:rsid w:val="00AE70A4"/>
    <w:rsid w:val="00AE7F61"/>
    <w:rsid w:val="00AF0BC2"/>
    <w:rsid w:val="00AF1EE3"/>
    <w:rsid w:val="00AF3927"/>
    <w:rsid w:val="00AF3C8E"/>
    <w:rsid w:val="00AF3E90"/>
    <w:rsid w:val="00AF4E93"/>
    <w:rsid w:val="00AF53ED"/>
    <w:rsid w:val="00AF5DD1"/>
    <w:rsid w:val="00AF6B89"/>
    <w:rsid w:val="00AF7EF1"/>
    <w:rsid w:val="00B015E5"/>
    <w:rsid w:val="00B048DB"/>
    <w:rsid w:val="00B05760"/>
    <w:rsid w:val="00B072F6"/>
    <w:rsid w:val="00B07581"/>
    <w:rsid w:val="00B07F62"/>
    <w:rsid w:val="00B1045F"/>
    <w:rsid w:val="00B1160B"/>
    <w:rsid w:val="00B11696"/>
    <w:rsid w:val="00B11D27"/>
    <w:rsid w:val="00B126C6"/>
    <w:rsid w:val="00B13682"/>
    <w:rsid w:val="00B14163"/>
    <w:rsid w:val="00B148D5"/>
    <w:rsid w:val="00B149DC"/>
    <w:rsid w:val="00B1599E"/>
    <w:rsid w:val="00B1683C"/>
    <w:rsid w:val="00B17390"/>
    <w:rsid w:val="00B17A62"/>
    <w:rsid w:val="00B202B1"/>
    <w:rsid w:val="00B22B81"/>
    <w:rsid w:val="00B254D5"/>
    <w:rsid w:val="00B25A1F"/>
    <w:rsid w:val="00B25D53"/>
    <w:rsid w:val="00B26163"/>
    <w:rsid w:val="00B2628D"/>
    <w:rsid w:val="00B27BD3"/>
    <w:rsid w:val="00B30527"/>
    <w:rsid w:val="00B322AD"/>
    <w:rsid w:val="00B329D6"/>
    <w:rsid w:val="00B343B2"/>
    <w:rsid w:val="00B35052"/>
    <w:rsid w:val="00B352E9"/>
    <w:rsid w:val="00B369AC"/>
    <w:rsid w:val="00B3777E"/>
    <w:rsid w:val="00B40A2F"/>
    <w:rsid w:val="00B447BD"/>
    <w:rsid w:val="00B506A7"/>
    <w:rsid w:val="00B508A7"/>
    <w:rsid w:val="00B52AB2"/>
    <w:rsid w:val="00B53219"/>
    <w:rsid w:val="00B53224"/>
    <w:rsid w:val="00B53649"/>
    <w:rsid w:val="00B5379A"/>
    <w:rsid w:val="00B54339"/>
    <w:rsid w:val="00B54562"/>
    <w:rsid w:val="00B545FF"/>
    <w:rsid w:val="00B55290"/>
    <w:rsid w:val="00B552F4"/>
    <w:rsid w:val="00B57487"/>
    <w:rsid w:val="00B60199"/>
    <w:rsid w:val="00B601DB"/>
    <w:rsid w:val="00B61960"/>
    <w:rsid w:val="00B627BE"/>
    <w:rsid w:val="00B6337C"/>
    <w:rsid w:val="00B6356A"/>
    <w:rsid w:val="00B63A0F"/>
    <w:rsid w:val="00B63F1E"/>
    <w:rsid w:val="00B64CF3"/>
    <w:rsid w:val="00B65C96"/>
    <w:rsid w:val="00B66112"/>
    <w:rsid w:val="00B66614"/>
    <w:rsid w:val="00B6700D"/>
    <w:rsid w:val="00B7034B"/>
    <w:rsid w:val="00B70D23"/>
    <w:rsid w:val="00B70FC1"/>
    <w:rsid w:val="00B7173C"/>
    <w:rsid w:val="00B7283F"/>
    <w:rsid w:val="00B72AF6"/>
    <w:rsid w:val="00B72BDE"/>
    <w:rsid w:val="00B75888"/>
    <w:rsid w:val="00B7665C"/>
    <w:rsid w:val="00B805AB"/>
    <w:rsid w:val="00B80C88"/>
    <w:rsid w:val="00B82542"/>
    <w:rsid w:val="00B82F78"/>
    <w:rsid w:val="00B83CC1"/>
    <w:rsid w:val="00B8456E"/>
    <w:rsid w:val="00B85340"/>
    <w:rsid w:val="00B87AC7"/>
    <w:rsid w:val="00B9313A"/>
    <w:rsid w:val="00B9375A"/>
    <w:rsid w:val="00B93B2A"/>
    <w:rsid w:val="00B941D5"/>
    <w:rsid w:val="00B94488"/>
    <w:rsid w:val="00B94D61"/>
    <w:rsid w:val="00B9506F"/>
    <w:rsid w:val="00B956C5"/>
    <w:rsid w:val="00B95868"/>
    <w:rsid w:val="00BA0148"/>
    <w:rsid w:val="00BA24C6"/>
    <w:rsid w:val="00BA3FD3"/>
    <w:rsid w:val="00BA4CC2"/>
    <w:rsid w:val="00BA6C06"/>
    <w:rsid w:val="00BA790B"/>
    <w:rsid w:val="00BA7C96"/>
    <w:rsid w:val="00BA7D44"/>
    <w:rsid w:val="00BB0158"/>
    <w:rsid w:val="00BB08D4"/>
    <w:rsid w:val="00BB27C3"/>
    <w:rsid w:val="00BB3343"/>
    <w:rsid w:val="00BB42FB"/>
    <w:rsid w:val="00BB6B1B"/>
    <w:rsid w:val="00BB70F1"/>
    <w:rsid w:val="00BC0522"/>
    <w:rsid w:val="00BC1692"/>
    <w:rsid w:val="00BC1EA7"/>
    <w:rsid w:val="00BC2513"/>
    <w:rsid w:val="00BC412B"/>
    <w:rsid w:val="00BC4533"/>
    <w:rsid w:val="00BC5305"/>
    <w:rsid w:val="00BC57B1"/>
    <w:rsid w:val="00BC6030"/>
    <w:rsid w:val="00BC7840"/>
    <w:rsid w:val="00BC79F9"/>
    <w:rsid w:val="00BD08D2"/>
    <w:rsid w:val="00BD0A26"/>
    <w:rsid w:val="00BD0F71"/>
    <w:rsid w:val="00BD1297"/>
    <w:rsid w:val="00BD13B0"/>
    <w:rsid w:val="00BD2196"/>
    <w:rsid w:val="00BD3495"/>
    <w:rsid w:val="00BD4457"/>
    <w:rsid w:val="00BD5567"/>
    <w:rsid w:val="00BD5A0E"/>
    <w:rsid w:val="00BD5AC5"/>
    <w:rsid w:val="00BD7DF6"/>
    <w:rsid w:val="00BE040C"/>
    <w:rsid w:val="00BE076E"/>
    <w:rsid w:val="00BE195C"/>
    <w:rsid w:val="00BE22A2"/>
    <w:rsid w:val="00BE2F84"/>
    <w:rsid w:val="00BE5BC6"/>
    <w:rsid w:val="00BE5CDF"/>
    <w:rsid w:val="00BF0CBB"/>
    <w:rsid w:val="00BF26D7"/>
    <w:rsid w:val="00BF4F82"/>
    <w:rsid w:val="00BF516A"/>
    <w:rsid w:val="00BF59E6"/>
    <w:rsid w:val="00BF6087"/>
    <w:rsid w:val="00BF7FDB"/>
    <w:rsid w:val="00C023E0"/>
    <w:rsid w:val="00C029BA"/>
    <w:rsid w:val="00C032DA"/>
    <w:rsid w:val="00C04067"/>
    <w:rsid w:val="00C04571"/>
    <w:rsid w:val="00C04E3E"/>
    <w:rsid w:val="00C0696B"/>
    <w:rsid w:val="00C06CF2"/>
    <w:rsid w:val="00C07065"/>
    <w:rsid w:val="00C0727A"/>
    <w:rsid w:val="00C07652"/>
    <w:rsid w:val="00C076C1"/>
    <w:rsid w:val="00C10374"/>
    <w:rsid w:val="00C109A9"/>
    <w:rsid w:val="00C11499"/>
    <w:rsid w:val="00C11EF0"/>
    <w:rsid w:val="00C127E6"/>
    <w:rsid w:val="00C14C6B"/>
    <w:rsid w:val="00C14EE0"/>
    <w:rsid w:val="00C156FB"/>
    <w:rsid w:val="00C1610E"/>
    <w:rsid w:val="00C17FF8"/>
    <w:rsid w:val="00C203D9"/>
    <w:rsid w:val="00C21B38"/>
    <w:rsid w:val="00C21F27"/>
    <w:rsid w:val="00C2253E"/>
    <w:rsid w:val="00C23D34"/>
    <w:rsid w:val="00C240A2"/>
    <w:rsid w:val="00C252DA"/>
    <w:rsid w:val="00C25C85"/>
    <w:rsid w:val="00C26483"/>
    <w:rsid w:val="00C26E4D"/>
    <w:rsid w:val="00C279B4"/>
    <w:rsid w:val="00C27ACF"/>
    <w:rsid w:val="00C31EC4"/>
    <w:rsid w:val="00C3213A"/>
    <w:rsid w:val="00C32A1A"/>
    <w:rsid w:val="00C33235"/>
    <w:rsid w:val="00C345A7"/>
    <w:rsid w:val="00C36C57"/>
    <w:rsid w:val="00C37202"/>
    <w:rsid w:val="00C41CDE"/>
    <w:rsid w:val="00C432CC"/>
    <w:rsid w:val="00C45C8A"/>
    <w:rsid w:val="00C45EAD"/>
    <w:rsid w:val="00C464A1"/>
    <w:rsid w:val="00C52769"/>
    <w:rsid w:val="00C53BEC"/>
    <w:rsid w:val="00C5408E"/>
    <w:rsid w:val="00C542A0"/>
    <w:rsid w:val="00C545DF"/>
    <w:rsid w:val="00C56407"/>
    <w:rsid w:val="00C57016"/>
    <w:rsid w:val="00C572E5"/>
    <w:rsid w:val="00C606A5"/>
    <w:rsid w:val="00C617D5"/>
    <w:rsid w:val="00C63CBE"/>
    <w:rsid w:val="00C709D3"/>
    <w:rsid w:val="00C70DA1"/>
    <w:rsid w:val="00C71FE0"/>
    <w:rsid w:val="00C7292D"/>
    <w:rsid w:val="00C73404"/>
    <w:rsid w:val="00C73575"/>
    <w:rsid w:val="00C740A0"/>
    <w:rsid w:val="00C747BB"/>
    <w:rsid w:val="00C74AB6"/>
    <w:rsid w:val="00C76767"/>
    <w:rsid w:val="00C80737"/>
    <w:rsid w:val="00C81E27"/>
    <w:rsid w:val="00C827E3"/>
    <w:rsid w:val="00C82FFF"/>
    <w:rsid w:val="00C83856"/>
    <w:rsid w:val="00C84280"/>
    <w:rsid w:val="00C84D97"/>
    <w:rsid w:val="00C86534"/>
    <w:rsid w:val="00C869F1"/>
    <w:rsid w:val="00C92AF9"/>
    <w:rsid w:val="00C93756"/>
    <w:rsid w:val="00C9390B"/>
    <w:rsid w:val="00C9531E"/>
    <w:rsid w:val="00C96AC2"/>
    <w:rsid w:val="00C970FC"/>
    <w:rsid w:val="00CA0BD5"/>
    <w:rsid w:val="00CA2438"/>
    <w:rsid w:val="00CA26F7"/>
    <w:rsid w:val="00CA3F79"/>
    <w:rsid w:val="00CA4986"/>
    <w:rsid w:val="00CA7472"/>
    <w:rsid w:val="00CB02A2"/>
    <w:rsid w:val="00CB17AF"/>
    <w:rsid w:val="00CB20C4"/>
    <w:rsid w:val="00CB3B11"/>
    <w:rsid w:val="00CB7049"/>
    <w:rsid w:val="00CB79BA"/>
    <w:rsid w:val="00CC3339"/>
    <w:rsid w:val="00CC5034"/>
    <w:rsid w:val="00CC50CE"/>
    <w:rsid w:val="00CC51A3"/>
    <w:rsid w:val="00CC525F"/>
    <w:rsid w:val="00CC7257"/>
    <w:rsid w:val="00CC77B1"/>
    <w:rsid w:val="00CC7964"/>
    <w:rsid w:val="00CC7EDF"/>
    <w:rsid w:val="00CD00E1"/>
    <w:rsid w:val="00CD116A"/>
    <w:rsid w:val="00CD274E"/>
    <w:rsid w:val="00CD33EF"/>
    <w:rsid w:val="00CD7989"/>
    <w:rsid w:val="00CE0384"/>
    <w:rsid w:val="00CE0A64"/>
    <w:rsid w:val="00CE1480"/>
    <w:rsid w:val="00CE14EB"/>
    <w:rsid w:val="00CE1A15"/>
    <w:rsid w:val="00CE2AEA"/>
    <w:rsid w:val="00CE3A97"/>
    <w:rsid w:val="00CE47B3"/>
    <w:rsid w:val="00CE5582"/>
    <w:rsid w:val="00CE6AA5"/>
    <w:rsid w:val="00CE7E0C"/>
    <w:rsid w:val="00CF02F6"/>
    <w:rsid w:val="00CF09B4"/>
    <w:rsid w:val="00CF0F40"/>
    <w:rsid w:val="00CF15FE"/>
    <w:rsid w:val="00CF2049"/>
    <w:rsid w:val="00CF28BA"/>
    <w:rsid w:val="00CF2A95"/>
    <w:rsid w:val="00CF3D69"/>
    <w:rsid w:val="00CF41C2"/>
    <w:rsid w:val="00D0021C"/>
    <w:rsid w:val="00D01149"/>
    <w:rsid w:val="00D016B2"/>
    <w:rsid w:val="00D01B8F"/>
    <w:rsid w:val="00D024F5"/>
    <w:rsid w:val="00D048B2"/>
    <w:rsid w:val="00D05958"/>
    <w:rsid w:val="00D06E66"/>
    <w:rsid w:val="00D0744B"/>
    <w:rsid w:val="00D07485"/>
    <w:rsid w:val="00D106E4"/>
    <w:rsid w:val="00D12162"/>
    <w:rsid w:val="00D1254C"/>
    <w:rsid w:val="00D128C7"/>
    <w:rsid w:val="00D14083"/>
    <w:rsid w:val="00D1516A"/>
    <w:rsid w:val="00D15E47"/>
    <w:rsid w:val="00D178BA"/>
    <w:rsid w:val="00D20AFF"/>
    <w:rsid w:val="00D237ED"/>
    <w:rsid w:val="00D2486E"/>
    <w:rsid w:val="00D24D09"/>
    <w:rsid w:val="00D25056"/>
    <w:rsid w:val="00D27783"/>
    <w:rsid w:val="00D337A4"/>
    <w:rsid w:val="00D33A56"/>
    <w:rsid w:val="00D33C87"/>
    <w:rsid w:val="00D33CF6"/>
    <w:rsid w:val="00D3658A"/>
    <w:rsid w:val="00D40A71"/>
    <w:rsid w:val="00D425E8"/>
    <w:rsid w:val="00D43F26"/>
    <w:rsid w:val="00D44FAC"/>
    <w:rsid w:val="00D46B25"/>
    <w:rsid w:val="00D478E7"/>
    <w:rsid w:val="00D47A58"/>
    <w:rsid w:val="00D47EF0"/>
    <w:rsid w:val="00D50A5A"/>
    <w:rsid w:val="00D5124A"/>
    <w:rsid w:val="00D51808"/>
    <w:rsid w:val="00D5271F"/>
    <w:rsid w:val="00D52ECE"/>
    <w:rsid w:val="00D52F30"/>
    <w:rsid w:val="00D54F95"/>
    <w:rsid w:val="00D55089"/>
    <w:rsid w:val="00D5683F"/>
    <w:rsid w:val="00D67BED"/>
    <w:rsid w:val="00D717C7"/>
    <w:rsid w:val="00D72E06"/>
    <w:rsid w:val="00D747FC"/>
    <w:rsid w:val="00D74BB7"/>
    <w:rsid w:val="00D77144"/>
    <w:rsid w:val="00D7751C"/>
    <w:rsid w:val="00D803EA"/>
    <w:rsid w:val="00D80BB3"/>
    <w:rsid w:val="00D80DFE"/>
    <w:rsid w:val="00D81070"/>
    <w:rsid w:val="00D819B3"/>
    <w:rsid w:val="00D81B83"/>
    <w:rsid w:val="00D831B7"/>
    <w:rsid w:val="00D84244"/>
    <w:rsid w:val="00D87101"/>
    <w:rsid w:val="00D8779E"/>
    <w:rsid w:val="00D87DC2"/>
    <w:rsid w:val="00D905D6"/>
    <w:rsid w:val="00D91BFC"/>
    <w:rsid w:val="00D92F1A"/>
    <w:rsid w:val="00D94BAE"/>
    <w:rsid w:val="00D94BF6"/>
    <w:rsid w:val="00D9595A"/>
    <w:rsid w:val="00D95EC2"/>
    <w:rsid w:val="00D971F4"/>
    <w:rsid w:val="00D975FF"/>
    <w:rsid w:val="00D97EE3"/>
    <w:rsid w:val="00DA0C0D"/>
    <w:rsid w:val="00DA16A4"/>
    <w:rsid w:val="00DA483E"/>
    <w:rsid w:val="00DA51F9"/>
    <w:rsid w:val="00DA5FC2"/>
    <w:rsid w:val="00DB0695"/>
    <w:rsid w:val="00DB2BA1"/>
    <w:rsid w:val="00DB7228"/>
    <w:rsid w:val="00DB77D5"/>
    <w:rsid w:val="00DC0301"/>
    <w:rsid w:val="00DC05C6"/>
    <w:rsid w:val="00DC0B28"/>
    <w:rsid w:val="00DC2FBE"/>
    <w:rsid w:val="00DC33A7"/>
    <w:rsid w:val="00DC4488"/>
    <w:rsid w:val="00DC5AA3"/>
    <w:rsid w:val="00DC5B85"/>
    <w:rsid w:val="00DC6A87"/>
    <w:rsid w:val="00DC6CFB"/>
    <w:rsid w:val="00DC718E"/>
    <w:rsid w:val="00DD0388"/>
    <w:rsid w:val="00DD118F"/>
    <w:rsid w:val="00DD22B1"/>
    <w:rsid w:val="00DD2B6D"/>
    <w:rsid w:val="00DD3348"/>
    <w:rsid w:val="00DD3607"/>
    <w:rsid w:val="00DD3D8C"/>
    <w:rsid w:val="00DD4873"/>
    <w:rsid w:val="00DD5F2C"/>
    <w:rsid w:val="00DD744A"/>
    <w:rsid w:val="00DE2997"/>
    <w:rsid w:val="00DE498E"/>
    <w:rsid w:val="00DE502F"/>
    <w:rsid w:val="00DE5E75"/>
    <w:rsid w:val="00DE67EC"/>
    <w:rsid w:val="00DE7331"/>
    <w:rsid w:val="00DE795C"/>
    <w:rsid w:val="00DF0F9A"/>
    <w:rsid w:val="00DF1FF3"/>
    <w:rsid w:val="00DF41CA"/>
    <w:rsid w:val="00DF6C70"/>
    <w:rsid w:val="00E005F5"/>
    <w:rsid w:val="00E0114D"/>
    <w:rsid w:val="00E01EB2"/>
    <w:rsid w:val="00E020D2"/>
    <w:rsid w:val="00E0242B"/>
    <w:rsid w:val="00E02469"/>
    <w:rsid w:val="00E02953"/>
    <w:rsid w:val="00E03576"/>
    <w:rsid w:val="00E0476A"/>
    <w:rsid w:val="00E0665E"/>
    <w:rsid w:val="00E06DC2"/>
    <w:rsid w:val="00E1226E"/>
    <w:rsid w:val="00E122FF"/>
    <w:rsid w:val="00E123E1"/>
    <w:rsid w:val="00E164C9"/>
    <w:rsid w:val="00E20541"/>
    <w:rsid w:val="00E20828"/>
    <w:rsid w:val="00E2200B"/>
    <w:rsid w:val="00E23126"/>
    <w:rsid w:val="00E23E03"/>
    <w:rsid w:val="00E24513"/>
    <w:rsid w:val="00E261B3"/>
    <w:rsid w:val="00E2646B"/>
    <w:rsid w:val="00E26ED9"/>
    <w:rsid w:val="00E302F8"/>
    <w:rsid w:val="00E30908"/>
    <w:rsid w:val="00E30A56"/>
    <w:rsid w:val="00E31569"/>
    <w:rsid w:val="00E31673"/>
    <w:rsid w:val="00E33539"/>
    <w:rsid w:val="00E339B0"/>
    <w:rsid w:val="00E33FD9"/>
    <w:rsid w:val="00E340A9"/>
    <w:rsid w:val="00E35B5B"/>
    <w:rsid w:val="00E414E6"/>
    <w:rsid w:val="00E418E8"/>
    <w:rsid w:val="00E41D59"/>
    <w:rsid w:val="00E42D1B"/>
    <w:rsid w:val="00E433BC"/>
    <w:rsid w:val="00E4467D"/>
    <w:rsid w:val="00E44C9D"/>
    <w:rsid w:val="00E4535C"/>
    <w:rsid w:val="00E509A2"/>
    <w:rsid w:val="00E50BC0"/>
    <w:rsid w:val="00E52B60"/>
    <w:rsid w:val="00E53C57"/>
    <w:rsid w:val="00E54E70"/>
    <w:rsid w:val="00E574EA"/>
    <w:rsid w:val="00E57FCE"/>
    <w:rsid w:val="00E609F5"/>
    <w:rsid w:val="00E61203"/>
    <w:rsid w:val="00E613AD"/>
    <w:rsid w:val="00E61959"/>
    <w:rsid w:val="00E625EA"/>
    <w:rsid w:val="00E628AF"/>
    <w:rsid w:val="00E62CAB"/>
    <w:rsid w:val="00E712F7"/>
    <w:rsid w:val="00E718BA"/>
    <w:rsid w:val="00E72794"/>
    <w:rsid w:val="00E72B27"/>
    <w:rsid w:val="00E74696"/>
    <w:rsid w:val="00E74C82"/>
    <w:rsid w:val="00E75522"/>
    <w:rsid w:val="00E77474"/>
    <w:rsid w:val="00E776BB"/>
    <w:rsid w:val="00E80B50"/>
    <w:rsid w:val="00E80F9B"/>
    <w:rsid w:val="00E83FDC"/>
    <w:rsid w:val="00E84CB4"/>
    <w:rsid w:val="00E859B4"/>
    <w:rsid w:val="00E872DD"/>
    <w:rsid w:val="00E87F74"/>
    <w:rsid w:val="00E9011A"/>
    <w:rsid w:val="00E901B6"/>
    <w:rsid w:val="00E91948"/>
    <w:rsid w:val="00E91E1A"/>
    <w:rsid w:val="00E92D0A"/>
    <w:rsid w:val="00E93466"/>
    <w:rsid w:val="00E9499B"/>
    <w:rsid w:val="00E9508B"/>
    <w:rsid w:val="00E95AE8"/>
    <w:rsid w:val="00E95D5F"/>
    <w:rsid w:val="00E95E92"/>
    <w:rsid w:val="00E9745B"/>
    <w:rsid w:val="00EA108B"/>
    <w:rsid w:val="00EA1D00"/>
    <w:rsid w:val="00EA2FF6"/>
    <w:rsid w:val="00EA3B57"/>
    <w:rsid w:val="00EA4E9F"/>
    <w:rsid w:val="00EA5600"/>
    <w:rsid w:val="00EA6815"/>
    <w:rsid w:val="00EA6F24"/>
    <w:rsid w:val="00EA7512"/>
    <w:rsid w:val="00EA7CA4"/>
    <w:rsid w:val="00EB0CEA"/>
    <w:rsid w:val="00EB1E68"/>
    <w:rsid w:val="00EB2701"/>
    <w:rsid w:val="00EB2C27"/>
    <w:rsid w:val="00EB3C91"/>
    <w:rsid w:val="00EB55DC"/>
    <w:rsid w:val="00EC1295"/>
    <w:rsid w:val="00EC2ECF"/>
    <w:rsid w:val="00EC3ACF"/>
    <w:rsid w:val="00EC4777"/>
    <w:rsid w:val="00EC4BCD"/>
    <w:rsid w:val="00EC4C8B"/>
    <w:rsid w:val="00EC5391"/>
    <w:rsid w:val="00EC6297"/>
    <w:rsid w:val="00EC6766"/>
    <w:rsid w:val="00EC6D34"/>
    <w:rsid w:val="00EC6D51"/>
    <w:rsid w:val="00ED1457"/>
    <w:rsid w:val="00ED15D9"/>
    <w:rsid w:val="00ED1B22"/>
    <w:rsid w:val="00ED3B4B"/>
    <w:rsid w:val="00ED430D"/>
    <w:rsid w:val="00ED5258"/>
    <w:rsid w:val="00ED5ADB"/>
    <w:rsid w:val="00ED68E5"/>
    <w:rsid w:val="00ED7BA8"/>
    <w:rsid w:val="00EE25FA"/>
    <w:rsid w:val="00EE3031"/>
    <w:rsid w:val="00EE38A6"/>
    <w:rsid w:val="00EE3AD7"/>
    <w:rsid w:val="00EE53A2"/>
    <w:rsid w:val="00EE54D2"/>
    <w:rsid w:val="00EE6444"/>
    <w:rsid w:val="00EE662D"/>
    <w:rsid w:val="00EE69A1"/>
    <w:rsid w:val="00EE6C7F"/>
    <w:rsid w:val="00EE71D9"/>
    <w:rsid w:val="00EE75E2"/>
    <w:rsid w:val="00EF0351"/>
    <w:rsid w:val="00EF3B34"/>
    <w:rsid w:val="00EF3E52"/>
    <w:rsid w:val="00EF549F"/>
    <w:rsid w:val="00EF61AC"/>
    <w:rsid w:val="00EF61FC"/>
    <w:rsid w:val="00EF67FE"/>
    <w:rsid w:val="00EF789A"/>
    <w:rsid w:val="00EF7DEA"/>
    <w:rsid w:val="00F002AE"/>
    <w:rsid w:val="00F022C0"/>
    <w:rsid w:val="00F039C3"/>
    <w:rsid w:val="00F05331"/>
    <w:rsid w:val="00F05496"/>
    <w:rsid w:val="00F06901"/>
    <w:rsid w:val="00F0730E"/>
    <w:rsid w:val="00F07365"/>
    <w:rsid w:val="00F07F35"/>
    <w:rsid w:val="00F10B32"/>
    <w:rsid w:val="00F11A4C"/>
    <w:rsid w:val="00F134D1"/>
    <w:rsid w:val="00F1390B"/>
    <w:rsid w:val="00F146B6"/>
    <w:rsid w:val="00F17E45"/>
    <w:rsid w:val="00F20086"/>
    <w:rsid w:val="00F206F5"/>
    <w:rsid w:val="00F210FA"/>
    <w:rsid w:val="00F226F3"/>
    <w:rsid w:val="00F23853"/>
    <w:rsid w:val="00F24159"/>
    <w:rsid w:val="00F262BA"/>
    <w:rsid w:val="00F2648E"/>
    <w:rsid w:val="00F2700A"/>
    <w:rsid w:val="00F306DC"/>
    <w:rsid w:val="00F31260"/>
    <w:rsid w:val="00F325A0"/>
    <w:rsid w:val="00F32ACA"/>
    <w:rsid w:val="00F32F93"/>
    <w:rsid w:val="00F34A79"/>
    <w:rsid w:val="00F354E2"/>
    <w:rsid w:val="00F35511"/>
    <w:rsid w:val="00F40DA8"/>
    <w:rsid w:val="00F41632"/>
    <w:rsid w:val="00F41823"/>
    <w:rsid w:val="00F43367"/>
    <w:rsid w:val="00F43813"/>
    <w:rsid w:val="00F45406"/>
    <w:rsid w:val="00F454AE"/>
    <w:rsid w:val="00F45FA9"/>
    <w:rsid w:val="00F4601C"/>
    <w:rsid w:val="00F46243"/>
    <w:rsid w:val="00F473CC"/>
    <w:rsid w:val="00F51853"/>
    <w:rsid w:val="00F52053"/>
    <w:rsid w:val="00F54258"/>
    <w:rsid w:val="00F54F19"/>
    <w:rsid w:val="00F5539A"/>
    <w:rsid w:val="00F55E6F"/>
    <w:rsid w:val="00F610D4"/>
    <w:rsid w:val="00F61CAF"/>
    <w:rsid w:val="00F61D47"/>
    <w:rsid w:val="00F63ABF"/>
    <w:rsid w:val="00F64912"/>
    <w:rsid w:val="00F66A56"/>
    <w:rsid w:val="00F66CFB"/>
    <w:rsid w:val="00F66EAB"/>
    <w:rsid w:val="00F71AA9"/>
    <w:rsid w:val="00F73982"/>
    <w:rsid w:val="00F756FC"/>
    <w:rsid w:val="00F778C8"/>
    <w:rsid w:val="00F77BF1"/>
    <w:rsid w:val="00F80434"/>
    <w:rsid w:val="00F80E27"/>
    <w:rsid w:val="00F835F5"/>
    <w:rsid w:val="00F86588"/>
    <w:rsid w:val="00F86C52"/>
    <w:rsid w:val="00F87024"/>
    <w:rsid w:val="00F904EE"/>
    <w:rsid w:val="00F91C9E"/>
    <w:rsid w:val="00F92EA4"/>
    <w:rsid w:val="00F932A7"/>
    <w:rsid w:val="00F93C52"/>
    <w:rsid w:val="00F9443A"/>
    <w:rsid w:val="00F94DC0"/>
    <w:rsid w:val="00F95098"/>
    <w:rsid w:val="00F965A8"/>
    <w:rsid w:val="00F9660E"/>
    <w:rsid w:val="00FA022F"/>
    <w:rsid w:val="00FA0ACD"/>
    <w:rsid w:val="00FA0CE0"/>
    <w:rsid w:val="00FA1DB3"/>
    <w:rsid w:val="00FA6529"/>
    <w:rsid w:val="00FB1248"/>
    <w:rsid w:val="00FB1813"/>
    <w:rsid w:val="00FB2FBC"/>
    <w:rsid w:val="00FB4734"/>
    <w:rsid w:val="00FB56B0"/>
    <w:rsid w:val="00FB78B0"/>
    <w:rsid w:val="00FC09CF"/>
    <w:rsid w:val="00FC0A47"/>
    <w:rsid w:val="00FC1120"/>
    <w:rsid w:val="00FC3A87"/>
    <w:rsid w:val="00FC3FDD"/>
    <w:rsid w:val="00FC4C16"/>
    <w:rsid w:val="00FC5927"/>
    <w:rsid w:val="00FC602D"/>
    <w:rsid w:val="00FC6B99"/>
    <w:rsid w:val="00FC6FDC"/>
    <w:rsid w:val="00FC7563"/>
    <w:rsid w:val="00FC79C3"/>
    <w:rsid w:val="00FD04BD"/>
    <w:rsid w:val="00FD3C2F"/>
    <w:rsid w:val="00FD4018"/>
    <w:rsid w:val="00FD4B4E"/>
    <w:rsid w:val="00FD58A4"/>
    <w:rsid w:val="00FD6110"/>
    <w:rsid w:val="00FD6613"/>
    <w:rsid w:val="00FD6F63"/>
    <w:rsid w:val="00FD7CBF"/>
    <w:rsid w:val="00FE1F0D"/>
    <w:rsid w:val="00FE207A"/>
    <w:rsid w:val="00FE37BE"/>
    <w:rsid w:val="00FE3885"/>
    <w:rsid w:val="00FE40B9"/>
    <w:rsid w:val="00FE40F6"/>
    <w:rsid w:val="00FE539D"/>
    <w:rsid w:val="00FE5871"/>
    <w:rsid w:val="00FE6B49"/>
    <w:rsid w:val="00FF0719"/>
    <w:rsid w:val="00FF1172"/>
    <w:rsid w:val="00FF1983"/>
    <w:rsid w:val="00FF20D2"/>
    <w:rsid w:val="00FF3D50"/>
    <w:rsid w:val="00FF48B9"/>
    <w:rsid w:val="00FF4A10"/>
    <w:rsid w:val="00FF4ED7"/>
    <w:rsid w:val="00FF5560"/>
    <w:rsid w:val="00FF5A2C"/>
    <w:rsid w:val="00FF6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AB37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79B"/>
    <w:rPr>
      <w:rFonts w:ascii="Segoe UI" w:hAnsi="Segoe UI" w:cs="Segoe UI"/>
      <w:sz w:val="18"/>
      <w:szCs w:val="18"/>
    </w:rPr>
  </w:style>
  <w:style w:type="paragraph" w:styleId="ListParagraph">
    <w:name w:val="List Paragraph"/>
    <w:basedOn w:val="Normal"/>
    <w:uiPriority w:val="34"/>
    <w:qFormat/>
    <w:rsid w:val="005D6D18"/>
    <w:pPr>
      <w:ind w:left="720"/>
      <w:contextualSpacing/>
    </w:pPr>
  </w:style>
  <w:style w:type="character" w:styleId="CommentReference">
    <w:name w:val="annotation reference"/>
    <w:basedOn w:val="DefaultParagraphFont"/>
    <w:uiPriority w:val="99"/>
    <w:semiHidden/>
    <w:unhideWhenUsed/>
    <w:rsid w:val="003D50E0"/>
    <w:rPr>
      <w:sz w:val="16"/>
      <w:szCs w:val="16"/>
    </w:rPr>
  </w:style>
  <w:style w:type="paragraph" w:styleId="CommentText">
    <w:name w:val="annotation text"/>
    <w:basedOn w:val="Normal"/>
    <w:link w:val="CommentTextChar"/>
    <w:uiPriority w:val="99"/>
    <w:unhideWhenUsed/>
    <w:rsid w:val="003D50E0"/>
    <w:rPr>
      <w:sz w:val="20"/>
      <w:szCs w:val="20"/>
    </w:rPr>
  </w:style>
  <w:style w:type="character" w:customStyle="1" w:styleId="CommentTextChar">
    <w:name w:val="Comment Text Char"/>
    <w:basedOn w:val="DefaultParagraphFont"/>
    <w:link w:val="CommentText"/>
    <w:uiPriority w:val="99"/>
    <w:rsid w:val="003D50E0"/>
    <w:rPr>
      <w:sz w:val="20"/>
      <w:szCs w:val="20"/>
    </w:rPr>
  </w:style>
  <w:style w:type="paragraph" w:styleId="CommentSubject">
    <w:name w:val="annotation subject"/>
    <w:basedOn w:val="CommentText"/>
    <w:next w:val="CommentText"/>
    <w:link w:val="CommentSubjectChar"/>
    <w:uiPriority w:val="99"/>
    <w:semiHidden/>
    <w:unhideWhenUsed/>
    <w:rsid w:val="003D50E0"/>
    <w:rPr>
      <w:b/>
      <w:bCs/>
    </w:rPr>
  </w:style>
  <w:style w:type="character" w:customStyle="1" w:styleId="CommentSubjectChar">
    <w:name w:val="Comment Subject Char"/>
    <w:basedOn w:val="CommentTextChar"/>
    <w:link w:val="CommentSubject"/>
    <w:uiPriority w:val="99"/>
    <w:semiHidden/>
    <w:rsid w:val="003D50E0"/>
    <w:rPr>
      <w:b/>
      <w:bCs/>
      <w:sz w:val="20"/>
      <w:szCs w:val="20"/>
    </w:rPr>
  </w:style>
  <w:style w:type="character" w:styleId="UnresolvedMention">
    <w:name w:val="Unresolved Mention"/>
    <w:basedOn w:val="DefaultParagraphFont"/>
    <w:uiPriority w:val="99"/>
    <w:semiHidden/>
    <w:unhideWhenUsed/>
    <w:rsid w:val="003D7325"/>
    <w:rPr>
      <w:color w:val="605E5C"/>
      <w:shd w:val="clear" w:color="auto" w:fill="E1DFDD"/>
    </w:rPr>
  </w:style>
  <w:style w:type="character" w:styleId="FollowedHyperlink">
    <w:name w:val="FollowedHyperlink"/>
    <w:basedOn w:val="DefaultParagraphFont"/>
    <w:uiPriority w:val="99"/>
    <w:semiHidden/>
    <w:unhideWhenUsed/>
    <w:rsid w:val="00B6356A"/>
    <w:rPr>
      <w:color w:val="800080" w:themeColor="followedHyperlink"/>
      <w:u w:val="single"/>
    </w:rPr>
  </w:style>
  <w:style w:type="paragraph" w:styleId="Revision">
    <w:name w:val="Revision"/>
    <w:hidden/>
    <w:uiPriority w:val="99"/>
    <w:semiHidden/>
    <w:rsid w:val="007C61D0"/>
    <w:pPr>
      <w:widowControl/>
      <w:jc w:val="left"/>
    </w:pPr>
  </w:style>
  <w:style w:type="paragraph" w:styleId="Footer">
    <w:name w:val="footer"/>
    <w:basedOn w:val="Normal"/>
    <w:link w:val="FooterChar"/>
    <w:uiPriority w:val="99"/>
    <w:unhideWhenUsed/>
    <w:rsid w:val="00392993"/>
    <w:pPr>
      <w:tabs>
        <w:tab w:val="center" w:pos="4680"/>
        <w:tab w:val="right" w:pos="9360"/>
      </w:tabs>
    </w:pPr>
  </w:style>
  <w:style w:type="character" w:customStyle="1" w:styleId="FooterChar">
    <w:name w:val="Footer Char"/>
    <w:basedOn w:val="DefaultParagraphFont"/>
    <w:link w:val="Footer"/>
    <w:uiPriority w:val="99"/>
    <w:rsid w:val="00392993"/>
  </w:style>
  <w:style w:type="character" w:styleId="PageNumber">
    <w:name w:val="page number"/>
    <w:basedOn w:val="DefaultParagraphFont"/>
    <w:uiPriority w:val="99"/>
    <w:semiHidden/>
    <w:unhideWhenUsed/>
    <w:rsid w:val="00392993"/>
  </w:style>
  <w:style w:type="character" w:styleId="LineNumber">
    <w:name w:val="line number"/>
    <w:basedOn w:val="DefaultParagraphFont"/>
    <w:uiPriority w:val="99"/>
    <w:semiHidden/>
    <w:unhideWhenUsed/>
    <w:rsid w:val="00BD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573943">
      <w:bodyDiv w:val="1"/>
      <w:marLeft w:val="0"/>
      <w:marRight w:val="0"/>
      <w:marTop w:val="0"/>
      <w:marBottom w:val="0"/>
      <w:divBdr>
        <w:top w:val="none" w:sz="0" w:space="0" w:color="auto"/>
        <w:left w:val="none" w:sz="0" w:space="0" w:color="auto"/>
        <w:bottom w:val="none" w:sz="0" w:space="0" w:color="auto"/>
        <w:right w:val="none" w:sz="0" w:space="0" w:color="auto"/>
      </w:divBdr>
    </w:div>
    <w:div w:id="996152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hern.Karamchand@nrc-cnrc.gc.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rianna.Kulka@nrc-cnrc.gc.ca" TargetMode="External"/><Relationship Id="rId4" Type="http://schemas.openxmlformats.org/officeDocument/2006/relationships/settings" Target="settings.xml"/><Relationship Id="rId9" Type="http://schemas.openxmlformats.org/officeDocument/2006/relationships/hyperlink" Target="mailto:Ashley.Wagner@nrc-cnrc.gc.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202D-91AA-724E-91ED-3A37CFD9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14097</Words>
  <Characters>80359</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Kulka</dc:creator>
  <cp:lastModifiedBy>Vidhya Iyer</cp:lastModifiedBy>
  <cp:revision>4</cp:revision>
  <dcterms:created xsi:type="dcterms:W3CDTF">2021-03-26T14:17:00Z</dcterms:created>
  <dcterms:modified xsi:type="dcterms:W3CDTF">2021-03-26T14:29:00Z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http://csl.mendeley.com/styles/869651/vancouver-2</vt:lpwstr>
  </property>
  <property fmtid="{D5CDD505-2E9C-101B-9397-08002B2CF9AE}" pid="19" name="Mendeley Recent Style Name 8_1">
    <vt:lpwstr>Vancouver - Leshern Karamchand, Ph.D.</vt:lpwstr>
  </property>
  <property fmtid="{D5CDD505-2E9C-101B-9397-08002B2CF9AE}" pid="20" name="Mendeley Recent Style Id 9_1">
    <vt:lpwstr>http://csl.mendeley.com/styles/869651/vancouver</vt:lpwstr>
  </property>
  <property fmtid="{D5CDD505-2E9C-101B-9397-08002B2CF9AE}" pid="21" name="Mendeley Recent Style Name 9_1">
    <vt:lpwstr>Vancouver - Leshern Karamchand, Ph.D.</vt:lpwstr>
  </property>
  <property fmtid="{D5CDD505-2E9C-101B-9397-08002B2CF9AE}" pid="22" name="Mendeley Document_1">
    <vt:lpwstr>True</vt:lpwstr>
  </property>
  <property fmtid="{D5CDD505-2E9C-101B-9397-08002B2CF9AE}" pid="23" name="Mendeley Unique User Id_1">
    <vt:lpwstr>6bc969be-7dfe-35d2-8f45-f65ca9715d25</vt:lpwstr>
  </property>
  <property fmtid="{D5CDD505-2E9C-101B-9397-08002B2CF9AE}" pid="24" name="Mendeley Citation Style_1">
    <vt:lpwstr>http://www.zotero.org/styles/journal-of-visualized-experiments</vt:lpwstr>
  </property>
</Properties>
</file>