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3DB174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F2566">
        <w:rPr>
          <w:rFonts w:asciiTheme="minorHAnsi" w:eastAsia="Times New Roman" w:hAnsiTheme="minorHAnsi" w:cstheme="minorHAnsi"/>
          <w:b/>
          <w:szCs w:val="24"/>
        </w:rPr>
        <w:t>62503</w:t>
      </w:r>
    </w:p>
    <w:p w14:paraId="2F6924E5" w14:textId="4C61311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F2566">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582B551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8F2566">
          <w:rPr>
            <w:rStyle w:val="Hyperlink"/>
            <w:rFonts w:ascii="Arial" w:hAnsi="Arial" w:cs="Arial"/>
            <w:color w:val="1155CC"/>
            <w:sz w:val="19"/>
            <w:szCs w:val="19"/>
            <w:shd w:val="clear" w:color="auto" w:fill="FFFFFF"/>
          </w:rPr>
          <w:t>https://www.jove.com/account/file-uploader?src=19063463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CC6A98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F2566" w:rsidRPr="008F2566">
        <w:rPr>
          <w:rStyle w:val="ArticleTitle"/>
          <w:rFonts w:cstheme="minorHAnsi"/>
        </w:rPr>
        <w:t xml:space="preserve">A High-Throughput Enzyme-Coupled Activity Assay to Probe Small Molecule Interaction with the </w:t>
      </w:r>
      <w:proofErr w:type="spellStart"/>
      <w:r w:rsidR="008F2566" w:rsidRPr="008F2566">
        <w:rPr>
          <w:rStyle w:val="ArticleTitle"/>
          <w:rFonts w:cstheme="minorHAnsi"/>
        </w:rPr>
        <w:t>dNTPase</w:t>
      </w:r>
      <w:proofErr w:type="spellEnd"/>
      <w:r w:rsidR="008F2566" w:rsidRPr="008F2566">
        <w:rPr>
          <w:rStyle w:val="ArticleTitle"/>
          <w:rFonts w:cstheme="minorHAnsi"/>
        </w:rPr>
        <w:t xml:space="preserve"> SAMHD1</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CE8D743"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A8D175A" w14:textId="77777777" w:rsidR="008F2566" w:rsidRPr="00E52A81" w:rsidRDefault="008F2566" w:rsidP="008F2566">
      <w:pPr>
        <w:jc w:val="both"/>
        <w:rPr>
          <w:color w:val="000000" w:themeColor="text1"/>
        </w:rPr>
      </w:pPr>
      <w:r w:rsidRPr="00E52A81">
        <w:rPr>
          <w:color w:val="000000" w:themeColor="text1"/>
        </w:rPr>
        <w:t>Miriam Yagüe-Capilla</w:t>
      </w:r>
      <w:r w:rsidRPr="00E52A81">
        <w:rPr>
          <w:color w:val="000000" w:themeColor="text1"/>
          <w:vertAlign w:val="superscript"/>
        </w:rPr>
        <w:t>1</w:t>
      </w:r>
      <w:r w:rsidRPr="00E52A81">
        <w:rPr>
          <w:color w:val="000000" w:themeColor="text1"/>
        </w:rPr>
        <w:t>, Sean G. Rudd</w:t>
      </w:r>
      <w:r w:rsidRPr="00E52A81">
        <w:rPr>
          <w:color w:val="000000" w:themeColor="text1"/>
          <w:vertAlign w:val="superscript"/>
        </w:rPr>
        <w:t>1</w:t>
      </w:r>
    </w:p>
    <w:p w14:paraId="51C5B7AD" w14:textId="77777777" w:rsidR="008F2566" w:rsidRPr="00405FF9" w:rsidRDefault="008F2566" w:rsidP="008F2566">
      <w:pPr>
        <w:jc w:val="both"/>
        <w:rPr>
          <w:color w:val="000000" w:themeColor="text1"/>
        </w:rPr>
      </w:pPr>
    </w:p>
    <w:p w14:paraId="29245BD7" w14:textId="77777777" w:rsidR="008F2566" w:rsidRPr="00E52A81" w:rsidRDefault="008F2566" w:rsidP="008F2566">
      <w:pPr>
        <w:jc w:val="both"/>
        <w:rPr>
          <w:color w:val="000000" w:themeColor="text1"/>
        </w:rPr>
      </w:pPr>
      <w:r w:rsidRPr="00E52A81">
        <w:rPr>
          <w:color w:val="000000" w:themeColor="text1"/>
          <w:vertAlign w:val="superscript"/>
        </w:rPr>
        <w:t>1</w:t>
      </w:r>
      <w:r w:rsidRPr="00E52A81">
        <w:rPr>
          <w:color w:val="000000" w:themeColor="text1"/>
        </w:rPr>
        <w:t xml:space="preserve">Science </w:t>
      </w:r>
      <w:r w:rsidRPr="00B62F2B">
        <w:rPr>
          <w:color w:val="000000" w:themeColor="text1"/>
        </w:rPr>
        <w:t xml:space="preserve">for Life Laboratory, Department of Oncology-Pathology, Karolinska </w:t>
      </w:r>
      <w:proofErr w:type="spellStart"/>
      <w:r w:rsidRPr="00E52A81">
        <w:rPr>
          <w:color w:val="000000" w:themeColor="text1"/>
        </w:rPr>
        <w:t>Institutet</w:t>
      </w:r>
      <w:proofErr w:type="spellEnd"/>
      <w:r w:rsidRPr="00E52A81">
        <w:rPr>
          <w:color w:val="000000" w:themeColor="text1"/>
        </w:rPr>
        <w:t>, Stockholm, Sweden</w:t>
      </w:r>
    </w:p>
    <w:p w14:paraId="4B96F92F" w14:textId="77777777" w:rsidR="008F2566" w:rsidRPr="00B07A3B" w:rsidRDefault="008F2566"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540FC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3AF05666" w14:textId="77777777" w:rsidR="008F2566"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Authors:</w:t>
      </w:r>
    </w:p>
    <w:p w14:paraId="312F65EA" w14:textId="77777777" w:rsidR="008F2566" w:rsidRPr="00B62F2B" w:rsidRDefault="008F2566" w:rsidP="008F2566">
      <w:pPr>
        <w:jc w:val="both"/>
        <w:rPr>
          <w:color w:val="000000" w:themeColor="text1"/>
        </w:rPr>
      </w:pPr>
      <w:r w:rsidRPr="00E52A81">
        <w:rPr>
          <w:color w:val="000000" w:themeColor="text1"/>
        </w:rPr>
        <w:t>Sean G. Rudd</w:t>
      </w:r>
      <w:r w:rsidRPr="00E52A81">
        <w:rPr>
          <w:color w:val="000000" w:themeColor="text1"/>
        </w:rPr>
        <w:tab/>
      </w:r>
      <w:r w:rsidRPr="00E52A81">
        <w:rPr>
          <w:color w:val="000000" w:themeColor="text1"/>
        </w:rPr>
        <w:tab/>
        <w:t>(</w:t>
      </w:r>
      <w:hyperlink r:id="rId8" w:history="1">
        <w:r w:rsidRPr="00B62F2B">
          <w:rPr>
            <w:rStyle w:val="Hyperlink"/>
          </w:rPr>
          <w:t>sean.rudd@scilifelab.se</w:t>
        </w:r>
      </w:hyperlink>
      <w:r w:rsidRPr="00E52A81">
        <w:rPr>
          <w:color w:val="000000" w:themeColor="text1"/>
        </w:rPr>
        <w:t>)</w:t>
      </w:r>
    </w:p>
    <w:p w14:paraId="74288581" w14:textId="6AC24C2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458505A9"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1467572F" w14:textId="45897DF6" w:rsidR="008F2566" w:rsidRPr="00E52A81" w:rsidRDefault="00C36EB7" w:rsidP="008F2566">
      <w:pPr>
        <w:jc w:val="both"/>
        <w:rPr>
          <w:color w:val="000000" w:themeColor="text1"/>
        </w:rPr>
      </w:pPr>
      <w:r w:rsidRPr="00E52A81" w:rsidDel="00C36EB7">
        <w:rPr>
          <w:color w:val="000000" w:themeColor="text1"/>
        </w:rPr>
        <w:t xml:space="preserve"> </w:t>
      </w:r>
      <w:hyperlink r:id="rId9" w:history="1">
        <w:r w:rsidRPr="00C36EB7">
          <w:rPr>
            <w:rStyle w:val="Hyperlink"/>
          </w:rPr>
          <w:t>miriam.yague@scilifelab.se</w:t>
        </w:r>
      </w:hyperlink>
    </w:p>
    <w:p w14:paraId="5B885C9F" w14:textId="3C536E5D" w:rsidR="008F2566" w:rsidRPr="00B62F2B" w:rsidRDefault="00C36EB7" w:rsidP="008F2566">
      <w:pPr>
        <w:jc w:val="both"/>
        <w:rPr>
          <w:color w:val="000000" w:themeColor="text1"/>
        </w:rPr>
      </w:pPr>
      <w:r w:rsidRPr="00E52A81">
        <w:rPr>
          <w:color w:val="000000" w:themeColor="text1"/>
        </w:rPr>
        <w:t xml:space="preserve"> </w:t>
      </w:r>
      <w:hyperlink r:id="rId10" w:history="1">
        <w:r w:rsidRPr="00C36EB7">
          <w:rPr>
            <w:rStyle w:val="Hyperlink"/>
          </w:rPr>
          <w:t>sean.rudd@scilifelab.se</w:t>
        </w:r>
      </w:hyperlink>
    </w:p>
    <w:p w14:paraId="1B370162" w14:textId="77777777" w:rsidR="008F2566" w:rsidRPr="00B07A3B" w:rsidRDefault="008F2566" w:rsidP="004E0C5A">
      <w:pPr>
        <w:outlineLvl w:val="0"/>
        <w:rPr>
          <w:rFonts w:asciiTheme="minorHAnsi" w:eastAsia="Times New Roman" w:hAnsiTheme="minorHAnsi" w:cstheme="minorHAnsi"/>
          <w:szCs w:val="24"/>
        </w:rPr>
      </w:pP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540FCC"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540FCC"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540FC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540FC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540FC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12642CDC"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F2566">
        <w:rPr>
          <w:rFonts w:asciiTheme="minorHAnsi" w:hAnsiTheme="minorHAnsi" w:cstheme="minorHAnsi"/>
          <w:bCs/>
          <w:sz w:val="22"/>
          <w:szCs w:val="22"/>
        </w:rPr>
        <w:t>27</w:t>
      </w:r>
    </w:p>
    <w:p w14:paraId="5AAC9C6C" w14:textId="771839A4"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8F2566">
        <w:rPr>
          <w:rFonts w:asciiTheme="minorHAnsi" w:hAnsiTheme="minorHAnsi" w:cstheme="minorHAnsi"/>
          <w:bCs/>
          <w:sz w:val="22"/>
          <w:szCs w:val="22"/>
        </w:rPr>
        <w:t>34</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540FC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540FC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540FC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540FC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40FC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540FC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540FC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1020BB57"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A258AF0" w14:textId="0E51DD9E" w:rsidR="008F2566" w:rsidRDefault="008F2566" w:rsidP="008F2566">
      <w:pPr>
        <w:widowControl w:val="0"/>
        <w:jc w:val="both"/>
        <w:rPr>
          <w:rFonts w:asciiTheme="minorHAnsi" w:hAnsiTheme="minorHAnsi" w:cstheme="minorHAnsi"/>
        </w:rPr>
      </w:pPr>
    </w:p>
    <w:p w14:paraId="1619FD81" w14:textId="4460052E" w:rsidR="00B86081" w:rsidRPr="0057534C" w:rsidRDefault="001B2EFE" w:rsidP="0057534C">
      <w:pPr>
        <w:pStyle w:val="ListParagraph"/>
        <w:widowControl w:val="0"/>
        <w:numPr>
          <w:ilvl w:val="0"/>
          <w:numId w:val="3"/>
        </w:numPr>
        <w:jc w:val="both"/>
        <w:rPr>
          <w:b/>
          <w:bCs/>
          <w:color w:val="000000" w:themeColor="text1"/>
        </w:rPr>
      </w:pPr>
      <w:r w:rsidRPr="00B86081">
        <w:rPr>
          <w:b/>
          <w:bCs/>
          <w:color w:val="000000" w:themeColor="text1"/>
        </w:rPr>
        <w:t xml:space="preserve">Preparation of </w:t>
      </w:r>
      <w:r>
        <w:rPr>
          <w:b/>
          <w:bCs/>
          <w:color w:val="000000" w:themeColor="text1"/>
        </w:rPr>
        <w:t>C</w:t>
      </w:r>
      <w:r w:rsidRPr="00B86081">
        <w:rPr>
          <w:b/>
          <w:bCs/>
          <w:color w:val="000000" w:themeColor="text1"/>
        </w:rPr>
        <w:t>ompounds</w:t>
      </w:r>
      <w:r>
        <w:rPr>
          <w:b/>
          <w:bCs/>
          <w:color w:val="000000" w:themeColor="text1"/>
        </w:rPr>
        <w:t xml:space="preserve"> and Reaction Components</w:t>
      </w:r>
    </w:p>
    <w:p w14:paraId="3573607B" w14:textId="4B12BD6C" w:rsidR="00B86081" w:rsidRPr="002C01ED" w:rsidRDefault="00150078" w:rsidP="002C01ED">
      <w:pPr>
        <w:pStyle w:val="ListParagraph"/>
        <w:widowControl w:val="0"/>
        <w:numPr>
          <w:ilvl w:val="1"/>
          <w:numId w:val="3"/>
        </w:numPr>
        <w:spacing w:before="120"/>
        <w:contextualSpacing w:val="0"/>
        <w:rPr>
          <w:rFonts w:cs="Calibri"/>
          <w:color w:val="000000" w:themeColor="text1"/>
        </w:rPr>
      </w:pPr>
      <w:r w:rsidRPr="002C01ED">
        <w:rPr>
          <w:rFonts w:cs="Calibri"/>
          <w:color w:val="000000" w:themeColor="text1"/>
        </w:rPr>
        <w:t>To begin, p</w:t>
      </w:r>
      <w:r w:rsidR="00B86081" w:rsidRPr="002C01ED">
        <w:rPr>
          <w:rFonts w:cs="Calibri"/>
          <w:color w:val="000000" w:themeColor="text1"/>
        </w:rPr>
        <w:t xml:space="preserve">repare complete SAMHD1 RB </w:t>
      </w:r>
      <w:r w:rsidR="00C36EB7" w:rsidRPr="002C01ED">
        <w:rPr>
          <w:rFonts w:cs="Calibri"/>
          <w:color w:val="000000" w:themeColor="text1"/>
        </w:rPr>
        <w:t>and</w:t>
      </w:r>
      <w:r w:rsidRPr="002C01ED">
        <w:rPr>
          <w:rFonts w:cs="Calibri"/>
          <w:color w:val="000000" w:themeColor="text1"/>
        </w:rPr>
        <w:t xml:space="preserve"> EDTA stop solution as described in the text</w:t>
      </w:r>
      <w:r w:rsidR="00C36EB7" w:rsidRPr="002C01ED">
        <w:rPr>
          <w:rFonts w:cs="Calibri"/>
          <w:color w:val="000000" w:themeColor="text1"/>
        </w:rPr>
        <w:t xml:space="preserve"> manuscript </w:t>
      </w:r>
      <w:r w:rsidR="00C36EB7" w:rsidRPr="002C01ED">
        <w:rPr>
          <w:rFonts w:cs="Calibri"/>
          <w:b/>
          <w:bCs/>
          <w:color w:val="000000" w:themeColor="text1"/>
        </w:rPr>
        <w:t>[1]</w:t>
      </w:r>
      <w:r w:rsidRPr="002C01ED">
        <w:rPr>
          <w:rFonts w:cs="Calibri"/>
          <w:color w:val="000000" w:themeColor="text1"/>
        </w:rPr>
        <w:t xml:space="preserve">. </w:t>
      </w:r>
      <w:r w:rsidR="00C36EB7" w:rsidRPr="002C01ED">
        <w:rPr>
          <w:rFonts w:cs="Calibri"/>
          <w:color w:val="000000" w:themeColor="text1"/>
        </w:rPr>
        <w:t>C</w:t>
      </w:r>
      <w:r w:rsidRPr="002C01ED">
        <w:rPr>
          <w:rFonts w:cs="Calibri"/>
          <w:color w:val="000000" w:themeColor="text1"/>
        </w:rPr>
        <w:t>omplete SAMHD1 RB</w:t>
      </w:r>
      <w:r w:rsidR="00C36EB7" w:rsidRPr="002C01ED">
        <w:rPr>
          <w:rFonts w:cs="Calibri"/>
          <w:color w:val="000000" w:themeColor="text1"/>
        </w:rPr>
        <w:t xml:space="preserve"> by adding</w:t>
      </w:r>
      <w:r w:rsidRPr="002C01ED">
        <w:rPr>
          <w:rFonts w:cs="Calibri"/>
          <w:color w:val="000000" w:themeColor="text1"/>
        </w:rPr>
        <w:t xml:space="preserve"> EDTA to a final concentration of 7.9 millimolar </w:t>
      </w:r>
      <w:r w:rsidRPr="002C01ED">
        <w:rPr>
          <w:rFonts w:cs="Calibri"/>
          <w:b/>
          <w:bCs/>
          <w:color w:val="000000" w:themeColor="text1"/>
        </w:rPr>
        <w:t>[2]</w:t>
      </w:r>
      <w:r w:rsidRPr="002C01ED">
        <w:rPr>
          <w:rFonts w:cs="Calibri"/>
          <w:color w:val="000000" w:themeColor="text1"/>
        </w:rPr>
        <w:t>.</w:t>
      </w:r>
      <w:r w:rsidR="009E65D0" w:rsidRPr="002C01ED">
        <w:rPr>
          <w:rFonts w:cs="Calibri"/>
          <w:color w:val="000000" w:themeColor="text1"/>
        </w:rPr>
        <w:t xml:space="preserve"> </w:t>
      </w:r>
      <w:r w:rsidR="009E65D0" w:rsidRPr="002C01ED">
        <w:rPr>
          <w:rFonts w:cs="Calibri"/>
          <w:color w:val="000000" w:themeColor="text1"/>
          <w:highlight w:val="yellow"/>
        </w:rPr>
        <w:t>Authors: How do you pronounce SAMHD1 RB?</w:t>
      </w:r>
    </w:p>
    <w:p w14:paraId="5E7F697F" w14:textId="3254E223" w:rsidR="00150078" w:rsidRPr="002C01ED" w:rsidRDefault="00D45BC0" w:rsidP="002C01ED">
      <w:pPr>
        <w:pStyle w:val="ListParagraph"/>
        <w:widowControl w:val="0"/>
        <w:numPr>
          <w:ilvl w:val="2"/>
          <w:numId w:val="3"/>
        </w:numPr>
        <w:spacing w:before="120"/>
        <w:contextualSpacing w:val="0"/>
        <w:rPr>
          <w:rFonts w:cs="Calibri"/>
          <w:color w:val="000000" w:themeColor="text1"/>
        </w:rPr>
      </w:pPr>
      <w:r w:rsidRPr="002C01ED">
        <w:rPr>
          <w:rFonts w:cs="Calibri"/>
          <w:color w:val="000000" w:themeColor="text1"/>
        </w:rPr>
        <w:t xml:space="preserve">WIDE: </w:t>
      </w:r>
      <w:r w:rsidR="00C36EB7" w:rsidRPr="002C01ED">
        <w:rPr>
          <w:rFonts w:cs="Calibri"/>
          <w:color w:val="000000" w:themeColor="text1"/>
        </w:rPr>
        <w:t>Establishing shot of talent preparing solutions</w:t>
      </w:r>
      <w:r w:rsidRPr="002C01ED">
        <w:rPr>
          <w:rFonts w:cs="Calibri"/>
          <w:color w:val="000000" w:themeColor="text1"/>
        </w:rPr>
        <w:t xml:space="preserve"> </w:t>
      </w:r>
    </w:p>
    <w:p w14:paraId="7FEB8785" w14:textId="06E66499" w:rsidR="00B86081" w:rsidRPr="002C01ED" w:rsidRDefault="00D45BC0" w:rsidP="002C01ED">
      <w:pPr>
        <w:pStyle w:val="ListParagraph"/>
        <w:widowControl w:val="0"/>
        <w:numPr>
          <w:ilvl w:val="2"/>
          <w:numId w:val="3"/>
        </w:numPr>
        <w:spacing w:before="120"/>
        <w:contextualSpacing w:val="0"/>
        <w:rPr>
          <w:rFonts w:cs="Calibri"/>
          <w:color w:val="000000" w:themeColor="text1"/>
        </w:rPr>
      </w:pPr>
      <w:r w:rsidRPr="002C01ED">
        <w:rPr>
          <w:rFonts w:cs="Calibri"/>
          <w:color w:val="000000" w:themeColor="text1"/>
        </w:rPr>
        <w:t>Talent adding EDTA to SAMHD1 RB</w:t>
      </w:r>
    </w:p>
    <w:p w14:paraId="09BAF95F" w14:textId="228FC7B7" w:rsidR="00B86081" w:rsidRPr="002C01ED" w:rsidRDefault="00B86081" w:rsidP="002C01ED">
      <w:pPr>
        <w:pStyle w:val="ListParagraph"/>
        <w:widowControl w:val="0"/>
        <w:numPr>
          <w:ilvl w:val="1"/>
          <w:numId w:val="3"/>
        </w:numPr>
        <w:spacing w:before="120"/>
        <w:contextualSpacing w:val="0"/>
        <w:rPr>
          <w:rFonts w:cs="Calibri"/>
          <w:color w:val="000000" w:themeColor="text1"/>
        </w:rPr>
      </w:pPr>
      <w:r w:rsidRPr="002C01ED">
        <w:rPr>
          <w:rFonts w:cs="Calibri"/>
          <w:color w:val="000000" w:themeColor="text1"/>
        </w:rPr>
        <w:t xml:space="preserve">Prepare </w:t>
      </w:r>
      <w:r w:rsidR="001B2EFE" w:rsidRPr="002C01ED">
        <w:rPr>
          <w:rFonts w:cs="Calibri"/>
          <w:color w:val="000000" w:themeColor="text1"/>
        </w:rPr>
        <w:t xml:space="preserve">malachite green, or </w:t>
      </w:r>
      <w:r w:rsidRPr="002C01ED">
        <w:rPr>
          <w:rFonts w:cs="Calibri"/>
          <w:color w:val="000000" w:themeColor="text1"/>
        </w:rPr>
        <w:t>MG</w:t>
      </w:r>
      <w:r w:rsidR="001B2EFE" w:rsidRPr="002C01ED">
        <w:rPr>
          <w:rFonts w:cs="Calibri"/>
          <w:color w:val="000000" w:themeColor="text1"/>
        </w:rPr>
        <w:t>,</w:t>
      </w:r>
      <w:r w:rsidRPr="002C01ED">
        <w:rPr>
          <w:rFonts w:cs="Calibri"/>
          <w:color w:val="000000" w:themeColor="text1"/>
        </w:rPr>
        <w:t xml:space="preserve"> working solution by mixing 10 parts of MG stock solution with 2.5 parts of 7% ammonium molybdate and 0.2 parts of 11% Tween-20</w:t>
      </w:r>
      <w:r w:rsidR="00D45BC0" w:rsidRPr="002C01ED">
        <w:rPr>
          <w:rFonts w:cs="Calibri"/>
          <w:color w:val="000000" w:themeColor="text1"/>
        </w:rPr>
        <w:t xml:space="preserve"> </w:t>
      </w:r>
      <w:r w:rsidR="00D45BC0" w:rsidRPr="002C01ED">
        <w:rPr>
          <w:rFonts w:cs="Calibri"/>
          <w:b/>
          <w:bCs/>
          <w:color w:val="000000" w:themeColor="text1"/>
        </w:rPr>
        <w:t>[1</w:t>
      </w:r>
      <w:r w:rsidR="009B3E2D" w:rsidRPr="002C01ED">
        <w:rPr>
          <w:rFonts w:cs="Calibri"/>
          <w:b/>
          <w:bCs/>
          <w:color w:val="000000" w:themeColor="text1"/>
        </w:rPr>
        <w:t>-TXT</w:t>
      </w:r>
      <w:r w:rsidR="00D45BC0" w:rsidRPr="002C01ED">
        <w:rPr>
          <w:rFonts w:cs="Calibri"/>
          <w:b/>
          <w:bCs/>
          <w:color w:val="000000" w:themeColor="text1"/>
        </w:rPr>
        <w:t>]</w:t>
      </w:r>
      <w:r w:rsidRPr="002C01ED">
        <w:rPr>
          <w:rFonts w:cs="Calibri"/>
          <w:color w:val="000000" w:themeColor="text1"/>
        </w:rPr>
        <w:t>.</w:t>
      </w:r>
    </w:p>
    <w:p w14:paraId="01ECF2B2" w14:textId="47A6D433" w:rsidR="00B86081" w:rsidRPr="002C01ED" w:rsidRDefault="00D45BC0"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themeColor="text1"/>
        </w:rPr>
        <w:t>Talent preparing MG working solution</w:t>
      </w:r>
      <w:r w:rsidRPr="002C01ED">
        <w:rPr>
          <w:rFonts w:cs="Calibri"/>
          <w:b/>
          <w:bCs/>
          <w:color w:val="000000" w:themeColor="text1"/>
        </w:rPr>
        <w:t>. TEXT: 2.5 mM malachite green, 1.4% ammonium molybdate, 0.18% Tween-20</w:t>
      </w:r>
    </w:p>
    <w:p w14:paraId="0C77ABFF" w14:textId="6792AFC0" w:rsidR="00B86081" w:rsidRPr="002C01ED" w:rsidRDefault="00B86081" w:rsidP="002C01ED">
      <w:pPr>
        <w:pStyle w:val="ListParagraph"/>
        <w:widowControl w:val="0"/>
        <w:numPr>
          <w:ilvl w:val="1"/>
          <w:numId w:val="3"/>
        </w:numPr>
        <w:spacing w:before="120"/>
        <w:contextualSpacing w:val="0"/>
        <w:rPr>
          <w:rFonts w:cs="Calibri"/>
          <w:b/>
          <w:bCs/>
          <w:color w:val="000000" w:themeColor="text1"/>
        </w:rPr>
      </w:pPr>
      <w:r w:rsidRPr="002C01ED">
        <w:rPr>
          <w:rFonts w:cs="Calibri"/>
          <w:color w:val="000000" w:themeColor="text1"/>
        </w:rPr>
        <w:t>Prepare serially diluted test compounds at 100x final concentration in a clear round-bottomed polypropylene 96-well plate using either a multichannel pipette or automated liquid handling equipment</w:t>
      </w:r>
      <w:r w:rsidR="00D45BC0" w:rsidRPr="002C01ED">
        <w:rPr>
          <w:rFonts w:cs="Calibri"/>
          <w:color w:val="000000" w:themeColor="text1"/>
        </w:rPr>
        <w:t xml:space="preserve"> </w:t>
      </w:r>
      <w:r w:rsidR="00D45BC0" w:rsidRPr="002C01ED">
        <w:rPr>
          <w:rFonts w:cs="Calibri"/>
          <w:b/>
          <w:bCs/>
          <w:color w:val="000000" w:themeColor="text1"/>
        </w:rPr>
        <w:t>[1]</w:t>
      </w:r>
      <w:r w:rsidRPr="002C01ED">
        <w:rPr>
          <w:rFonts w:cs="Calibri"/>
          <w:color w:val="000000" w:themeColor="text1"/>
        </w:rPr>
        <w:t>.</w:t>
      </w:r>
    </w:p>
    <w:p w14:paraId="0C18A1B2" w14:textId="5FD39B5F" w:rsidR="004E246C" w:rsidRPr="002C01ED" w:rsidRDefault="004E246C"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themeColor="text1"/>
        </w:rPr>
        <w:t>Talent preparing serially diluted test compounds in 96-well plate</w:t>
      </w:r>
    </w:p>
    <w:p w14:paraId="0CBDE4C3" w14:textId="016D52D0" w:rsidR="00B86081" w:rsidRPr="002C01ED" w:rsidRDefault="001B2EFE" w:rsidP="002C01ED">
      <w:pPr>
        <w:pStyle w:val="ListParagraph"/>
        <w:widowControl w:val="0"/>
        <w:numPr>
          <w:ilvl w:val="1"/>
          <w:numId w:val="3"/>
        </w:numPr>
        <w:spacing w:before="120"/>
        <w:contextualSpacing w:val="0"/>
        <w:rPr>
          <w:rFonts w:cs="Calibri"/>
          <w:b/>
          <w:bCs/>
          <w:color w:val="000000" w:themeColor="text1"/>
        </w:rPr>
      </w:pPr>
      <w:r w:rsidRPr="002C01ED">
        <w:rPr>
          <w:rFonts w:cs="Calibri"/>
          <w:color w:val="000000" w:themeColor="text1"/>
        </w:rPr>
        <w:t>D</w:t>
      </w:r>
      <w:r w:rsidR="00B86081" w:rsidRPr="002C01ED">
        <w:rPr>
          <w:rFonts w:cs="Calibri"/>
          <w:color w:val="000000" w:themeColor="text1"/>
        </w:rPr>
        <w:t xml:space="preserve">ilute </w:t>
      </w:r>
      <w:r w:rsidRPr="002C01ED">
        <w:rPr>
          <w:rFonts w:cs="Calibri"/>
          <w:color w:val="000000" w:themeColor="text1"/>
        </w:rPr>
        <w:t xml:space="preserve">the </w:t>
      </w:r>
      <w:r w:rsidR="00B86081" w:rsidRPr="002C01ED">
        <w:rPr>
          <w:rFonts w:cs="Calibri"/>
          <w:color w:val="000000" w:themeColor="text1"/>
        </w:rPr>
        <w:t>compounds to 25x final concentration</w:t>
      </w:r>
      <w:r w:rsidRPr="002C01ED">
        <w:rPr>
          <w:rFonts w:cs="Calibri"/>
          <w:color w:val="000000" w:themeColor="text1"/>
        </w:rPr>
        <w:t xml:space="preserve"> with complete SAMHD1 RB</w:t>
      </w:r>
      <w:r w:rsidR="00B86081" w:rsidRPr="002C01ED">
        <w:rPr>
          <w:rFonts w:cs="Calibri"/>
          <w:color w:val="000000" w:themeColor="text1"/>
        </w:rPr>
        <w:t xml:space="preserve"> to maintain the final solvent concentration below 1% </w:t>
      </w:r>
      <w:r w:rsidR="004E246C" w:rsidRPr="002C01ED">
        <w:rPr>
          <w:rFonts w:cs="Calibri"/>
          <w:b/>
          <w:bCs/>
          <w:color w:val="000000" w:themeColor="text1"/>
        </w:rPr>
        <w:t xml:space="preserve">[1] </w:t>
      </w:r>
      <w:r w:rsidR="00B86081" w:rsidRPr="002C01ED">
        <w:rPr>
          <w:rFonts w:cs="Calibri"/>
          <w:color w:val="000000" w:themeColor="text1"/>
        </w:rPr>
        <w:t xml:space="preserve">and transfer 5 </w:t>
      </w:r>
      <w:r w:rsidR="004E246C" w:rsidRPr="002C01ED">
        <w:rPr>
          <w:rFonts w:cs="Calibri"/>
          <w:color w:val="000000" w:themeColor="text1"/>
        </w:rPr>
        <w:t>microliters</w:t>
      </w:r>
      <w:r w:rsidR="00B86081" w:rsidRPr="002C01ED">
        <w:rPr>
          <w:rFonts w:cs="Calibri"/>
          <w:color w:val="000000" w:themeColor="text1"/>
        </w:rPr>
        <w:t xml:space="preserve"> to the appropriate wells of a clear 384-well flat-bottomed assay plate. Repeat the procedure with solvent-only control samples</w:t>
      </w:r>
      <w:r w:rsidR="004E246C" w:rsidRPr="002C01ED">
        <w:rPr>
          <w:rFonts w:cs="Calibri"/>
          <w:color w:val="000000" w:themeColor="text1"/>
        </w:rPr>
        <w:t xml:space="preserve"> </w:t>
      </w:r>
      <w:r w:rsidR="004E246C" w:rsidRPr="002C01ED">
        <w:rPr>
          <w:rFonts w:cs="Calibri"/>
          <w:b/>
          <w:bCs/>
          <w:color w:val="000000" w:themeColor="text1"/>
        </w:rPr>
        <w:t>[2]</w:t>
      </w:r>
      <w:r w:rsidR="00B86081" w:rsidRPr="002C01ED">
        <w:rPr>
          <w:rFonts w:cs="Calibri"/>
          <w:color w:val="000000" w:themeColor="text1"/>
        </w:rPr>
        <w:t>.</w:t>
      </w:r>
    </w:p>
    <w:p w14:paraId="2E99454D" w14:textId="5A0EA4EA" w:rsidR="004E246C" w:rsidRPr="002C01ED" w:rsidRDefault="004E246C" w:rsidP="002C01ED">
      <w:pPr>
        <w:pStyle w:val="ListParagraph"/>
        <w:widowControl w:val="0"/>
        <w:numPr>
          <w:ilvl w:val="2"/>
          <w:numId w:val="3"/>
        </w:numPr>
        <w:spacing w:before="120"/>
        <w:contextualSpacing w:val="0"/>
        <w:rPr>
          <w:rFonts w:cs="Calibri"/>
          <w:color w:val="000000" w:themeColor="text1"/>
        </w:rPr>
      </w:pPr>
      <w:r w:rsidRPr="002C01ED">
        <w:rPr>
          <w:rFonts w:cs="Calibri"/>
          <w:color w:val="000000" w:themeColor="text1"/>
        </w:rPr>
        <w:t xml:space="preserve">Talent diluting the </w:t>
      </w:r>
      <w:r w:rsidR="001B2EFE" w:rsidRPr="002C01ED">
        <w:rPr>
          <w:rFonts w:cs="Calibri"/>
          <w:color w:val="000000" w:themeColor="text1"/>
        </w:rPr>
        <w:t>compounds</w:t>
      </w:r>
    </w:p>
    <w:p w14:paraId="107D6C7E" w14:textId="1E1939C9" w:rsidR="004E246C" w:rsidRPr="002C01ED" w:rsidRDefault="004E246C" w:rsidP="002C01ED">
      <w:pPr>
        <w:pStyle w:val="ListParagraph"/>
        <w:widowControl w:val="0"/>
        <w:numPr>
          <w:ilvl w:val="2"/>
          <w:numId w:val="3"/>
        </w:numPr>
        <w:spacing w:before="120"/>
        <w:contextualSpacing w:val="0"/>
        <w:rPr>
          <w:rFonts w:cs="Calibri"/>
          <w:color w:val="000000" w:themeColor="text1"/>
        </w:rPr>
      </w:pPr>
      <w:r w:rsidRPr="002C01ED">
        <w:rPr>
          <w:rFonts w:cs="Calibri"/>
          <w:color w:val="000000" w:themeColor="text1"/>
        </w:rPr>
        <w:t>Talent transferring</w:t>
      </w:r>
      <w:r w:rsidR="001B2EFE" w:rsidRPr="002C01ED">
        <w:rPr>
          <w:rFonts w:cs="Calibri"/>
          <w:color w:val="000000" w:themeColor="text1"/>
        </w:rPr>
        <w:t xml:space="preserve"> the compounds </w:t>
      </w:r>
      <w:r w:rsidRPr="002C01ED">
        <w:rPr>
          <w:rFonts w:cs="Calibri"/>
          <w:color w:val="000000" w:themeColor="text1"/>
        </w:rPr>
        <w:t xml:space="preserve">to the </w:t>
      </w:r>
      <w:r w:rsidR="001B2EFE" w:rsidRPr="002C01ED">
        <w:rPr>
          <w:rFonts w:cs="Calibri"/>
          <w:color w:val="000000" w:themeColor="text1"/>
        </w:rPr>
        <w:t xml:space="preserve">384-well </w:t>
      </w:r>
      <w:r w:rsidRPr="002C01ED">
        <w:rPr>
          <w:rFonts w:cs="Calibri"/>
          <w:color w:val="000000" w:themeColor="text1"/>
        </w:rPr>
        <w:t>plate</w:t>
      </w:r>
    </w:p>
    <w:p w14:paraId="6CBF3D64" w14:textId="0FB067F3" w:rsidR="00B86081" w:rsidRPr="002C01ED" w:rsidRDefault="00B86081" w:rsidP="002C01ED">
      <w:pPr>
        <w:pStyle w:val="ListParagraph"/>
        <w:widowControl w:val="0"/>
        <w:numPr>
          <w:ilvl w:val="1"/>
          <w:numId w:val="3"/>
        </w:numPr>
        <w:spacing w:before="120"/>
        <w:contextualSpacing w:val="0"/>
        <w:rPr>
          <w:rFonts w:cs="Calibri"/>
          <w:b/>
          <w:bCs/>
          <w:color w:val="000000" w:themeColor="text1"/>
        </w:rPr>
      </w:pPr>
      <w:r w:rsidRPr="002C01ED">
        <w:rPr>
          <w:rFonts w:cs="Calibri"/>
        </w:rPr>
        <w:lastRenderedPageBreak/>
        <w:t xml:space="preserve">Prepare enzyme master mix by diluting recombinant human SAMHD1 protein and recombinant </w:t>
      </w:r>
      <w:r w:rsidR="00183A2E" w:rsidRPr="002C01ED">
        <w:rPr>
          <w:rFonts w:cs="Calibri"/>
        </w:rPr>
        <w:t>pyrophosphatase</w:t>
      </w:r>
      <w:r w:rsidR="00183A2E" w:rsidRPr="002C01ED">
        <w:rPr>
          <w:rFonts w:cs="Calibri"/>
        </w:rPr>
        <w:t xml:space="preserve"> </w:t>
      </w:r>
      <w:r w:rsidRPr="002C01ED">
        <w:rPr>
          <w:rFonts w:cs="Calibri"/>
        </w:rPr>
        <w:t>in complete SAMHD1 RB to 4</w:t>
      </w:r>
      <w:r w:rsidR="001B2EFE" w:rsidRPr="002C01ED">
        <w:rPr>
          <w:rFonts w:cs="Calibri"/>
        </w:rPr>
        <w:t xml:space="preserve"> times the</w:t>
      </w:r>
      <w:r w:rsidRPr="002C01ED">
        <w:rPr>
          <w:rFonts w:cs="Calibri"/>
        </w:rPr>
        <w:t xml:space="preserve"> desired final concentration</w:t>
      </w:r>
      <w:r w:rsidR="004E246C" w:rsidRPr="002C01ED">
        <w:rPr>
          <w:rFonts w:cs="Calibri"/>
        </w:rPr>
        <w:t xml:space="preserve"> </w:t>
      </w:r>
      <w:r w:rsidR="004E246C" w:rsidRPr="002C01ED">
        <w:rPr>
          <w:rFonts w:cs="Calibri"/>
          <w:b/>
          <w:bCs/>
        </w:rPr>
        <w:t>[1]</w:t>
      </w:r>
      <w:r w:rsidRPr="002C01ED">
        <w:rPr>
          <w:rFonts w:cs="Calibri"/>
        </w:rPr>
        <w:t>.</w:t>
      </w:r>
    </w:p>
    <w:p w14:paraId="5FAA3C78" w14:textId="6A570C54" w:rsidR="004E246C" w:rsidRPr="002C01ED" w:rsidRDefault="004E246C" w:rsidP="002C01ED">
      <w:pPr>
        <w:pStyle w:val="ListParagraph"/>
        <w:widowControl w:val="0"/>
        <w:numPr>
          <w:ilvl w:val="2"/>
          <w:numId w:val="3"/>
        </w:numPr>
        <w:spacing w:before="120"/>
        <w:contextualSpacing w:val="0"/>
        <w:rPr>
          <w:rFonts w:cs="Calibri"/>
          <w:b/>
          <w:bCs/>
          <w:color w:val="000000" w:themeColor="text1"/>
        </w:rPr>
      </w:pPr>
      <w:r w:rsidRPr="002C01ED">
        <w:rPr>
          <w:rFonts w:cs="Calibri"/>
        </w:rPr>
        <w:t>Talent preparing enzyme mix by diluting recombinant protein</w:t>
      </w:r>
    </w:p>
    <w:p w14:paraId="6B3640E3" w14:textId="719F2E1B" w:rsidR="00B86081" w:rsidRPr="002C01ED" w:rsidRDefault="001B2EFE" w:rsidP="002C01ED">
      <w:pPr>
        <w:pStyle w:val="ListParagraph"/>
        <w:widowControl w:val="0"/>
        <w:numPr>
          <w:ilvl w:val="1"/>
          <w:numId w:val="3"/>
        </w:numPr>
        <w:spacing w:before="120"/>
        <w:contextualSpacing w:val="0"/>
        <w:rPr>
          <w:rFonts w:cs="Calibri"/>
          <w:b/>
          <w:bCs/>
          <w:color w:val="000000" w:themeColor="text1"/>
        </w:rPr>
      </w:pPr>
      <w:r w:rsidRPr="002C01ED">
        <w:rPr>
          <w:rFonts w:cs="Calibri"/>
        </w:rPr>
        <w:t>Then, p</w:t>
      </w:r>
      <w:r w:rsidR="00B86081" w:rsidRPr="002C01ED">
        <w:rPr>
          <w:rFonts w:cs="Calibri"/>
        </w:rPr>
        <w:t>repare activator</w:t>
      </w:r>
      <w:r w:rsidR="004E246C" w:rsidRPr="002C01ED">
        <w:rPr>
          <w:rFonts w:cs="Calibri"/>
        </w:rPr>
        <w:t xml:space="preserve"> or </w:t>
      </w:r>
      <w:r w:rsidR="00B86081" w:rsidRPr="002C01ED">
        <w:rPr>
          <w:rFonts w:cs="Calibri"/>
        </w:rPr>
        <w:t xml:space="preserve">substrate </w:t>
      </w:r>
      <w:proofErr w:type="spellStart"/>
      <w:r w:rsidR="00B86081" w:rsidRPr="002C01ED">
        <w:rPr>
          <w:rFonts w:cs="Calibri"/>
        </w:rPr>
        <w:t>dGTP</w:t>
      </w:r>
      <w:proofErr w:type="spellEnd"/>
      <w:r w:rsidR="00B86081" w:rsidRPr="002C01ED">
        <w:rPr>
          <w:rFonts w:cs="Calibri"/>
        </w:rPr>
        <w:t xml:space="preserve"> by diluting </w:t>
      </w:r>
      <w:proofErr w:type="spellStart"/>
      <w:r w:rsidR="00B86081" w:rsidRPr="002C01ED">
        <w:rPr>
          <w:rFonts w:cs="Calibri"/>
        </w:rPr>
        <w:t>dGTP</w:t>
      </w:r>
      <w:proofErr w:type="spellEnd"/>
      <w:r w:rsidR="00B86081" w:rsidRPr="002C01ED">
        <w:rPr>
          <w:rFonts w:cs="Calibri"/>
        </w:rPr>
        <w:t xml:space="preserve"> stock in complete SAMHD1 RB to</w:t>
      </w:r>
      <w:r w:rsidRPr="002C01ED">
        <w:rPr>
          <w:rFonts w:cs="Calibri"/>
        </w:rPr>
        <w:t xml:space="preserve"> </w:t>
      </w:r>
      <w:r w:rsidR="00B86081" w:rsidRPr="002C01ED">
        <w:rPr>
          <w:rFonts w:cs="Calibri"/>
        </w:rPr>
        <w:t xml:space="preserve">50 </w:t>
      </w:r>
      <w:r w:rsidR="004E246C" w:rsidRPr="002C01ED">
        <w:rPr>
          <w:rFonts w:cs="Calibri"/>
        </w:rPr>
        <w:t>micromolar</w:t>
      </w:r>
      <w:r w:rsidR="00B86081" w:rsidRPr="002C01ED">
        <w:rPr>
          <w:rFonts w:cs="Calibri"/>
        </w:rPr>
        <w:t xml:space="preserve"> </w:t>
      </w:r>
      <w:proofErr w:type="spellStart"/>
      <w:r w:rsidR="00B86081" w:rsidRPr="002C01ED">
        <w:rPr>
          <w:rFonts w:cs="Calibri"/>
        </w:rPr>
        <w:t>dGTP</w:t>
      </w:r>
      <w:proofErr w:type="spellEnd"/>
      <w:r w:rsidR="004E246C" w:rsidRPr="002C01ED">
        <w:rPr>
          <w:rFonts w:cs="Calibri"/>
        </w:rPr>
        <w:t xml:space="preserve"> </w:t>
      </w:r>
      <w:r w:rsidR="004E246C" w:rsidRPr="002C01ED">
        <w:rPr>
          <w:rFonts w:cs="Calibri"/>
          <w:b/>
          <w:bCs/>
        </w:rPr>
        <w:t>[1]</w:t>
      </w:r>
      <w:r w:rsidR="00B86081" w:rsidRPr="002C01ED">
        <w:rPr>
          <w:rFonts w:cs="Calibri"/>
        </w:rPr>
        <w:t>.</w:t>
      </w:r>
    </w:p>
    <w:p w14:paraId="10F335A3" w14:textId="40F497B3" w:rsidR="00E47FB5" w:rsidRPr="002C01ED" w:rsidRDefault="00E47FB5" w:rsidP="002C01ED">
      <w:pPr>
        <w:pStyle w:val="ListParagraph"/>
        <w:widowControl w:val="0"/>
        <w:numPr>
          <w:ilvl w:val="2"/>
          <w:numId w:val="3"/>
        </w:numPr>
        <w:spacing w:before="120"/>
        <w:contextualSpacing w:val="0"/>
        <w:rPr>
          <w:rFonts w:cs="Calibri"/>
          <w:b/>
          <w:bCs/>
          <w:color w:val="000000" w:themeColor="text1"/>
        </w:rPr>
      </w:pPr>
      <w:r w:rsidRPr="002C01ED">
        <w:rPr>
          <w:rFonts w:cs="Calibri"/>
        </w:rPr>
        <w:t xml:space="preserve">Talent diluting </w:t>
      </w:r>
      <w:proofErr w:type="spellStart"/>
      <w:r w:rsidRPr="002C01ED">
        <w:rPr>
          <w:rFonts w:cs="Calibri"/>
        </w:rPr>
        <w:t>dGTP</w:t>
      </w:r>
      <w:proofErr w:type="spellEnd"/>
      <w:r w:rsidRPr="002C01ED">
        <w:rPr>
          <w:rFonts w:cs="Calibri"/>
        </w:rPr>
        <w:t xml:space="preserve"> in water</w:t>
      </w:r>
    </w:p>
    <w:p w14:paraId="1B644365" w14:textId="77777777" w:rsidR="00B86081" w:rsidRPr="002C01ED" w:rsidRDefault="00B86081" w:rsidP="002C01ED">
      <w:pPr>
        <w:pStyle w:val="Default"/>
        <w:spacing w:before="120"/>
        <w:rPr>
          <w:rFonts w:cs="Calibri"/>
          <w:b/>
          <w:bCs/>
          <w:color w:val="auto"/>
        </w:rPr>
      </w:pPr>
    </w:p>
    <w:p w14:paraId="107B44B8" w14:textId="03347338" w:rsidR="00B86081" w:rsidRPr="002C01ED" w:rsidRDefault="009E65D0" w:rsidP="002C01ED">
      <w:pPr>
        <w:pStyle w:val="ListParagraph"/>
        <w:widowControl w:val="0"/>
        <w:numPr>
          <w:ilvl w:val="0"/>
          <w:numId w:val="3"/>
        </w:numPr>
        <w:spacing w:before="120"/>
        <w:contextualSpacing w:val="0"/>
        <w:rPr>
          <w:rFonts w:cs="Calibri"/>
          <w:b/>
          <w:bCs/>
        </w:rPr>
      </w:pPr>
      <w:r w:rsidRPr="002C01ED">
        <w:rPr>
          <w:rFonts w:cs="Calibri"/>
          <w:b/>
          <w:bCs/>
          <w:color w:val="000000" w:themeColor="text1"/>
        </w:rPr>
        <w:t xml:space="preserve">SAMHD1 Inhibition Assay </w:t>
      </w:r>
    </w:p>
    <w:p w14:paraId="47B99ACE" w14:textId="0AD38D68" w:rsidR="00B86081" w:rsidRPr="002C01ED" w:rsidRDefault="00183A2E" w:rsidP="002C01ED">
      <w:pPr>
        <w:pStyle w:val="ListParagraph"/>
        <w:widowControl w:val="0"/>
        <w:numPr>
          <w:ilvl w:val="1"/>
          <w:numId w:val="3"/>
        </w:numPr>
        <w:spacing w:before="120"/>
        <w:contextualSpacing w:val="0"/>
        <w:rPr>
          <w:rFonts w:cs="Calibri"/>
          <w:b/>
          <w:bCs/>
        </w:rPr>
      </w:pPr>
      <w:r w:rsidRPr="002C01ED">
        <w:rPr>
          <w:rFonts w:cs="Calibri"/>
          <w:color w:val="000000" w:themeColor="text1"/>
        </w:rPr>
        <w:t>D</w:t>
      </w:r>
      <w:r w:rsidR="00B86081" w:rsidRPr="002C01ED">
        <w:rPr>
          <w:rFonts w:cs="Calibri"/>
          <w:color w:val="000000" w:themeColor="text1"/>
        </w:rPr>
        <w:t xml:space="preserve">ispense 5 </w:t>
      </w:r>
      <w:r w:rsidR="00E47FB5" w:rsidRPr="002C01ED">
        <w:rPr>
          <w:rFonts w:cs="Calibri"/>
          <w:color w:val="000000" w:themeColor="text1"/>
        </w:rPr>
        <w:t>microliters</w:t>
      </w:r>
      <w:r w:rsidR="00B86081" w:rsidRPr="002C01ED">
        <w:rPr>
          <w:rFonts w:cs="Calibri"/>
          <w:color w:val="000000" w:themeColor="text1"/>
        </w:rPr>
        <w:t xml:space="preserve"> of SAMHD1</w:t>
      </w:r>
      <w:r w:rsidR="00E47FB5" w:rsidRPr="002C01ED">
        <w:rPr>
          <w:rFonts w:cs="Calibri"/>
          <w:color w:val="000000" w:themeColor="text1"/>
        </w:rPr>
        <w:t xml:space="preserve"> or </w:t>
      </w:r>
      <w:r w:rsidRPr="002C01ED">
        <w:rPr>
          <w:rFonts w:cs="Calibri"/>
          <w:color w:val="000000" w:themeColor="text1"/>
        </w:rPr>
        <w:t>pyrophosphatase</w:t>
      </w:r>
      <w:r w:rsidRPr="002C01ED">
        <w:rPr>
          <w:rFonts w:cs="Calibri"/>
          <w:color w:val="000000" w:themeColor="text1"/>
        </w:rPr>
        <w:t xml:space="preserve"> </w:t>
      </w:r>
      <w:r w:rsidR="00B86081" w:rsidRPr="002C01ED">
        <w:rPr>
          <w:rFonts w:cs="Calibri"/>
          <w:color w:val="000000" w:themeColor="text1"/>
        </w:rPr>
        <w:t>master mix</w:t>
      </w:r>
      <w:r w:rsidRPr="002C01ED">
        <w:rPr>
          <w:rFonts w:cs="Calibri"/>
          <w:color w:val="000000" w:themeColor="text1"/>
        </w:rPr>
        <w:t xml:space="preserve"> into the 384-well assay plate containing compound dilutions</w:t>
      </w:r>
      <w:r w:rsidR="00B86081" w:rsidRPr="002C01ED">
        <w:rPr>
          <w:rFonts w:cs="Calibri"/>
          <w:color w:val="000000" w:themeColor="text1"/>
        </w:rPr>
        <w:t xml:space="preserve">. </w:t>
      </w:r>
      <w:r w:rsidRPr="002C01ED">
        <w:rPr>
          <w:rFonts w:cs="Calibri"/>
          <w:color w:val="000000" w:themeColor="text1"/>
        </w:rPr>
        <w:t>D</w:t>
      </w:r>
      <w:r w:rsidR="00B86081" w:rsidRPr="002C01ED">
        <w:rPr>
          <w:rFonts w:cs="Calibri"/>
          <w:color w:val="000000" w:themeColor="text1"/>
        </w:rPr>
        <w:t xml:space="preserve">ispense 5 </w:t>
      </w:r>
      <w:r w:rsidR="00E47FB5" w:rsidRPr="002C01ED">
        <w:rPr>
          <w:rFonts w:cs="Calibri"/>
          <w:color w:val="000000" w:themeColor="text1"/>
        </w:rPr>
        <w:t>microliters</w:t>
      </w:r>
      <w:r w:rsidR="00B86081" w:rsidRPr="002C01ED">
        <w:rPr>
          <w:rFonts w:cs="Calibri"/>
          <w:color w:val="000000" w:themeColor="text1"/>
        </w:rPr>
        <w:t xml:space="preserve"> of complete SAMHD1 RB</w:t>
      </w:r>
      <w:r w:rsidRPr="002C01ED">
        <w:rPr>
          <w:rFonts w:cs="Calibri"/>
          <w:color w:val="000000" w:themeColor="text1"/>
        </w:rPr>
        <w:t xml:space="preserve"> into the no enzyme control wells</w:t>
      </w:r>
      <w:r w:rsidR="00B86081" w:rsidRPr="002C01ED">
        <w:rPr>
          <w:rFonts w:cs="Calibri"/>
          <w:color w:val="000000" w:themeColor="text1"/>
        </w:rPr>
        <w:t xml:space="preserve">. Pre-incubate </w:t>
      </w:r>
      <w:r w:rsidRPr="002C01ED">
        <w:rPr>
          <w:rFonts w:cs="Calibri"/>
          <w:color w:val="000000" w:themeColor="text1"/>
        </w:rPr>
        <w:t xml:space="preserve">the </w:t>
      </w:r>
      <w:r w:rsidR="00B86081" w:rsidRPr="002C01ED">
        <w:rPr>
          <w:rFonts w:cs="Calibri"/>
          <w:color w:val="000000" w:themeColor="text1"/>
        </w:rPr>
        <w:t>enzyme and compounds for 10 min</w:t>
      </w:r>
      <w:r w:rsidR="00E47FB5" w:rsidRPr="002C01ED">
        <w:rPr>
          <w:rFonts w:cs="Calibri"/>
          <w:color w:val="000000" w:themeColor="text1"/>
        </w:rPr>
        <w:t>utes</w:t>
      </w:r>
      <w:r w:rsidR="00B86081" w:rsidRPr="002C01ED">
        <w:rPr>
          <w:rFonts w:cs="Calibri"/>
          <w:color w:val="000000" w:themeColor="text1"/>
        </w:rPr>
        <w:t xml:space="preserve"> at </w:t>
      </w:r>
      <w:r w:rsidRPr="002C01ED">
        <w:rPr>
          <w:rFonts w:cs="Calibri"/>
          <w:color w:val="000000" w:themeColor="text1"/>
        </w:rPr>
        <w:t>r</w:t>
      </w:r>
      <w:r w:rsidR="00E47FB5" w:rsidRPr="002C01ED">
        <w:rPr>
          <w:rFonts w:cs="Calibri"/>
          <w:color w:val="000000" w:themeColor="text1"/>
        </w:rPr>
        <w:t xml:space="preserve">oom temperature </w:t>
      </w:r>
      <w:r w:rsidR="00E47FB5" w:rsidRPr="002C01ED">
        <w:rPr>
          <w:rFonts w:cs="Calibri"/>
          <w:b/>
          <w:bCs/>
          <w:color w:val="000000" w:themeColor="text1"/>
        </w:rPr>
        <w:t>[1]</w:t>
      </w:r>
      <w:r w:rsidR="00B86081" w:rsidRPr="002C01ED">
        <w:rPr>
          <w:rFonts w:cs="Calibri"/>
          <w:color w:val="000000" w:themeColor="text1"/>
        </w:rPr>
        <w:t>.</w:t>
      </w:r>
    </w:p>
    <w:p w14:paraId="534546EC" w14:textId="59B00B71" w:rsidR="00E47FB5" w:rsidRPr="002C01ED" w:rsidRDefault="00E47FB5" w:rsidP="002C01ED">
      <w:pPr>
        <w:pStyle w:val="ListParagraph"/>
        <w:widowControl w:val="0"/>
        <w:numPr>
          <w:ilvl w:val="2"/>
          <w:numId w:val="3"/>
        </w:numPr>
        <w:spacing w:before="120"/>
        <w:contextualSpacing w:val="0"/>
        <w:rPr>
          <w:rFonts w:cs="Calibri"/>
        </w:rPr>
      </w:pPr>
      <w:r w:rsidRPr="002C01ED">
        <w:rPr>
          <w:rFonts w:cs="Calibri"/>
        </w:rPr>
        <w:t>Talent dispensing solutions in</w:t>
      </w:r>
      <w:r w:rsidR="00183A2E" w:rsidRPr="002C01ED">
        <w:rPr>
          <w:rFonts w:cs="Calibri"/>
        </w:rPr>
        <w:t>to the</w:t>
      </w:r>
      <w:r w:rsidRPr="002C01ED">
        <w:rPr>
          <w:rFonts w:cs="Calibri"/>
        </w:rPr>
        <w:t xml:space="preserve"> 384-well assay plate</w:t>
      </w:r>
    </w:p>
    <w:p w14:paraId="630A4B7A" w14:textId="0B48D9ED" w:rsidR="00B86081" w:rsidRPr="002C01ED" w:rsidRDefault="00183A2E" w:rsidP="002C01ED">
      <w:pPr>
        <w:pStyle w:val="ListParagraph"/>
        <w:widowControl w:val="0"/>
        <w:numPr>
          <w:ilvl w:val="1"/>
          <w:numId w:val="3"/>
        </w:numPr>
        <w:spacing w:before="120"/>
        <w:contextualSpacing w:val="0"/>
        <w:rPr>
          <w:rFonts w:cs="Calibri"/>
          <w:b/>
          <w:bCs/>
        </w:rPr>
      </w:pPr>
      <w:r w:rsidRPr="002C01ED">
        <w:rPr>
          <w:rFonts w:cs="Calibri"/>
          <w:color w:val="000000" w:themeColor="text1"/>
        </w:rPr>
        <w:t>Then</w:t>
      </w:r>
      <w:r w:rsidR="00B86081" w:rsidRPr="002C01ED">
        <w:rPr>
          <w:rFonts w:cs="Calibri"/>
          <w:color w:val="000000" w:themeColor="text1"/>
        </w:rPr>
        <w:t xml:space="preserve">, dispense 10 </w:t>
      </w:r>
      <w:r w:rsidR="00E47FB5" w:rsidRPr="002C01ED">
        <w:rPr>
          <w:rFonts w:cs="Calibri"/>
          <w:color w:val="000000" w:themeColor="text1"/>
        </w:rPr>
        <w:t>microliters</w:t>
      </w:r>
      <w:r w:rsidR="00B86081" w:rsidRPr="002C01ED">
        <w:rPr>
          <w:rFonts w:cs="Calibri"/>
          <w:color w:val="000000" w:themeColor="text1"/>
        </w:rPr>
        <w:t xml:space="preserve"> of 2x </w:t>
      </w:r>
      <w:proofErr w:type="spellStart"/>
      <w:r w:rsidR="00B86081" w:rsidRPr="002C01ED">
        <w:rPr>
          <w:rFonts w:cs="Calibri"/>
          <w:color w:val="000000" w:themeColor="text1"/>
        </w:rPr>
        <w:t>dGTP</w:t>
      </w:r>
      <w:proofErr w:type="spellEnd"/>
      <w:r w:rsidR="00B86081" w:rsidRPr="002C01ED">
        <w:rPr>
          <w:rFonts w:cs="Calibri"/>
          <w:color w:val="000000" w:themeColor="text1"/>
        </w:rPr>
        <w:t xml:space="preserve"> solution</w:t>
      </w:r>
      <w:r w:rsidRPr="002C01ED">
        <w:rPr>
          <w:rFonts w:cs="Calibri"/>
          <w:color w:val="000000" w:themeColor="text1"/>
        </w:rPr>
        <w:t xml:space="preserve"> into all wells</w:t>
      </w:r>
      <w:r w:rsidR="00B86081" w:rsidRPr="002C01ED">
        <w:rPr>
          <w:rFonts w:cs="Calibri"/>
          <w:color w:val="000000" w:themeColor="text1"/>
        </w:rPr>
        <w:t xml:space="preserve"> to start the reaction</w:t>
      </w:r>
      <w:r w:rsidR="00E47FB5" w:rsidRPr="002C01ED">
        <w:rPr>
          <w:rFonts w:cs="Calibri"/>
          <w:color w:val="000000" w:themeColor="text1"/>
        </w:rPr>
        <w:t xml:space="preserve"> </w:t>
      </w:r>
      <w:r w:rsidR="00E47FB5" w:rsidRPr="002C01ED">
        <w:rPr>
          <w:rFonts w:cs="Calibri"/>
          <w:b/>
          <w:bCs/>
          <w:color w:val="000000" w:themeColor="text1"/>
        </w:rPr>
        <w:t>[1]</w:t>
      </w:r>
      <w:r w:rsidR="00B86081" w:rsidRPr="002C01ED">
        <w:rPr>
          <w:rFonts w:cs="Calibri"/>
          <w:color w:val="000000" w:themeColor="text1"/>
        </w:rPr>
        <w:t>.</w:t>
      </w:r>
      <w:r w:rsidR="00E47FB5" w:rsidRPr="002C01ED">
        <w:rPr>
          <w:rFonts w:cs="Calibri"/>
          <w:color w:val="000000" w:themeColor="text1"/>
        </w:rPr>
        <w:t xml:space="preserve"> Incubate the reaction for 20 minutes at RT </w:t>
      </w:r>
      <w:r w:rsidR="00E47FB5" w:rsidRPr="002C01ED">
        <w:rPr>
          <w:rFonts w:cs="Calibri"/>
          <w:b/>
          <w:bCs/>
          <w:color w:val="000000" w:themeColor="text1"/>
        </w:rPr>
        <w:t>[2]</w:t>
      </w:r>
      <w:r w:rsidR="00E47FB5" w:rsidRPr="002C01ED">
        <w:rPr>
          <w:rFonts w:cs="Calibri"/>
          <w:color w:val="000000" w:themeColor="text1"/>
        </w:rPr>
        <w:t xml:space="preserve">. Stop the reaction by dispensing 20 microliters EDTA stop solution to all wells </w:t>
      </w:r>
      <w:r w:rsidR="00E47FB5" w:rsidRPr="002C01ED">
        <w:rPr>
          <w:rFonts w:cs="Calibri"/>
          <w:b/>
          <w:bCs/>
          <w:color w:val="000000" w:themeColor="text1"/>
        </w:rPr>
        <w:t>[3]</w:t>
      </w:r>
      <w:r w:rsidRPr="002C01ED">
        <w:rPr>
          <w:rFonts w:cs="Calibri"/>
          <w:color w:val="000000" w:themeColor="text1"/>
        </w:rPr>
        <w:t>,</w:t>
      </w:r>
      <w:r w:rsidR="00E47FB5" w:rsidRPr="002C01ED">
        <w:rPr>
          <w:rFonts w:cs="Calibri"/>
          <w:color w:val="000000" w:themeColor="text1"/>
        </w:rPr>
        <w:t xml:space="preserve"> then add 10 microliters </w:t>
      </w:r>
      <w:r w:rsidRPr="002C01ED">
        <w:rPr>
          <w:rFonts w:cs="Calibri"/>
          <w:color w:val="000000" w:themeColor="text1"/>
        </w:rPr>
        <w:t xml:space="preserve">of </w:t>
      </w:r>
      <w:r w:rsidR="00E47FB5" w:rsidRPr="002C01ED">
        <w:rPr>
          <w:rFonts w:cs="Calibri"/>
          <w:color w:val="000000" w:themeColor="text1"/>
        </w:rPr>
        <w:t xml:space="preserve">MG working solution to all wells </w:t>
      </w:r>
      <w:r w:rsidR="00E47FB5" w:rsidRPr="002C01ED">
        <w:rPr>
          <w:rFonts w:cs="Calibri"/>
          <w:b/>
          <w:bCs/>
          <w:color w:val="000000" w:themeColor="text1"/>
        </w:rPr>
        <w:t>[4]</w:t>
      </w:r>
      <w:r w:rsidR="00E47FB5" w:rsidRPr="002C01ED">
        <w:rPr>
          <w:rFonts w:cs="Calibri"/>
          <w:color w:val="000000" w:themeColor="text1"/>
        </w:rPr>
        <w:t>.</w:t>
      </w:r>
    </w:p>
    <w:p w14:paraId="680BB08B" w14:textId="58E9A3A9" w:rsidR="00B86081" w:rsidRPr="002C01ED" w:rsidRDefault="00E47FB5" w:rsidP="002C01ED">
      <w:pPr>
        <w:pStyle w:val="ListParagraph"/>
        <w:widowControl w:val="0"/>
        <w:numPr>
          <w:ilvl w:val="2"/>
          <w:numId w:val="3"/>
        </w:numPr>
        <w:spacing w:before="120"/>
        <w:contextualSpacing w:val="0"/>
        <w:rPr>
          <w:rFonts w:cs="Calibri"/>
          <w:b/>
          <w:bCs/>
        </w:rPr>
      </w:pPr>
      <w:r w:rsidRPr="002C01ED">
        <w:rPr>
          <w:rFonts w:cs="Calibri"/>
          <w:color w:val="000000" w:themeColor="text1"/>
        </w:rPr>
        <w:t xml:space="preserve">Talent dispensing </w:t>
      </w:r>
      <w:proofErr w:type="spellStart"/>
      <w:r w:rsidRPr="002C01ED">
        <w:rPr>
          <w:rFonts w:cs="Calibri"/>
          <w:color w:val="000000" w:themeColor="text1"/>
        </w:rPr>
        <w:t>dGTP</w:t>
      </w:r>
      <w:proofErr w:type="spellEnd"/>
      <w:r w:rsidRPr="002C01ED">
        <w:rPr>
          <w:rFonts w:cs="Calibri"/>
          <w:color w:val="000000" w:themeColor="text1"/>
        </w:rPr>
        <w:t xml:space="preserve"> to start the reaction</w:t>
      </w:r>
    </w:p>
    <w:p w14:paraId="650E9F42" w14:textId="739512FE" w:rsidR="00E47FB5" w:rsidRPr="002C01ED" w:rsidRDefault="00E47FB5" w:rsidP="002C01ED">
      <w:pPr>
        <w:pStyle w:val="ListParagraph"/>
        <w:widowControl w:val="0"/>
        <w:numPr>
          <w:ilvl w:val="2"/>
          <w:numId w:val="3"/>
        </w:numPr>
        <w:spacing w:before="120"/>
        <w:contextualSpacing w:val="0"/>
        <w:rPr>
          <w:rFonts w:cs="Calibri"/>
          <w:b/>
          <w:bCs/>
        </w:rPr>
      </w:pPr>
      <w:r w:rsidRPr="002C01ED">
        <w:rPr>
          <w:rFonts w:cs="Calibri"/>
          <w:color w:val="000000" w:themeColor="text1"/>
        </w:rPr>
        <w:t>Talent keeping the reaction for incubation.</w:t>
      </w:r>
    </w:p>
    <w:p w14:paraId="5F6A6ACB" w14:textId="697923A5" w:rsidR="00E47FB5" w:rsidRPr="002C01ED" w:rsidRDefault="00E47FB5" w:rsidP="002C01ED">
      <w:pPr>
        <w:pStyle w:val="ListParagraph"/>
        <w:widowControl w:val="0"/>
        <w:numPr>
          <w:ilvl w:val="2"/>
          <w:numId w:val="3"/>
        </w:numPr>
        <w:spacing w:before="120"/>
        <w:contextualSpacing w:val="0"/>
        <w:rPr>
          <w:rFonts w:cs="Calibri"/>
          <w:b/>
          <w:bCs/>
        </w:rPr>
      </w:pPr>
      <w:r w:rsidRPr="002C01ED">
        <w:rPr>
          <w:rFonts w:cs="Calibri"/>
          <w:color w:val="000000" w:themeColor="text1"/>
        </w:rPr>
        <w:t>Talent dispensing EDTA to the wells</w:t>
      </w:r>
    </w:p>
    <w:p w14:paraId="6759636E" w14:textId="3D64E940" w:rsidR="00E47FB5" w:rsidRPr="002C01ED" w:rsidRDefault="00E47FB5" w:rsidP="002C01ED">
      <w:pPr>
        <w:pStyle w:val="ListParagraph"/>
        <w:widowControl w:val="0"/>
        <w:numPr>
          <w:ilvl w:val="2"/>
          <w:numId w:val="3"/>
        </w:numPr>
        <w:spacing w:before="120"/>
        <w:contextualSpacing w:val="0"/>
        <w:rPr>
          <w:rFonts w:cs="Calibri"/>
          <w:b/>
          <w:bCs/>
        </w:rPr>
      </w:pPr>
      <w:r w:rsidRPr="002C01ED">
        <w:rPr>
          <w:rFonts w:cs="Calibri"/>
          <w:color w:val="000000" w:themeColor="text1"/>
        </w:rPr>
        <w:t>Talent adding MG solution to the wells</w:t>
      </w:r>
    </w:p>
    <w:p w14:paraId="09A5EFBF" w14:textId="04DD0A7B" w:rsidR="00B86081" w:rsidRPr="002C01ED" w:rsidRDefault="00183A2E" w:rsidP="002C01ED">
      <w:pPr>
        <w:pStyle w:val="ListParagraph"/>
        <w:widowControl w:val="0"/>
        <w:numPr>
          <w:ilvl w:val="1"/>
          <w:numId w:val="3"/>
        </w:numPr>
        <w:spacing w:before="120"/>
        <w:contextualSpacing w:val="0"/>
        <w:rPr>
          <w:rFonts w:cs="Calibri"/>
          <w:b/>
          <w:bCs/>
        </w:rPr>
      </w:pPr>
      <w:r w:rsidRPr="002C01ED">
        <w:rPr>
          <w:rFonts w:cs="Calibri"/>
          <w:color w:val="000000" w:themeColor="text1"/>
        </w:rPr>
        <w:t>Use</w:t>
      </w:r>
      <w:r w:rsidR="00B86081" w:rsidRPr="002C01ED">
        <w:rPr>
          <w:rFonts w:cs="Calibri"/>
          <w:color w:val="000000" w:themeColor="text1"/>
        </w:rPr>
        <w:t xml:space="preserve"> an orbital microwell plate shaker</w:t>
      </w:r>
      <w:r w:rsidRPr="002C01ED">
        <w:rPr>
          <w:rFonts w:cs="Calibri"/>
          <w:color w:val="000000" w:themeColor="text1"/>
        </w:rPr>
        <w:t xml:space="preserve"> to mix the contents of the wells</w:t>
      </w:r>
      <w:r w:rsidR="00E47FB5" w:rsidRPr="002C01ED">
        <w:rPr>
          <w:rFonts w:cs="Calibri"/>
          <w:color w:val="000000" w:themeColor="text1"/>
        </w:rPr>
        <w:t xml:space="preserve"> </w:t>
      </w:r>
      <w:r w:rsidR="00E47FB5" w:rsidRPr="002C01ED">
        <w:rPr>
          <w:rFonts w:cs="Calibri"/>
          <w:b/>
          <w:bCs/>
          <w:color w:val="000000" w:themeColor="text1"/>
        </w:rPr>
        <w:t>[1]</w:t>
      </w:r>
      <w:r w:rsidR="00B86081" w:rsidRPr="002C01ED">
        <w:rPr>
          <w:rFonts w:cs="Calibri"/>
          <w:color w:val="000000" w:themeColor="text1"/>
        </w:rPr>
        <w:t xml:space="preserve"> and centrifugation at 1,000 </w:t>
      </w:r>
      <w:r w:rsidR="00E47FB5" w:rsidRPr="002C01ED">
        <w:rPr>
          <w:rFonts w:cs="Calibri"/>
          <w:color w:val="000000" w:themeColor="text1"/>
        </w:rPr>
        <w:t>times</w:t>
      </w:r>
      <w:r w:rsidR="00B86081" w:rsidRPr="002C01ED">
        <w:rPr>
          <w:rFonts w:cs="Calibri"/>
          <w:color w:val="000000" w:themeColor="text1"/>
        </w:rPr>
        <w:t xml:space="preserve"> </w:t>
      </w:r>
      <w:r w:rsidR="00B86081" w:rsidRPr="002C01ED">
        <w:rPr>
          <w:rFonts w:cs="Calibri"/>
          <w:i/>
          <w:iCs/>
          <w:color w:val="000000" w:themeColor="text1"/>
        </w:rPr>
        <w:t xml:space="preserve">g </w:t>
      </w:r>
      <w:r w:rsidR="00B86081" w:rsidRPr="002C01ED">
        <w:rPr>
          <w:rFonts w:cs="Calibri"/>
          <w:color w:val="000000" w:themeColor="text1"/>
        </w:rPr>
        <w:t>for 1 min</w:t>
      </w:r>
      <w:r w:rsidR="00E47FB5" w:rsidRPr="002C01ED">
        <w:rPr>
          <w:rFonts w:cs="Calibri"/>
          <w:color w:val="000000" w:themeColor="text1"/>
        </w:rPr>
        <w:t xml:space="preserve">ute </w:t>
      </w:r>
      <w:r w:rsidR="00E47FB5" w:rsidRPr="002C01ED">
        <w:rPr>
          <w:rFonts w:cs="Calibri"/>
          <w:b/>
          <w:bCs/>
          <w:color w:val="000000" w:themeColor="text1"/>
        </w:rPr>
        <w:t>[2]</w:t>
      </w:r>
      <w:r w:rsidR="00B86081" w:rsidRPr="002C01ED">
        <w:rPr>
          <w:rFonts w:cs="Calibri"/>
          <w:color w:val="000000" w:themeColor="text1"/>
        </w:rPr>
        <w:t>.</w:t>
      </w:r>
    </w:p>
    <w:p w14:paraId="22F9A9FE" w14:textId="0742C6B3" w:rsidR="00E47FB5" w:rsidRPr="002C01ED" w:rsidRDefault="00E47FB5" w:rsidP="002C01ED">
      <w:pPr>
        <w:pStyle w:val="ListParagraph"/>
        <w:widowControl w:val="0"/>
        <w:numPr>
          <w:ilvl w:val="2"/>
          <w:numId w:val="3"/>
        </w:numPr>
        <w:spacing w:before="120"/>
        <w:contextualSpacing w:val="0"/>
        <w:rPr>
          <w:rFonts w:cs="Calibri"/>
          <w:b/>
          <w:bCs/>
        </w:rPr>
      </w:pPr>
      <w:r w:rsidRPr="002C01ED">
        <w:rPr>
          <w:rFonts w:cs="Calibri"/>
          <w:color w:val="000000" w:themeColor="text1"/>
        </w:rPr>
        <w:t>Plate kept on shaker</w:t>
      </w:r>
    </w:p>
    <w:p w14:paraId="27CD6D76" w14:textId="309CAFB5" w:rsidR="00E47FB5" w:rsidRPr="002C01ED" w:rsidRDefault="00E47FB5" w:rsidP="002C01ED">
      <w:pPr>
        <w:pStyle w:val="ListParagraph"/>
        <w:widowControl w:val="0"/>
        <w:numPr>
          <w:ilvl w:val="2"/>
          <w:numId w:val="3"/>
        </w:numPr>
        <w:spacing w:before="120"/>
        <w:contextualSpacing w:val="0"/>
        <w:rPr>
          <w:rFonts w:cs="Calibri"/>
        </w:rPr>
      </w:pPr>
      <w:r w:rsidRPr="002C01ED">
        <w:rPr>
          <w:rFonts w:cs="Calibri"/>
        </w:rPr>
        <w:t>Talent keeping the plate for centrifugation</w:t>
      </w:r>
    </w:p>
    <w:p w14:paraId="22F7991A" w14:textId="0AA55E5B" w:rsidR="00B86081" w:rsidRPr="002C01ED" w:rsidRDefault="00B86081" w:rsidP="002C01ED">
      <w:pPr>
        <w:pStyle w:val="ListParagraph"/>
        <w:widowControl w:val="0"/>
        <w:numPr>
          <w:ilvl w:val="1"/>
          <w:numId w:val="3"/>
        </w:numPr>
        <w:spacing w:before="120"/>
        <w:contextualSpacing w:val="0"/>
        <w:rPr>
          <w:rFonts w:cs="Calibri"/>
          <w:b/>
          <w:bCs/>
        </w:rPr>
      </w:pPr>
      <w:r w:rsidRPr="002C01ED">
        <w:rPr>
          <w:rFonts w:cs="Calibri"/>
          <w:color w:val="000000" w:themeColor="text1"/>
        </w:rPr>
        <w:t>Incubate the plate for 20 min</w:t>
      </w:r>
      <w:r w:rsidR="00E47FB5" w:rsidRPr="002C01ED">
        <w:rPr>
          <w:rFonts w:cs="Calibri"/>
          <w:color w:val="000000" w:themeColor="text1"/>
        </w:rPr>
        <w:t>utes</w:t>
      </w:r>
      <w:r w:rsidRPr="002C01ED">
        <w:rPr>
          <w:rFonts w:cs="Calibri"/>
          <w:color w:val="000000" w:themeColor="text1"/>
        </w:rPr>
        <w:t xml:space="preserve"> at </w:t>
      </w:r>
      <w:r w:rsidR="00183A2E" w:rsidRPr="002C01ED">
        <w:rPr>
          <w:rFonts w:cs="Calibri"/>
          <w:color w:val="000000" w:themeColor="text1"/>
        </w:rPr>
        <w:t>room temperature</w:t>
      </w:r>
      <w:r w:rsidR="00183A2E" w:rsidRPr="002C01ED">
        <w:rPr>
          <w:rFonts w:cs="Calibri"/>
          <w:color w:val="000000" w:themeColor="text1"/>
        </w:rPr>
        <w:t xml:space="preserve"> </w:t>
      </w:r>
      <w:r w:rsidR="00E47FB5" w:rsidRPr="002C01ED">
        <w:rPr>
          <w:rFonts w:cs="Calibri"/>
          <w:color w:val="000000" w:themeColor="text1"/>
        </w:rPr>
        <w:t>and r</w:t>
      </w:r>
      <w:r w:rsidRPr="002C01ED">
        <w:rPr>
          <w:rFonts w:cs="Calibri"/>
          <w:color w:val="000000" w:themeColor="text1"/>
        </w:rPr>
        <w:t>ead the absorption at 630 n</w:t>
      </w:r>
      <w:r w:rsidR="00E47FB5" w:rsidRPr="002C01ED">
        <w:rPr>
          <w:rFonts w:cs="Calibri"/>
          <w:color w:val="000000" w:themeColor="text1"/>
        </w:rPr>
        <w:t>anometer</w:t>
      </w:r>
      <w:r w:rsidR="009B3E2D" w:rsidRPr="002C01ED">
        <w:rPr>
          <w:rFonts w:cs="Calibri"/>
          <w:color w:val="000000" w:themeColor="text1"/>
        </w:rPr>
        <w:t>-</w:t>
      </w:r>
      <w:r w:rsidRPr="002C01ED">
        <w:rPr>
          <w:rFonts w:cs="Calibri"/>
          <w:color w:val="000000" w:themeColor="text1"/>
        </w:rPr>
        <w:t>wavelength in a microwell plate reader</w:t>
      </w:r>
      <w:r w:rsidR="00E47FB5" w:rsidRPr="002C01ED">
        <w:rPr>
          <w:rFonts w:cs="Calibri"/>
          <w:color w:val="000000" w:themeColor="text1"/>
        </w:rPr>
        <w:t xml:space="preserve"> </w:t>
      </w:r>
      <w:r w:rsidR="00E47FB5" w:rsidRPr="002C01ED">
        <w:rPr>
          <w:rFonts w:cs="Calibri"/>
          <w:b/>
          <w:bCs/>
          <w:color w:val="000000" w:themeColor="text1"/>
        </w:rPr>
        <w:t>[1]</w:t>
      </w:r>
      <w:r w:rsidRPr="002C01ED">
        <w:rPr>
          <w:rFonts w:cs="Calibri"/>
          <w:color w:val="000000" w:themeColor="text1"/>
        </w:rPr>
        <w:t>.</w:t>
      </w:r>
    </w:p>
    <w:p w14:paraId="0FB9521D" w14:textId="0CA3AD10" w:rsidR="00B86081" w:rsidRPr="002C01ED" w:rsidRDefault="00E47FB5"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themeColor="text1"/>
        </w:rPr>
        <w:t>Talent reading the plate in reader</w:t>
      </w:r>
    </w:p>
    <w:p w14:paraId="7E32E51A" w14:textId="01EC63F9" w:rsidR="002C01ED" w:rsidRPr="002C01ED" w:rsidRDefault="002C01ED" w:rsidP="002C01ED">
      <w:pPr>
        <w:widowControl w:val="0"/>
        <w:spacing w:before="120"/>
        <w:rPr>
          <w:rFonts w:cs="Calibri"/>
          <w:b/>
          <w:bCs/>
          <w:color w:val="000000" w:themeColor="text1"/>
        </w:rPr>
      </w:pPr>
    </w:p>
    <w:p w14:paraId="64C40186" w14:textId="573EE85B" w:rsidR="002C01ED" w:rsidRPr="002C01ED" w:rsidRDefault="002C01ED" w:rsidP="002C01ED">
      <w:pPr>
        <w:widowControl w:val="0"/>
        <w:rPr>
          <w:rFonts w:cs="Calibri"/>
          <w:b/>
          <w:bCs/>
          <w:color w:val="000000" w:themeColor="text1"/>
        </w:rPr>
      </w:pPr>
      <w:r w:rsidRPr="002C01ED">
        <w:rPr>
          <w:rFonts w:cs="Calibri"/>
          <w:highlight w:val="yellow"/>
        </w:rPr>
        <w:t xml:space="preserve">Authors: Please upload screen capture videos for </w:t>
      </w:r>
      <w:r w:rsidRPr="002C01ED">
        <w:rPr>
          <w:rFonts w:cs="Calibri"/>
          <w:highlight w:val="yellow"/>
        </w:rPr>
        <w:t>all shots labeled SCREEN to</w:t>
      </w:r>
      <w:r w:rsidRPr="002C01ED">
        <w:rPr>
          <w:rFonts w:cs="Calibri"/>
          <w:highlight w:val="yellow"/>
        </w:rPr>
        <w:t xml:space="preserve"> your Project page: </w:t>
      </w:r>
      <w:hyperlink r:id="rId13" w:tgtFrame="_blank" w:history="1">
        <w:r w:rsidRPr="002C01ED">
          <w:rPr>
            <w:rStyle w:val="Hyperlink"/>
            <w:rFonts w:cs="Calibri"/>
            <w:color w:val="1155CC"/>
            <w:sz w:val="19"/>
            <w:szCs w:val="19"/>
            <w:highlight w:val="yellow"/>
            <w:shd w:val="clear" w:color="auto" w:fill="FFFFFF"/>
          </w:rPr>
          <w:t>https://www.jov</w:t>
        </w:r>
        <w:r w:rsidRPr="002C01ED">
          <w:rPr>
            <w:rStyle w:val="Hyperlink"/>
            <w:rFonts w:cs="Calibri"/>
            <w:color w:val="1155CC"/>
            <w:sz w:val="19"/>
            <w:szCs w:val="19"/>
            <w:highlight w:val="yellow"/>
            <w:shd w:val="clear" w:color="auto" w:fill="FFFFFF"/>
          </w:rPr>
          <w:t>e</w:t>
        </w:r>
        <w:r w:rsidRPr="002C01ED">
          <w:rPr>
            <w:rStyle w:val="Hyperlink"/>
            <w:rFonts w:cs="Calibri"/>
            <w:color w:val="1155CC"/>
            <w:sz w:val="19"/>
            <w:szCs w:val="19"/>
            <w:highlight w:val="yellow"/>
            <w:shd w:val="clear" w:color="auto" w:fill="FFFFFF"/>
          </w:rPr>
          <w:t>.com/account/file-uploader?src=19063463</w:t>
        </w:r>
      </w:hyperlink>
    </w:p>
    <w:p w14:paraId="53516940" w14:textId="1BA9C34B" w:rsidR="00B86081" w:rsidRPr="002C01ED" w:rsidRDefault="00B86081" w:rsidP="002C01ED">
      <w:pPr>
        <w:pStyle w:val="ListParagraph"/>
        <w:widowControl w:val="0"/>
        <w:numPr>
          <w:ilvl w:val="1"/>
          <w:numId w:val="3"/>
        </w:numPr>
        <w:spacing w:before="120"/>
        <w:contextualSpacing w:val="0"/>
        <w:rPr>
          <w:rFonts w:cs="Calibri"/>
          <w:b/>
          <w:bCs/>
          <w:color w:val="000000" w:themeColor="text1"/>
        </w:rPr>
      </w:pPr>
      <w:r w:rsidRPr="002C01ED">
        <w:rPr>
          <w:rFonts w:cs="Calibri"/>
          <w:color w:val="000000" w:themeColor="text1"/>
        </w:rPr>
        <w:t>Calculate the average and standard deviation of the positive and negative control wells</w:t>
      </w:r>
      <w:r w:rsidR="00183A2E" w:rsidRPr="002C01ED">
        <w:rPr>
          <w:rFonts w:cs="Calibri"/>
          <w:color w:val="000000" w:themeColor="text1"/>
        </w:rPr>
        <w:t>, then</w:t>
      </w:r>
      <w:r w:rsidRPr="002C01ED">
        <w:rPr>
          <w:rFonts w:cs="Calibri"/>
          <w:color w:val="000000" w:themeColor="text1"/>
        </w:rPr>
        <w:t xml:space="preserve"> </w:t>
      </w:r>
      <w:r w:rsidR="00183A2E" w:rsidRPr="002C01ED">
        <w:rPr>
          <w:rFonts w:cs="Calibri"/>
          <w:color w:val="000000" w:themeColor="text1"/>
        </w:rPr>
        <w:t>c</w:t>
      </w:r>
      <w:r w:rsidRPr="002C01ED">
        <w:rPr>
          <w:rFonts w:cs="Calibri"/>
          <w:color w:val="000000" w:themeColor="text1"/>
        </w:rPr>
        <w:t>alculate Z-factor</w:t>
      </w:r>
      <w:r w:rsidR="00E47FB5" w:rsidRPr="002C01ED">
        <w:rPr>
          <w:rFonts w:cs="Calibri"/>
        </w:rPr>
        <w:t xml:space="preserve"> </w:t>
      </w:r>
      <w:r w:rsidRPr="002C01ED">
        <w:rPr>
          <w:rFonts w:cs="Calibri"/>
          <w:color w:val="000000" w:themeColor="text1"/>
        </w:rPr>
        <w:t>as an indicator of assay quality</w:t>
      </w:r>
      <w:r w:rsidR="00E47FB5" w:rsidRPr="002C01ED">
        <w:rPr>
          <w:rFonts w:cs="Calibri"/>
          <w:color w:val="000000" w:themeColor="text1"/>
        </w:rPr>
        <w:t xml:space="preserve"> </w:t>
      </w:r>
      <w:r w:rsidR="00E47FB5" w:rsidRPr="002C01ED">
        <w:rPr>
          <w:rFonts w:cs="Calibri"/>
          <w:b/>
          <w:bCs/>
          <w:color w:val="000000" w:themeColor="text1"/>
        </w:rPr>
        <w:t>[1</w:t>
      </w:r>
      <w:r w:rsidR="009B3E2D" w:rsidRPr="002C01ED">
        <w:rPr>
          <w:rFonts w:cs="Calibri"/>
          <w:b/>
          <w:bCs/>
          <w:color w:val="000000" w:themeColor="text1"/>
        </w:rPr>
        <w:t>-TXT</w:t>
      </w:r>
      <w:r w:rsidR="00E47FB5" w:rsidRPr="002C01ED">
        <w:rPr>
          <w:rFonts w:cs="Calibri"/>
          <w:b/>
          <w:bCs/>
          <w:color w:val="000000" w:themeColor="text1"/>
        </w:rPr>
        <w:t>]</w:t>
      </w:r>
      <w:r w:rsidRPr="002C01ED">
        <w:rPr>
          <w:rFonts w:cs="Calibri"/>
          <w:color w:val="000000" w:themeColor="text1"/>
        </w:rPr>
        <w:t>.</w:t>
      </w:r>
    </w:p>
    <w:p w14:paraId="1A841EAC" w14:textId="09F29EEF" w:rsidR="00E47FB5" w:rsidRPr="002C01ED" w:rsidRDefault="0074732A"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themeColor="text1"/>
        </w:rPr>
        <w:t xml:space="preserve">SCREEN: </w:t>
      </w:r>
      <w:r w:rsidRPr="002C01ED">
        <w:rPr>
          <w:rFonts w:cs="Calibri"/>
          <w:color w:val="000000" w:themeColor="text1"/>
          <w:highlight w:val="yellow"/>
        </w:rPr>
        <w:t>To be provided by the authors:</w:t>
      </w:r>
      <w:r w:rsidRPr="002C01ED">
        <w:rPr>
          <w:rFonts w:cs="Calibri"/>
          <w:color w:val="000000" w:themeColor="text1"/>
        </w:rPr>
        <w:t xml:space="preserve"> Talent calculating the average and </w:t>
      </w:r>
      <w:r w:rsidRPr="002C01ED">
        <w:rPr>
          <w:rFonts w:cs="Calibri"/>
          <w:color w:val="000000" w:themeColor="text1"/>
        </w:rPr>
        <w:lastRenderedPageBreak/>
        <w:t>standard deviation.</w:t>
      </w:r>
      <w:r w:rsidRPr="002C01ED">
        <w:rPr>
          <w:rFonts w:cs="Calibri"/>
          <w:b/>
          <w:bCs/>
          <w:color w:val="000000" w:themeColor="text1"/>
        </w:rPr>
        <w:t xml:space="preserve"> </w:t>
      </w:r>
    </w:p>
    <w:p w14:paraId="00778608" w14:textId="184B59A8" w:rsidR="00B86081" w:rsidRPr="002C01ED" w:rsidRDefault="00B86081" w:rsidP="002C01ED">
      <w:pPr>
        <w:pStyle w:val="ListParagraph"/>
        <w:widowControl w:val="0"/>
        <w:numPr>
          <w:ilvl w:val="1"/>
          <w:numId w:val="3"/>
        </w:numPr>
        <w:spacing w:before="120"/>
        <w:contextualSpacing w:val="0"/>
        <w:rPr>
          <w:rFonts w:cs="Calibri"/>
          <w:b/>
          <w:bCs/>
          <w:color w:val="000000" w:themeColor="text1"/>
        </w:rPr>
      </w:pPr>
      <w:r w:rsidRPr="002C01ED">
        <w:rPr>
          <w:rFonts w:cs="Calibri"/>
          <w:color w:val="000000" w:themeColor="text1"/>
        </w:rPr>
        <w:t>Normalize each absorbance value to the mean values of the positive and negative controls, setting the positive control as 100% SAMHD1 activity and the negative control as 0% SAMHD1 activity</w:t>
      </w:r>
      <w:r w:rsidR="0074732A" w:rsidRPr="002C01ED">
        <w:rPr>
          <w:rFonts w:cs="Calibri"/>
          <w:color w:val="000000" w:themeColor="text1"/>
        </w:rPr>
        <w:t xml:space="preserve"> </w:t>
      </w:r>
      <w:r w:rsidR="0074732A" w:rsidRPr="002C01ED">
        <w:rPr>
          <w:rFonts w:cs="Calibri"/>
          <w:b/>
          <w:bCs/>
          <w:color w:val="000000" w:themeColor="text1"/>
        </w:rPr>
        <w:t>[1]</w:t>
      </w:r>
      <w:r w:rsidRPr="002C01ED">
        <w:rPr>
          <w:rFonts w:cs="Calibri"/>
          <w:color w:val="000000" w:themeColor="text1"/>
        </w:rPr>
        <w:t>.</w:t>
      </w:r>
    </w:p>
    <w:p w14:paraId="07273D0A" w14:textId="0578C0DA" w:rsidR="0074732A" w:rsidRPr="002C01ED" w:rsidRDefault="0074732A"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themeColor="text1"/>
        </w:rPr>
        <w:t xml:space="preserve">SCREEN: </w:t>
      </w:r>
      <w:r w:rsidRPr="002C01ED">
        <w:rPr>
          <w:rFonts w:cs="Calibri"/>
          <w:color w:val="000000" w:themeColor="text1"/>
          <w:highlight w:val="yellow"/>
        </w:rPr>
        <w:t>To be provided by the authors:</w:t>
      </w:r>
      <w:r w:rsidRPr="002C01ED">
        <w:rPr>
          <w:rFonts w:cs="Calibri"/>
          <w:color w:val="000000" w:themeColor="text1"/>
        </w:rPr>
        <w:t xml:space="preserve"> Talent normalizing absorbance value to the mean values of positive and negative controls</w:t>
      </w:r>
    </w:p>
    <w:p w14:paraId="066CDB69" w14:textId="08961DE7" w:rsidR="00B86081" w:rsidRPr="002C01ED" w:rsidRDefault="00B86081" w:rsidP="002C01ED">
      <w:pPr>
        <w:pStyle w:val="ListParagraph"/>
        <w:widowControl w:val="0"/>
        <w:numPr>
          <w:ilvl w:val="1"/>
          <w:numId w:val="3"/>
        </w:numPr>
        <w:spacing w:before="120"/>
        <w:contextualSpacing w:val="0"/>
        <w:rPr>
          <w:rFonts w:cs="Calibri"/>
          <w:b/>
          <w:bCs/>
          <w:color w:val="000000" w:themeColor="text1"/>
        </w:rPr>
      </w:pPr>
      <w:r w:rsidRPr="002C01ED">
        <w:rPr>
          <w:rFonts w:cs="Calibri"/>
          <w:color w:val="000000" w:themeColor="text1"/>
        </w:rPr>
        <w:t xml:space="preserve">Plot SAMHD1 activity as a function of compound concentration and fit a four-parameter variable slope dose-response curve, allowing </w:t>
      </w:r>
      <w:r w:rsidR="00C85DF2" w:rsidRPr="002C01ED">
        <w:rPr>
          <w:rFonts w:cs="Calibri"/>
          <w:color w:val="000000" w:themeColor="text1"/>
        </w:rPr>
        <w:t xml:space="preserve">for </w:t>
      </w:r>
      <w:r w:rsidRPr="002C01ED">
        <w:rPr>
          <w:rFonts w:cs="Calibri"/>
          <w:color w:val="000000" w:themeColor="text1"/>
        </w:rPr>
        <w:t xml:space="preserve">determination of compound </w:t>
      </w:r>
      <w:r w:rsidR="0074732A" w:rsidRPr="002C01ED">
        <w:rPr>
          <w:rFonts w:cs="Calibri"/>
          <w:color w:val="000000" w:themeColor="text1"/>
        </w:rPr>
        <w:t xml:space="preserve">half maximal inhibitory concentration </w:t>
      </w:r>
      <w:r w:rsidR="0074732A" w:rsidRPr="002C01ED">
        <w:rPr>
          <w:rFonts w:cs="Calibri"/>
          <w:b/>
          <w:bCs/>
          <w:color w:val="000000" w:themeColor="text1"/>
        </w:rPr>
        <w:t>[1]</w:t>
      </w:r>
      <w:r w:rsidRPr="002C01ED">
        <w:rPr>
          <w:rFonts w:cs="Calibri"/>
          <w:color w:val="000000" w:themeColor="text1"/>
        </w:rPr>
        <w:t>.</w:t>
      </w:r>
    </w:p>
    <w:p w14:paraId="333CBFAC" w14:textId="01230F99" w:rsidR="0074732A" w:rsidRPr="002C01ED" w:rsidRDefault="0074732A"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themeColor="text1"/>
        </w:rPr>
        <w:t xml:space="preserve">SCREEN: </w:t>
      </w:r>
      <w:r w:rsidRPr="002C01ED">
        <w:rPr>
          <w:rFonts w:cs="Calibri"/>
          <w:color w:val="000000" w:themeColor="text1"/>
          <w:highlight w:val="yellow"/>
        </w:rPr>
        <w:t>To be provided by the authors:</w:t>
      </w:r>
      <w:r w:rsidRPr="002C01ED">
        <w:rPr>
          <w:rFonts w:cs="Calibri"/>
          <w:color w:val="000000" w:themeColor="text1"/>
        </w:rPr>
        <w:t xml:space="preserve"> Talent plotting SAMDH1 activity as a function of compound concentration</w:t>
      </w:r>
    </w:p>
    <w:p w14:paraId="1929F69B" w14:textId="77777777" w:rsidR="00B86081" w:rsidRPr="002C01ED" w:rsidRDefault="00B86081" w:rsidP="002C01ED">
      <w:pPr>
        <w:spacing w:before="120"/>
        <w:rPr>
          <w:rFonts w:cs="Calibri"/>
          <w:b/>
          <w:bCs/>
          <w:color w:val="000000" w:themeColor="text1"/>
        </w:rPr>
      </w:pPr>
    </w:p>
    <w:p w14:paraId="7AC6B10E" w14:textId="2D76C092" w:rsidR="00B86081" w:rsidRPr="002C01ED" w:rsidRDefault="00B86081" w:rsidP="002C01ED">
      <w:pPr>
        <w:pStyle w:val="ListParagraph"/>
        <w:widowControl w:val="0"/>
        <w:numPr>
          <w:ilvl w:val="0"/>
          <w:numId w:val="3"/>
        </w:numPr>
        <w:spacing w:before="120"/>
        <w:contextualSpacing w:val="0"/>
        <w:rPr>
          <w:rFonts w:cs="Calibri"/>
          <w:b/>
          <w:bCs/>
          <w:color w:val="000000" w:themeColor="text1"/>
        </w:rPr>
      </w:pPr>
      <w:r w:rsidRPr="002C01ED">
        <w:rPr>
          <w:rFonts w:cs="Calibri"/>
          <w:b/>
          <w:bCs/>
          <w:color w:val="000000" w:themeColor="text1"/>
        </w:rPr>
        <w:t xml:space="preserve">SAMHD1 </w:t>
      </w:r>
      <w:r w:rsidR="00C85DF2" w:rsidRPr="002C01ED">
        <w:rPr>
          <w:rFonts w:cs="Calibri"/>
          <w:b/>
          <w:bCs/>
          <w:color w:val="000000" w:themeColor="text1"/>
        </w:rPr>
        <w:t>A</w:t>
      </w:r>
      <w:r w:rsidRPr="002C01ED">
        <w:rPr>
          <w:rFonts w:cs="Calibri"/>
          <w:b/>
          <w:bCs/>
          <w:color w:val="000000" w:themeColor="text1"/>
        </w:rPr>
        <w:t xml:space="preserve">ctivator and </w:t>
      </w:r>
      <w:r w:rsidR="00C85DF2" w:rsidRPr="002C01ED">
        <w:rPr>
          <w:rFonts w:cs="Calibri"/>
          <w:b/>
          <w:bCs/>
          <w:color w:val="000000" w:themeColor="text1"/>
        </w:rPr>
        <w:t>S</w:t>
      </w:r>
      <w:r w:rsidRPr="002C01ED">
        <w:rPr>
          <w:rFonts w:cs="Calibri"/>
          <w:b/>
          <w:bCs/>
          <w:color w:val="000000" w:themeColor="text1"/>
        </w:rPr>
        <w:t xml:space="preserve">ubstrate </w:t>
      </w:r>
      <w:r w:rsidR="00C85DF2" w:rsidRPr="002C01ED">
        <w:rPr>
          <w:rFonts w:cs="Calibri"/>
          <w:b/>
          <w:bCs/>
          <w:color w:val="000000" w:themeColor="text1"/>
        </w:rPr>
        <w:t>S</w:t>
      </w:r>
      <w:r w:rsidRPr="002C01ED">
        <w:rPr>
          <w:rFonts w:cs="Calibri"/>
          <w:b/>
          <w:bCs/>
          <w:color w:val="000000" w:themeColor="text1"/>
        </w:rPr>
        <w:t>creen</w:t>
      </w:r>
    </w:p>
    <w:p w14:paraId="5825A833" w14:textId="5C7FCBAA" w:rsidR="00B86081" w:rsidRPr="002C01ED" w:rsidRDefault="00B86081" w:rsidP="002C01ED">
      <w:pPr>
        <w:pStyle w:val="ListParagraph"/>
        <w:widowControl w:val="0"/>
        <w:numPr>
          <w:ilvl w:val="1"/>
          <w:numId w:val="3"/>
        </w:numPr>
        <w:spacing w:before="120"/>
        <w:contextualSpacing w:val="0"/>
        <w:rPr>
          <w:rFonts w:cs="Calibri"/>
          <w:b/>
          <w:bCs/>
          <w:color w:val="000000" w:themeColor="text1"/>
        </w:rPr>
      </w:pPr>
      <w:r w:rsidRPr="002C01ED">
        <w:rPr>
          <w:rFonts w:cs="Calibri"/>
          <w:color w:val="000000" w:themeColor="text1"/>
        </w:rPr>
        <w:t>Dilute nucleotide analogue stocks</w:t>
      </w:r>
      <w:r w:rsidR="00C85DF2" w:rsidRPr="002C01ED">
        <w:rPr>
          <w:rFonts w:cs="Calibri"/>
          <w:color w:val="000000" w:themeColor="text1"/>
        </w:rPr>
        <w:t>,</w:t>
      </w:r>
      <w:r w:rsidRPr="002C01ED">
        <w:rPr>
          <w:rFonts w:cs="Calibri"/>
          <w:color w:val="000000" w:themeColor="text1"/>
        </w:rPr>
        <w:t xml:space="preserve"> typically 10 or 100 m</w:t>
      </w:r>
      <w:r w:rsidR="0074732A" w:rsidRPr="002C01ED">
        <w:rPr>
          <w:rFonts w:cs="Calibri"/>
          <w:color w:val="000000" w:themeColor="text1"/>
        </w:rPr>
        <w:t>illi molar</w:t>
      </w:r>
      <w:r w:rsidRPr="002C01ED">
        <w:rPr>
          <w:rFonts w:cs="Calibri"/>
          <w:color w:val="000000" w:themeColor="text1"/>
        </w:rPr>
        <w:t xml:space="preserve"> in water</w:t>
      </w:r>
      <w:r w:rsidR="00C85DF2" w:rsidRPr="002C01ED">
        <w:rPr>
          <w:rFonts w:cs="Calibri"/>
          <w:color w:val="000000" w:themeColor="text1"/>
        </w:rPr>
        <w:t>,</w:t>
      </w:r>
      <w:r w:rsidR="0074732A" w:rsidRPr="002C01ED">
        <w:rPr>
          <w:rFonts w:cs="Calibri"/>
          <w:color w:val="000000" w:themeColor="text1"/>
        </w:rPr>
        <w:t xml:space="preserve"> </w:t>
      </w:r>
      <w:r w:rsidRPr="002C01ED">
        <w:rPr>
          <w:rFonts w:cs="Calibri"/>
          <w:color w:val="000000" w:themeColor="text1"/>
        </w:rPr>
        <w:t>to 4x final concentration in complete SAMHD1 RB</w:t>
      </w:r>
      <w:r w:rsidR="0057534C" w:rsidRPr="002C01ED">
        <w:rPr>
          <w:rFonts w:cs="Calibri"/>
          <w:color w:val="000000" w:themeColor="text1"/>
        </w:rPr>
        <w:t xml:space="preserve"> </w:t>
      </w:r>
      <w:r w:rsidR="0057534C" w:rsidRPr="002C01ED">
        <w:rPr>
          <w:rFonts w:cs="Calibri"/>
          <w:b/>
          <w:bCs/>
          <w:color w:val="000000" w:themeColor="text1"/>
        </w:rPr>
        <w:t>[1]</w:t>
      </w:r>
      <w:r w:rsidR="00C85DF2" w:rsidRPr="002C01ED">
        <w:rPr>
          <w:rFonts w:cs="Calibri"/>
          <w:color w:val="000000" w:themeColor="text1"/>
        </w:rPr>
        <w:t xml:space="preserve"> </w:t>
      </w:r>
      <w:r w:rsidRPr="002C01ED">
        <w:rPr>
          <w:rFonts w:cs="Calibri"/>
          <w:color w:val="000000" w:themeColor="text1"/>
        </w:rPr>
        <w:t xml:space="preserve">and transfer 5 </w:t>
      </w:r>
      <w:r w:rsidR="0074732A" w:rsidRPr="002C01ED">
        <w:rPr>
          <w:rFonts w:cs="Calibri"/>
          <w:color w:val="000000" w:themeColor="text1"/>
        </w:rPr>
        <w:t>microliters</w:t>
      </w:r>
      <w:r w:rsidRPr="002C01ED">
        <w:rPr>
          <w:rFonts w:cs="Calibri"/>
          <w:color w:val="000000" w:themeColor="text1"/>
        </w:rPr>
        <w:t xml:space="preserve"> to the appropriate wells of a 384-well assay plate</w:t>
      </w:r>
      <w:r w:rsidR="0057534C" w:rsidRPr="002C01ED">
        <w:rPr>
          <w:rFonts w:cs="Calibri"/>
          <w:color w:val="000000" w:themeColor="text1"/>
        </w:rPr>
        <w:t xml:space="preserve"> </w:t>
      </w:r>
      <w:r w:rsidR="0057534C" w:rsidRPr="002C01ED">
        <w:rPr>
          <w:rFonts w:cs="Calibri"/>
          <w:b/>
          <w:bCs/>
          <w:color w:val="000000" w:themeColor="text1"/>
        </w:rPr>
        <w:t>[2]</w:t>
      </w:r>
      <w:r w:rsidRPr="002C01ED">
        <w:rPr>
          <w:rFonts w:cs="Calibri"/>
          <w:color w:val="000000" w:themeColor="text1"/>
        </w:rPr>
        <w:t>.</w:t>
      </w:r>
    </w:p>
    <w:p w14:paraId="59FA9452" w14:textId="77777777" w:rsidR="0057534C" w:rsidRPr="002C01ED" w:rsidRDefault="0057534C"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themeColor="text1"/>
        </w:rPr>
        <w:t>Talent diluting nucleotide analogue stock</w:t>
      </w:r>
    </w:p>
    <w:p w14:paraId="569216A5" w14:textId="0C0B7B5D" w:rsidR="0057534C" w:rsidRPr="002C01ED" w:rsidRDefault="0057534C"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themeColor="text1"/>
        </w:rPr>
        <w:t xml:space="preserve">Talent dispensing nucleotide analogues to the respective wells </w:t>
      </w:r>
    </w:p>
    <w:p w14:paraId="3E3996D7" w14:textId="73FCDAD1" w:rsidR="00B86081" w:rsidRPr="002C01ED" w:rsidRDefault="00B86081" w:rsidP="002C01ED">
      <w:pPr>
        <w:pStyle w:val="ListParagraph"/>
        <w:widowControl w:val="0"/>
        <w:numPr>
          <w:ilvl w:val="1"/>
          <w:numId w:val="3"/>
        </w:numPr>
        <w:spacing w:before="120"/>
        <w:contextualSpacing w:val="0"/>
        <w:rPr>
          <w:rFonts w:cs="Calibri"/>
          <w:b/>
          <w:bCs/>
          <w:color w:val="000000" w:themeColor="text1"/>
        </w:rPr>
      </w:pPr>
      <w:r w:rsidRPr="002C01ED">
        <w:rPr>
          <w:rFonts w:cs="Calibri"/>
          <w:color w:val="000000" w:themeColor="text1"/>
        </w:rPr>
        <w:t>Prepare enzyme SAMHD1</w:t>
      </w:r>
      <w:r w:rsidR="0074732A" w:rsidRPr="002C01ED">
        <w:rPr>
          <w:rFonts w:cs="Calibri"/>
          <w:color w:val="000000" w:themeColor="text1"/>
        </w:rPr>
        <w:t xml:space="preserve"> or </w:t>
      </w:r>
      <w:r w:rsidR="009E65D0" w:rsidRPr="002C01ED">
        <w:rPr>
          <w:rFonts w:cs="Calibri"/>
          <w:color w:val="000000" w:themeColor="text1"/>
        </w:rPr>
        <w:t>pyrophosphatase</w:t>
      </w:r>
      <w:r w:rsidR="009E65D0" w:rsidRPr="002C01ED">
        <w:rPr>
          <w:rFonts w:cs="Calibri"/>
          <w:color w:val="000000" w:themeColor="text1"/>
        </w:rPr>
        <w:t xml:space="preserve"> </w:t>
      </w:r>
      <w:r w:rsidRPr="002C01ED">
        <w:rPr>
          <w:rFonts w:cs="Calibri"/>
          <w:color w:val="000000" w:themeColor="text1"/>
        </w:rPr>
        <w:t xml:space="preserve">master mix by diluting recombinant human SAMHD1 protein and recombinant E. coli </w:t>
      </w:r>
      <w:r w:rsidR="009E65D0" w:rsidRPr="002C01ED">
        <w:rPr>
          <w:rFonts w:cs="Calibri"/>
          <w:color w:val="000000" w:themeColor="text1"/>
        </w:rPr>
        <w:t>pyrophosphatase</w:t>
      </w:r>
      <w:r w:rsidRPr="002C01ED">
        <w:rPr>
          <w:rFonts w:cs="Calibri"/>
          <w:color w:val="000000" w:themeColor="text1"/>
        </w:rPr>
        <w:t xml:space="preserve"> in complete SAMHD1 RB to </w:t>
      </w:r>
      <w:r w:rsidR="009E65D0" w:rsidRPr="002C01ED">
        <w:rPr>
          <w:rFonts w:cs="Calibri"/>
          <w:color w:val="000000" w:themeColor="text1"/>
        </w:rPr>
        <w:t>twice the</w:t>
      </w:r>
      <w:r w:rsidRPr="002C01ED">
        <w:rPr>
          <w:rFonts w:cs="Calibri"/>
          <w:color w:val="000000" w:themeColor="text1"/>
        </w:rPr>
        <w:t xml:space="preserve"> desired final concentration</w:t>
      </w:r>
      <w:r w:rsidR="0074732A" w:rsidRPr="002C01ED">
        <w:rPr>
          <w:rFonts w:cs="Calibri"/>
          <w:color w:val="000000" w:themeColor="text1"/>
        </w:rPr>
        <w:t xml:space="preserve"> </w:t>
      </w:r>
      <w:r w:rsidR="0074732A" w:rsidRPr="002C01ED">
        <w:rPr>
          <w:rFonts w:cs="Calibri"/>
          <w:b/>
          <w:bCs/>
          <w:color w:val="000000" w:themeColor="text1"/>
        </w:rPr>
        <w:t>[1</w:t>
      </w:r>
      <w:r w:rsidR="009B3E2D" w:rsidRPr="002C01ED">
        <w:rPr>
          <w:rFonts w:cs="Calibri"/>
          <w:b/>
          <w:bCs/>
          <w:color w:val="000000" w:themeColor="text1"/>
        </w:rPr>
        <w:t>-TXT</w:t>
      </w:r>
      <w:r w:rsidR="0074732A" w:rsidRPr="002C01ED">
        <w:rPr>
          <w:rFonts w:cs="Calibri"/>
          <w:b/>
          <w:bCs/>
          <w:color w:val="000000" w:themeColor="text1"/>
        </w:rPr>
        <w:t>]</w:t>
      </w:r>
      <w:r w:rsidRPr="002C01ED">
        <w:rPr>
          <w:rFonts w:cs="Calibri"/>
          <w:color w:val="000000" w:themeColor="text1"/>
        </w:rPr>
        <w:t>.</w:t>
      </w:r>
    </w:p>
    <w:p w14:paraId="0E5E0577" w14:textId="5DE2CC19" w:rsidR="0074732A" w:rsidRPr="002C01ED" w:rsidRDefault="0057534C"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themeColor="text1"/>
        </w:rPr>
        <w:t>Talent preparing enzyme by diluting the protein in SAMHD1 RB</w:t>
      </w:r>
      <w:r w:rsidRPr="002C01ED">
        <w:rPr>
          <w:rFonts w:cs="Calibri"/>
          <w:b/>
          <w:bCs/>
          <w:color w:val="000000" w:themeColor="text1"/>
        </w:rPr>
        <w:t xml:space="preserve"> TEXT: </w:t>
      </w:r>
      <w:r w:rsidR="0074732A" w:rsidRPr="002C01ED">
        <w:rPr>
          <w:rFonts w:cs="Calibri"/>
          <w:b/>
          <w:bCs/>
          <w:color w:val="000000" w:themeColor="text1"/>
        </w:rPr>
        <w:t xml:space="preserve">0.7 micro molar SAMHD1 and 25 units per milliliter </w:t>
      </w:r>
      <w:proofErr w:type="spellStart"/>
      <w:r w:rsidR="0074732A" w:rsidRPr="002C01ED">
        <w:rPr>
          <w:rFonts w:cs="Calibri"/>
          <w:b/>
          <w:bCs/>
          <w:color w:val="000000" w:themeColor="text1"/>
        </w:rPr>
        <w:t>PPase</w:t>
      </w:r>
      <w:proofErr w:type="spellEnd"/>
    </w:p>
    <w:p w14:paraId="5329E0D5" w14:textId="4DD5C972" w:rsidR="00B86081" w:rsidRPr="002C01ED" w:rsidRDefault="00B86081" w:rsidP="002C01ED">
      <w:pPr>
        <w:pStyle w:val="ListParagraph"/>
        <w:widowControl w:val="0"/>
        <w:numPr>
          <w:ilvl w:val="1"/>
          <w:numId w:val="3"/>
        </w:numPr>
        <w:spacing w:before="120"/>
        <w:contextualSpacing w:val="0"/>
        <w:rPr>
          <w:rFonts w:cs="Calibri"/>
          <w:b/>
          <w:bCs/>
          <w:color w:val="000000" w:themeColor="text1"/>
        </w:rPr>
      </w:pPr>
      <w:r w:rsidRPr="002C01ED">
        <w:rPr>
          <w:rFonts w:cs="Calibri"/>
          <w:color w:val="000000" w:themeColor="text1"/>
        </w:rPr>
        <w:t xml:space="preserve">Prepare </w:t>
      </w:r>
      <w:r w:rsidR="009E65D0" w:rsidRPr="002C01ED">
        <w:rPr>
          <w:rFonts w:cs="Calibri"/>
          <w:color w:val="000000" w:themeColor="text1"/>
        </w:rPr>
        <w:t>pyrophosphatase</w:t>
      </w:r>
      <w:r w:rsidRPr="002C01ED">
        <w:rPr>
          <w:rFonts w:cs="Calibri"/>
          <w:color w:val="000000" w:themeColor="text1"/>
        </w:rPr>
        <w:t xml:space="preserve"> solution by diluting recombinant E. coli pyrophosphatase in complete SAMHD1 RB to </w:t>
      </w:r>
      <w:r w:rsidR="009E65D0" w:rsidRPr="002C01ED">
        <w:rPr>
          <w:rFonts w:cs="Calibri"/>
          <w:color w:val="000000" w:themeColor="text1"/>
        </w:rPr>
        <w:t xml:space="preserve">twice the </w:t>
      </w:r>
      <w:r w:rsidRPr="002C01ED">
        <w:rPr>
          <w:rFonts w:cs="Calibri"/>
          <w:color w:val="000000" w:themeColor="text1"/>
        </w:rPr>
        <w:t>desired final concentration</w:t>
      </w:r>
      <w:r w:rsidR="0057534C" w:rsidRPr="002C01ED">
        <w:rPr>
          <w:rFonts w:cs="Calibri"/>
          <w:color w:val="000000" w:themeColor="text1"/>
        </w:rPr>
        <w:t xml:space="preserve"> </w:t>
      </w:r>
      <w:r w:rsidR="0057534C" w:rsidRPr="002C01ED">
        <w:rPr>
          <w:rFonts w:cs="Calibri"/>
          <w:b/>
          <w:bCs/>
          <w:color w:val="000000" w:themeColor="text1"/>
        </w:rPr>
        <w:t>[1]</w:t>
      </w:r>
      <w:r w:rsidRPr="002C01ED">
        <w:rPr>
          <w:rFonts w:cs="Calibri"/>
          <w:color w:val="000000" w:themeColor="text1"/>
        </w:rPr>
        <w:t>.</w:t>
      </w:r>
    </w:p>
    <w:p w14:paraId="2A13C2B3" w14:textId="496B6382" w:rsidR="0057534C" w:rsidRPr="002C01ED" w:rsidRDefault="0057534C" w:rsidP="002C01ED">
      <w:pPr>
        <w:pStyle w:val="ListParagraph"/>
        <w:widowControl w:val="0"/>
        <w:numPr>
          <w:ilvl w:val="2"/>
          <w:numId w:val="3"/>
        </w:numPr>
        <w:spacing w:before="120"/>
        <w:contextualSpacing w:val="0"/>
        <w:rPr>
          <w:rFonts w:cs="Calibri"/>
          <w:color w:val="000000" w:themeColor="text1"/>
        </w:rPr>
      </w:pPr>
      <w:r w:rsidRPr="002C01ED">
        <w:rPr>
          <w:rFonts w:cs="Calibri"/>
          <w:color w:val="000000" w:themeColor="text1"/>
        </w:rPr>
        <w:t xml:space="preserve">Talent preparing </w:t>
      </w:r>
      <w:proofErr w:type="spellStart"/>
      <w:r w:rsidRPr="002C01ED">
        <w:rPr>
          <w:rFonts w:cs="Calibri"/>
          <w:color w:val="000000" w:themeColor="text1"/>
        </w:rPr>
        <w:t>PPase</w:t>
      </w:r>
      <w:proofErr w:type="spellEnd"/>
      <w:r w:rsidRPr="002C01ED">
        <w:rPr>
          <w:rFonts w:cs="Calibri"/>
          <w:color w:val="000000" w:themeColor="text1"/>
        </w:rPr>
        <w:t xml:space="preserve"> solution by diluting pyrophosphatase in SAMHD1 RB</w:t>
      </w:r>
    </w:p>
    <w:p w14:paraId="2057B271" w14:textId="27C082EE" w:rsidR="00B86081" w:rsidRPr="002C01ED" w:rsidRDefault="009E65D0" w:rsidP="002C01ED">
      <w:pPr>
        <w:pStyle w:val="ListParagraph"/>
        <w:widowControl w:val="0"/>
        <w:numPr>
          <w:ilvl w:val="1"/>
          <w:numId w:val="3"/>
        </w:numPr>
        <w:spacing w:before="120"/>
        <w:contextualSpacing w:val="0"/>
        <w:rPr>
          <w:rFonts w:cs="Calibri"/>
          <w:b/>
          <w:bCs/>
          <w:color w:val="000000" w:themeColor="text1"/>
        </w:rPr>
      </w:pPr>
      <w:r w:rsidRPr="002C01ED">
        <w:rPr>
          <w:rFonts w:cs="Calibri"/>
          <w:color w:val="000000" w:themeColor="text1"/>
        </w:rPr>
        <w:t>Then, p</w:t>
      </w:r>
      <w:r w:rsidR="00B86081" w:rsidRPr="002C01ED">
        <w:rPr>
          <w:rFonts w:cs="Calibri"/>
          <w:color w:val="000000" w:themeColor="text1"/>
        </w:rPr>
        <w:t xml:space="preserve">repare activators GTP and </w:t>
      </w:r>
      <w:proofErr w:type="spellStart"/>
      <w:r w:rsidR="00B86081" w:rsidRPr="002C01ED">
        <w:rPr>
          <w:rFonts w:cs="Calibri"/>
          <w:color w:val="000000" w:themeColor="text1"/>
        </w:rPr>
        <w:t>dGTP</w:t>
      </w:r>
      <w:proofErr w:type="spellEnd"/>
      <w:r w:rsidR="00B86081" w:rsidRPr="002C01ED">
        <w:rPr>
          <w:rFonts w:cs="Calibri"/>
          <w:color w:val="000000"/>
        </w:rPr>
        <w:t>α</w:t>
      </w:r>
      <w:r w:rsidR="00C85DF2" w:rsidRPr="002C01ED">
        <w:rPr>
          <w:rFonts w:cs="Calibri"/>
          <w:color w:val="000000"/>
        </w:rPr>
        <w:t xml:space="preserve"> </w:t>
      </w:r>
      <w:r w:rsidR="0057534C" w:rsidRPr="002C01ED">
        <w:rPr>
          <w:rFonts w:cs="Calibri"/>
          <w:i/>
          <w:iCs/>
          <w:color w:val="FF0000"/>
        </w:rPr>
        <w:t>(“alpha”)</w:t>
      </w:r>
      <w:r w:rsidR="00B81A94" w:rsidRPr="002C01ED">
        <w:rPr>
          <w:rFonts w:cs="Calibri"/>
          <w:i/>
          <w:iCs/>
          <w:color w:val="FF0000"/>
        </w:rPr>
        <w:t xml:space="preserve"> </w:t>
      </w:r>
      <w:r w:rsidR="00B86081" w:rsidRPr="002C01ED">
        <w:rPr>
          <w:rFonts w:cs="Calibri"/>
          <w:color w:val="000000"/>
        </w:rPr>
        <w:t>S</w:t>
      </w:r>
      <w:r w:rsidR="0057534C" w:rsidRPr="002C01ED">
        <w:rPr>
          <w:rFonts w:cs="Calibri"/>
          <w:color w:val="000000" w:themeColor="text1"/>
        </w:rPr>
        <w:t xml:space="preserve"> </w:t>
      </w:r>
      <w:r w:rsidR="00B86081" w:rsidRPr="002C01ED">
        <w:rPr>
          <w:rFonts w:cs="Calibri"/>
          <w:color w:val="000000" w:themeColor="text1"/>
        </w:rPr>
        <w:t>diluting stock in complete SAMHD1 RB to 4x final concentration.</w:t>
      </w:r>
    </w:p>
    <w:p w14:paraId="5F655CA2" w14:textId="1F6BA7AD" w:rsidR="00B86081" w:rsidRPr="002C01ED" w:rsidRDefault="0057534C"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themeColor="text1"/>
        </w:rPr>
        <w:t xml:space="preserve">Bottle or tubes labelled with GTP and </w:t>
      </w:r>
      <w:proofErr w:type="spellStart"/>
      <w:r w:rsidRPr="002C01ED">
        <w:rPr>
          <w:rFonts w:cs="Calibri"/>
          <w:color w:val="000000" w:themeColor="text1"/>
        </w:rPr>
        <w:t>dGTPalpha</w:t>
      </w:r>
      <w:proofErr w:type="spellEnd"/>
      <w:r w:rsidRPr="002C01ED">
        <w:rPr>
          <w:rFonts w:cs="Calibri"/>
          <w:b/>
          <w:bCs/>
          <w:color w:val="000000" w:themeColor="text1"/>
        </w:rPr>
        <w:t xml:space="preserve"> TEXT: 50 µM GTP or </w:t>
      </w:r>
      <w:proofErr w:type="spellStart"/>
      <w:r w:rsidRPr="002C01ED">
        <w:rPr>
          <w:rFonts w:cs="Calibri"/>
          <w:b/>
          <w:bCs/>
          <w:color w:val="000000" w:themeColor="text1"/>
        </w:rPr>
        <w:t>dGTP</w:t>
      </w:r>
      <w:proofErr w:type="spellEnd"/>
      <w:r w:rsidRPr="002C01ED">
        <w:rPr>
          <w:rFonts w:cs="Calibri"/>
          <w:b/>
          <w:bCs/>
          <w:color w:val="000000"/>
        </w:rPr>
        <w:t>αS</w:t>
      </w:r>
    </w:p>
    <w:p w14:paraId="65A24D01" w14:textId="129FA8C0" w:rsidR="00B86081" w:rsidRPr="002C01ED" w:rsidRDefault="009E65D0" w:rsidP="002C01ED">
      <w:pPr>
        <w:pStyle w:val="ListParagraph"/>
        <w:widowControl w:val="0"/>
        <w:numPr>
          <w:ilvl w:val="1"/>
          <w:numId w:val="3"/>
        </w:numPr>
        <w:spacing w:before="120"/>
        <w:contextualSpacing w:val="0"/>
        <w:rPr>
          <w:rFonts w:cs="Calibri"/>
          <w:b/>
          <w:bCs/>
          <w:color w:val="000000" w:themeColor="text1"/>
        </w:rPr>
      </w:pPr>
      <w:r w:rsidRPr="002C01ED">
        <w:rPr>
          <w:rFonts w:cs="Calibri"/>
          <w:color w:val="000000" w:themeColor="text1"/>
        </w:rPr>
        <w:t>D</w:t>
      </w:r>
      <w:r w:rsidR="00B86081" w:rsidRPr="002C01ED">
        <w:rPr>
          <w:rFonts w:cs="Calibri"/>
          <w:color w:val="000000" w:themeColor="text1"/>
        </w:rPr>
        <w:t xml:space="preserve">ispense 5 </w:t>
      </w:r>
      <w:r w:rsidR="00B40FBB" w:rsidRPr="002C01ED">
        <w:rPr>
          <w:rFonts w:cs="Calibri"/>
          <w:color w:val="000000" w:themeColor="text1"/>
        </w:rPr>
        <w:t>microliters</w:t>
      </w:r>
      <w:r w:rsidR="00B86081" w:rsidRPr="002C01ED">
        <w:rPr>
          <w:rFonts w:cs="Calibri"/>
          <w:color w:val="000000" w:themeColor="text1"/>
        </w:rPr>
        <w:t xml:space="preserve"> of the activator either GTP or </w:t>
      </w:r>
      <w:proofErr w:type="spellStart"/>
      <w:r w:rsidR="00B86081" w:rsidRPr="002C01ED">
        <w:rPr>
          <w:rFonts w:cs="Calibri"/>
          <w:color w:val="000000" w:themeColor="text1"/>
        </w:rPr>
        <w:t>dGTP</w:t>
      </w:r>
      <w:proofErr w:type="spellEnd"/>
      <w:r w:rsidR="00B86081" w:rsidRPr="002C01ED">
        <w:rPr>
          <w:rFonts w:cs="Calibri"/>
          <w:color w:val="000000"/>
        </w:rPr>
        <w:t>α</w:t>
      </w:r>
      <w:r w:rsidRPr="002C01ED">
        <w:rPr>
          <w:rFonts w:cs="Calibri"/>
          <w:color w:val="000000"/>
        </w:rPr>
        <w:t xml:space="preserve"> </w:t>
      </w:r>
      <w:r w:rsidR="00B40FBB" w:rsidRPr="002C01ED">
        <w:rPr>
          <w:rFonts w:cs="Calibri"/>
          <w:color w:val="FF0000"/>
        </w:rPr>
        <w:t>(</w:t>
      </w:r>
      <w:r w:rsidR="00B40FBB" w:rsidRPr="002C01ED">
        <w:rPr>
          <w:rFonts w:cs="Calibri"/>
          <w:i/>
          <w:iCs/>
          <w:color w:val="FF0000"/>
        </w:rPr>
        <w:t>pronounce: “alpha”)</w:t>
      </w:r>
      <w:r w:rsidRPr="002C01ED">
        <w:rPr>
          <w:rFonts w:cs="Calibri"/>
          <w:i/>
          <w:iCs/>
          <w:color w:val="FF0000"/>
        </w:rPr>
        <w:t xml:space="preserve"> </w:t>
      </w:r>
      <w:r w:rsidR="00B86081" w:rsidRPr="002C01ED">
        <w:rPr>
          <w:rFonts w:cs="Calibri"/>
          <w:color w:val="000000"/>
        </w:rPr>
        <w:t>S or complete SAMHD1 RB to the appropriate wells</w:t>
      </w:r>
      <w:r w:rsidRPr="002C01ED">
        <w:rPr>
          <w:rFonts w:cs="Calibri"/>
          <w:color w:val="000000"/>
        </w:rPr>
        <w:t xml:space="preserve"> of a</w:t>
      </w:r>
      <w:r w:rsidRPr="002C01ED">
        <w:rPr>
          <w:rFonts w:cs="Calibri"/>
          <w:color w:val="000000" w:themeColor="text1"/>
        </w:rPr>
        <w:t xml:space="preserve"> 384-well assay plate containing the nucleotide analogues </w:t>
      </w:r>
      <w:r w:rsidR="00B40FBB" w:rsidRPr="002C01ED">
        <w:rPr>
          <w:rFonts w:cs="Calibri"/>
          <w:b/>
          <w:bCs/>
          <w:color w:val="000000"/>
        </w:rPr>
        <w:t>[1]</w:t>
      </w:r>
      <w:r w:rsidR="00B86081" w:rsidRPr="002C01ED">
        <w:rPr>
          <w:rFonts w:cs="Calibri"/>
          <w:color w:val="000000"/>
        </w:rPr>
        <w:t>.</w:t>
      </w:r>
    </w:p>
    <w:p w14:paraId="521AFAB5" w14:textId="2C65980B" w:rsidR="00B40FBB" w:rsidRPr="002C01ED" w:rsidRDefault="00B40FBB"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rPr>
        <w:t xml:space="preserve">Talent dispensing GTP or </w:t>
      </w:r>
      <w:proofErr w:type="spellStart"/>
      <w:r w:rsidRPr="002C01ED">
        <w:rPr>
          <w:rFonts w:cs="Calibri"/>
          <w:color w:val="000000"/>
        </w:rPr>
        <w:t>dGTPalpha</w:t>
      </w:r>
      <w:proofErr w:type="spellEnd"/>
      <w:r w:rsidRPr="002C01ED">
        <w:rPr>
          <w:rFonts w:cs="Calibri"/>
          <w:color w:val="000000"/>
        </w:rPr>
        <w:t xml:space="preserve"> to the appropriate wells</w:t>
      </w:r>
    </w:p>
    <w:p w14:paraId="0CFE2234" w14:textId="7B5C3340" w:rsidR="00B86081" w:rsidRPr="002C01ED" w:rsidRDefault="00B86081" w:rsidP="002C01ED">
      <w:pPr>
        <w:pStyle w:val="ListParagraph"/>
        <w:widowControl w:val="0"/>
        <w:numPr>
          <w:ilvl w:val="1"/>
          <w:numId w:val="3"/>
        </w:numPr>
        <w:spacing w:before="120"/>
        <w:contextualSpacing w:val="0"/>
        <w:rPr>
          <w:rFonts w:cs="Calibri"/>
          <w:b/>
          <w:bCs/>
          <w:color w:val="000000" w:themeColor="text1"/>
        </w:rPr>
      </w:pPr>
      <w:r w:rsidRPr="002C01ED">
        <w:rPr>
          <w:rFonts w:cs="Calibri"/>
          <w:color w:val="000000" w:themeColor="text1"/>
        </w:rPr>
        <w:t xml:space="preserve">Start the reaction by dispensing 10 </w:t>
      </w:r>
      <w:r w:rsidR="00B40FBB" w:rsidRPr="002C01ED">
        <w:rPr>
          <w:rFonts w:cs="Calibri"/>
          <w:color w:val="000000" w:themeColor="text1"/>
        </w:rPr>
        <w:t xml:space="preserve">microliters </w:t>
      </w:r>
      <w:r w:rsidRPr="002C01ED">
        <w:rPr>
          <w:rFonts w:cs="Calibri"/>
          <w:color w:val="000000" w:themeColor="text1"/>
        </w:rPr>
        <w:t>of SAMHD1</w:t>
      </w:r>
      <w:r w:rsidR="00B40FBB" w:rsidRPr="002C01ED">
        <w:rPr>
          <w:rFonts w:cs="Calibri"/>
          <w:color w:val="000000" w:themeColor="text1"/>
        </w:rPr>
        <w:t xml:space="preserve"> or </w:t>
      </w:r>
      <w:r w:rsidR="00B81A94" w:rsidRPr="002C01ED">
        <w:rPr>
          <w:rFonts w:cs="Calibri"/>
          <w:color w:val="000000" w:themeColor="text1"/>
        </w:rPr>
        <w:t>pyrophosphatase</w:t>
      </w:r>
      <w:r w:rsidR="00B81A94" w:rsidRPr="002C01ED">
        <w:rPr>
          <w:rFonts w:cs="Calibri"/>
          <w:color w:val="000000" w:themeColor="text1"/>
        </w:rPr>
        <w:t xml:space="preserve"> </w:t>
      </w:r>
      <w:r w:rsidRPr="002C01ED">
        <w:rPr>
          <w:rFonts w:cs="Calibri"/>
          <w:color w:val="000000" w:themeColor="text1"/>
        </w:rPr>
        <w:t xml:space="preserve">master mix, </w:t>
      </w:r>
      <w:r w:rsidR="00B81A94" w:rsidRPr="002C01ED">
        <w:rPr>
          <w:rFonts w:cs="Calibri"/>
          <w:color w:val="000000" w:themeColor="text1"/>
        </w:rPr>
        <w:t>pyrophosphatase</w:t>
      </w:r>
      <w:r w:rsidRPr="002C01ED">
        <w:rPr>
          <w:rFonts w:cs="Calibri"/>
          <w:color w:val="000000" w:themeColor="text1"/>
        </w:rPr>
        <w:t xml:space="preserve"> alone, or complete SAMHD1 RB to the appropriate wells</w:t>
      </w:r>
      <w:r w:rsidR="00B40FBB" w:rsidRPr="002C01ED">
        <w:rPr>
          <w:rFonts w:cs="Calibri"/>
          <w:color w:val="000000" w:themeColor="text1"/>
        </w:rPr>
        <w:t xml:space="preserve"> </w:t>
      </w:r>
      <w:r w:rsidR="00B40FBB" w:rsidRPr="002C01ED">
        <w:rPr>
          <w:rFonts w:cs="Calibri"/>
          <w:b/>
          <w:bCs/>
          <w:color w:val="000000" w:themeColor="text1"/>
        </w:rPr>
        <w:t>[1]</w:t>
      </w:r>
      <w:r w:rsidRPr="002C01ED">
        <w:rPr>
          <w:rFonts w:cs="Calibri"/>
          <w:color w:val="000000" w:themeColor="text1"/>
        </w:rPr>
        <w:t>.</w:t>
      </w:r>
    </w:p>
    <w:p w14:paraId="58B7FBE6" w14:textId="0567F745" w:rsidR="00B40FBB" w:rsidRPr="002C01ED" w:rsidRDefault="00B40FBB"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themeColor="text1"/>
        </w:rPr>
        <w:lastRenderedPageBreak/>
        <w:t>Talent dispensing Master mix to the wells</w:t>
      </w:r>
    </w:p>
    <w:p w14:paraId="790CB852" w14:textId="11DC1A93" w:rsidR="00B86081" w:rsidRPr="002C01ED" w:rsidRDefault="00B86081" w:rsidP="002C01ED">
      <w:pPr>
        <w:pStyle w:val="ListParagraph"/>
        <w:widowControl w:val="0"/>
        <w:numPr>
          <w:ilvl w:val="1"/>
          <w:numId w:val="3"/>
        </w:numPr>
        <w:spacing w:before="120"/>
        <w:contextualSpacing w:val="0"/>
        <w:rPr>
          <w:rFonts w:cs="Calibri"/>
          <w:b/>
          <w:bCs/>
          <w:color w:val="000000" w:themeColor="text1"/>
        </w:rPr>
      </w:pPr>
      <w:r w:rsidRPr="002C01ED">
        <w:rPr>
          <w:rFonts w:cs="Calibri"/>
          <w:color w:val="000000" w:themeColor="text1"/>
        </w:rPr>
        <w:t>Incubate the reaction for 20 min</w:t>
      </w:r>
      <w:r w:rsidR="00B40FBB" w:rsidRPr="002C01ED">
        <w:rPr>
          <w:rFonts w:cs="Calibri"/>
          <w:color w:val="000000" w:themeColor="text1"/>
        </w:rPr>
        <w:t>utes</w:t>
      </w:r>
      <w:r w:rsidRPr="002C01ED">
        <w:rPr>
          <w:rFonts w:cs="Calibri"/>
          <w:color w:val="000000" w:themeColor="text1"/>
        </w:rPr>
        <w:t xml:space="preserve"> at </w:t>
      </w:r>
      <w:r w:rsidR="00B81A94" w:rsidRPr="002C01ED">
        <w:rPr>
          <w:rFonts w:cs="Calibri"/>
          <w:color w:val="000000" w:themeColor="text1"/>
        </w:rPr>
        <w:t>room temperature</w:t>
      </w:r>
      <w:r w:rsidR="00B81A94" w:rsidRPr="002C01ED">
        <w:rPr>
          <w:rFonts w:cs="Calibri"/>
          <w:color w:val="000000" w:themeColor="text1"/>
        </w:rPr>
        <w:t xml:space="preserve"> </w:t>
      </w:r>
      <w:r w:rsidR="00B40FBB" w:rsidRPr="002C01ED">
        <w:rPr>
          <w:rFonts w:cs="Calibri"/>
          <w:b/>
          <w:bCs/>
          <w:color w:val="000000" w:themeColor="text1"/>
        </w:rPr>
        <w:t>[1]</w:t>
      </w:r>
      <w:r w:rsidR="00B81A94" w:rsidRPr="002C01ED">
        <w:rPr>
          <w:rFonts w:cs="Calibri"/>
          <w:color w:val="000000" w:themeColor="text1"/>
        </w:rPr>
        <w:t>, then s</w:t>
      </w:r>
      <w:r w:rsidR="00B81A94" w:rsidRPr="002C01ED">
        <w:rPr>
          <w:rFonts w:cs="Calibri"/>
          <w:color w:val="000000" w:themeColor="text1"/>
        </w:rPr>
        <w:t xml:space="preserve">top the reaction by dispensing 20 microliters </w:t>
      </w:r>
      <w:r w:rsidR="00B81A94" w:rsidRPr="002C01ED">
        <w:rPr>
          <w:rFonts w:cs="Calibri"/>
          <w:color w:val="000000" w:themeColor="text1"/>
        </w:rPr>
        <w:t xml:space="preserve">of </w:t>
      </w:r>
      <w:r w:rsidR="00B81A94" w:rsidRPr="002C01ED">
        <w:rPr>
          <w:rFonts w:cs="Calibri"/>
          <w:color w:val="000000" w:themeColor="text1"/>
        </w:rPr>
        <w:t xml:space="preserve">EDTA stop solution to all the wells </w:t>
      </w:r>
      <w:r w:rsidR="00B81A94" w:rsidRPr="002C01ED">
        <w:rPr>
          <w:rFonts w:cs="Calibri"/>
          <w:b/>
          <w:bCs/>
          <w:color w:val="000000" w:themeColor="text1"/>
        </w:rPr>
        <w:t>[</w:t>
      </w:r>
      <w:r w:rsidR="00B81A94" w:rsidRPr="002C01ED">
        <w:rPr>
          <w:rFonts w:cs="Calibri"/>
          <w:b/>
          <w:bCs/>
          <w:color w:val="000000" w:themeColor="text1"/>
        </w:rPr>
        <w:t>2</w:t>
      </w:r>
      <w:r w:rsidR="00B81A94" w:rsidRPr="002C01ED">
        <w:rPr>
          <w:rFonts w:cs="Calibri"/>
          <w:b/>
          <w:bCs/>
          <w:color w:val="000000" w:themeColor="text1"/>
        </w:rPr>
        <w:t>]</w:t>
      </w:r>
      <w:r w:rsidR="00B81A94" w:rsidRPr="002C01ED">
        <w:rPr>
          <w:rFonts w:cs="Calibri"/>
          <w:color w:val="000000" w:themeColor="text1"/>
        </w:rPr>
        <w:t>.</w:t>
      </w:r>
    </w:p>
    <w:p w14:paraId="5AC7669B" w14:textId="43F4411C" w:rsidR="00B86081" w:rsidRPr="002C01ED" w:rsidRDefault="00B40FBB"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themeColor="text1"/>
        </w:rPr>
        <w:t>Talent keeping the plate for incubation</w:t>
      </w:r>
    </w:p>
    <w:p w14:paraId="203851A2" w14:textId="36105FC7" w:rsidR="00B40FBB" w:rsidRPr="002C01ED" w:rsidRDefault="00B40FBB"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themeColor="text1"/>
        </w:rPr>
        <w:t>Talent adding EDTA to all the wells</w:t>
      </w:r>
    </w:p>
    <w:p w14:paraId="322965CC" w14:textId="20D93377" w:rsidR="00B86081" w:rsidRPr="002C01ED" w:rsidRDefault="00B86081" w:rsidP="002C01ED">
      <w:pPr>
        <w:pStyle w:val="ListParagraph"/>
        <w:widowControl w:val="0"/>
        <w:numPr>
          <w:ilvl w:val="1"/>
          <w:numId w:val="3"/>
        </w:numPr>
        <w:spacing w:before="120"/>
        <w:contextualSpacing w:val="0"/>
        <w:rPr>
          <w:rFonts w:cs="Calibri"/>
          <w:b/>
          <w:bCs/>
          <w:color w:val="000000" w:themeColor="text1"/>
        </w:rPr>
      </w:pPr>
      <w:r w:rsidRPr="002C01ED">
        <w:rPr>
          <w:rFonts w:cs="Calibri"/>
          <w:color w:val="000000" w:themeColor="text1"/>
        </w:rPr>
        <w:t xml:space="preserve">Add 10 </w:t>
      </w:r>
      <w:r w:rsidR="00B40FBB" w:rsidRPr="002C01ED">
        <w:rPr>
          <w:rFonts w:cs="Calibri"/>
          <w:color w:val="000000" w:themeColor="text1"/>
        </w:rPr>
        <w:t>microliters</w:t>
      </w:r>
      <w:r w:rsidRPr="002C01ED">
        <w:rPr>
          <w:rFonts w:cs="Calibri"/>
          <w:color w:val="000000" w:themeColor="text1"/>
        </w:rPr>
        <w:t xml:space="preserve"> MG working solution to all the wells</w:t>
      </w:r>
      <w:r w:rsidR="00B81A94" w:rsidRPr="002C01ED">
        <w:rPr>
          <w:rFonts w:cs="Calibri"/>
          <w:color w:val="000000" w:themeColor="text1"/>
        </w:rPr>
        <w:t xml:space="preserve"> </w:t>
      </w:r>
      <w:r w:rsidR="00B81A94" w:rsidRPr="002C01ED">
        <w:rPr>
          <w:rFonts w:cs="Calibri"/>
          <w:b/>
          <w:bCs/>
          <w:color w:val="000000" w:themeColor="text1"/>
        </w:rPr>
        <w:t>[1]</w:t>
      </w:r>
      <w:r w:rsidRPr="002C01ED">
        <w:rPr>
          <w:rFonts w:cs="Calibri"/>
          <w:color w:val="000000" w:themeColor="text1"/>
        </w:rPr>
        <w:t>.</w:t>
      </w:r>
      <w:r w:rsidR="00B81A94" w:rsidRPr="002C01ED">
        <w:rPr>
          <w:rFonts w:cs="Calibri"/>
          <w:color w:val="000000" w:themeColor="text1"/>
        </w:rPr>
        <w:t xml:space="preserve"> Mix the well contents using an orbital microwell plate shaker </w:t>
      </w:r>
      <w:r w:rsidR="00B81A94" w:rsidRPr="002C01ED">
        <w:rPr>
          <w:rFonts w:cs="Calibri"/>
          <w:b/>
          <w:bCs/>
          <w:color w:val="000000" w:themeColor="text1"/>
        </w:rPr>
        <w:t>[2]</w:t>
      </w:r>
      <w:r w:rsidR="00B81A94" w:rsidRPr="002C01ED">
        <w:rPr>
          <w:rFonts w:cs="Calibri"/>
          <w:color w:val="000000" w:themeColor="text1"/>
        </w:rPr>
        <w:t xml:space="preserve"> and centrifuge the plate at 1,000 times </w:t>
      </w:r>
      <w:r w:rsidR="00B81A94" w:rsidRPr="002C01ED">
        <w:rPr>
          <w:rFonts w:cs="Calibri"/>
          <w:i/>
          <w:iCs/>
          <w:color w:val="000000" w:themeColor="text1"/>
        </w:rPr>
        <w:t>g</w:t>
      </w:r>
      <w:r w:rsidR="00B81A94" w:rsidRPr="002C01ED">
        <w:rPr>
          <w:rFonts w:cs="Calibri"/>
          <w:color w:val="000000" w:themeColor="text1"/>
        </w:rPr>
        <w:t xml:space="preserve"> for 1 minute </w:t>
      </w:r>
      <w:r w:rsidR="00B81A94" w:rsidRPr="002C01ED">
        <w:rPr>
          <w:rFonts w:cs="Calibri"/>
          <w:b/>
          <w:bCs/>
          <w:color w:val="000000" w:themeColor="text1"/>
        </w:rPr>
        <w:t>[3]</w:t>
      </w:r>
      <w:r w:rsidR="00B81A94" w:rsidRPr="002C01ED">
        <w:rPr>
          <w:rFonts w:cs="Calibri"/>
          <w:color w:val="000000" w:themeColor="text1"/>
        </w:rPr>
        <w:t>.</w:t>
      </w:r>
    </w:p>
    <w:p w14:paraId="3A31B05A" w14:textId="0E1C88CC" w:rsidR="00B40FBB" w:rsidRPr="002C01ED" w:rsidRDefault="00B40FBB"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themeColor="text1"/>
        </w:rPr>
        <w:t>Talent adding MG solution to all the wells</w:t>
      </w:r>
    </w:p>
    <w:p w14:paraId="73A67416" w14:textId="3BD577D1" w:rsidR="00B40FBB" w:rsidRPr="002C01ED" w:rsidRDefault="00B40FBB"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themeColor="text1"/>
        </w:rPr>
        <w:t>Talent keeping the plate on shaker</w:t>
      </w:r>
    </w:p>
    <w:p w14:paraId="07625982" w14:textId="5E8B11B6" w:rsidR="00B40FBB" w:rsidRPr="002C01ED" w:rsidRDefault="00B40FBB"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themeColor="text1"/>
        </w:rPr>
        <w:t>Talent keeping the plate for centrifugation</w:t>
      </w:r>
    </w:p>
    <w:p w14:paraId="65F51692" w14:textId="359EB194" w:rsidR="00B86081" w:rsidRPr="002C01ED" w:rsidRDefault="00B86081" w:rsidP="002C01ED">
      <w:pPr>
        <w:pStyle w:val="ListParagraph"/>
        <w:widowControl w:val="0"/>
        <w:numPr>
          <w:ilvl w:val="1"/>
          <w:numId w:val="3"/>
        </w:numPr>
        <w:spacing w:before="120"/>
        <w:contextualSpacing w:val="0"/>
        <w:rPr>
          <w:rFonts w:cs="Calibri"/>
          <w:b/>
          <w:bCs/>
          <w:color w:val="000000" w:themeColor="text1"/>
        </w:rPr>
      </w:pPr>
      <w:r w:rsidRPr="002C01ED">
        <w:rPr>
          <w:rFonts w:cs="Calibri"/>
          <w:color w:val="000000" w:themeColor="text1"/>
        </w:rPr>
        <w:t>Incubate the plate for 20 min</w:t>
      </w:r>
      <w:r w:rsidR="00B40FBB" w:rsidRPr="002C01ED">
        <w:rPr>
          <w:rFonts w:cs="Calibri"/>
          <w:color w:val="000000" w:themeColor="text1"/>
        </w:rPr>
        <w:t>utes</w:t>
      </w:r>
      <w:r w:rsidRPr="002C01ED">
        <w:rPr>
          <w:rFonts w:cs="Calibri"/>
          <w:color w:val="000000" w:themeColor="text1"/>
        </w:rPr>
        <w:t xml:space="preserve"> at </w:t>
      </w:r>
      <w:r w:rsidR="00B81A94" w:rsidRPr="002C01ED">
        <w:rPr>
          <w:rFonts w:cs="Calibri"/>
          <w:color w:val="000000" w:themeColor="text1"/>
        </w:rPr>
        <w:t>room temperature</w:t>
      </w:r>
      <w:r w:rsidR="00B81A94" w:rsidRPr="002C01ED">
        <w:rPr>
          <w:rFonts w:cs="Calibri"/>
          <w:color w:val="000000" w:themeColor="text1"/>
        </w:rPr>
        <w:t xml:space="preserve"> </w:t>
      </w:r>
      <w:r w:rsidR="00B40FBB" w:rsidRPr="002C01ED">
        <w:rPr>
          <w:rFonts w:cs="Calibri"/>
          <w:color w:val="000000" w:themeColor="text1"/>
        </w:rPr>
        <w:t>and r</w:t>
      </w:r>
      <w:r w:rsidRPr="002C01ED">
        <w:rPr>
          <w:rFonts w:cs="Calibri"/>
          <w:color w:val="000000" w:themeColor="text1"/>
        </w:rPr>
        <w:t>ead the absorption at 630 n</w:t>
      </w:r>
      <w:r w:rsidR="00B40FBB" w:rsidRPr="002C01ED">
        <w:rPr>
          <w:rFonts w:cs="Calibri"/>
          <w:color w:val="000000" w:themeColor="text1"/>
        </w:rPr>
        <w:t>anomete</w:t>
      </w:r>
      <w:r w:rsidR="00B81A94" w:rsidRPr="002C01ED">
        <w:rPr>
          <w:rFonts w:cs="Calibri"/>
          <w:color w:val="000000" w:themeColor="text1"/>
        </w:rPr>
        <w:t xml:space="preserve">rs </w:t>
      </w:r>
      <w:r w:rsidRPr="002C01ED">
        <w:rPr>
          <w:rFonts w:cs="Calibri"/>
          <w:color w:val="000000" w:themeColor="text1"/>
        </w:rPr>
        <w:t>in a microwell plate reader</w:t>
      </w:r>
      <w:r w:rsidR="00B40FBB" w:rsidRPr="002C01ED">
        <w:rPr>
          <w:rFonts w:cs="Calibri"/>
          <w:color w:val="000000" w:themeColor="text1"/>
        </w:rPr>
        <w:t xml:space="preserve"> </w:t>
      </w:r>
      <w:r w:rsidR="00B40FBB" w:rsidRPr="002C01ED">
        <w:rPr>
          <w:rFonts w:cs="Calibri"/>
          <w:b/>
          <w:bCs/>
          <w:color w:val="000000" w:themeColor="text1"/>
        </w:rPr>
        <w:t>[1]</w:t>
      </w:r>
      <w:r w:rsidRPr="002C01ED">
        <w:rPr>
          <w:rFonts w:cs="Calibri"/>
          <w:color w:val="000000" w:themeColor="text1"/>
        </w:rPr>
        <w:t>.</w:t>
      </w:r>
    </w:p>
    <w:p w14:paraId="22CEE2FA" w14:textId="561C6121" w:rsidR="00B40FBB" w:rsidRPr="002C01ED" w:rsidRDefault="00B40FBB"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themeColor="text1"/>
        </w:rPr>
        <w:t>Talent reading the plate in plate reader</w:t>
      </w:r>
    </w:p>
    <w:p w14:paraId="0215D0A3" w14:textId="54BBEF62" w:rsidR="00B86081" w:rsidRPr="002C01ED" w:rsidRDefault="00B86081" w:rsidP="002C01ED">
      <w:pPr>
        <w:pStyle w:val="ListParagraph"/>
        <w:widowControl w:val="0"/>
        <w:numPr>
          <w:ilvl w:val="1"/>
          <w:numId w:val="3"/>
        </w:numPr>
        <w:spacing w:before="120"/>
        <w:contextualSpacing w:val="0"/>
        <w:rPr>
          <w:rFonts w:cs="Calibri"/>
          <w:b/>
          <w:bCs/>
          <w:color w:val="000000" w:themeColor="text1"/>
        </w:rPr>
      </w:pPr>
      <w:r w:rsidRPr="002C01ED">
        <w:rPr>
          <w:rFonts w:cs="Calibri"/>
          <w:color w:val="000000" w:themeColor="text1"/>
        </w:rPr>
        <w:t xml:space="preserve">Calculate the average absorbance values for the </w:t>
      </w:r>
      <w:r w:rsidR="00B81A94" w:rsidRPr="002C01ED">
        <w:rPr>
          <w:rFonts w:cs="Calibri"/>
          <w:color w:val="000000" w:themeColor="text1"/>
        </w:rPr>
        <w:t>pyrophosphatase</w:t>
      </w:r>
      <w:r w:rsidR="00B81A94" w:rsidRPr="002C01ED">
        <w:rPr>
          <w:rFonts w:cs="Calibri"/>
          <w:color w:val="000000" w:themeColor="text1"/>
        </w:rPr>
        <w:t xml:space="preserve"> </w:t>
      </w:r>
      <w:r w:rsidRPr="002C01ED">
        <w:rPr>
          <w:rFonts w:cs="Calibri"/>
          <w:color w:val="000000" w:themeColor="text1"/>
        </w:rPr>
        <w:t>only reaction wells</w:t>
      </w:r>
      <w:r w:rsidR="00B81A94" w:rsidRPr="002C01ED">
        <w:rPr>
          <w:rFonts w:cs="Calibri"/>
          <w:color w:val="000000" w:themeColor="text1"/>
        </w:rPr>
        <w:t>,</w:t>
      </w:r>
      <w:r w:rsidR="00B40FBB" w:rsidRPr="002C01ED">
        <w:rPr>
          <w:rFonts w:cs="Calibri"/>
          <w:color w:val="000000" w:themeColor="text1"/>
        </w:rPr>
        <w:t xml:space="preserve"> which will be the background value</w:t>
      </w:r>
      <w:r w:rsidRPr="002C01ED">
        <w:rPr>
          <w:rFonts w:cs="Calibri"/>
          <w:color w:val="000000" w:themeColor="text1"/>
        </w:rPr>
        <w:t>.</w:t>
      </w:r>
      <w:r w:rsidR="00B40FBB" w:rsidRPr="002C01ED">
        <w:rPr>
          <w:rFonts w:cs="Calibri"/>
          <w:color w:val="000000" w:themeColor="text1"/>
        </w:rPr>
        <w:t xml:space="preserve"> </w:t>
      </w:r>
      <w:r w:rsidR="00B81A94" w:rsidRPr="002C01ED">
        <w:rPr>
          <w:rFonts w:cs="Calibri"/>
          <w:color w:val="000000" w:themeColor="text1"/>
        </w:rPr>
        <w:t>Then, s</w:t>
      </w:r>
      <w:r w:rsidR="00B40FBB" w:rsidRPr="002C01ED">
        <w:rPr>
          <w:rFonts w:cs="Calibri"/>
          <w:color w:val="000000" w:themeColor="text1"/>
        </w:rPr>
        <w:t>ubtract the background value from the corresponding wells in the SAMHD1</w:t>
      </w:r>
      <w:r w:rsidR="00B81A94" w:rsidRPr="002C01ED">
        <w:rPr>
          <w:rFonts w:cs="Calibri"/>
          <w:color w:val="000000" w:themeColor="text1"/>
        </w:rPr>
        <w:t xml:space="preserve"> or pyrophosphatase</w:t>
      </w:r>
      <w:r w:rsidR="00B40FBB" w:rsidRPr="002C01ED">
        <w:rPr>
          <w:rFonts w:cs="Calibri"/>
          <w:color w:val="000000" w:themeColor="text1"/>
        </w:rPr>
        <w:t xml:space="preserve"> reactions </w:t>
      </w:r>
      <w:r w:rsidR="00B40FBB" w:rsidRPr="002C01ED">
        <w:rPr>
          <w:rFonts w:cs="Calibri"/>
          <w:b/>
          <w:bCs/>
          <w:color w:val="000000" w:themeColor="text1"/>
        </w:rPr>
        <w:t>[1]</w:t>
      </w:r>
      <w:r w:rsidR="00B40FBB" w:rsidRPr="002C01ED">
        <w:rPr>
          <w:rFonts w:cs="Calibri"/>
          <w:color w:val="000000" w:themeColor="text1"/>
        </w:rPr>
        <w:t>.</w:t>
      </w:r>
    </w:p>
    <w:p w14:paraId="563A859F" w14:textId="05895C37" w:rsidR="00B40FBB" w:rsidRPr="002C01ED" w:rsidRDefault="00B40FBB"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themeColor="text1"/>
        </w:rPr>
        <w:t xml:space="preserve">SCREEN: </w:t>
      </w:r>
      <w:r w:rsidRPr="002C01ED">
        <w:rPr>
          <w:rFonts w:cs="Calibri"/>
          <w:color w:val="000000" w:themeColor="text1"/>
          <w:highlight w:val="yellow"/>
        </w:rPr>
        <w:t>To be provided by the authors:</w:t>
      </w:r>
      <w:r w:rsidRPr="002C01ED">
        <w:rPr>
          <w:rFonts w:cs="Calibri"/>
          <w:color w:val="000000" w:themeColor="text1"/>
        </w:rPr>
        <w:t xml:space="preserve"> Talent calculating the average absorbance values and subtracting it from the corresponding wells</w:t>
      </w:r>
    </w:p>
    <w:p w14:paraId="151E8AC5" w14:textId="48DB6DC0" w:rsidR="00B86081" w:rsidRPr="002C01ED" w:rsidRDefault="00B81A94" w:rsidP="002C01ED">
      <w:pPr>
        <w:pStyle w:val="ListParagraph"/>
        <w:widowControl w:val="0"/>
        <w:numPr>
          <w:ilvl w:val="1"/>
          <w:numId w:val="3"/>
        </w:numPr>
        <w:spacing w:before="120"/>
        <w:contextualSpacing w:val="0"/>
        <w:rPr>
          <w:rFonts w:cs="Calibri"/>
          <w:b/>
          <w:bCs/>
          <w:color w:val="000000" w:themeColor="text1"/>
        </w:rPr>
      </w:pPr>
      <w:r w:rsidRPr="002C01ED">
        <w:rPr>
          <w:rFonts w:cs="Calibri"/>
          <w:color w:val="000000" w:themeColor="text1"/>
        </w:rPr>
        <w:t>Finally, p</w:t>
      </w:r>
      <w:r w:rsidR="00B86081" w:rsidRPr="002C01ED">
        <w:rPr>
          <w:rFonts w:cs="Calibri"/>
          <w:color w:val="000000" w:themeColor="text1"/>
        </w:rPr>
        <w:t xml:space="preserve">lot corrected absorbance values for each </w:t>
      </w:r>
      <w:r w:rsidR="00B86081" w:rsidRPr="002C01ED">
        <w:rPr>
          <w:rFonts w:cs="Calibri"/>
          <w:color w:val="000000"/>
        </w:rPr>
        <w:t xml:space="preserve">nucleotide analogue with </w:t>
      </w:r>
      <w:r w:rsidR="00B86081" w:rsidRPr="002C01ED">
        <w:rPr>
          <w:rFonts w:cs="Calibri"/>
          <w:color w:val="000000" w:themeColor="text1"/>
        </w:rPr>
        <w:t xml:space="preserve">buffer, GTP, and </w:t>
      </w:r>
      <w:proofErr w:type="spellStart"/>
      <w:r w:rsidR="00B86081" w:rsidRPr="002C01ED">
        <w:rPr>
          <w:rFonts w:cs="Calibri"/>
          <w:color w:val="000000" w:themeColor="text1"/>
        </w:rPr>
        <w:t>dGTP</w:t>
      </w:r>
      <w:proofErr w:type="spellEnd"/>
      <w:r w:rsidR="00B86081" w:rsidRPr="002C01ED">
        <w:rPr>
          <w:rFonts w:cs="Calibri"/>
          <w:color w:val="000000"/>
        </w:rPr>
        <w:t>αS conditions</w:t>
      </w:r>
      <w:r w:rsidR="00B40FBB" w:rsidRPr="002C01ED">
        <w:rPr>
          <w:rFonts w:cs="Calibri"/>
          <w:color w:val="000000"/>
        </w:rPr>
        <w:t xml:space="preserve"> </w:t>
      </w:r>
      <w:r w:rsidR="00B40FBB" w:rsidRPr="002C01ED">
        <w:rPr>
          <w:rFonts w:cs="Calibri"/>
          <w:b/>
          <w:bCs/>
          <w:color w:val="000000"/>
        </w:rPr>
        <w:t>[1]</w:t>
      </w:r>
      <w:r w:rsidR="00B86081" w:rsidRPr="002C01ED">
        <w:rPr>
          <w:rFonts w:cs="Calibri"/>
          <w:color w:val="000000"/>
        </w:rPr>
        <w:t>.</w:t>
      </w:r>
    </w:p>
    <w:p w14:paraId="04A903BA" w14:textId="5B1C637C" w:rsidR="00B40FBB" w:rsidRPr="002C01ED" w:rsidRDefault="00B40FBB" w:rsidP="002C01ED">
      <w:pPr>
        <w:pStyle w:val="ListParagraph"/>
        <w:widowControl w:val="0"/>
        <w:numPr>
          <w:ilvl w:val="2"/>
          <w:numId w:val="3"/>
        </w:numPr>
        <w:spacing w:before="120"/>
        <w:contextualSpacing w:val="0"/>
        <w:rPr>
          <w:rFonts w:cs="Calibri"/>
          <w:b/>
          <w:bCs/>
          <w:color w:val="000000" w:themeColor="text1"/>
        </w:rPr>
      </w:pPr>
      <w:r w:rsidRPr="002C01ED">
        <w:rPr>
          <w:rFonts w:cs="Calibri"/>
          <w:color w:val="000000"/>
        </w:rPr>
        <w:t xml:space="preserve">SCREEN: </w:t>
      </w:r>
      <w:r w:rsidRPr="002C01ED">
        <w:rPr>
          <w:rFonts w:cs="Calibri"/>
          <w:color w:val="000000"/>
          <w:highlight w:val="yellow"/>
        </w:rPr>
        <w:t>To be provided by the authors:</w:t>
      </w:r>
      <w:r w:rsidRPr="002C01ED">
        <w:rPr>
          <w:rFonts w:cs="Calibri"/>
          <w:color w:val="000000"/>
        </w:rPr>
        <w:t xml:space="preserve"> Talent plotting the corrected absorbance values</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60D385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20622C">
        <w:rPr>
          <w:rFonts w:asciiTheme="minorHAnsi" w:eastAsia="Times New Roman" w:hAnsiTheme="minorHAnsi" w:cstheme="minorHAnsi"/>
          <w:bCs/>
          <w:szCs w:val="24"/>
        </w:rPr>
        <w:t>189</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20C2C74" w:rsidR="00F22F5E" w:rsidRPr="00B07A3B" w:rsidRDefault="00CE10F2" w:rsidP="002C01ED">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F55254" w:rsidRPr="00F55254">
        <w:rPr>
          <w:rFonts w:asciiTheme="minorHAnsi" w:hAnsiTheme="minorHAnsi" w:cstheme="minorHAnsi"/>
          <w:b/>
          <w:szCs w:val="24"/>
        </w:rPr>
        <w:t xml:space="preserve">Enzyme-Coupled Activity Assay to </w:t>
      </w:r>
      <w:r w:rsidR="00F55254">
        <w:rPr>
          <w:rFonts w:asciiTheme="minorHAnsi" w:hAnsiTheme="minorHAnsi" w:cstheme="minorHAnsi"/>
          <w:b/>
          <w:szCs w:val="24"/>
        </w:rPr>
        <w:t xml:space="preserve">Screen </w:t>
      </w:r>
      <w:r w:rsidR="00F55254" w:rsidRPr="00F55254">
        <w:rPr>
          <w:rFonts w:asciiTheme="minorHAnsi" w:hAnsiTheme="minorHAnsi" w:cstheme="minorHAnsi"/>
          <w:b/>
          <w:szCs w:val="24"/>
        </w:rPr>
        <w:t>SAMHD1</w:t>
      </w:r>
      <w:r w:rsidR="00F55254">
        <w:rPr>
          <w:rFonts w:asciiTheme="minorHAnsi" w:hAnsiTheme="minorHAnsi" w:cstheme="minorHAnsi"/>
          <w:b/>
          <w:szCs w:val="24"/>
        </w:rPr>
        <w:t xml:space="preserve"> Activators or Inhibitors</w:t>
      </w:r>
    </w:p>
    <w:p w14:paraId="52E24B75" w14:textId="26C942F6" w:rsidR="00395684" w:rsidRPr="00B07A3B" w:rsidRDefault="008F2876" w:rsidP="002C01ED">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T</w:t>
      </w:r>
      <w:r w:rsidRPr="00E52A81">
        <w:rPr>
          <w:color w:val="000000" w:themeColor="text1"/>
        </w:rPr>
        <w:t xml:space="preserve">he absorbance values obtained with increasing concentrations of </w:t>
      </w:r>
      <w:r>
        <w:rPr>
          <w:color w:val="000000" w:themeColor="text1"/>
        </w:rPr>
        <w:t xml:space="preserve">sodium phosphate </w:t>
      </w:r>
      <w:r w:rsidRPr="00E52A81">
        <w:rPr>
          <w:color w:val="000000" w:themeColor="text1"/>
        </w:rPr>
        <w:t>with the malachite green reagent</w:t>
      </w:r>
      <w:r w:rsidR="00B81A94">
        <w:rPr>
          <w:color w:val="000000" w:themeColor="text1"/>
        </w:rPr>
        <w:t xml:space="preserve"> are shown here</w:t>
      </w:r>
      <w:r>
        <w:rPr>
          <w:color w:val="000000" w:themeColor="text1"/>
        </w:rPr>
        <w:t xml:space="preserve"> </w:t>
      </w:r>
      <w:r w:rsidRPr="008F2876">
        <w:rPr>
          <w:b/>
          <w:bCs/>
          <w:color w:val="000000" w:themeColor="text1"/>
        </w:rPr>
        <w:t>[1]</w:t>
      </w:r>
      <w:r w:rsidRPr="00E52A81">
        <w:rPr>
          <w:color w:val="000000" w:themeColor="text1"/>
        </w:rPr>
        <w:t xml:space="preserve">. </w:t>
      </w:r>
      <w:r w:rsidR="00C86575">
        <w:rPr>
          <w:color w:val="000000" w:themeColor="text1"/>
        </w:rPr>
        <w:t>T</w:t>
      </w:r>
      <w:r w:rsidRPr="00E52A81">
        <w:rPr>
          <w:color w:val="000000" w:themeColor="text1"/>
        </w:rPr>
        <w:t>he linear detection range of phosphate is visible from 0.004 to 0.03 m</w:t>
      </w:r>
      <w:r>
        <w:rPr>
          <w:color w:val="000000" w:themeColor="text1"/>
        </w:rPr>
        <w:t xml:space="preserve">illimolar </w:t>
      </w:r>
      <w:r w:rsidRPr="008F2876">
        <w:rPr>
          <w:b/>
          <w:bCs/>
          <w:color w:val="000000" w:themeColor="text1"/>
        </w:rPr>
        <w:t>[</w:t>
      </w:r>
      <w:r>
        <w:rPr>
          <w:b/>
          <w:bCs/>
          <w:color w:val="000000" w:themeColor="text1"/>
        </w:rPr>
        <w:t>2</w:t>
      </w:r>
      <w:r w:rsidRPr="008F2876">
        <w:rPr>
          <w:b/>
          <w:bCs/>
          <w:color w:val="000000" w:themeColor="text1"/>
        </w:rPr>
        <w:t>]</w:t>
      </w:r>
      <w:r>
        <w:rPr>
          <w:b/>
          <w:bCs/>
          <w:color w:val="000000" w:themeColor="text1"/>
        </w:rPr>
        <w:t>.</w:t>
      </w:r>
    </w:p>
    <w:p w14:paraId="4E75A4CA" w14:textId="5E30D4FB" w:rsidR="009D21B9" w:rsidRPr="008F2876" w:rsidRDefault="007B0FBB" w:rsidP="002C01E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F2876">
        <w:rPr>
          <w:rFonts w:asciiTheme="minorHAnsi" w:hAnsiTheme="minorHAnsi" w:cstheme="minorHAnsi"/>
          <w:szCs w:val="24"/>
        </w:rPr>
        <w:t xml:space="preserve"> Figure 2A </w:t>
      </w:r>
      <w:r w:rsidR="008F2876" w:rsidRPr="00F55254">
        <w:rPr>
          <w:rFonts w:asciiTheme="minorHAnsi" w:hAnsiTheme="minorHAnsi" w:cstheme="minorHAnsi"/>
          <w:i/>
          <w:iCs/>
          <w:color w:val="002060"/>
          <w:szCs w:val="24"/>
        </w:rPr>
        <w:t>Video editor: Please highlight the left panel of 2A</w:t>
      </w:r>
    </w:p>
    <w:p w14:paraId="12678B96" w14:textId="6ECA9E2E" w:rsidR="008F2876" w:rsidRPr="008F2876" w:rsidRDefault="008F2876" w:rsidP="002C01E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w:t>
      </w:r>
      <w:r w:rsidRPr="00F55254">
        <w:rPr>
          <w:rFonts w:asciiTheme="minorHAnsi" w:hAnsiTheme="minorHAnsi" w:cstheme="minorHAnsi"/>
          <w:i/>
          <w:iCs/>
          <w:color w:val="002060"/>
          <w:szCs w:val="24"/>
        </w:rPr>
        <w:t>Video editor: Please highlight the right panel of 2A</w:t>
      </w:r>
    </w:p>
    <w:p w14:paraId="123FB8B2" w14:textId="241B9ACB" w:rsidR="00395684" w:rsidRPr="008F2876" w:rsidRDefault="008F2876" w:rsidP="002C01ED">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T</w:t>
      </w:r>
      <w:r w:rsidRPr="00E52A81">
        <w:rPr>
          <w:color w:val="000000" w:themeColor="text1"/>
        </w:rPr>
        <w:t>he requirement of assay components to achieve measurable SAMHD1</w:t>
      </w:r>
      <w:r>
        <w:rPr>
          <w:color w:val="000000" w:themeColor="text1"/>
        </w:rPr>
        <w:t xml:space="preserve"> is illustrated </w:t>
      </w:r>
      <w:r w:rsidRPr="008F2876">
        <w:rPr>
          <w:b/>
          <w:bCs/>
          <w:color w:val="000000" w:themeColor="text1"/>
        </w:rPr>
        <w:t>[1]</w:t>
      </w:r>
      <w:r w:rsidRPr="00E52A81">
        <w:rPr>
          <w:color w:val="000000" w:themeColor="text1"/>
        </w:rPr>
        <w:t xml:space="preserve">. Neither SAMHD1 nor </w:t>
      </w:r>
      <w:r w:rsidR="00B81A94">
        <w:rPr>
          <w:color w:val="000000" w:themeColor="text1"/>
        </w:rPr>
        <w:t>pyrophosphatase</w:t>
      </w:r>
      <w:r w:rsidR="00B81A94" w:rsidRPr="00E52A81">
        <w:rPr>
          <w:color w:val="000000" w:themeColor="text1"/>
        </w:rPr>
        <w:t xml:space="preserve"> </w:t>
      </w:r>
      <w:r w:rsidRPr="00E52A81">
        <w:rPr>
          <w:color w:val="000000" w:themeColor="text1"/>
        </w:rPr>
        <w:t xml:space="preserve">alone are capable of generating inorganic phosphate in </w:t>
      </w:r>
      <w:r w:rsidR="00B81A94">
        <w:rPr>
          <w:color w:val="000000" w:themeColor="text1"/>
        </w:rPr>
        <w:t xml:space="preserve">the </w:t>
      </w:r>
      <w:r w:rsidRPr="00E52A81">
        <w:rPr>
          <w:color w:val="000000" w:themeColor="text1"/>
        </w:rPr>
        <w:t xml:space="preserve">presence of </w:t>
      </w:r>
      <w:proofErr w:type="spellStart"/>
      <w:r w:rsidRPr="00E52A81">
        <w:rPr>
          <w:color w:val="000000" w:themeColor="text1"/>
        </w:rPr>
        <w:t>dGTP</w:t>
      </w:r>
      <w:proofErr w:type="spellEnd"/>
      <w:r>
        <w:rPr>
          <w:color w:val="000000" w:themeColor="text1"/>
        </w:rPr>
        <w:t xml:space="preserve"> </w:t>
      </w:r>
      <w:r w:rsidRPr="008F2876">
        <w:rPr>
          <w:b/>
          <w:bCs/>
          <w:color w:val="000000" w:themeColor="text1"/>
        </w:rPr>
        <w:t>[</w:t>
      </w:r>
      <w:r>
        <w:rPr>
          <w:b/>
          <w:bCs/>
          <w:color w:val="000000" w:themeColor="text1"/>
        </w:rPr>
        <w:t>2</w:t>
      </w:r>
      <w:r w:rsidRPr="008F2876">
        <w:rPr>
          <w:b/>
          <w:bCs/>
          <w:color w:val="000000" w:themeColor="text1"/>
        </w:rPr>
        <w:t>]</w:t>
      </w:r>
      <w:r>
        <w:rPr>
          <w:color w:val="000000" w:themeColor="text1"/>
        </w:rPr>
        <w:t xml:space="preserve">. </w:t>
      </w:r>
      <w:r w:rsidRPr="00E52A81">
        <w:rPr>
          <w:color w:val="000000" w:themeColor="text1"/>
        </w:rPr>
        <w:t xml:space="preserve">However, </w:t>
      </w:r>
      <w:r>
        <w:rPr>
          <w:color w:val="000000" w:themeColor="text1"/>
        </w:rPr>
        <w:t>when</w:t>
      </w:r>
      <w:r w:rsidRPr="00E52A81">
        <w:rPr>
          <w:color w:val="000000" w:themeColor="text1"/>
        </w:rPr>
        <w:t xml:space="preserve"> all the assay components are present</w:t>
      </w:r>
      <w:r>
        <w:rPr>
          <w:color w:val="000000" w:themeColor="text1"/>
        </w:rPr>
        <w:t xml:space="preserve">, </w:t>
      </w:r>
      <w:r w:rsidR="00B81A94">
        <w:rPr>
          <w:color w:val="000000" w:themeColor="text1"/>
        </w:rPr>
        <w:t>an</w:t>
      </w:r>
      <w:r>
        <w:rPr>
          <w:color w:val="000000" w:themeColor="text1"/>
        </w:rPr>
        <w:t xml:space="preserve"> increase in signal was observed </w:t>
      </w:r>
      <w:r w:rsidRPr="008F2876">
        <w:rPr>
          <w:b/>
          <w:bCs/>
          <w:color w:val="000000" w:themeColor="text1"/>
        </w:rPr>
        <w:t>[3]</w:t>
      </w:r>
      <w:r>
        <w:rPr>
          <w:color w:val="000000" w:themeColor="text1"/>
        </w:rPr>
        <w:t>.</w:t>
      </w:r>
    </w:p>
    <w:p w14:paraId="302D4A48" w14:textId="36747A01" w:rsidR="008F2876" w:rsidRPr="008F2876" w:rsidRDefault="008F2876" w:rsidP="002C01E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2B </w:t>
      </w:r>
    </w:p>
    <w:p w14:paraId="228A041B" w14:textId="4BFB9880" w:rsidR="008F2876" w:rsidRPr="008F2876" w:rsidRDefault="008F2876" w:rsidP="002C01E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2B </w:t>
      </w:r>
      <w:r w:rsidRPr="00F55254">
        <w:rPr>
          <w:rFonts w:asciiTheme="minorHAnsi" w:hAnsiTheme="minorHAnsi" w:cstheme="minorHAnsi"/>
          <w:i/>
          <w:iCs/>
          <w:color w:val="002060"/>
          <w:szCs w:val="24"/>
        </w:rPr>
        <w:t xml:space="preserve">Video editor: Please highlight the first three pairs of bars in graph labelled as </w:t>
      </w:r>
      <w:r w:rsidR="00F55254" w:rsidRPr="00F55254">
        <w:rPr>
          <w:rFonts w:asciiTheme="minorHAnsi" w:hAnsiTheme="minorHAnsi" w:cstheme="minorHAnsi"/>
          <w:i/>
          <w:iCs/>
          <w:color w:val="002060"/>
          <w:szCs w:val="24"/>
        </w:rPr>
        <w:t>“</w:t>
      </w:r>
      <w:r w:rsidRPr="00F55254">
        <w:rPr>
          <w:rFonts w:asciiTheme="minorHAnsi" w:hAnsiTheme="minorHAnsi" w:cstheme="minorHAnsi"/>
          <w:i/>
          <w:iCs/>
          <w:color w:val="002060"/>
          <w:szCs w:val="24"/>
        </w:rPr>
        <w:t>buffer</w:t>
      </w:r>
      <w:r w:rsidR="00F55254" w:rsidRPr="00F55254">
        <w:rPr>
          <w:rFonts w:asciiTheme="minorHAnsi" w:hAnsiTheme="minorHAnsi" w:cstheme="minorHAnsi"/>
          <w:i/>
          <w:iCs/>
          <w:color w:val="002060"/>
          <w:szCs w:val="24"/>
        </w:rPr>
        <w:t>”</w:t>
      </w:r>
      <w:r w:rsidRPr="00F55254">
        <w:rPr>
          <w:rFonts w:asciiTheme="minorHAnsi" w:hAnsiTheme="minorHAnsi" w:cstheme="minorHAnsi"/>
          <w:i/>
          <w:iCs/>
          <w:color w:val="002060"/>
          <w:szCs w:val="24"/>
        </w:rPr>
        <w:t xml:space="preserve">, </w:t>
      </w:r>
      <w:r w:rsidR="00F55254" w:rsidRPr="00F55254">
        <w:rPr>
          <w:rFonts w:asciiTheme="minorHAnsi" w:hAnsiTheme="minorHAnsi" w:cstheme="minorHAnsi"/>
          <w:i/>
          <w:iCs/>
          <w:color w:val="002060"/>
          <w:szCs w:val="24"/>
        </w:rPr>
        <w:t>“</w:t>
      </w:r>
      <w:r w:rsidRPr="00F55254">
        <w:rPr>
          <w:rFonts w:asciiTheme="minorHAnsi" w:hAnsiTheme="minorHAnsi" w:cstheme="minorHAnsi"/>
          <w:i/>
          <w:iCs/>
          <w:color w:val="002060"/>
          <w:szCs w:val="24"/>
        </w:rPr>
        <w:t>SAMHD1</w:t>
      </w:r>
      <w:r w:rsidR="00F55254" w:rsidRPr="00F55254">
        <w:rPr>
          <w:rFonts w:asciiTheme="minorHAnsi" w:hAnsiTheme="minorHAnsi" w:cstheme="minorHAnsi"/>
          <w:i/>
          <w:iCs/>
          <w:color w:val="002060"/>
          <w:szCs w:val="24"/>
        </w:rPr>
        <w:t>”</w:t>
      </w:r>
      <w:r w:rsidRPr="00F55254">
        <w:rPr>
          <w:rFonts w:asciiTheme="minorHAnsi" w:hAnsiTheme="minorHAnsi" w:cstheme="minorHAnsi"/>
          <w:i/>
          <w:iCs/>
          <w:color w:val="002060"/>
          <w:szCs w:val="24"/>
        </w:rPr>
        <w:t xml:space="preserve"> and </w:t>
      </w:r>
      <w:r w:rsidR="00F55254" w:rsidRPr="00F55254">
        <w:rPr>
          <w:rFonts w:asciiTheme="minorHAnsi" w:hAnsiTheme="minorHAnsi" w:cstheme="minorHAnsi"/>
          <w:i/>
          <w:iCs/>
          <w:color w:val="002060"/>
          <w:szCs w:val="24"/>
        </w:rPr>
        <w:t>“</w:t>
      </w:r>
      <w:proofErr w:type="spellStart"/>
      <w:r w:rsidRPr="00F55254">
        <w:rPr>
          <w:rFonts w:asciiTheme="minorHAnsi" w:hAnsiTheme="minorHAnsi" w:cstheme="minorHAnsi"/>
          <w:i/>
          <w:iCs/>
          <w:color w:val="002060"/>
          <w:szCs w:val="24"/>
        </w:rPr>
        <w:t>PPase</w:t>
      </w:r>
      <w:proofErr w:type="spellEnd"/>
      <w:r w:rsidR="00F55254" w:rsidRPr="00F55254">
        <w:rPr>
          <w:rFonts w:asciiTheme="minorHAnsi" w:hAnsiTheme="minorHAnsi" w:cstheme="minorHAnsi"/>
          <w:i/>
          <w:iCs/>
          <w:color w:val="002060"/>
          <w:szCs w:val="24"/>
        </w:rPr>
        <w:t>” respectively</w:t>
      </w:r>
    </w:p>
    <w:p w14:paraId="0434AC7E" w14:textId="21671916" w:rsidR="008F2876" w:rsidRPr="00F55254" w:rsidRDefault="008F2876" w:rsidP="002C01E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2B </w:t>
      </w:r>
      <w:r w:rsidRPr="00F55254">
        <w:rPr>
          <w:rFonts w:asciiTheme="minorHAnsi" w:hAnsiTheme="minorHAnsi" w:cstheme="minorHAnsi"/>
          <w:i/>
          <w:iCs/>
          <w:color w:val="002060"/>
          <w:szCs w:val="24"/>
        </w:rPr>
        <w:t>Video editor: Please highlight the last pair of bar</w:t>
      </w:r>
      <w:r w:rsidR="00C86575">
        <w:rPr>
          <w:rFonts w:asciiTheme="minorHAnsi" w:hAnsiTheme="minorHAnsi" w:cstheme="minorHAnsi"/>
          <w:i/>
          <w:iCs/>
          <w:color w:val="002060"/>
          <w:szCs w:val="24"/>
        </w:rPr>
        <w:t>s</w:t>
      </w:r>
      <w:r w:rsidR="00F55254">
        <w:rPr>
          <w:rFonts w:asciiTheme="minorHAnsi" w:hAnsiTheme="minorHAnsi" w:cstheme="minorHAnsi"/>
          <w:i/>
          <w:iCs/>
          <w:color w:val="002060"/>
          <w:szCs w:val="24"/>
        </w:rPr>
        <w:t xml:space="preserve"> </w:t>
      </w:r>
      <w:r w:rsidRPr="00F55254">
        <w:rPr>
          <w:rFonts w:asciiTheme="minorHAnsi" w:hAnsiTheme="minorHAnsi" w:cstheme="minorHAnsi"/>
          <w:i/>
          <w:iCs/>
          <w:color w:val="002060"/>
          <w:szCs w:val="24"/>
        </w:rPr>
        <w:t xml:space="preserve">labelled as </w:t>
      </w:r>
      <w:r w:rsidR="00F55254" w:rsidRPr="00F55254">
        <w:rPr>
          <w:rFonts w:asciiTheme="minorHAnsi" w:hAnsiTheme="minorHAnsi" w:cstheme="minorHAnsi"/>
          <w:i/>
          <w:iCs/>
          <w:color w:val="002060"/>
          <w:szCs w:val="24"/>
        </w:rPr>
        <w:t>“</w:t>
      </w:r>
      <w:r w:rsidRPr="00F55254">
        <w:rPr>
          <w:rFonts w:asciiTheme="minorHAnsi" w:hAnsiTheme="minorHAnsi" w:cstheme="minorHAnsi"/>
          <w:i/>
          <w:iCs/>
          <w:color w:val="002060"/>
          <w:szCs w:val="24"/>
        </w:rPr>
        <w:t xml:space="preserve">SAMHD1 &amp; </w:t>
      </w:r>
      <w:proofErr w:type="spellStart"/>
      <w:r w:rsidRPr="00F55254">
        <w:rPr>
          <w:rFonts w:asciiTheme="minorHAnsi" w:hAnsiTheme="minorHAnsi" w:cstheme="minorHAnsi"/>
          <w:i/>
          <w:iCs/>
          <w:color w:val="002060"/>
          <w:szCs w:val="24"/>
        </w:rPr>
        <w:t>PPase</w:t>
      </w:r>
      <w:proofErr w:type="spellEnd"/>
      <w:r w:rsidR="00F55254" w:rsidRPr="00F55254">
        <w:rPr>
          <w:rFonts w:asciiTheme="minorHAnsi" w:hAnsiTheme="minorHAnsi" w:cstheme="minorHAnsi"/>
          <w:i/>
          <w:iCs/>
          <w:color w:val="002060"/>
          <w:szCs w:val="24"/>
        </w:rPr>
        <w:t>”</w:t>
      </w:r>
    </w:p>
    <w:p w14:paraId="5B529FE0" w14:textId="00C8C89B" w:rsidR="00F55254" w:rsidRPr="00F55254" w:rsidRDefault="00F55254" w:rsidP="002C01ED">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T</w:t>
      </w:r>
      <w:r w:rsidRPr="00E52A81">
        <w:rPr>
          <w:color w:val="000000" w:themeColor="text1"/>
        </w:rPr>
        <w:t xml:space="preserve">he dose-response curves obtained for </w:t>
      </w:r>
      <w:r>
        <w:rPr>
          <w:color w:val="000000" w:themeColor="text1"/>
        </w:rPr>
        <w:t>SAMHD1 inhibitor</w:t>
      </w:r>
      <w:r w:rsidRPr="00E52A81">
        <w:rPr>
          <w:color w:val="000000" w:themeColor="text1"/>
        </w:rPr>
        <w:t xml:space="preserve"> compounds show</w:t>
      </w:r>
      <w:r w:rsidR="00C86575">
        <w:rPr>
          <w:color w:val="000000" w:themeColor="text1"/>
        </w:rPr>
        <w:t>ed</w:t>
      </w:r>
      <w:r w:rsidRPr="00E52A81">
        <w:rPr>
          <w:color w:val="000000" w:themeColor="text1"/>
        </w:rPr>
        <w:t xml:space="preserve"> that increasing concentrations effectively inhibit SAMHD1 activity</w:t>
      </w:r>
      <w:r>
        <w:rPr>
          <w:color w:val="000000" w:themeColor="text1"/>
        </w:rPr>
        <w:t xml:space="preserve"> </w:t>
      </w:r>
      <w:r w:rsidRPr="00F55254">
        <w:rPr>
          <w:b/>
          <w:bCs/>
          <w:color w:val="000000" w:themeColor="text1"/>
        </w:rPr>
        <w:t>[1]</w:t>
      </w:r>
      <w:r w:rsidRPr="00E52A81">
        <w:rPr>
          <w:color w:val="000000" w:themeColor="text1"/>
        </w:rPr>
        <w:t>.</w:t>
      </w:r>
      <w:r>
        <w:rPr>
          <w:color w:val="000000" w:themeColor="text1"/>
        </w:rPr>
        <w:t xml:space="preserve"> </w:t>
      </w:r>
      <w:r w:rsidRPr="00F55254">
        <w:rPr>
          <w:color w:val="000000" w:themeColor="text1"/>
        </w:rPr>
        <w:t xml:space="preserve">The dose response curve of </w:t>
      </w:r>
      <w:r>
        <w:rPr>
          <w:color w:val="000000" w:themeColor="text1"/>
        </w:rPr>
        <w:t>hydroxyurea</w:t>
      </w:r>
      <w:r w:rsidRPr="00F55254">
        <w:rPr>
          <w:color w:val="000000" w:themeColor="text1"/>
        </w:rPr>
        <w:t xml:space="preserve"> </w:t>
      </w:r>
      <w:r w:rsidR="00C86575">
        <w:rPr>
          <w:color w:val="000000" w:themeColor="text1"/>
        </w:rPr>
        <w:t>showed</w:t>
      </w:r>
      <w:r w:rsidRPr="00F55254">
        <w:rPr>
          <w:color w:val="000000" w:themeColor="text1"/>
        </w:rPr>
        <w:t xml:space="preserve"> no changes in SAMHD1 activity</w:t>
      </w:r>
      <w:r w:rsidR="00B81A94">
        <w:rPr>
          <w:color w:val="000000" w:themeColor="text1"/>
        </w:rPr>
        <w:t>,</w:t>
      </w:r>
      <w:r w:rsidRPr="00F55254">
        <w:rPr>
          <w:color w:val="000000" w:themeColor="text1"/>
        </w:rPr>
        <w:t xml:space="preserve"> demonstrating that </w:t>
      </w:r>
      <w:r w:rsidR="00C86575">
        <w:rPr>
          <w:color w:val="000000" w:themeColor="text1"/>
        </w:rPr>
        <w:t>hydroxyurea</w:t>
      </w:r>
      <w:r w:rsidRPr="00F55254">
        <w:rPr>
          <w:color w:val="000000" w:themeColor="text1"/>
        </w:rPr>
        <w:t xml:space="preserve"> does not inhibit SAMHD1 activity in vitro</w:t>
      </w:r>
      <w:r>
        <w:rPr>
          <w:color w:val="000000" w:themeColor="text1"/>
        </w:rPr>
        <w:t xml:space="preserve"> </w:t>
      </w:r>
      <w:r w:rsidRPr="00F55254">
        <w:rPr>
          <w:b/>
          <w:bCs/>
          <w:color w:val="000000" w:themeColor="text1"/>
        </w:rPr>
        <w:t>[2]</w:t>
      </w:r>
      <w:r w:rsidRPr="00F55254">
        <w:rPr>
          <w:color w:val="000000" w:themeColor="text1"/>
        </w:rPr>
        <w:t>.</w:t>
      </w:r>
    </w:p>
    <w:p w14:paraId="481785A0" w14:textId="276FC9B6" w:rsidR="00F55254" w:rsidRPr="00F55254" w:rsidRDefault="00F55254" w:rsidP="002C01ED">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LAB MEDIA: Figure 3A</w:t>
      </w:r>
    </w:p>
    <w:p w14:paraId="0EDFCF09" w14:textId="67B421BB" w:rsidR="004E1025" w:rsidRPr="004E1025" w:rsidRDefault="00F55254" w:rsidP="002C01ED">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LAB MEDIA: Figure 3B</w:t>
      </w:r>
    </w:p>
    <w:p w14:paraId="64A24099" w14:textId="5FACFAEE" w:rsidR="004E1025" w:rsidRPr="00C86575" w:rsidRDefault="00C86575" w:rsidP="002C01ED">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 xml:space="preserve">Nucleotide </w:t>
      </w:r>
      <w:r w:rsidR="00352EEB" w:rsidRPr="00E52A81">
        <w:rPr>
          <w:color w:val="000000" w:themeColor="text1"/>
        </w:rPr>
        <w:t>bind</w:t>
      </w:r>
      <w:r>
        <w:rPr>
          <w:color w:val="000000" w:themeColor="text1"/>
        </w:rPr>
        <w:t>ing</w:t>
      </w:r>
      <w:r w:rsidR="00352EEB" w:rsidRPr="00E52A81">
        <w:rPr>
          <w:color w:val="000000" w:themeColor="text1"/>
        </w:rPr>
        <w:t xml:space="preserve"> to both the allosteric sites and to the catalytic site </w:t>
      </w:r>
      <w:r w:rsidR="0020622C">
        <w:rPr>
          <w:color w:val="000000" w:themeColor="text1"/>
        </w:rPr>
        <w:t xml:space="preserve">activates </w:t>
      </w:r>
      <w:r w:rsidR="00352EEB" w:rsidRPr="00E52A81">
        <w:rPr>
          <w:color w:val="000000" w:themeColor="text1"/>
        </w:rPr>
        <w:t xml:space="preserve">SAMHD1 in the case of </w:t>
      </w:r>
      <w:proofErr w:type="spellStart"/>
      <w:r w:rsidR="00352EEB" w:rsidRPr="00E52A81">
        <w:rPr>
          <w:color w:val="000000" w:themeColor="text1"/>
        </w:rPr>
        <w:t>dGTP</w:t>
      </w:r>
      <w:proofErr w:type="spellEnd"/>
      <w:r>
        <w:rPr>
          <w:color w:val="000000" w:themeColor="text1"/>
        </w:rPr>
        <w:t xml:space="preserve"> </w:t>
      </w:r>
      <w:r w:rsidRPr="00C86575">
        <w:rPr>
          <w:b/>
          <w:bCs/>
          <w:color w:val="000000" w:themeColor="text1"/>
        </w:rPr>
        <w:t>[1]</w:t>
      </w:r>
      <w:r w:rsidR="0020622C">
        <w:rPr>
          <w:color w:val="000000" w:themeColor="text1"/>
        </w:rPr>
        <w:t xml:space="preserve"> and all other</w:t>
      </w:r>
      <w:r w:rsidR="00352EEB" w:rsidRPr="00E52A81">
        <w:rPr>
          <w:color w:val="000000" w:themeColor="text1"/>
        </w:rPr>
        <w:t xml:space="preserve"> canonical dNTPs</w:t>
      </w:r>
      <w:r>
        <w:rPr>
          <w:color w:val="000000" w:themeColor="text1"/>
        </w:rPr>
        <w:t xml:space="preserve"> </w:t>
      </w:r>
      <w:r w:rsidRPr="00C86575">
        <w:rPr>
          <w:b/>
          <w:bCs/>
          <w:color w:val="000000" w:themeColor="text1"/>
        </w:rPr>
        <w:t>[2]</w:t>
      </w:r>
      <w:r w:rsidR="00352EEB" w:rsidRPr="00E52A81">
        <w:rPr>
          <w:color w:val="000000" w:themeColor="text1"/>
        </w:rPr>
        <w:t>.</w:t>
      </w:r>
    </w:p>
    <w:p w14:paraId="5DA26D9E" w14:textId="4177F139" w:rsidR="00C86575" w:rsidRPr="00C86575" w:rsidRDefault="00C86575" w:rsidP="002C01ED">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4 </w:t>
      </w:r>
      <w:r w:rsidRPr="00C86575">
        <w:rPr>
          <w:rFonts w:asciiTheme="minorHAnsi" w:hAnsiTheme="minorHAnsi" w:cstheme="minorHAnsi"/>
          <w:i/>
          <w:iCs/>
          <w:color w:val="002060"/>
          <w:szCs w:val="24"/>
        </w:rPr>
        <w:t xml:space="preserve">Video editor: Please highlight </w:t>
      </w:r>
      <w:proofErr w:type="spellStart"/>
      <w:r w:rsidRPr="00C86575">
        <w:rPr>
          <w:rFonts w:asciiTheme="minorHAnsi" w:hAnsiTheme="minorHAnsi" w:cstheme="minorHAnsi"/>
          <w:i/>
          <w:iCs/>
          <w:color w:val="002060"/>
          <w:szCs w:val="24"/>
        </w:rPr>
        <w:t>dGTP</w:t>
      </w:r>
      <w:proofErr w:type="spellEnd"/>
      <w:r w:rsidRPr="00C86575">
        <w:rPr>
          <w:rFonts w:asciiTheme="minorHAnsi" w:hAnsiTheme="minorHAnsi" w:cstheme="minorHAnsi"/>
          <w:i/>
          <w:iCs/>
          <w:color w:val="002060"/>
          <w:szCs w:val="24"/>
        </w:rPr>
        <w:t xml:space="preserve"> bars (three) of the graph</w:t>
      </w:r>
    </w:p>
    <w:p w14:paraId="316DF405" w14:textId="0022A69B" w:rsidR="00C86575" w:rsidRPr="00C86575" w:rsidRDefault="00C86575" w:rsidP="002C01ED">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lastRenderedPageBreak/>
        <w:t xml:space="preserve">LAB MEDIA: Figure 4 </w:t>
      </w:r>
      <w:r w:rsidRPr="00C86575">
        <w:rPr>
          <w:rFonts w:asciiTheme="minorHAnsi" w:hAnsiTheme="minorHAnsi" w:cstheme="minorHAnsi"/>
          <w:i/>
          <w:iCs/>
          <w:color w:val="002060"/>
          <w:szCs w:val="24"/>
        </w:rPr>
        <w:t xml:space="preserve">Video editor: Please highlight </w:t>
      </w:r>
      <w:proofErr w:type="spellStart"/>
      <w:r w:rsidRPr="00C86575">
        <w:rPr>
          <w:rFonts w:asciiTheme="minorHAnsi" w:hAnsiTheme="minorHAnsi" w:cstheme="minorHAnsi"/>
          <w:i/>
          <w:iCs/>
          <w:color w:val="002060"/>
          <w:szCs w:val="24"/>
        </w:rPr>
        <w:t>d</w:t>
      </w:r>
      <w:r>
        <w:rPr>
          <w:rFonts w:asciiTheme="minorHAnsi" w:hAnsiTheme="minorHAnsi" w:cstheme="minorHAnsi"/>
          <w:i/>
          <w:iCs/>
          <w:color w:val="002060"/>
          <w:szCs w:val="24"/>
        </w:rPr>
        <w:t>C</w:t>
      </w:r>
      <w:r w:rsidRPr="00C86575">
        <w:rPr>
          <w:rFonts w:asciiTheme="minorHAnsi" w:hAnsiTheme="minorHAnsi" w:cstheme="minorHAnsi"/>
          <w:i/>
          <w:iCs/>
          <w:color w:val="002060"/>
          <w:szCs w:val="24"/>
        </w:rPr>
        <w:t>TP</w:t>
      </w:r>
      <w:proofErr w:type="spellEnd"/>
      <w:r>
        <w:rPr>
          <w:rFonts w:asciiTheme="minorHAnsi" w:hAnsiTheme="minorHAnsi" w:cstheme="minorHAnsi"/>
          <w:i/>
          <w:iCs/>
          <w:color w:val="002060"/>
          <w:szCs w:val="24"/>
        </w:rPr>
        <w:t xml:space="preserve">, </w:t>
      </w:r>
      <w:proofErr w:type="spellStart"/>
      <w:r>
        <w:rPr>
          <w:rFonts w:asciiTheme="minorHAnsi" w:hAnsiTheme="minorHAnsi" w:cstheme="minorHAnsi"/>
          <w:i/>
          <w:iCs/>
          <w:color w:val="002060"/>
          <w:szCs w:val="24"/>
        </w:rPr>
        <w:t>dATP</w:t>
      </w:r>
      <w:proofErr w:type="spellEnd"/>
      <w:r>
        <w:rPr>
          <w:rFonts w:asciiTheme="minorHAnsi" w:hAnsiTheme="minorHAnsi" w:cstheme="minorHAnsi"/>
          <w:i/>
          <w:iCs/>
          <w:color w:val="002060"/>
          <w:szCs w:val="24"/>
        </w:rPr>
        <w:t xml:space="preserve"> and dTTP</w:t>
      </w:r>
      <w:r w:rsidRPr="00C86575">
        <w:rPr>
          <w:rFonts w:asciiTheme="minorHAnsi" w:hAnsiTheme="minorHAnsi" w:cstheme="minorHAnsi"/>
          <w:i/>
          <w:iCs/>
          <w:color w:val="002060"/>
          <w:szCs w:val="24"/>
        </w:rPr>
        <w:t xml:space="preserve"> bars of the graph</w:t>
      </w:r>
    </w:p>
    <w:p w14:paraId="00F35F58" w14:textId="0AE49067" w:rsidR="00352EEB" w:rsidRPr="00C86575" w:rsidRDefault="00643EE1" w:rsidP="002C01ED">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For</w:t>
      </w:r>
      <w:r w:rsidR="00352EEB" w:rsidRPr="00E52A81">
        <w:rPr>
          <w:color w:val="000000" w:themeColor="text1"/>
        </w:rPr>
        <w:t xml:space="preserve"> nucleotide analogs, clofarabine triphosphate is an </w:t>
      </w:r>
      <w:r w:rsidR="00C86575">
        <w:rPr>
          <w:color w:val="000000" w:themeColor="text1"/>
        </w:rPr>
        <w:t>allosteric site 2</w:t>
      </w:r>
      <w:r w:rsidR="00352EEB" w:rsidRPr="00E52A81">
        <w:rPr>
          <w:color w:val="000000" w:themeColor="text1"/>
        </w:rPr>
        <w:t xml:space="preserve"> activator and a substrate</w:t>
      </w:r>
      <w:r w:rsidR="00C86575">
        <w:rPr>
          <w:color w:val="000000" w:themeColor="text1"/>
        </w:rPr>
        <w:t xml:space="preserve"> </w:t>
      </w:r>
      <w:r w:rsidR="00C86575" w:rsidRPr="00C86575">
        <w:rPr>
          <w:b/>
          <w:bCs/>
          <w:color w:val="000000" w:themeColor="text1"/>
        </w:rPr>
        <w:t>[1]</w:t>
      </w:r>
      <w:r w:rsidR="00352EEB" w:rsidRPr="00E52A81">
        <w:rPr>
          <w:color w:val="000000" w:themeColor="text1"/>
        </w:rPr>
        <w:t>, whereas cytarabine triphosphate is only a</w:t>
      </w:r>
      <w:r w:rsidR="00352EEB" w:rsidRPr="00405FF9">
        <w:rPr>
          <w:rFonts w:asciiTheme="majorHAnsi" w:hAnsiTheme="majorHAnsi" w:cstheme="majorHAnsi"/>
          <w:color w:val="000000" w:themeColor="text1"/>
        </w:rPr>
        <w:t>ble to occupy the catalytic site</w:t>
      </w:r>
      <w:r w:rsidR="00C86575">
        <w:rPr>
          <w:rFonts w:asciiTheme="majorHAnsi" w:hAnsiTheme="majorHAnsi" w:cstheme="majorHAnsi"/>
          <w:color w:val="000000" w:themeColor="text1"/>
        </w:rPr>
        <w:t xml:space="preserve"> </w:t>
      </w:r>
      <w:r w:rsidR="00C86575" w:rsidRPr="00C86575">
        <w:rPr>
          <w:rFonts w:asciiTheme="majorHAnsi" w:hAnsiTheme="majorHAnsi" w:cstheme="majorHAnsi"/>
          <w:b/>
          <w:bCs/>
          <w:color w:val="000000" w:themeColor="text1"/>
        </w:rPr>
        <w:t>[2]</w:t>
      </w:r>
      <w:r w:rsidR="00352EEB" w:rsidRPr="00405FF9">
        <w:rPr>
          <w:rFonts w:asciiTheme="majorHAnsi" w:hAnsiTheme="majorHAnsi" w:cstheme="majorHAnsi"/>
          <w:color w:val="000000" w:themeColor="text1"/>
        </w:rPr>
        <w:t xml:space="preserve">. </w:t>
      </w:r>
      <w:r>
        <w:rPr>
          <w:rFonts w:asciiTheme="majorHAnsi" w:hAnsiTheme="majorHAnsi" w:cstheme="majorHAnsi"/>
          <w:color w:val="000000" w:themeColor="text1"/>
        </w:rPr>
        <w:t>N</w:t>
      </w:r>
      <w:r w:rsidR="00352EEB" w:rsidRPr="00405FF9">
        <w:rPr>
          <w:rFonts w:asciiTheme="majorHAnsi" w:hAnsiTheme="majorHAnsi" w:cstheme="majorHAnsi"/>
          <w:color w:val="000000" w:themeColor="text1"/>
        </w:rPr>
        <w:t>o activity was observed with gemcitabine triphosphate</w:t>
      </w:r>
      <w:r w:rsidR="00C86575">
        <w:rPr>
          <w:rFonts w:asciiTheme="majorHAnsi" w:hAnsiTheme="majorHAnsi" w:cstheme="majorHAnsi"/>
          <w:color w:val="000000" w:themeColor="text1"/>
        </w:rPr>
        <w:t xml:space="preserve"> </w:t>
      </w:r>
      <w:r w:rsidR="00C86575" w:rsidRPr="00C86575">
        <w:rPr>
          <w:rFonts w:asciiTheme="majorHAnsi" w:hAnsiTheme="majorHAnsi" w:cstheme="majorHAnsi"/>
          <w:b/>
          <w:bCs/>
          <w:color w:val="000000" w:themeColor="text1"/>
        </w:rPr>
        <w:t>[3]</w:t>
      </w:r>
      <w:r w:rsidR="00352EEB" w:rsidRPr="00405FF9">
        <w:rPr>
          <w:rFonts w:asciiTheme="majorHAnsi" w:hAnsiTheme="majorHAnsi" w:cstheme="majorHAnsi"/>
          <w:color w:val="000000" w:themeColor="text1"/>
        </w:rPr>
        <w:t>.</w:t>
      </w:r>
    </w:p>
    <w:p w14:paraId="3E6CC284" w14:textId="70E1A3F0" w:rsidR="00C86575" w:rsidRPr="00C86575" w:rsidRDefault="00C86575" w:rsidP="002C01ED">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LAB MEDIA:</w:t>
      </w:r>
      <w:r w:rsidR="008F2566">
        <w:rPr>
          <w:color w:val="000000" w:themeColor="text1"/>
        </w:rPr>
        <w:t xml:space="preserve"> </w:t>
      </w:r>
      <w:r>
        <w:rPr>
          <w:color w:val="000000" w:themeColor="text1"/>
        </w:rPr>
        <w:t>Figure</w:t>
      </w:r>
      <w:r w:rsidR="0020622C">
        <w:rPr>
          <w:color w:val="000000" w:themeColor="text1"/>
        </w:rPr>
        <w:t xml:space="preserve"> </w:t>
      </w:r>
      <w:r>
        <w:rPr>
          <w:color w:val="000000" w:themeColor="text1"/>
        </w:rPr>
        <w:t>4</w:t>
      </w:r>
      <w:r w:rsidR="0020622C">
        <w:rPr>
          <w:color w:val="000000" w:themeColor="text1"/>
        </w:rPr>
        <w:t xml:space="preserve"> </w:t>
      </w:r>
      <w:r w:rsidRPr="00C86575">
        <w:rPr>
          <w:rFonts w:asciiTheme="minorHAnsi" w:hAnsiTheme="minorHAnsi" w:cstheme="minorHAnsi"/>
          <w:i/>
          <w:iCs/>
          <w:color w:val="002060"/>
          <w:szCs w:val="24"/>
        </w:rPr>
        <w:t>Video editor: Please highlight Cl-F-</w:t>
      </w:r>
      <w:proofErr w:type="spellStart"/>
      <w:r w:rsidRPr="00C86575">
        <w:rPr>
          <w:rFonts w:asciiTheme="minorHAnsi" w:hAnsiTheme="minorHAnsi" w:cstheme="minorHAnsi"/>
          <w:i/>
          <w:iCs/>
          <w:color w:val="002060"/>
          <w:szCs w:val="24"/>
        </w:rPr>
        <w:t>ara</w:t>
      </w:r>
      <w:proofErr w:type="spellEnd"/>
      <w:r w:rsidRPr="00C86575">
        <w:rPr>
          <w:rFonts w:asciiTheme="minorHAnsi" w:hAnsiTheme="minorHAnsi" w:cstheme="minorHAnsi"/>
          <w:i/>
          <w:iCs/>
          <w:color w:val="002060"/>
          <w:szCs w:val="24"/>
        </w:rPr>
        <w:t>-ATP bars of the graph</w:t>
      </w:r>
    </w:p>
    <w:p w14:paraId="6D6F21DC" w14:textId="3506DABD" w:rsidR="00C86575" w:rsidRPr="00C86575" w:rsidRDefault="00C86575" w:rsidP="002C01ED">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4 </w:t>
      </w:r>
      <w:r w:rsidRPr="00C86575">
        <w:rPr>
          <w:rFonts w:asciiTheme="minorHAnsi" w:hAnsiTheme="minorHAnsi" w:cstheme="minorHAnsi"/>
          <w:i/>
          <w:iCs/>
          <w:color w:val="002060"/>
          <w:szCs w:val="24"/>
        </w:rPr>
        <w:t xml:space="preserve">Video editor: Please highlight </w:t>
      </w:r>
      <w:proofErr w:type="spellStart"/>
      <w:r w:rsidRPr="00C86575">
        <w:rPr>
          <w:rFonts w:asciiTheme="minorHAnsi" w:hAnsiTheme="minorHAnsi" w:cstheme="minorHAnsi"/>
          <w:i/>
          <w:iCs/>
          <w:color w:val="002060"/>
          <w:szCs w:val="24"/>
        </w:rPr>
        <w:t>ara</w:t>
      </w:r>
      <w:proofErr w:type="spellEnd"/>
      <w:r w:rsidRPr="00C86575">
        <w:rPr>
          <w:rFonts w:asciiTheme="minorHAnsi" w:hAnsiTheme="minorHAnsi" w:cstheme="minorHAnsi"/>
          <w:i/>
          <w:iCs/>
          <w:color w:val="002060"/>
          <w:szCs w:val="24"/>
        </w:rPr>
        <w:t>-CTP bars of the graph</w:t>
      </w:r>
    </w:p>
    <w:p w14:paraId="5B72E1F1" w14:textId="570DF387" w:rsidR="00C86575" w:rsidRPr="00C86575" w:rsidRDefault="00C86575" w:rsidP="002C01ED">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4 </w:t>
      </w:r>
      <w:r w:rsidRPr="00C86575">
        <w:rPr>
          <w:rFonts w:asciiTheme="minorHAnsi" w:hAnsiTheme="minorHAnsi" w:cstheme="minorHAnsi"/>
          <w:i/>
          <w:iCs/>
          <w:color w:val="002060"/>
          <w:szCs w:val="24"/>
        </w:rPr>
        <w:t xml:space="preserve">Video editor: Please highlight </w:t>
      </w:r>
      <w:proofErr w:type="spellStart"/>
      <w:r w:rsidRPr="00C86575">
        <w:rPr>
          <w:rFonts w:asciiTheme="minorHAnsi" w:hAnsiTheme="minorHAnsi" w:cstheme="minorHAnsi"/>
          <w:i/>
          <w:iCs/>
          <w:color w:val="002060"/>
          <w:szCs w:val="24"/>
        </w:rPr>
        <w:t>dF-dCTP</w:t>
      </w:r>
      <w:proofErr w:type="spellEnd"/>
      <w:r w:rsidRPr="00C86575">
        <w:rPr>
          <w:rFonts w:asciiTheme="minorHAnsi" w:hAnsiTheme="minorHAnsi" w:cstheme="minorHAnsi"/>
          <w:i/>
          <w:iCs/>
          <w:color w:val="002060"/>
          <w:szCs w:val="24"/>
        </w:rPr>
        <w:t xml:space="preserve"> bars of the graph</w:t>
      </w:r>
    </w:p>
    <w:p w14:paraId="56D4D7EF" w14:textId="77777777" w:rsidR="00C86575" w:rsidRPr="00352EEB" w:rsidRDefault="00C86575" w:rsidP="00C86575">
      <w:pPr>
        <w:pStyle w:val="ListParagraph"/>
        <w:spacing w:before="120"/>
        <w:ind w:left="1627"/>
        <w:contextualSpacing w:val="0"/>
        <w:jc w:val="both"/>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540FCC"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540FC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540FC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4FE69" w14:textId="77777777" w:rsidR="00540FCC" w:rsidRDefault="00540FCC">
      <w:r>
        <w:separator/>
      </w:r>
    </w:p>
    <w:p w14:paraId="7EE0FA1A" w14:textId="77777777" w:rsidR="00540FCC" w:rsidRDefault="00540FCC"/>
  </w:endnote>
  <w:endnote w:type="continuationSeparator" w:id="0">
    <w:p w14:paraId="2E6379BA" w14:textId="77777777" w:rsidR="00540FCC" w:rsidRDefault="00540FCC">
      <w:r>
        <w:continuationSeparator/>
      </w:r>
    </w:p>
    <w:p w14:paraId="3941A2CC" w14:textId="77777777" w:rsidR="00540FCC" w:rsidRDefault="00540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5C0816" w:rsidRDefault="005C081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5C0816" w:rsidRDefault="005C0816" w:rsidP="001E230F">
    <w:pPr>
      <w:pStyle w:val="Footer"/>
      <w:ind w:right="360"/>
    </w:pPr>
  </w:p>
  <w:p w14:paraId="1151463A" w14:textId="77777777" w:rsidR="005C0816" w:rsidRDefault="005C08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FBC11C6" w:rsidR="005C0816" w:rsidRPr="00790E8C" w:rsidRDefault="005C081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3639B">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43AC0" w14:textId="77777777" w:rsidR="00540FCC" w:rsidRDefault="00540FCC">
      <w:r>
        <w:separator/>
      </w:r>
    </w:p>
    <w:p w14:paraId="720E9BA2" w14:textId="77777777" w:rsidR="00540FCC" w:rsidRDefault="00540FCC"/>
  </w:footnote>
  <w:footnote w:type="continuationSeparator" w:id="0">
    <w:p w14:paraId="788C458A" w14:textId="77777777" w:rsidR="00540FCC" w:rsidRDefault="00540FCC">
      <w:r>
        <w:continuationSeparator/>
      </w:r>
    </w:p>
    <w:p w14:paraId="3854C003" w14:textId="77777777" w:rsidR="00540FCC" w:rsidRDefault="00540F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5C0816" w:rsidRPr="006D3AC7" w:rsidRDefault="005C081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5C0816" w:rsidRDefault="005C08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D84E6C"/>
    <w:multiLevelType w:val="multilevel"/>
    <w:tmpl w:val="749E618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2D6F37"/>
    <w:multiLevelType w:val="multilevel"/>
    <w:tmpl w:val="0A445182"/>
    <w:lvl w:ilvl="0">
      <w:start w:val="2"/>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E54485"/>
    <w:multiLevelType w:val="multilevel"/>
    <w:tmpl w:val="74AC5146"/>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C839DC"/>
    <w:multiLevelType w:val="multilevel"/>
    <w:tmpl w:val="F7308E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02016F"/>
    <w:multiLevelType w:val="multilevel"/>
    <w:tmpl w:val="F6EAFD6A"/>
    <w:lvl w:ilvl="0">
      <w:start w:val="2"/>
      <w:numFmt w:val="decimal"/>
      <w:lvlText w:val="%1"/>
      <w:lvlJc w:val="left"/>
      <w:pPr>
        <w:ind w:left="480" w:hanging="480"/>
      </w:pPr>
      <w:rPr>
        <w:rFonts w:hint="default"/>
        <w:b w:val="0"/>
      </w:rPr>
    </w:lvl>
    <w:lvl w:ilvl="1">
      <w:start w:val="3"/>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133189"/>
    <w:multiLevelType w:val="multilevel"/>
    <w:tmpl w:val="68B8B84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687795"/>
    <w:multiLevelType w:val="multilevel"/>
    <w:tmpl w:val="B0CAC0E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767771A"/>
    <w:multiLevelType w:val="multilevel"/>
    <w:tmpl w:val="6930F4AC"/>
    <w:lvl w:ilvl="0">
      <w:start w:val="2"/>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E66E3"/>
    <w:multiLevelType w:val="multilevel"/>
    <w:tmpl w:val="F9E42B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0E118C"/>
    <w:multiLevelType w:val="multilevel"/>
    <w:tmpl w:val="5EF42E94"/>
    <w:lvl w:ilvl="0">
      <w:start w:val="1"/>
      <w:numFmt w:val="decimal"/>
      <w:lvlText w:val="%1."/>
      <w:lvlJc w:val="left"/>
      <w:pPr>
        <w:ind w:left="360" w:hanging="360"/>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38"/>
  </w:num>
  <w:num w:numId="3">
    <w:abstractNumId w:val="37"/>
  </w:num>
  <w:num w:numId="4">
    <w:abstractNumId w:val="29"/>
  </w:num>
  <w:num w:numId="5">
    <w:abstractNumId w:val="13"/>
  </w:num>
  <w:num w:numId="6">
    <w:abstractNumId w:val="32"/>
  </w:num>
  <w:num w:numId="7">
    <w:abstractNumId w:val="41"/>
  </w:num>
  <w:num w:numId="8">
    <w:abstractNumId w:val="11"/>
  </w:num>
  <w:num w:numId="9">
    <w:abstractNumId w:val="17"/>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0"/>
  </w:num>
  <w:num w:numId="19">
    <w:abstractNumId w:val="27"/>
  </w:num>
  <w:num w:numId="20">
    <w:abstractNumId w:val="20"/>
  </w:num>
  <w:num w:numId="21">
    <w:abstractNumId w:val="18"/>
  </w:num>
  <w:num w:numId="22">
    <w:abstractNumId w:val="10"/>
  </w:num>
  <w:num w:numId="23">
    <w:abstractNumId w:val="15"/>
  </w:num>
  <w:num w:numId="24">
    <w:abstractNumId w:val="33"/>
  </w:num>
  <w:num w:numId="25">
    <w:abstractNumId w:val="12"/>
  </w:num>
  <w:num w:numId="26">
    <w:abstractNumId w:val="26"/>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9"/>
  </w:num>
  <w:num w:numId="40">
    <w:abstractNumId w:val="21"/>
  </w:num>
  <w:num w:numId="41">
    <w:abstractNumId w:val="23"/>
  </w:num>
  <w:num w:numId="42">
    <w:abstractNumId w:val="40"/>
  </w:num>
  <w:num w:numId="43">
    <w:abstractNumId w:val="36"/>
  </w:num>
  <w:num w:numId="44">
    <w:abstractNumId w:val="28"/>
  </w:num>
  <w:num w:numId="45">
    <w:abstractNumId w:val="24"/>
  </w:num>
  <w:num w:numId="46">
    <w:abstractNumId w:val="19"/>
  </w:num>
  <w:num w:numId="47">
    <w:abstractNumId w:val="31"/>
  </w:num>
  <w:num w:numId="48">
    <w:abstractNumId w:val="42"/>
  </w:num>
  <w:num w:numId="49">
    <w:abstractNumId w:val="43"/>
  </w:num>
  <w:num w:numId="5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0078"/>
    <w:rsid w:val="00151824"/>
    <w:rsid w:val="001528A5"/>
    <w:rsid w:val="00162D51"/>
    <w:rsid w:val="00176D6F"/>
    <w:rsid w:val="00177B33"/>
    <w:rsid w:val="001819E3"/>
    <w:rsid w:val="00183A2E"/>
    <w:rsid w:val="00184EF9"/>
    <w:rsid w:val="00191A77"/>
    <w:rsid w:val="001B2EFE"/>
    <w:rsid w:val="001B3024"/>
    <w:rsid w:val="001B5C46"/>
    <w:rsid w:val="001C3C85"/>
    <w:rsid w:val="001C5DB5"/>
    <w:rsid w:val="001C7BBC"/>
    <w:rsid w:val="001D66A5"/>
    <w:rsid w:val="001E2225"/>
    <w:rsid w:val="001E230F"/>
    <w:rsid w:val="001E52A3"/>
    <w:rsid w:val="001F0890"/>
    <w:rsid w:val="0020622C"/>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01ED"/>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2EEB"/>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1025"/>
    <w:rsid w:val="004E246C"/>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0FCC"/>
    <w:rsid w:val="005463CB"/>
    <w:rsid w:val="00557116"/>
    <w:rsid w:val="0055763A"/>
    <w:rsid w:val="00565757"/>
    <w:rsid w:val="0057534C"/>
    <w:rsid w:val="005829FA"/>
    <w:rsid w:val="00585ECC"/>
    <w:rsid w:val="005A02B6"/>
    <w:rsid w:val="005A09D8"/>
    <w:rsid w:val="005A1F5E"/>
    <w:rsid w:val="005A3F8F"/>
    <w:rsid w:val="005B6859"/>
    <w:rsid w:val="005C0816"/>
    <w:rsid w:val="005C6D1E"/>
    <w:rsid w:val="005D783F"/>
    <w:rsid w:val="005E2B7E"/>
    <w:rsid w:val="005F18A3"/>
    <w:rsid w:val="005F1ADF"/>
    <w:rsid w:val="00604177"/>
    <w:rsid w:val="006137EC"/>
    <w:rsid w:val="00622BE8"/>
    <w:rsid w:val="006346FE"/>
    <w:rsid w:val="00637544"/>
    <w:rsid w:val="006402D4"/>
    <w:rsid w:val="00643EE1"/>
    <w:rsid w:val="00645A61"/>
    <w:rsid w:val="00645B93"/>
    <w:rsid w:val="00646050"/>
    <w:rsid w:val="00652165"/>
    <w:rsid w:val="00654735"/>
    <w:rsid w:val="006556DE"/>
    <w:rsid w:val="006565A0"/>
    <w:rsid w:val="006579DD"/>
    <w:rsid w:val="00660315"/>
    <w:rsid w:val="006617AB"/>
    <w:rsid w:val="00663E85"/>
    <w:rsid w:val="00664850"/>
    <w:rsid w:val="0067274F"/>
    <w:rsid w:val="00676903"/>
    <w:rsid w:val="006801B1"/>
    <w:rsid w:val="00683DA8"/>
    <w:rsid w:val="0069665E"/>
    <w:rsid w:val="006A0250"/>
    <w:rsid w:val="006A14A2"/>
    <w:rsid w:val="006A21CB"/>
    <w:rsid w:val="006A3B6E"/>
    <w:rsid w:val="006A6324"/>
    <w:rsid w:val="006B2573"/>
    <w:rsid w:val="006C08AE"/>
    <w:rsid w:val="006C0E87"/>
    <w:rsid w:val="006C1A3B"/>
    <w:rsid w:val="006D3AC7"/>
    <w:rsid w:val="006D7676"/>
    <w:rsid w:val="0071294C"/>
    <w:rsid w:val="00724E3B"/>
    <w:rsid w:val="00731E5D"/>
    <w:rsid w:val="00745D4B"/>
    <w:rsid w:val="00746865"/>
    <w:rsid w:val="0074732A"/>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2566"/>
    <w:rsid w:val="008F2876"/>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3E2D"/>
    <w:rsid w:val="009B4EE3"/>
    <w:rsid w:val="009C041E"/>
    <w:rsid w:val="009C2062"/>
    <w:rsid w:val="009C7B9A"/>
    <w:rsid w:val="009D21B9"/>
    <w:rsid w:val="009E4241"/>
    <w:rsid w:val="009E65D0"/>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3639B"/>
    <w:rsid w:val="00B40E12"/>
    <w:rsid w:val="00B40FBB"/>
    <w:rsid w:val="00B435B8"/>
    <w:rsid w:val="00B4499C"/>
    <w:rsid w:val="00B5116D"/>
    <w:rsid w:val="00B6201D"/>
    <w:rsid w:val="00B653B7"/>
    <w:rsid w:val="00B66A14"/>
    <w:rsid w:val="00B7250F"/>
    <w:rsid w:val="00B807E5"/>
    <w:rsid w:val="00B81A94"/>
    <w:rsid w:val="00B847A0"/>
    <w:rsid w:val="00B86081"/>
    <w:rsid w:val="00B87BC5"/>
    <w:rsid w:val="00BC6DA7"/>
    <w:rsid w:val="00BD2747"/>
    <w:rsid w:val="00BD4346"/>
    <w:rsid w:val="00BE051D"/>
    <w:rsid w:val="00BE756D"/>
    <w:rsid w:val="00BF2674"/>
    <w:rsid w:val="00C00F3F"/>
    <w:rsid w:val="00C035C7"/>
    <w:rsid w:val="00C12062"/>
    <w:rsid w:val="00C2620F"/>
    <w:rsid w:val="00C34F4C"/>
    <w:rsid w:val="00C36EB7"/>
    <w:rsid w:val="00C602B2"/>
    <w:rsid w:val="00C70C90"/>
    <w:rsid w:val="00C7374B"/>
    <w:rsid w:val="00C8109F"/>
    <w:rsid w:val="00C82679"/>
    <w:rsid w:val="00C836F3"/>
    <w:rsid w:val="00C85DF2"/>
    <w:rsid w:val="00C86575"/>
    <w:rsid w:val="00C9250E"/>
    <w:rsid w:val="00C97B11"/>
    <w:rsid w:val="00CB039A"/>
    <w:rsid w:val="00CB5DE5"/>
    <w:rsid w:val="00CC0C58"/>
    <w:rsid w:val="00CC1BE9"/>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5BC0"/>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47FB5"/>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5254"/>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rudd@scilifelab.se" TargetMode="External"/><Relationship Id="rId13" Type="http://schemas.openxmlformats.org/officeDocument/2006/relationships/hyperlink" Target="https://www.jove.com/account/file-uploader?src=19063463"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9063463"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ean.rudd@scilifelab.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iriam.yague@scilifelab.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E30DE"/>
    <w:rsid w:val="001F6C86"/>
    <w:rsid w:val="00257C3C"/>
    <w:rsid w:val="0027616B"/>
    <w:rsid w:val="002F76E2"/>
    <w:rsid w:val="00344E88"/>
    <w:rsid w:val="003C4629"/>
    <w:rsid w:val="003E657A"/>
    <w:rsid w:val="004A526F"/>
    <w:rsid w:val="006B2B83"/>
    <w:rsid w:val="00706CE8"/>
    <w:rsid w:val="007571D3"/>
    <w:rsid w:val="0077793F"/>
    <w:rsid w:val="009333F9"/>
    <w:rsid w:val="00A4768E"/>
    <w:rsid w:val="00AD075F"/>
    <w:rsid w:val="00BE41A6"/>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2746</Words>
  <Characters>15654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18364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cp:revision>
  <dcterms:created xsi:type="dcterms:W3CDTF">2021-03-24T18:49:00Z</dcterms:created>
  <dcterms:modified xsi:type="dcterms:W3CDTF">2021-03-24T18:49:00Z</dcterms:modified>
</cp:coreProperties>
</file>