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12DB2" w14:textId="7291B1C0" w:rsidR="00937A95" w:rsidRDefault="00937A95" w:rsidP="00330714">
      <w:pPr>
        <w:pStyle w:val="NoSpacing"/>
      </w:pPr>
      <w:r>
        <w:t>Dear Mr Werth</w:t>
      </w:r>
    </w:p>
    <w:p w14:paraId="5A5D089C" w14:textId="77777777" w:rsidR="00330714" w:rsidRDefault="00330714" w:rsidP="00330714">
      <w:pPr>
        <w:pStyle w:val="NoSpacing"/>
      </w:pPr>
    </w:p>
    <w:p w14:paraId="21D1AF94" w14:textId="03F72285" w:rsidR="00937A95" w:rsidRPr="00330714" w:rsidRDefault="00937A95" w:rsidP="00330714">
      <w:pPr>
        <w:pStyle w:val="NoSpacing"/>
        <w:rPr>
          <w:b/>
          <w:bCs/>
        </w:rPr>
      </w:pPr>
      <w:r w:rsidRPr="00330714">
        <w:rPr>
          <w:b/>
          <w:bCs/>
        </w:rPr>
        <w:t xml:space="preserve">Re revised manuscript </w:t>
      </w:r>
      <w:r w:rsidRPr="00330714">
        <w:rPr>
          <w:rFonts w:ascii="Arial" w:hAnsi="Arial" w:cs="Arial"/>
          <w:b/>
          <w:bCs/>
          <w:sz w:val="18"/>
          <w:szCs w:val="18"/>
        </w:rPr>
        <w:t>JoVE62502</w:t>
      </w:r>
    </w:p>
    <w:p w14:paraId="10FD4033" w14:textId="3E203E3C" w:rsidR="00937A95" w:rsidRDefault="00937A95" w:rsidP="00330714">
      <w:pPr>
        <w:pStyle w:val="NoSpacing"/>
        <w:rPr>
          <w:b/>
          <w:bCs/>
        </w:rPr>
      </w:pPr>
      <w:r w:rsidRPr="00330714">
        <w:rPr>
          <w:b/>
          <w:bCs/>
        </w:rPr>
        <w:t xml:space="preserve">Ordonez </w:t>
      </w:r>
      <w:r w:rsidRPr="00330714">
        <w:rPr>
          <w:b/>
          <w:bCs/>
          <w:i/>
          <w:iCs/>
        </w:rPr>
        <w:t>et al.</w:t>
      </w:r>
      <w:r w:rsidRPr="00330714">
        <w:rPr>
          <w:b/>
          <w:bCs/>
        </w:rPr>
        <w:t xml:space="preserve"> Analysis of SAMHD1 restriction by flow cytometry in human myeloid U937 cells.</w:t>
      </w:r>
    </w:p>
    <w:p w14:paraId="76005D68" w14:textId="77777777" w:rsidR="00330714" w:rsidRPr="00330714" w:rsidRDefault="00330714" w:rsidP="00330714">
      <w:pPr>
        <w:pStyle w:val="NoSpacing"/>
        <w:rPr>
          <w:b/>
          <w:bCs/>
        </w:rPr>
      </w:pPr>
    </w:p>
    <w:p w14:paraId="3C43559A" w14:textId="4F327699" w:rsidR="00937A95" w:rsidRDefault="00937A95" w:rsidP="00330714">
      <w:pPr>
        <w:pStyle w:val="NoSpacing"/>
        <w:jc w:val="both"/>
      </w:pPr>
      <w:r>
        <w:t xml:space="preserve">We thank the editorial and expert reviewers for their helpful comments and have addressed them as outlined below. We look forward to your consideration of our revised manuscript for publication in </w:t>
      </w:r>
      <w:proofErr w:type="spellStart"/>
      <w:r>
        <w:t>JoVE</w:t>
      </w:r>
      <w:proofErr w:type="spellEnd"/>
      <w:r>
        <w:t>.</w:t>
      </w:r>
    </w:p>
    <w:p w14:paraId="5DFC9DDA" w14:textId="3F409EF8" w:rsidR="00330714" w:rsidRDefault="00330714" w:rsidP="00330714">
      <w:pPr>
        <w:pStyle w:val="NoSpacing"/>
        <w:jc w:val="both"/>
      </w:pPr>
    </w:p>
    <w:p w14:paraId="2D1F63B7" w14:textId="2841323B" w:rsidR="00330714" w:rsidRDefault="00330714" w:rsidP="00330714">
      <w:pPr>
        <w:pStyle w:val="NoSpacing"/>
        <w:jc w:val="both"/>
      </w:pPr>
    </w:p>
    <w:p w14:paraId="6830D799" w14:textId="60972B56" w:rsidR="00330714" w:rsidRDefault="00330714" w:rsidP="00330714">
      <w:pPr>
        <w:pStyle w:val="NoSpacing"/>
        <w:jc w:val="both"/>
      </w:pPr>
      <w:r>
        <w:t>Yours sincerely</w:t>
      </w:r>
    </w:p>
    <w:p w14:paraId="226661A1" w14:textId="4CBC19BB" w:rsidR="00330714" w:rsidRDefault="00330714" w:rsidP="00330714">
      <w:pPr>
        <w:pStyle w:val="NoSpacing"/>
        <w:jc w:val="both"/>
      </w:pPr>
    </w:p>
    <w:p w14:paraId="6733F645" w14:textId="4A0D604B" w:rsidR="00330714" w:rsidRDefault="00330714" w:rsidP="00330714">
      <w:pPr>
        <w:pStyle w:val="NoSpacing"/>
        <w:jc w:val="both"/>
      </w:pPr>
      <w:r>
        <w:t>Paula Ordonez</w:t>
      </w:r>
    </w:p>
    <w:p w14:paraId="7E33F91B" w14:textId="7431D795" w:rsidR="00330714" w:rsidRDefault="00330714" w:rsidP="00330714">
      <w:pPr>
        <w:pStyle w:val="NoSpacing"/>
        <w:jc w:val="both"/>
      </w:pPr>
      <w:r>
        <w:t>Kate Bishop</w:t>
      </w:r>
    </w:p>
    <w:p w14:paraId="3728673D" w14:textId="606E5C18" w:rsidR="00330714" w:rsidRDefault="00330714" w:rsidP="00330714">
      <w:pPr>
        <w:pStyle w:val="NoSpacing"/>
        <w:jc w:val="both"/>
      </w:pPr>
      <w:r>
        <w:t>Jonathan Stoye</w:t>
      </w:r>
    </w:p>
    <w:p w14:paraId="04CFF87D" w14:textId="79C9BA7A" w:rsidR="00330714" w:rsidRDefault="00330714" w:rsidP="00330714">
      <w:pPr>
        <w:pStyle w:val="NoSpacing"/>
        <w:jc w:val="both"/>
      </w:pPr>
      <w:r>
        <w:t>Harriet Groom</w:t>
      </w:r>
    </w:p>
    <w:p w14:paraId="4B03E35E" w14:textId="77777777" w:rsidR="00330714" w:rsidRDefault="00330714" w:rsidP="00330714">
      <w:pPr>
        <w:pStyle w:val="NoSpacing"/>
        <w:jc w:val="both"/>
      </w:pPr>
    </w:p>
    <w:p w14:paraId="02092B43" w14:textId="77777777" w:rsidR="00330714" w:rsidRDefault="00330714" w:rsidP="00330714">
      <w:pPr>
        <w:pStyle w:val="NoSpacing"/>
        <w:jc w:val="both"/>
      </w:pPr>
    </w:p>
    <w:p w14:paraId="177B1B34" w14:textId="4F1128D7" w:rsidR="00330714" w:rsidRDefault="00330714" w:rsidP="00330714">
      <w:pPr>
        <w:pStyle w:val="NoSpacing"/>
        <w:jc w:val="both"/>
      </w:pPr>
      <w:r>
        <w:t>Editorial changes:</w:t>
      </w:r>
    </w:p>
    <w:p w14:paraId="3BCE802B" w14:textId="5E3B9502" w:rsidR="00937A95" w:rsidRDefault="00937A95" w:rsidP="00330714">
      <w:pPr>
        <w:pStyle w:val="NoSpacing"/>
        <w:jc w:val="both"/>
      </w:pPr>
      <w:r>
        <w:t>All editorial changes have been made in the main text as well as further detail added to the Materials document as requested.</w:t>
      </w:r>
      <w:r w:rsidR="00D67B53">
        <w:t xml:space="preserve"> Where specific commercial brands are named, this is where steps in the protocol are specific for brands or machine or software. Company names have been removed.</w:t>
      </w:r>
    </w:p>
    <w:p w14:paraId="6BCDADF2" w14:textId="4C971240" w:rsidR="00937A95" w:rsidRDefault="00937A95" w:rsidP="00330714">
      <w:pPr>
        <w:pStyle w:val="NoSpacing"/>
        <w:jc w:val="both"/>
      </w:pPr>
    </w:p>
    <w:p w14:paraId="5AA40C79" w14:textId="7E48BAE0" w:rsidR="00937A95" w:rsidRDefault="00937A95" w:rsidP="00330714">
      <w:pPr>
        <w:pStyle w:val="NoSpacing"/>
        <w:jc w:val="both"/>
      </w:pPr>
      <w:r>
        <w:t>Reviewer 1:</w:t>
      </w:r>
    </w:p>
    <w:p w14:paraId="26860EAD" w14:textId="26240722" w:rsidR="00937A95" w:rsidRPr="00330714" w:rsidRDefault="00937A95" w:rsidP="00330714">
      <w:pPr>
        <w:pStyle w:val="NoSpacing"/>
        <w:jc w:val="both"/>
      </w:pPr>
      <w:r w:rsidRPr="00330714">
        <w:t xml:space="preserve">1. We regret we do not </w:t>
      </w:r>
      <w:r w:rsidR="00330714" w:rsidRPr="00330714">
        <w:t>currently</w:t>
      </w:r>
      <w:r w:rsidRPr="00330714">
        <w:t xml:space="preserve"> have comparative SAMHD1 </w:t>
      </w:r>
      <w:proofErr w:type="spellStart"/>
      <w:r w:rsidRPr="00330714">
        <w:t>RTqPCR</w:t>
      </w:r>
      <w:proofErr w:type="spellEnd"/>
      <w:r w:rsidRPr="00330714">
        <w:t xml:space="preserve"> data in U937 cells versus primary cells</w:t>
      </w:r>
      <w:r w:rsidR="00330714">
        <w:t>,</w:t>
      </w:r>
      <w:r w:rsidRPr="00330714">
        <w:t xml:space="preserve"> although this is an area of ongoing investigation.</w:t>
      </w:r>
    </w:p>
    <w:p w14:paraId="60C5F0C4" w14:textId="111B0F61" w:rsidR="00937A95" w:rsidRPr="00330714" w:rsidRDefault="00937A95" w:rsidP="00330714">
      <w:pPr>
        <w:pStyle w:val="NoSpacing"/>
        <w:jc w:val="both"/>
      </w:pPr>
      <w:r w:rsidRPr="00330714">
        <w:t>2. Further details as to the mechanism of SAMHD1 activity has been added to the introduction.</w:t>
      </w:r>
      <w:r w:rsidRPr="00330714">
        <w:br/>
        <w:t xml:space="preserve">3. U937 cells </w:t>
      </w:r>
      <w:r w:rsidR="008700C3">
        <w:t>form a single cell suspension</w:t>
      </w:r>
      <w:r w:rsidRPr="00330714">
        <w:t xml:space="preserve"> easily by pipetting only</w:t>
      </w:r>
      <w:r w:rsidR="008700C3">
        <w:t>.</w:t>
      </w:r>
      <w:r w:rsidRPr="00330714">
        <w:t xml:space="preserve"> </w:t>
      </w:r>
      <w:r w:rsidR="008700C3">
        <w:t>T</w:t>
      </w:r>
      <w:r w:rsidRPr="00330714">
        <w:t>his fact has been added to the protocol</w:t>
      </w:r>
      <w:r w:rsidRPr="00330714">
        <w:br/>
        <w:t xml:space="preserve">4. Due to the hazards associated with handling PFA powder, we routinely use commercial preparations of 4 % paraformaldehyde and dilute. These details have been added to the Materials document. </w:t>
      </w:r>
    </w:p>
    <w:p w14:paraId="47361557" w14:textId="43984639" w:rsidR="00937A95" w:rsidRDefault="00937A95" w:rsidP="00330714">
      <w:pPr>
        <w:pStyle w:val="NoSpacing"/>
        <w:jc w:val="both"/>
      </w:pPr>
      <w:r w:rsidRPr="00330714">
        <w:t xml:space="preserve">5. </w:t>
      </w:r>
      <w:r w:rsidR="00330714" w:rsidRPr="00330714">
        <w:t>T</w:t>
      </w:r>
      <w:r w:rsidRPr="00330714">
        <w:t>he working stock of 100</w:t>
      </w:r>
      <w:r w:rsidR="000B42AF">
        <w:t xml:space="preserve"> </w:t>
      </w:r>
      <w:r w:rsidRPr="00330714">
        <w:t>µM PMA be made by diluting in DMSO</w:t>
      </w:r>
      <w:r w:rsidR="00330714" w:rsidRPr="00330714">
        <w:t>. This detail has been added to the protocol.</w:t>
      </w:r>
    </w:p>
    <w:p w14:paraId="05DF2F6C" w14:textId="21EAB834" w:rsidR="00937A95" w:rsidRDefault="00937A95" w:rsidP="00330714">
      <w:pPr>
        <w:jc w:val="both"/>
      </w:pPr>
    </w:p>
    <w:p w14:paraId="44A955C4" w14:textId="7D7B9E8D" w:rsidR="00330714" w:rsidRDefault="00330714" w:rsidP="00330714">
      <w:pPr>
        <w:pStyle w:val="NoSpacing"/>
        <w:jc w:val="both"/>
      </w:pPr>
      <w:r>
        <w:t>Reviewer 2:</w:t>
      </w:r>
    </w:p>
    <w:p w14:paraId="14B10CBC" w14:textId="43CAC728" w:rsidR="00330714" w:rsidRDefault="00330714" w:rsidP="00330714">
      <w:pPr>
        <w:pStyle w:val="NoSpacing"/>
        <w:jc w:val="both"/>
      </w:pPr>
      <w:r>
        <w:t>Figure</w:t>
      </w:r>
      <w:r w:rsidR="000B42AF">
        <w:t xml:space="preserve"> </w:t>
      </w:r>
      <w:r>
        <w:t>2 (now Figure 3): Details of compensation and representative RFP/YFP plots have been added.</w:t>
      </w:r>
      <w:r>
        <w:br/>
        <w:t>Figure 3 (now Figure 4): Representative RFP/YFP plots for ideal and suboptimal data underlying the graphical information below have been added.</w:t>
      </w:r>
    </w:p>
    <w:p w14:paraId="11D2D3A2" w14:textId="67423687" w:rsidR="00330714" w:rsidRDefault="00330714" w:rsidP="00330714">
      <w:pPr>
        <w:pStyle w:val="NoSpacing"/>
        <w:jc w:val="both"/>
      </w:pPr>
      <w:r>
        <w:br/>
        <w:t>Minor Concerns:</w:t>
      </w:r>
    </w:p>
    <w:p w14:paraId="1DB32645" w14:textId="4E624AC5" w:rsidR="00330714" w:rsidRDefault="00330714" w:rsidP="00330714">
      <w:pPr>
        <w:pStyle w:val="NoSpacing"/>
        <w:jc w:val="both"/>
      </w:pPr>
      <w:r w:rsidRPr="00330714">
        <w:t>A better annotation of dot plot axes (YFP/RFP) and dot plot experimental conditions (+/-HIV, +/-SAMHD1) has been added.</w:t>
      </w:r>
    </w:p>
    <w:p w14:paraId="1259F766" w14:textId="1E6FB4FE" w:rsidR="00330714" w:rsidRDefault="00330714" w:rsidP="00330714">
      <w:pPr>
        <w:pStyle w:val="NoSpacing"/>
        <w:jc w:val="both"/>
      </w:pPr>
      <w:r w:rsidRPr="00330714">
        <w:t>A scheme of lentiviral (SCRPSY) and retroviral con</w:t>
      </w:r>
      <w:r>
        <w:t>s</w:t>
      </w:r>
      <w:r w:rsidRPr="00330714">
        <w:t>tructs (pLGatewaySAMHD1eYFP) has been added (new Figure 2)</w:t>
      </w:r>
      <w:r>
        <w:t>.</w:t>
      </w:r>
    </w:p>
    <w:p w14:paraId="2EEDB223" w14:textId="77777777" w:rsidR="00937A95" w:rsidRDefault="00937A95" w:rsidP="00330714">
      <w:pPr>
        <w:pStyle w:val="NoSpacing"/>
      </w:pPr>
    </w:p>
    <w:p w14:paraId="7C67C1E8" w14:textId="3386CB88" w:rsidR="00937A95" w:rsidRDefault="00937A95"/>
    <w:p w14:paraId="553AE9C3" w14:textId="77777777" w:rsidR="00937A95" w:rsidRDefault="00937A95"/>
    <w:sectPr w:rsidR="00937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95"/>
    <w:rsid w:val="000B42AF"/>
    <w:rsid w:val="00330714"/>
    <w:rsid w:val="005776FB"/>
    <w:rsid w:val="008700C3"/>
    <w:rsid w:val="00937A95"/>
    <w:rsid w:val="009D601A"/>
    <w:rsid w:val="00D6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9A44"/>
  <w15:chartTrackingRefBased/>
  <w15:docId w15:val="{D776680A-E67A-4162-89AE-FDEA222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14"/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Groom</dc:creator>
  <cp:keywords/>
  <dc:description/>
  <cp:lastModifiedBy>Harriet Groom</cp:lastModifiedBy>
  <cp:revision>3</cp:revision>
  <dcterms:created xsi:type="dcterms:W3CDTF">2021-03-05T11:05:00Z</dcterms:created>
  <dcterms:modified xsi:type="dcterms:W3CDTF">2021-03-26T12:08:00Z</dcterms:modified>
</cp:coreProperties>
</file>