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DE070" w14:textId="77777777" w:rsidR="000B5DA2" w:rsidRPr="000B5DA2" w:rsidRDefault="000B5DA2">
      <w:pPr>
        <w:rPr>
          <w:rStyle w:val="lev"/>
          <w:sz w:val="24"/>
          <w:lang w:val="en-US"/>
        </w:rPr>
      </w:pPr>
      <w:r w:rsidRPr="000B5DA2">
        <w:rPr>
          <w:rStyle w:val="lev"/>
          <w:sz w:val="24"/>
          <w:lang w:val="en-US"/>
        </w:rPr>
        <w:t>Response to the reviewer</w:t>
      </w:r>
    </w:p>
    <w:p w14:paraId="3DB7FF15" w14:textId="060E36F9" w:rsidR="00C07597" w:rsidRPr="000B5DA2" w:rsidRDefault="00F0350A" w:rsidP="000B5DA2">
      <w:pPr>
        <w:jc w:val="both"/>
        <w:rPr>
          <w:rStyle w:val="lev"/>
          <w:rFonts w:cstheme="minorHAnsi"/>
          <w:b w:val="0"/>
          <w:color w:val="2E74B5" w:themeColor="accent1" w:themeShade="BF"/>
          <w:lang w:val="en-US"/>
        </w:rPr>
      </w:pPr>
      <w:r>
        <w:rPr>
          <w:rStyle w:val="lev"/>
          <w:rFonts w:cstheme="minorHAnsi"/>
          <w:b w:val="0"/>
          <w:color w:val="2E74B5" w:themeColor="accent1" w:themeShade="BF"/>
          <w:lang w:val="en-US"/>
        </w:rPr>
        <w:t>T</w:t>
      </w:r>
      <w:r w:rsidR="000B5DA2" w:rsidRPr="000B5DA2">
        <w:rPr>
          <w:rStyle w:val="lev"/>
          <w:rFonts w:cstheme="minorHAnsi"/>
          <w:b w:val="0"/>
          <w:color w:val="2E74B5" w:themeColor="accent1" w:themeShade="BF"/>
          <w:lang w:val="en-US"/>
        </w:rPr>
        <w:t>he changes appear in the text highlighted in green</w:t>
      </w:r>
      <w:r w:rsidR="00C07597" w:rsidRPr="000B5DA2">
        <w:rPr>
          <w:rStyle w:val="lev"/>
          <w:rFonts w:cstheme="minorHAnsi"/>
          <w:b w:val="0"/>
          <w:color w:val="2E74B5" w:themeColor="accent1" w:themeShade="BF"/>
          <w:lang w:val="en-US"/>
        </w:rPr>
        <w:t>.</w:t>
      </w:r>
    </w:p>
    <w:p w14:paraId="56C18CAA" w14:textId="77777777" w:rsidR="000B5DA2" w:rsidRDefault="00171700" w:rsidP="000B5DA2">
      <w:pPr>
        <w:spacing w:after="0"/>
        <w:rPr>
          <w:rFonts w:cstheme="minorHAnsi"/>
          <w:lang w:val="en-US"/>
        </w:rPr>
      </w:pPr>
      <w:r w:rsidRPr="000B5DA2">
        <w:rPr>
          <w:rStyle w:val="lev"/>
          <w:rFonts w:cstheme="minorHAnsi"/>
          <w:color w:val="FF0000"/>
          <w:u w:val="single"/>
          <w:lang w:val="en-US"/>
        </w:rPr>
        <w:t>Editorial comments:</w:t>
      </w:r>
      <w:r w:rsidRPr="000B5DA2">
        <w:rPr>
          <w:rFonts w:cstheme="minorHAnsi"/>
          <w:lang w:val="en-US"/>
        </w:rPr>
        <w:br/>
        <w:t>1. Please take this opportunity to thoroughly proofread the manuscript to ensure that there are no spelling or grammar issues.</w:t>
      </w:r>
      <w:r w:rsidR="00FB215C" w:rsidRPr="000B5DA2">
        <w:rPr>
          <w:rFonts w:cstheme="minorHAnsi"/>
          <w:lang w:val="en-US"/>
        </w:rPr>
        <w:t xml:space="preserve"> </w:t>
      </w:r>
    </w:p>
    <w:p w14:paraId="5A3E2CE6" w14:textId="21F88B8B" w:rsidR="003854F8" w:rsidRDefault="000B5DA2" w:rsidP="000B5DA2">
      <w:pPr>
        <w:spacing w:after="0"/>
        <w:rPr>
          <w:rFonts w:cstheme="minorHAnsi"/>
          <w:lang w:val="en-US"/>
        </w:rPr>
      </w:pPr>
      <w:r>
        <w:rPr>
          <w:rFonts w:cstheme="minorHAnsi"/>
          <w:color w:val="0070C0"/>
          <w:lang w:val="en-US"/>
        </w:rPr>
        <w:t>This has been examined</w:t>
      </w:r>
      <w:r w:rsidR="009927B2">
        <w:rPr>
          <w:rFonts w:cstheme="minorHAnsi"/>
          <w:color w:val="0070C0"/>
          <w:lang w:val="en-US"/>
        </w:rPr>
        <w:t>.</w:t>
      </w:r>
      <w:r w:rsidR="00171700" w:rsidRPr="000B5DA2">
        <w:rPr>
          <w:rFonts w:cstheme="minorHAnsi"/>
          <w:lang w:val="en-US"/>
        </w:rPr>
        <w:br/>
      </w:r>
    </w:p>
    <w:p w14:paraId="1E4D56E9" w14:textId="77777777" w:rsidR="000B5DA2" w:rsidRDefault="00171700" w:rsidP="000B5DA2">
      <w:pPr>
        <w:spacing w:after="0"/>
        <w:rPr>
          <w:rFonts w:cstheme="minorHAnsi"/>
          <w:lang w:val="en-US"/>
        </w:rPr>
      </w:pPr>
      <w:r w:rsidRPr="000B5DA2">
        <w:rPr>
          <w:rFonts w:cstheme="minorHAnsi"/>
          <w:lang w:val="en-US"/>
        </w:rPr>
        <w:t>2. Please provide an institutional</w:t>
      </w:r>
      <w:r w:rsidR="007B28DB" w:rsidRPr="000B5DA2">
        <w:rPr>
          <w:rFonts w:cstheme="minorHAnsi"/>
          <w:lang w:val="en-US"/>
        </w:rPr>
        <w:t xml:space="preserve"> email address for each author.</w:t>
      </w:r>
    </w:p>
    <w:p w14:paraId="180BFCF1" w14:textId="570E0E8A" w:rsidR="000B5DA2" w:rsidRPr="00E37CF6" w:rsidRDefault="000B5DA2" w:rsidP="00E37CF6">
      <w:pPr>
        <w:spacing w:after="0"/>
        <w:rPr>
          <w:rFonts w:cstheme="minorHAnsi"/>
          <w:color w:val="0070C0"/>
          <w:lang w:val="en-US"/>
        </w:rPr>
      </w:pPr>
      <w:r w:rsidRPr="00E37CF6">
        <w:rPr>
          <w:rFonts w:cstheme="minorHAnsi"/>
          <w:color w:val="0070C0"/>
          <w:lang w:val="en-US"/>
        </w:rPr>
        <w:t>The institutional email addresses have been provided</w:t>
      </w:r>
      <w:r w:rsidR="009927B2">
        <w:rPr>
          <w:rFonts w:cstheme="minorHAnsi"/>
          <w:color w:val="0070C0"/>
          <w:lang w:val="en-US"/>
        </w:rPr>
        <w:t>.</w:t>
      </w:r>
    </w:p>
    <w:p w14:paraId="1EF36A4B" w14:textId="77777777" w:rsidR="003854F8" w:rsidRDefault="003854F8" w:rsidP="00E37CF6">
      <w:pPr>
        <w:spacing w:after="0"/>
        <w:rPr>
          <w:rFonts w:cstheme="minorHAnsi"/>
          <w:lang w:val="en-US"/>
        </w:rPr>
      </w:pPr>
    </w:p>
    <w:p w14:paraId="7B417052" w14:textId="77777777" w:rsidR="00187851" w:rsidRPr="000B5DA2" w:rsidRDefault="00171700" w:rsidP="00E37CF6">
      <w:pPr>
        <w:spacing w:after="0"/>
        <w:rPr>
          <w:rFonts w:cstheme="minorHAnsi"/>
          <w:lang w:val="en-US"/>
        </w:rPr>
      </w:pPr>
      <w:r w:rsidRPr="000B5DA2">
        <w:rPr>
          <w:rFonts w:cstheme="minorHAnsi"/>
          <w:lang w:val="en-US"/>
        </w:rPr>
        <w:t xml:space="preserve">3. Please revise the text to avoid the use of any personal pronouns </w:t>
      </w:r>
      <w:r w:rsidR="00FB215C" w:rsidRPr="000B5DA2">
        <w:rPr>
          <w:rFonts w:cstheme="minorHAnsi"/>
          <w:lang w:val="en-US"/>
        </w:rPr>
        <w:t xml:space="preserve">(e.g., "we", "you", "our" etc.) </w:t>
      </w:r>
    </w:p>
    <w:p w14:paraId="187EF905" w14:textId="77777777" w:rsidR="00187851" w:rsidRPr="000B5DA2" w:rsidRDefault="00187851" w:rsidP="00E37CF6">
      <w:pPr>
        <w:spacing w:after="0"/>
        <w:jc w:val="both"/>
        <w:rPr>
          <w:rFonts w:cstheme="minorHAnsi"/>
          <w:color w:val="2E74B5" w:themeColor="accent1" w:themeShade="BF"/>
          <w:lang w:val="en-US"/>
        </w:rPr>
      </w:pPr>
      <w:r w:rsidRPr="000B5DA2">
        <w:rPr>
          <w:rFonts w:cstheme="minorHAnsi"/>
          <w:color w:val="2E74B5" w:themeColor="accent1" w:themeShade="BF"/>
          <w:lang w:val="en-US"/>
        </w:rPr>
        <w:t>As requested by the editor, this has been modified throughout the manuscript.</w:t>
      </w:r>
    </w:p>
    <w:p w14:paraId="5A23F8C6" w14:textId="77777777" w:rsidR="003854F8" w:rsidRDefault="003854F8" w:rsidP="00E37CF6">
      <w:pPr>
        <w:spacing w:after="0"/>
        <w:jc w:val="both"/>
        <w:rPr>
          <w:rFonts w:cstheme="minorHAnsi"/>
          <w:lang w:val="en-US"/>
        </w:rPr>
      </w:pPr>
    </w:p>
    <w:p w14:paraId="310BBA78" w14:textId="77777777" w:rsidR="00187851" w:rsidRPr="000B5DA2" w:rsidRDefault="00171700" w:rsidP="00E37CF6">
      <w:pPr>
        <w:spacing w:after="0"/>
        <w:jc w:val="both"/>
        <w:rPr>
          <w:rFonts w:cstheme="minorHAnsi"/>
          <w:color w:val="2E74B5" w:themeColor="accent1" w:themeShade="BF"/>
          <w:lang w:val="en-US"/>
        </w:rPr>
      </w:pPr>
      <w:r w:rsidRPr="000B5DA2">
        <w:rPr>
          <w:rFonts w:cstheme="minorHAnsi"/>
          <w:lang w:val="en-US"/>
        </w:rPr>
        <w:t>4. Please define the abbreviations before use (ACD, PBMC, etc.)</w:t>
      </w:r>
      <w:r w:rsidR="00FB215C" w:rsidRPr="000B5DA2">
        <w:rPr>
          <w:rFonts w:cstheme="minorHAnsi"/>
          <w:lang w:val="en-US"/>
        </w:rPr>
        <w:t xml:space="preserve"> </w:t>
      </w:r>
    </w:p>
    <w:p w14:paraId="29FD4EB5" w14:textId="77777777" w:rsidR="003854F8" w:rsidRDefault="00187851" w:rsidP="00E37CF6">
      <w:pPr>
        <w:spacing w:after="0"/>
        <w:rPr>
          <w:rFonts w:cstheme="minorHAnsi"/>
          <w:lang w:val="en-US"/>
        </w:rPr>
      </w:pPr>
      <w:r w:rsidRPr="000B5DA2">
        <w:rPr>
          <w:rFonts w:cstheme="minorHAnsi"/>
          <w:color w:val="2E74B5" w:themeColor="accent1" w:themeShade="BF"/>
          <w:lang w:val="en-US"/>
        </w:rPr>
        <w:t>As requested</w:t>
      </w:r>
      <w:r w:rsidR="00E37CF6">
        <w:rPr>
          <w:rFonts w:cstheme="minorHAnsi"/>
          <w:color w:val="2E74B5" w:themeColor="accent1" w:themeShade="BF"/>
          <w:lang w:val="en-US"/>
        </w:rPr>
        <w:t>,</w:t>
      </w:r>
      <w:r w:rsidRPr="000B5DA2">
        <w:rPr>
          <w:rFonts w:cstheme="minorHAnsi"/>
          <w:color w:val="2E74B5" w:themeColor="accent1" w:themeShade="BF"/>
          <w:lang w:val="en-US"/>
        </w:rPr>
        <w:t xml:space="preserve"> </w:t>
      </w:r>
      <w:r w:rsidR="00E37CF6" w:rsidRPr="00E37CF6">
        <w:rPr>
          <w:rFonts w:cstheme="minorHAnsi"/>
          <w:color w:val="2E74B5" w:themeColor="accent1" w:themeShade="BF"/>
          <w:lang w:val="en-US"/>
        </w:rPr>
        <w:t>the abbreviations have been previously defined</w:t>
      </w:r>
      <w:r w:rsidRPr="000B5DA2">
        <w:rPr>
          <w:rFonts w:cstheme="minorHAnsi"/>
          <w:color w:val="2E74B5" w:themeColor="accent1" w:themeShade="BF"/>
          <w:lang w:val="en-US"/>
        </w:rPr>
        <w:t>.</w:t>
      </w:r>
      <w:r w:rsidRPr="000B5DA2">
        <w:rPr>
          <w:rFonts w:cstheme="minorHAnsi"/>
          <w:color w:val="2E74B5" w:themeColor="accent1" w:themeShade="BF"/>
          <w:lang w:val="en-US"/>
        </w:rPr>
        <w:br/>
      </w:r>
    </w:p>
    <w:p w14:paraId="75C149AC" w14:textId="77777777" w:rsidR="00187851" w:rsidRPr="000B5DA2" w:rsidRDefault="00171700" w:rsidP="00E37CF6">
      <w:pPr>
        <w:spacing w:after="0"/>
        <w:rPr>
          <w:rFonts w:cstheme="minorHAnsi"/>
          <w:color w:val="2E74B5" w:themeColor="accent1" w:themeShade="BF"/>
          <w:lang w:val="en-US"/>
        </w:rPr>
      </w:pPr>
      <w:r w:rsidRPr="000B5DA2">
        <w:rPr>
          <w:rFonts w:cstheme="minorHAnsi"/>
          <w:lang w:val="en-US"/>
        </w:rPr>
        <w:t xml:space="preserve">5. </w:t>
      </w:r>
      <w:proofErr w:type="spellStart"/>
      <w:r w:rsidRPr="000B5DA2">
        <w:rPr>
          <w:rFonts w:cstheme="minorHAnsi"/>
          <w:lang w:val="en-US"/>
        </w:rPr>
        <w:t>JoVE</w:t>
      </w:r>
      <w:proofErr w:type="spellEnd"/>
      <w:r w:rsidRPr="000B5DA2">
        <w:rPr>
          <w:rFonts w:cstheme="minorHAnsi"/>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FB215C" w:rsidRPr="000B5DA2">
        <w:rPr>
          <w:rFonts w:cstheme="minorHAnsi"/>
          <w:lang w:val="en-US"/>
        </w:rPr>
        <w:t xml:space="preserve"> </w:t>
      </w:r>
      <w:r w:rsidR="00187851" w:rsidRPr="000B5DA2">
        <w:rPr>
          <w:rFonts w:cstheme="minorHAnsi"/>
          <w:lang w:val="en-US"/>
        </w:rPr>
        <w:t xml:space="preserve">For example: SVF </w:t>
      </w:r>
      <w:proofErr w:type="spellStart"/>
      <w:r w:rsidR="00187851" w:rsidRPr="000B5DA2">
        <w:rPr>
          <w:rFonts w:cstheme="minorHAnsi"/>
          <w:lang w:val="en-US"/>
        </w:rPr>
        <w:t>Hyclone</w:t>
      </w:r>
      <w:proofErr w:type="spellEnd"/>
      <w:r w:rsidR="00187851" w:rsidRPr="000B5DA2">
        <w:rPr>
          <w:rFonts w:cstheme="minorHAnsi"/>
          <w:lang w:val="en-US"/>
        </w:rPr>
        <w:t xml:space="preserve">, TSCD, Terumo, </w:t>
      </w:r>
      <w:proofErr w:type="spellStart"/>
      <w:r w:rsidR="00187851" w:rsidRPr="000B5DA2">
        <w:rPr>
          <w:rFonts w:cstheme="minorHAnsi"/>
          <w:lang w:val="en-US"/>
        </w:rPr>
        <w:t>Ficoll</w:t>
      </w:r>
      <w:proofErr w:type="spellEnd"/>
      <w:r w:rsidR="00187851" w:rsidRPr="000B5DA2">
        <w:rPr>
          <w:rFonts w:cstheme="minorHAnsi"/>
          <w:lang w:val="en-US"/>
        </w:rPr>
        <w:t xml:space="preserve">, </w:t>
      </w:r>
      <w:proofErr w:type="spellStart"/>
      <w:r w:rsidR="00187851" w:rsidRPr="000B5DA2">
        <w:rPr>
          <w:rFonts w:cstheme="minorHAnsi"/>
          <w:lang w:val="en-US"/>
        </w:rPr>
        <w:t>Miltenyi</w:t>
      </w:r>
      <w:proofErr w:type="spellEnd"/>
      <w:r w:rsidR="00187851" w:rsidRPr="000B5DA2">
        <w:rPr>
          <w:rFonts w:cstheme="minorHAnsi"/>
          <w:lang w:val="en-US"/>
        </w:rPr>
        <w:t xml:space="preserve"> </w:t>
      </w:r>
      <w:proofErr w:type="spellStart"/>
      <w:r w:rsidR="00187851" w:rsidRPr="000B5DA2">
        <w:rPr>
          <w:rFonts w:cstheme="minorHAnsi"/>
          <w:lang w:val="en-US"/>
        </w:rPr>
        <w:t>Biotec</w:t>
      </w:r>
      <w:proofErr w:type="spellEnd"/>
      <w:r w:rsidR="00187851" w:rsidRPr="000B5DA2">
        <w:rPr>
          <w:rFonts w:cstheme="minorHAnsi"/>
          <w:lang w:val="en-US"/>
        </w:rPr>
        <w:t xml:space="preserve">, </w:t>
      </w:r>
      <w:proofErr w:type="spellStart"/>
      <w:r w:rsidR="00187851" w:rsidRPr="000B5DA2">
        <w:rPr>
          <w:rFonts w:cstheme="minorHAnsi"/>
          <w:lang w:val="en-US"/>
        </w:rPr>
        <w:t>Stemspan</w:t>
      </w:r>
      <w:proofErr w:type="spellEnd"/>
      <w:r w:rsidR="00187851" w:rsidRPr="000B5DA2">
        <w:rPr>
          <w:rFonts w:cstheme="minorHAnsi"/>
          <w:lang w:val="en-US"/>
        </w:rPr>
        <w:t xml:space="preserve">, </w:t>
      </w:r>
      <w:proofErr w:type="spellStart"/>
      <w:r w:rsidR="00187851" w:rsidRPr="000B5DA2">
        <w:rPr>
          <w:rFonts w:cstheme="minorHAnsi"/>
          <w:lang w:val="en-US"/>
        </w:rPr>
        <w:t>TrueCount</w:t>
      </w:r>
      <w:proofErr w:type="spellEnd"/>
      <w:r w:rsidR="00187851" w:rsidRPr="000B5DA2">
        <w:rPr>
          <w:rFonts w:cstheme="minorHAnsi"/>
          <w:lang w:val="en-US"/>
        </w:rPr>
        <w:t>, etc.</w:t>
      </w:r>
    </w:p>
    <w:p w14:paraId="1334361C" w14:textId="7B6C57A4" w:rsidR="003854F8" w:rsidRDefault="00E37CF6" w:rsidP="003854F8">
      <w:pPr>
        <w:spacing w:after="0"/>
        <w:rPr>
          <w:rFonts w:cstheme="minorHAnsi"/>
          <w:lang w:val="en-US"/>
        </w:rPr>
      </w:pPr>
      <w:r>
        <w:rPr>
          <w:rFonts w:cstheme="minorHAnsi"/>
          <w:color w:val="2E74B5" w:themeColor="accent1" w:themeShade="BF"/>
          <w:lang w:val="en-US"/>
        </w:rPr>
        <w:t xml:space="preserve">As recommended, all the commercial languages have been removed and products are </w:t>
      </w:r>
      <w:r w:rsidR="00951297">
        <w:rPr>
          <w:rFonts w:cstheme="minorHAnsi"/>
          <w:color w:val="2E74B5" w:themeColor="accent1" w:themeShade="BF"/>
          <w:lang w:val="en-US"/>
        </w:rPr>
        <w:t>mentioned</w:t>
      </w:r>
      <w:r>
        <w:rPr>
          <w:rFonts w:cstheme="minorHAnsi"/>
          <w:color w:val="2E74B5" w:themeColor="accent1" w:themeShade="BF"/>
          <w:lang w:val="en-US"/>
        </w:rPr>
        <w:t xml:space="preserve"> in a table refere</w:t>
      </w:r>
      <w:r w:rsidR="00951297">
        <w:rPr>
          <w:rFonts w:cstheme="minorHAnsi"/>
          <w:color w:val="2E74B5" w:themeColor="accent1" w:themeShade="BF"/>
          <w:lang w:val="en-US"/>
        </w:rPr>
        <w:t>nced in the material and methods section.</w:t>
      </w:r>
      <w:r w:rsidR="00171700" w:rsidRPr="000B5DA2">
        <w:rPr>
          <w:rFonts w:cstheme="minorHAnsi"/>
          <w:lang w:val="en-US"/>
        </w:rPr>
        <w:br/>
      </w:r>
    </w:p>
    <w:p w14:paraId="550C95EE" w14:textId="77777777" w:rsidR="003854F8" w:rsidRDefault="00171700" w:rsidP="003854F8">
      <w:pPr>
        <w:spacing w:after="0"/>
        <w:rPr>
          <w:rFonts w:cstheme="minorHAnsi"/>
          <w:lang w:val="en-US"/>
        </w:rPr>
      </w:pPr>
      <w:r w:rsidRPr="000B5DA2">
        <w:rPr>
          <w:rFonts w:cstheme="minorHAnsi"/>
          <w:lang w:val="en-US"/>
        </w:rPr>
        <w:t>6. Please include an ethics statement before the numbered protocol steps, indicating that the protocol follows the guidelines of your institution’s human research ethics committee.</w:t>
      </w:r>
    </w:p>
    <w:p w14:paraId="5EE0A96B" w14:textId="222D9634" w:rsidR="003854F8" w:rsidRDefault="003854F8" w:rsidP="003854F8">
      <w:pPr>
        <w:spacing w:after="0"/>
        <w:rPr>
          <w:rFonts w:cstheme="minorHAnsi"/>
          <w:lang w:val="en-US"/>
        </w:rPr>
      </w:pPr>
      <w:r w:rsidRPr="003854F8">
        <w:rPr>
          <w:rFonts w:cstheme="minorHAnsi"/>
          <w:color w:val="2E74B5" w:themeColor="accent1" w:themeShade="BF"/>
          <w:lang w:val="en-US"/>
        </w:rPr>
        <w:t>As requested, a paragraph indicating the guidelines followed and our registration number with the competent authorities has been added</w:t>
      </w:r>
      <w:r>
        <w:rPr>
          <w:rFonts w:cstheme="minorHAnsi"/>
          <w:color w:val="2E74B5" w:themeColor="accent1" w:themeShade="BF"/>
          <w:lang w:val="en-US"/>
        </w:rPr>
        <w:t xml:space="preserve"> (</w:t>
      </w:r>
      <w:r w:rsidR="004D3702">
        <w:rPr>
          <w:rFonts w:cstheme="minorHAnsi"/>
          <w:color w:val="2E74B5" w:themeColor="accent1" w:themeShade="BF"/>
          <w:lang w:val="en-US"/>
        </w:rPr>
        <w:t>page 3, line 96-102</w:t>
      </w:r>
      <w:r>
        <w:rPr>
          <w:rFonts w:cstheme="minorHAnsi"/>
          <w:color w:val="2E74B5" w:themeColor="accent1" w:themeShade="BF"/>
          <w:lang w:val="en-US"/>
        </w:rPr>
        <w:t>)</w:t>
      </w:r>
      <w:r w:rsidR="00187851" w:rsidRPr="003854F8">
        <w:rPr>
          <w:rFonts w:cstheme="minorHAnsi"/>
          <w:color w:val="2E74B5" w:themeColor="accent1" w:themeShade="BF"/>
          <w:lang w:val="en-US"/>
        </w:rPr>
        <w:t>.</w:t>
      </w:r>
      <w:r w:rsidR="00171700" w:rsidRPr="000B5DA2">
        <w:rPr>
          <w:rFonts w:cstheme="minorHAnsi"/>
          <w:lang w:val="en-US"/>
        </w:rPr>
        <w:br/>
      </w:r>
    </w:p>
    <w:p w14:paraId="6BD06587" w14:textId="77777777" w:rsidR="00187851" w:rsidRPr="000B5DA2" w:rsidRDefault="00171700" w:rsidP="003854F8">
      <w:pPr>
        <w:spacing w:after="0"/>
        <w:rPr>
          <w:rFonts w:cstheme="minorHAnsi"/>
          <w:lang w:val="en-US"/>
        </w:rPr>
      </w:pPr>
      <w:r w:rsidRPr="000B5DA2">
        <w:rPr>
          <w:rFonts w:cstheme="minorHAnsi"/>
          <w:lang w:val="en-US"/>
        </w:rPr>
        <w:t>7. Line 89/92/104/136/164: For SI units, please use standard abbreviations when the unit is preceded by a numeral. Abbreviate liters to L to avoid confusion. Examples: 10 mL, 8 µL, 7 cm2</w:t>
      </w:r>
    </w:p>
    <w:p w14:paraId="34D3EF51" w14:textId="066B378D" w:rsidR="003854F8" w:rsidRDefault="003854F8" w:rsidP="003854F8">
      <w:pPr>
        <w:rPr>
          <w:rFonts w:cstheme="minorHAnsi"/>
          <w:lang w:val="en-US"/>
        </w:rPr>
      </w:pPr>
      <w:r w:rsidRPr="003854F8">
        <w:rPr>
          <w:rFonts w:cstheme="minorHAnsi"/>
          <w:color w:val="2E74B5" w:themeColor="accent1" w:themeShade="BF"/>
          <w:lang w:val="en-US"/>
        </w:rPr>
        <w:t xml:space="preserve">The standard abbreviations have been </w:t>
      </w:r>
      <w:r>
        <w:rPr>
          <w:rFonts w:cstheme="minorHAnsi"/>
          <w:color w:val="2E74B5" w:themeColor="accent1" w:themeShade="BF"/>
          <w:lang w:val="en-US"/>
        </w:rPr>
        <w:t>used</w:t>
      </w:r>
      <w:r w:rsidR="00187851" w:rsidRPr="003854F8">
        <w:rPr>
          <w:rFonts w:cstheme="minorHAnsi"/>
          <w:color w:val="2E74B5" w:themeColor="accent1" w:themeShade="BF"/>
          <w:lang w:val="en-US"/>
        </w:rPr>
        <w:t xml:space="preserve"> throughout the manuscript.</w:t>
      </w:r>
      <w:r w:rsidR="00171700" w:rsidRPr="000B5DA2">
        <w:rPr>
          <w:rFonts w:cstheme="minorHAnsi"/>
          <w:lang w:val="en-US"/>
        </w:rPr>
        <w:br/>
      </w:r>
    </w:p>
    <w:p w14:paraId="4190D942" w14:textId="77777777" w:rsidR="00187851" w:rsidRPr="000B5DA2" w:rsidRDefault="00171700" w:rsidP="00AC2CE2">
      <w:pPr>
        <w:spacing w:after="0"/>
        <w:rPr>
          <w:rFonts w:cstheme="minorHAnsi"/>
          <w:lang w:val="en-US"/>
        </w:rPr>
      </w:pPr>
      <w:r w:rsidRPr="000B5DA2">
        <w:rPr>
          <w:rFonts w:cstheme="minorHAnsi"/>
          <w:lang w:val="en-US"/>
        </w:rPr>
        <w:t>8. Line 109-111: Please add more details to your protocol steps. Please ensure you answer the “how” question, i.e., how is the step performed? Alternatively, add references to published material specifying how to perform the protocol action.</w:t>
      </w:r>
    </w:p>
    <w:p w14:paraId="6CEB82DA" w14:textId="5150A311" w:rsidR="00187851" w:rsidRPr="000B5DA2" w:rsidRDefault="00F2521E" w:rsidP="00AC2CE2">
      <w:pPr>
        <w:spacing w:after="0"/>
        <w:jc w:val="both"/>
        <w:rPr>
          <w:rFonts w:cstheme="minorHAnsi"/>
          <w:lang w:val="en-US"/>
        </w:rPr>
      </w:pPr>
      <w:r w:rsidRPr="000B5DA2">
        <w:rPr>
          <w:rFonts w:cstheme="minorHAnsi"/>
          <w:color w:val="2E74B5" w:themeColor="accent1" w:themeShade="BF"/>
          <w:lang w:val="en-US"/>
        </w:rPr>
        <w:t xml:space="preserve">As requested by the editor, the protocol was detailed in </w:t>
      </w:r>
      <w:r w:rsidR="00AC2CE2">
        <w:rPr>
          <w:rFonts w:cstheme="minorHAnsi"/>
          <w:color w:val="2E74B5" w:themeColor="accent1" w:themeShade="BF"/>
          <w:lang w:val="en-US"/>
        </w:rPr>
        <w:t xml:space="preserve">point 1.4 (page 4, </w:t>
      </w:r>
      <w:r w:rsidR="004D3702">
        <w:rPr>
          <w:rFonts w:cstheme="minorHAnsi"/>
          <w:color w:val="2E74B5" w:themeColor="accent1" w:themeShade="BF"/>
          <w:lang w:val="en-US"/>
        </w:rPr>
        <w:t>line 136-144</w:t>
      </w:r>
      <w:r w:rsidRPr="00AC2CE2">
        <w:rPr>
          <w:rFonts w:cstheme="minorHAnsi"/>
          <w:color w:val="2E74B5" w:themeColor="accent1" w:themeShade="BF"/>
          <w:lang w:val="en-US"/>
        </w:rPr>
        <w:t>)</w:t>
      </w:r>
      <w:r w:rsidR="009927B2">
        <w:rPr>
          <w:rFonts w:cstheme="minorHAnsi"/>
          <w:color w:val="2E74B5" w:themeColor="accent1" w:themeShade="BF"/>
          <w:lang w:val="en-US"/>
        </w:rPr>
        <w:t>.</w:t>
      </w:r>
      <w:r w:rsidR="00187851" w:rsidRPr="000B5DA2">
        <w:rPr>
          <w:rFonts w:cstheme="minorHAnsi"/>
          <w:color w:val="2E74B5" w:themeColor="accent1" w:themeShade="BF"/>
          <w:lang w:val="en-US"/>
        </w:rPr>
        <w:br/>
      </w:r>
      <w:r w:rsidR="00171700" w:rsidRPr="000B5DA2">
        <w:rPr>
          <w:rFonts w:cstheme="minorHAnsi"/>
          <w:lang w:val="en-US"/>
        </w:rPr>
        <w:br/>
        <w:t>9. Line 119/195/207: Please elaborate the step for analyzing the purity of cells by Flow cytometry. If necessary, please cite a reference.</w:t>
      </w:r>
    </w:p>
    <w:p w14:paraId="2207E925" w14:textId="42ACE973" w:rsidR="00187851" w:rsidRPr="000B5DA2" w:rsidRDefault="00F2521E" w:rsidP="00AC2CE2">
      <w:pPr>
        <w:spacing w:after="0"/>
        <w:rPr>
          <w:rFonts w:cstheme="minorHAnsi"/>
          <w:lang w:val="en-US"/>
        </w:rPr>
      </w:pPr>
      <w:r w:rsidRPr="000B5DA2">
        <w:rPr>
          <w:rFonts w:cstheme="minorHAnsi"/>
          <w:color w:val="2E74B5" w:themeColor="accent1" w:themeShade="BF"/>
          <w:lang w:val="en-US"/>
        </w:rPr>
        <w:t>Analysis strategies for flow cytometry were desc</w:t>
      </w:r>
      <w:r w:rsidR="00C57077" w:rsidRPr="000B5DA2">
        <w:rPr>
          <w:rFonts w:cstheme="minorHAnsi"/>
          <w:color w:val="2E74B5" w:themeColor="accent1" w:themeShade="BF"/>
          <w:lang w:val="en-US"/>
        </w:rPr>
        <w:t xml:space="preserve">ribed in the discussion section and in the legends of the figures concerned. For clarity a note has been added after </w:t>
      </w:r>
      <w:r w:rsidR="00B20C1A" w:rsidRPr="000B5DA2">
        <w:rPr>
          <w:rFonts w:cstheme="minorHAnsi"/>
          <w:color w:val="2E74B5" w:themeColor="accent1" w:themeShade="BF"/>
          <w:lang w:val="en-US"/>
        </w:rPr>
        <w:t xml:space="preserve">the steps designating cytometry </w:t>
      </w:r>
      <w:r w:rsidR="004D3702">
        <w:rPr>
          <w:rFonts w:cstheme="minorHAnsi"/>
          <w:color w:val="2E74B5" w:themeColor="accent1" w:themeShade="BF"/>
          <w:lang w:val="en-US"/>
        </w:rPr>
        <w:t>(Page 5 line</w:t>
      </w:r>
      <w:r w:rsidR="00AC2CE2">
        <w:rPr>
          <w:rFonts w:cstheme="minorHAnsi"/>
          <w:color w:val="2E74B5" w:themeColor="accent1" w:themeShade="BF"/>
          <w:lang w:val="en-US"/>
        </w:rPr>
        <w:t xml:space="preserve"> </w:t>
      </w:r>
      <w:r w:rsidR="004D3702">
        <w:rPr>
          <w:rFonts w:cstheme="minorHAnsi"/>
          <w:color w:val="2E74B5" w:themeColor="accent1" w:themeShade="BF"/>
          <w:lang w:val="en-US"/>
        </w:rPr>
        <w:t>158</w:t>
      </w:r>
      <w:r w:rsidR="00B20C1A" w:rsidRPr="00AC2CE2">
        <w:rPr>
          <w:rFonts w:cstheme="minorHAnsi"/>
          <w:color w:val="2E74B5" w:themeColor="accent1" w:themeShade="BF"/>
          <w:lang w:val="en-US"/>
        </w:rPr>
        <w:t>,</w:t>
      </w:r>
      <w:r w:rsidR="00C07597" w:rsidRPr="00AC2CE2">
        <w:rPr>
          <w:rFonts w:cstheme="minorHAnsi"/>
          <w:color w:val="2E74B5" w:themeColor="accent1" w:themeShade="BF"/>
          <w:lang w:val="en-US"/>
        </w:rPr>
        <w:t xml:space="preserve"> </w:t>
      </w:r>
      <w:r w:rsidR="004D3702">
        <w:rPr>
          <w:rFonts w:cstheme="minorHAnsi"/>
          <w:color w:val="2E74B5" w:themeColor="accent1" w:themeShade="BF"/>
          <w:lang w:val="en-US"/>
        </w:rPr>
        <w:t>page 7 line 234</w:t>
      </w:r>
      <w:r w:rsidR="00C07597" w:rsidRPr="00AC2CE2">
        <w:rPr>
          <w:rFonts w:cstheme="minorHAnsi"/>
          <w:color w:val="2E74B5" w:themeColor="accent1" w:themeShade="BF"/>
          <w:lang w:val="en-US"/>
        </w:rPr>
        <w:t xml:space="preserve"> and </w:t>
      </w:r>
      <w:r w:rsidR="004D3702">
        <w:rPr>
          <w:rFonts w:cstheme="minorHAnsi"/>
          <w:color w:val="2E74B5" w:themeColor="accent1" w:themeShade="BF"/>
          <w:lang w:val="en-US"/>
        </w:rPr>
        <w:t>page 8 line 248</w:t>
      </w:r>
      <w:r w:rsidR="00AC2CE2">
        <w:rPr>
          <w:rFonts w:cstheme="minorHAnsi"/>
          <w:color w:val="2E74B5" w:themeColor="accent1" w:themeShade="BF"/>
          <w:u w:val="single"/>
          <w:lang w:val="en-US"/>
        </w:rPr>
        <w:t>)</w:t>
      </w:r>
      <w:r w:rsidR="00B20C1A" w:rsidRPr="000B5DA2">
        <w:rPr>
          <w:rFonts w:cstheme="minorHAnsi"/>
          <w:color w:val="2E74B5" w:themeColor="accent1" w:themeShade="BF"/>
          <w:lang w:val="en-US"/>
        </w:rPr>
        <w:t>.</w:t>
      </w:r>
      <w:r w:rsidR="00171700" w:rsidRPr="000B5DA2">
        <w:rPr>
          <w:rFonts w:cstheme="minorHAnsi"/>
          <w:color w:val="2E74B5" w:themeColor="accent1" w:themeShade="BF"/>
          <w:lang w:val="en-US"/>
        </w:rPr>
        <w:br/>
      </w:r>
      <w:r w:rsidR="00187851" w:rsidRPr="000B5DA2">
        <w:rPr>
          <w:rFonts w:cstheme="minorHAnsi"/>
          <w:lang w:val="en-US"/>
        </w:rPr>
        <w:br/>
      </w:r>
      <w:r w:rsidR="00171700" w:rsidRPr="000B5DA2">
        <w:rPr>
          <w:rFonts w:cstheme="minorHAnsi"/>
          <w:lang w:val="en-US"/>
        </w:rPr>
        <w:t xml:space="preserve">10. Please include a one-line space between each protocol step and highlight up to 3 pages of the Protocol (including headings and spacing) that identifies the essential steps of the protocol for the </w:t>
      </w:r>
      <w:r w:rsidR="00171700" w:rsidRPr="000B5DA2">
        <w:rPr>
          <w:rFonts w:cstheme="minorHAnsi"/>
          <w:lang w:val="en-US"/>
        </w:rPr>
        <w:lastRenderedPageBreak/>
        <w:t>video, i.e., the steps that should be visualized to tell the most cohesive story of the Protocol. Remember that non-highlighted Protocol steps will remain in the manuscript, and, therefore, will still be available to the reader.</w:t>
      </w:r>
    </w:p>
    <w:p w14:paraId="24880556" w14:textId="5A3ED132" w:rsidR="00187851" w:rsidRPr="000B5DA2" w:rsidRDefault="00C71678" w:rsidP="00AC2CE2">
      <w:pPr>
        <w:spacing w:after="0"/>
        <w:jc w:val="both"/>
        <w:rPr>
          <w:rFonts w:cstheme="minorHAnsi"/>
          <w:lang w:val="en-US"/>
        </w:rPr>
      </w:pPr>
      <w:r w:rsidRPr="000B5DA2">
        <w:rPr>
          <w:rFonts w:cstheme="minorHAnsi"/>
          <w:color w:val="2E74B5" w:themeColor="accent1" w:themeShade="BF"/>
          <w:lang w:val="en-US"/>
        </w:rPr>
        <w:t xml:space="preserve">As requested by the editor, </w:t>
      </w:r>
      <w:r w:rsidR="00AC2CE2">
        <w:rPr>
          <w:rFonts w:cstheme="minorHAnsi"/>
          <w:color w:val="2E74B5" w:themeColor="accent1" w:themeShade="BF"/>
          <w:lang w:val="en-US"/>
        </w:rPr>
        <w:t>the sections concerned by the video have been</w:t>
      </w:r>
      <w:r w:rsidRPr="000B5DA2">
        <w:rPr>
          <w:rFonts w:cstheme="minorHAnsi"/>
          <w:color w:val="2E74B5" w:themeColor="accent1" w:themeShade="BF"/>
          <w:lang w:val="en-US"/>
        </w:rPr>
        <w:t xml:space="preserve"> highlight</w:t>
      </w:r>
      <w:r w:rsidR="004C5459">
        <w:rPr>
          <w:rFonts w:cstheme="minorHAnsi"/>
          <w:color w:val="2E74B5" w:themeColor="accent1" w:themeShade="BF"/>
          <w:lang w:val="en-US"/>
        </w:rPr>
        <w:t>ed</w:t>
      </w:r>
      <w:r w:rsidRPr="000B5DA2">
        <w:rPr>
          <w:rFonts w:cstheme="minorHAnsi"/>
          <w:color w:val="2E74B5" w:themeColor="accent1" w:themeShade="BF"/>
          <w:lang w:val="en-US"/>
        </w:rPr>
        <w:t xml:space="preserve"> </w:t>
      </w:r>
      <w:r w:rsidR="008B5B56" w:rsidRPr="000B5DA2">
        <w:rPr>
          <w:rFonts w:cstheme="minorHAnsi"/>
          <w:color w:val="2E74B5" w:themeColor="accent1" w:themeShade="BF"/>
          <w:lang w:val="en-US"/>
        </w:rPr>
        <w:t>in yellow</w:t>
      </w:r>
      <w:r w:rsidRPr="000B5DA2">
        <w:rPr>
          <w:rFonts w:cstheme="minorHAnsi"/>
          <w:color w:val="2E74B5" w:themeColor="accent1" w:themeShade="BF"/>
          <w:lang w:val="en-US"/>
        </w:rPr>
        <w:t xml:space="preserve">. </w:t>
      </w:r>
      <w:r w:rsidR="00171700" w:rsidRPr="000B5DA2">
        <w:rPr>
          <w:rFonts w:cstheme="minorHAnsi"/>
          <w:lang w:val="en-US"/>
        </w:rPr>
        <w:br/>
      </w:r>
      <w:r w:rsidR="00187851" w:rsidRPr="000B5DA2">
        <w:rPr>
          <w:rFonts w:cstheme="minorHAnsi"/>
          <w:lang w:val="en-US"/>
        </w:rPr>
        <w:br/>
      </w:r>
      <w:r w:rsidR="00171700" w:rsidRPr="000B5DA2">
        <w:rPr>
          <w:rFonts w:cstheme="minorHAnsi"/>
          <w:lang w:val="en-US"/>
        </w:rPr>
        <w:t>11. Figure 2A/3B: Please revise the Y-axis title from “</w:t>
      </w:r>
      <w:proofErr w:type="spellStart"/>
      <w:r w:rsidR="00171700" w:rsidRPr="000B5DA2">
        <w:rPr>
          <w:rFonts w:cstheme="minorHAnsi"/>
          <w:lang w:val="en-US"/>
        </w:rPr>
        <w:t>Viabilite</w:t>
      </w:r>
      <w:proofErr w:type="spellEnd"/>
      <w:r w:rsidR="00171700" w:rsidRPr="000B5DA2">
        <w:rPr>
          <w:rFonts w:cstheme="minorHAnsi"/>
          <w:lang w:val="en-US"/>
        </w:rPr>
        <w:t xml:space="preserve"> (%)” to “Viability (%)”.</w:t>
      </w:r>
    </w:p>
    <w:p w14:paraId="1141865E" w14:textId="77777777" w:rsidR="00187851" w:rsidRPr="000B5DA2" w:rsidRDefault="00187851" w:rsidP="000B5DA2">
      <w:pPr>
        <w:jc w:val="both"/>
        <w:rPr>
          <w:rFonts w:cstheme="minorHAnsi"/>
          <w:b/>
          <w:bCs/>
          <w:lang w:val="en-US"/>
        </w:rPr>
      </w:pPr>
      <w:r w:rsidRPr="000B5DA2">
        <w:rPr>
          <w:rFonts w:cstheme="minorHAnsi"/>
          <w:color w:val="2E74B5" w:themeColor="accent1" w:themeShade="BF"/>
          <w:lang w:val="en-US"/>
        </w:rPr>
        <w:t xml:space="preserve">This mistake has been </w:t>
      </w:r>
      <w:r w:rsidR="00AC2CE2">
        <w:rPr>
          <w:rFonts w:cstheme="minorHAnsi"/>
          <w:color w:val="2E74B5" w:themeColor="accent1" w:themeShade="BF"/>
          <w:lang w:val="en-US"/>
        </w:rPr>
        <w:t>corrected</w:t>
      </w:r>
      <w:r w:rsidRPr="000B5DA2">
        <w:rPr>
          <w:rFonts w:cstheme="minorHAnsi"/>
          <w:color w:val="2E74B5" w:themeColor="accent1" w:themeShade="BF"/>
          <w:lang w:val="en-US"/>
        </w:rPr>
        <w:t xml:space="preserve"> in Figure 2A and 3B.</w:t>
      </w:r>
    </w:p>
    <w:p w14:paraId="19CC7AA0" w14:textId="77777777" w:rsidR="00187851" w:rsidRPr="000B5DA2" w:rsidRDefault="00171700" w:rsidP="00AC2CE2">
      <w:pPr>
        <w:spacing w:after="0"/>
        <w:jc w:val="both"/>
        <w:rPr>
          <w:rFonts w:cstheme="minorHAnsi"/>
          <w:lang w:val="en-US"/>
        </w:rPr>
      </w:pPr>
      <w:r w:rsidRPr="000B5DA2">
        <w:rPr>
          <w:rFonts w:cstheme="minorHAnsi"/>
          <w:lang w:val="en-US"/>
        </w:rPr>
        <w:t xml:space="preserve">12. Figure 5: Please remove the commercial names from the figure and replace them with generic names (e.g., </w:t>
      </w:r>
      <w:proofErr w:type="spellStart"/>
      <w:r w:rsidRPr="000B5DA2">
        <w:rPr>
          <w:rFonts w:cstheme="minorHAnsi"/>
          <w:lang w:val="en-US"/>
        </w:rPr>
        <w:t>Stemspan</w:t>
      </w:r>
      <w:proofErr w:type="spellEnd"/>
      <w:r w:rsidRPr="000B5DA2">
        <w:rPr>
          <w:rFonts w:cstheme="minorHAnsi"/>
          <w:lang w:val="en-US"/>
        </w:rPr>
        <w:t>)</w:t>
      </w:r>
      <w:r w:rsidR="00FB215C" w:rsidRPr="000B5DA2">
        <w:rPr>
          <w:rFonts w:cstheme="minorHAnsi"/>
          <w:lang w:val="en-US"/>
        </w:rPr>
        <w:t xml:space="preserve"> </w:t>
      </w:r>
    </w:p>
    <w:p w14:paraId="5489019F" w14:textId="77777777" w:rsidR="00600C10" w:rsidRPr="000B5DA2" w:rsidRDefault="00187851" w:rsidP="000B5DA2">
      <w:pPr>
        <w:jc w:val="both"/>
        <w:rPr>
          <w:rFonts w:cstheme="minorHAnsi"/>
          <w:b/>
          <w:color w:val="2E74B5" w:themeColor="accent1" w:themeShade="BF"/>
          <w:u w:val="single"/>
          <w:lang w:val="en-US"/>
        </w:rPr>
      </w:pPr>
      <w:r w:rsidRPr="000B5DA2">
        <w:rPr>
          <w:rFonts w:cstheme="minorHAnsi"/>
          <w:color w:val="2E74B5" w:themeColor="accent1" w:themeShade="BF"/>
          <w:lang w:val="en-US"/>
        </w:rPr>
        <w:t>As requested by the editor, this has been modified in Figure 5.</w:t>
      </w:r>
    </w:p>
    <w:p w14:paraId="27102521" w14:textId="77777777" w:rsidR="00171700" w:rsidRPr="000B5DA2" w:rsidRDefault="00171700" w:rsidP="000B5DA2">
      <w:pPr>
        <w:jc w:val="both"/>
        <w:rPr>
          <w:rFonts w:cstheme="minorHAnsi"/>
          <w:lang w:val="en-US"/>
        </w:rPr>
      </w:pPr>
    </w:p>
    <w:p w14:paraId="316D19D6" w14:textId="77777777" w:rsidR="00FB215C" w:rsidRPr="000B5DA2" w:rsidRDefault="00FB215C" w:rsidP="000B5DA2">
      <w:pPr>
        <w:jc w:val="both"/>
        <w:rPr>
          <w:rFonts w:cstheme="minorHAnsi"/>
          <w:b/>
          <w:bCs/>
          <w:lang w:val="en-US"/>
        </w:rPr>
      </w:pPr>
      <w:r w:rsidRPr="000B5DA2">
        <w:rPr>
          <w:rFonts w:cstheme="minorHAnsi"/>
          <w:b/>
          <w:bCs/>
          <w:lang w:val="en-US"/>
        </w:rPr>
        <w:t xml:space="preserve">Reviewer #1: </w:t>
      </w:r>
    </w:p>
    <w:p w14:paraId="6F7E3A65" w14:textId="77777777" w:rsidR="00F0350A" w:rsidRDefault="00FB215C" w:rsidP="00F0350A">
      <w:pPr>
        <w:spacing w:after="0"/>
        <w:rPr>
          <w:rFonts w:cstheme="minorHAnsi"/>
          <w:lang w:val="en-US"/>
        </w:rPr>
      </w:pPr>
      <w:r w:rsidRPr="000B5DA2">
        <w:rPr>
          <w:rFonts w:cstheme="minorHAnsi"/>
          <w:lang w:val="en-US"/>
        </w:rPr>
        <w:br/>
        <w:t>Manuscript Summary:</w:t>
      </w:r>
      <w:r w:rsidRPr="000B5DA2">
        <w:rPr>
          <w:rFonts w:cstheme="minorHAnsi"/>
          <w:lang w:val="en-US"/>
        </w:rPr>
        <w:br/>
        <w:t>In the paper entitled "Leukodepletion filters-derived CD34+ cells: a cell source to study megakaryocyte differentiation and platelet formation "presented original article aiming Leukodepletion filters as a new source of CD34+ cells for research. The article is interesting and I think the figures were very helpful.</w:t>
      </w:r>
      <w:proofErr w:type="gramStart"/>
      <w:r w:rsidRPr="000B5DA2">
        <w:rPr>
          <w:rFonts w:cstheme="minorHAnsi"/>
          <w:lang w:val="en-US"/>
        </w:rPr>
        <w:t>,</w:t>
      </w:r>
      <w:proofErr w:type="gramEnd"/>
      <w:r w:rsidRPr="000B5DA2">
        <w:rPr>
          <w:rFonts w:cstheme="minorHAnsi"/>
          <w:lang w:val="en-US"/>
        </w:rPr>
        <w:br/>
        <w:t>comments:</w:t>
      </w:r>
    </w:p>
    <w:p w14:paraId="4184FF15" w14:textId="6A5F9258" w:rsidR="00FB215C" w:rsidRPr="000B5DA2" w:rsidRDefault="00FB215C" w:rsidP="00F0350A">
      <w:pPr>
        <w:spacing w:after="0"/>
        <w:rPr>
          <w:rFonts w:cstheme="minorHAnsi"/>
          <w:lang w:val="en-US"/>
        </w:rPr>
      </w:pPr>
      <w:r w:rsidRPr="000B5DA2">
        <w:rPr>
          <w:rFonts w:cstheme="minorHAnsi"/>
          <w:lang w:val="en-US"/>
        </w:rPr>
        <w:br/>
        <w:t xml:space="preserve">1. What is the reason for using the empty bag connected to the filter during the </w:t>
      </w:r>
      <w:proofErr w:type="gramStart"/>
      <w:r w:rsidRPr="000B5DA2">
        <w:rPr>
          <w:rFonts w:cstheme="minorHAnsi"/>
          <w:lang w:val="en-US"/>
        </w:rPr>
        <w:t>back flushing</w:t>
      </w:r>
      <w:proofErr w:type="gramEnd"/>
      <w:r w:rsidRPr="000B5DA2">
        <w:rPr>
          <w:rFonts w:cstheme="minorHAnsi"/>
          <w:lang w:val="en-US"/>
        </w:rPr>
        <w:t xml:space="preserve"> step?</w:t>
      </w:r>
    </w:p>
    <w:p w14:paraId="1E89F32C" w14:textId="77777777" w:rsidR="00F0350A" w:rsidRDefault="007C44D0" w:rsidP="00C07A3A">
      <w:pPr>
        <w:spacing w:after="0"/>
        <w:rPr>
          <w:rFonts w:cstheme="minorHAnsi"/>
          <w:lang w:val="en-US"/>
        </w:rPr>
      </w:pPr>
      <w:r w:rsidRPr="007C44D0">
        <w:rPr>
          <w:rFonts w:cstheme="minorHAnsi"/>
          <w:color w:val="2E74B5" w:themeColor="accent1" w:themeShade="BF"/>
          <w:lang w:val="en-US"/>
        </w:rPr>
        <w:t xml:space="preserve">Two reasons justify the use of an empty bag: </w:t>
      </w:r>
      <w:proofErr w:type="spellStart"/>
      <w:r w:rsidRPr="007C44D0">
        <w:rPr>
          <w:rFonts w:cstheme="minorHAnsi"/>
          <w:color w:val="2E74B5" w:themeColor="accent1" w:themeShade="BF"/>
          <w:lang w:val="en-US"/>
        </w:rPr>
        <w:t>i</w:t>
      </w:r>
      <w:proofErr w:type="spellEnd"/>
      <w:r w:rsidRPr="007C44D0">
        <w:rPr>
          <w:rFonts w:cstheme="minorHAnsi"/>
          <w:color w:val="2E74B5" w:themeColor="accent1" w:themeShade="BF"/>
          <w:lang w:val="en-US"/>
        </w:rPr>
        <w:t xml:space="preserve">) it is used as an intermediate storage </w:t>
      </w:r>
      <w:r w:rsidR="00C07A3A">
        <w:rPr>
          <w:rFonts w:cstheme="minorHAnsi"/>
          <w:color w:val="2E74B5" w:themeColor="accent1" w:themeShade="BF"/>
          <w:lang w:val="en-US"/>
        </w:rPr>
        <w:t>bag to</w:t>
      </w:r>
      <w:r w:rsidRPr="007C44D0">
        <w:rPr>
          <w:rFonts w:cstheme="minorHAnsi"/>
          <w:color w:val="2E74B5" w:themeColor="accent1" w:themeShade="BF"/>
          <w:lang w:val="en-US"/>
        </w:rPr>
        <w:t xml:space="preserve"> </w:t>
      </w:r>
      <w:r w:rsidR="00C07A3A">
        <w:rPr>
          <w:rFonts w:cstheme="minorHAnsi"/>
          <w:color w:val="2E74B5" w:themeColor="accent1" w:themeShade="BF"/>
          <w:lang w:val="en-US"/>
        </w:rPr>
        <w:t>allow</w:t>
      </w:r>
      <w:r w:rsidRPr="007C44D0">
        <w:rPr>
          <w:rFonts w:cstheme="minorHAnsi"/>
          <w:color w:val="2E74B5" w:themeColor="accent1" w:themeShade="BF"/>
          <w:lang w:val="en-US"/>
        </w:rPr>
        <w:t xml:space="preserve"> the elution buffer to run through the LRF, and ii) it allows the cells to be collected in a syringe after aspiration, facilitating their transfer into a 50 ml tube.</w:t>
      </w:r>
      <w:r w:rsidR="00C07A3A" w:rsidRPr="000B5DA2">
        <w:rPr>
          <w:rFonts w:cstheme="minorHAnsi"/>
          <w:lang w:val="en-US"/>
        </w:rPr>
        <w:t xml:space="preserve"> </w:t>
      </w:r>
    </w:p>
    <w:p w14:paraId="263AA864" w14:textId="58931B44" w:rsidR="00C07A3A" w:rsidRDefault="00FB215C" w:rsidP="00C07A3A">
      <w:pPr>
        <w:spacing w:after="0"/>
        <w:rPr>
          <w:rFonts w:cstheme="minorHAnsi"/>
          <w:lang w:val="en-US"/>
        </w:rPr>
      </w:pPr>
      <w:r w:rsidRPr="000B5DA2">
        <w:rPr>
          <w:rFonts w:cstheme="minorHAnsi"/>
          <w:lang w:val="en-US"/>
        </w:rPr>
        <w:br/>
        <w:t>2. In my opinion, aspirating the buffer with a syringe through the filter causes pressure on the cells and changes them. If the filter is hanged, doesn't the cell suspension come out of the filter by gravity flow?</w:t>
      </w:r>
    </w:p>
    <w:p w14:paraId="335ABD0D" w14:textId="77777777" w:rsidR="00C07A3A" w:rsidRDefault="00C07A3A" w:rsidP="00C07A3A">
      <w:pPr>
        <w:rPr>
          <w:rFonts w:cstheme="minorHAnsi"/>
          <w:color w:val="2E74B5" w:themeColor="accent1" w:themeShade="BF"/>
          <w:lang w:val="en-US"/>
        </w:rPr>
      </w:pPr>
      <w:r w:rsidRPr="00C07A3A">
        <w:rPr>
          <w:rFonts w:cstheme="minorHAnsi"/>
          <w:color w:val="2E74B5" w:themeColor="accent1" w:themeShade="BF"/>
          <w:lang w:val="en-US"/>
        </w:rPr>
        <w:t>As pointed out by the reviewer, we could suspend the filter and not apply pressure, but this would be time consuming. Using a syringe allows us to recover the cells quickly</w:t>
      </w:r>
      <w:r>
        <w:rPr>
          <w:rFonts w:cstheme="minorHAnsi"/>
          <w:color w:val="2E74B5" w:themeColor="accent1" w:themeShade="BF"/>
          <w:lang w:val="en-US"/>
        </w:rPr>
        <w:t xml:space="preserve"> and t</w:t>
      </w:r>
      <w:r w:rsidRPr="00C07A3A">
        <w:rPr>
          <w:rFonts w:cstheme="minorHAnsi"/>
          <w:color w:val="2E74B5" w:themeColor="accent1" w:themeShade="BF"/>
          <w:lang w:val="en-US"/>
        </w:rPr>
        <w:t>he viability analysis shows that there is no damage related to aspiration.</w:t>
      </w:r>
    </w:p>
    <w:p w14:paraId="3B136275" w14:textId="77777777" w:rsidR="00FB215C" w:rsidRPr="000B5DA2" w:rsidRDefault="00FB215C" w:rsidP="00C07A3A">
      <w:pPr>
        <w:spacing w:after="0"/>
        <w:rPr>
          <w:rFonts w:cstheme="minorHAnsi"/>
          <w:lang w:val="en-US"/>
        </w:rPr>
      </w:pPr>
      <w:r w:rsidRPr="00C07A3A">
        <w:rPr>
          <w:rFonts w:cstheme="minorHAnsi"/>
          <w:color w:val="2E74B5" w:themeColor="accent1" w:themeShade="BF"/>
          <w:lang w:val="en-US"/>
        </w:rPr>
        <w:br/>
      </w:r>
      <w:r w:rsidRPr="000B5DA2">
        <w:rPr>
          <w:rFonts w:cstheme="minorHAnsi"/>
          <w:lang w:val="en-US"/>
        </w:rPr>
        <w:t>3. In this study, how much buffer was used to backflush the LRF?</w:t>
      </w:r>
    </w:p>
    <w:p w14:paraId="71B4E7F6" w14:textId="36EC551D" w:rsidR="00632F0C" w:rsidRDefault="00632F0C" w:rsidP="000B5DA2">
      <w:pPr>
        <w:jc w:val="both"/>
        <w:rPr>
          <w:rFonts w:cstheme="minorHAnsi"/>
          <w:color w:val="2E74B5" w:themeColor="accent1" w:themeShade="BF"/>
          <w:lang w:val="en-US"/>
        </w:rPr>
      </w:pPr>
      <w:r w:rsidRPr="00632F0C">
        <w:rPr>
          <w:rFonts w:cstheme="minorHAnsi"/>
          <w:color w:val="2E74B5" w:themeColor="accent1" w:themeShade="BF"/>
          <w:lang w:val="en-US"/>
        </w:rPr>
        <w:t>As indicated in section 1</w:t>
      </w:r>
      <w:r w:rsidR="004D3702">
        <w:rPr>
          <w:rFonts w:cstheme="minorHAnsi"/>
          <w:color w:val="2E74B5" w:themeColor="accent1" w:themeShade="BF"/>
          <w:lang w:val="en-US"/>
        </w:rPr>
        <w:t>.1 (page 3, line 105</w:t>
      </w:r>
      <w:r w:rsidRPr="00632F0C">
        <w:rPr>
          <w:rFonts w:cstheme="minorHAnsi"/>
          <w:color w:val="2E74B5" w:themeColor="accent1" w:themeShade="BF"/>
          <w:lang w:val="en-US"/>
        </w:rPr>
        <w:t>), the protocol is specified for 1 LRF corresponding to the preparation of 25 m</w:t>
      </w:r>
      <w:r w:rsidR="004C5459">
        <w:rPr>
          <w:rFonts w:cstheme="minorHAnsi"/>
          <w:color w:val="2E74B5" w:themeColor="accent1" w:themeShade="BF"/>
          <w:lang w:val="en-US"/>
        </w:rPr>
        <w:t>L</w:t>
      </w:r>
      <w:r w:rsidRPr="00632F0C">
        <w:rPr>
          <w:rFonts w:cstheme="minorHAnsi"/>
          <w:color w:val="2E74B5" w:themeColor="accent1" w:themeShade="BF"/>
          <w:lang w:val="en-US"/>
        </w:rPr>
        <w:t xml:space="preserve"> of elution buffer.</w:t>
      </w:r>
      <w:r>
        <w:rPr>
          <w:rFonts w:cstheme="minorHAnsi"/>
          <w:color w:val="2E74B5" w:themeColor="accent1" w:themeShade="BF"/>
          <w:lang w:val="en-US"/>
        </w:rPr>
        <w:t xml:space="preserve"> </w:t>
      </w:r>
      <w:r w:rsidR="00D04B6A" w:rsidRPr="000B5DA2">
        <w:rPr>
          <w:rFonts w:cstheme="minorHAnsi"/>
          <w:color w:val="2E74B5" w:themeColor="accent1" w:themeShade="BF"/>
          <w:lang w:val="en-US"/>
        </w:rPr>
        <w:t xml:space="preserve">For more clarity, </w:t>
      </w:r>
      <w:r>
        <w:rPr>
          <w:rFonts w:cstheme="minorHAnsi"/>
          <w:color w:val="2E74B5" w:themeColor="accent1" w:themeShade="BF"/>
          <w:lang w:val="en-US"/>
        </w:rPr>
        <w:t xml:space="preserve">a sentence has been added </w:t>
      </w:r>
      <w:r w:rsidRPr="00632F0C">
        <w:rPr>
          <w:rFonts w:cstheme="minorHAnsi"/>
          <w:color w:val="2E74B5" w:themeColor="accent1" w:themeShade="BF"/>
          <w:lang w:val="en-US"/>
        </w:rPr>
        <w:t>in point 1.2.1 (page 3, line 102-103</w:t>
      </w:r>
      <w:proofErr w:type="gramStart"/>
      <w:r w:rsidRPr="00632F0C">
        <w:rPr>
          <w:rFonts w:cstheme="minorHAnsi"/>
          <w:color w:val="2E74B5" w:themeColor="accent1" w:themeShade="BF"/>
          <w:lang w:val="en-US"/>
        </w:rPr>
        <w:t>) ”</w:t>
      </w:r>
      <w:proofErr w:type="gramEnd"/>
      <w:r w:rsidRPr="00632F0C">
        <w:rPr>
          <w:i/>
          <w:color w:val="0070C0"/>
          <w:lang w:val="en-US"/>
        </w:rPr>
        <w:t>Under the biosafety cabinet, inject the total volume of filtered and prepared elution buffer corresponding to the number of LRFs handled (xLRFX25 mL) into the empty bag</w:t>
      </w:r>
      <w:r w:rsidRPr="00632F0C">
        <w:rPr>
          <w:rFonts w:cstheme="minorHAnsi"/>
          <w:i/>
          <w:color w:val="0070C0"/>
          <w:lang w:val="en-US"/>
        </w:rPr>
        <w:t>”</w:t>
      </w:r>
    </w:p>
    <w:p w14:paraId="3A86772B" w14:textId="77777777" w:rsidR="004D3702" w:rsidRDefault="00FB215C" w:rsidP="004D3702">
      <w:pPr>
        <w:jc w:val="both"/>
        <w:rPr>
          <w:rFonts w:cstheme="minorHAnsi"/>
          <w:lang w:val="en-US"/>
        </w:rPr>
      </w:pPr>
      <w:r w:rsidRPr="000B5DA2">
        <w:rPr>
          <w:rFonts w:cstheme="minorHAnsi"/>
          <w:lang w:val="en-US"/>
        </w:rPr>
        <w:br/>
        <w:t>4. After the RBC precipitation, what volume of the cell suspension has been used for the MACS technique? Has it been affordable?</w:t>
      </w:r>
    </w:p>
    <w:p w14:paraId="0E1323DC" w14:textId="2356BE71" w:rsidR="005A4B46" w:rsidRPr="004D3702" w:rsidRDefault="00DE2CA4" w:rsidP="00B24081">
      <w:pPr>
        <w:rPr>
          <w:rFonts w:cstheme="minorHAnsi"/>
          <w:lang w:val="en-US"/>
        </w:rPr>
      </w:pPr>
      <w:r>
        <w:rPr>
          <w:rFonts w:cstheme="minorHAnsi"/>
          <w:color w:val="2E74B5" w:themeColor="accent1" w:themeShade="BF"/>
          <w:lang w:val="en-US"/>
        </w:rPr>
        <w:t>As requested by the reviewer, the detail of the technique has been add</w:t>
      </w:r>
      <w:r w:rsidR="004D3702">
        <w:rPr>
          <w:rFonts w:cstheme="minorHAnsi"/>
          <w:color w:val="2E74B5" w:themeColor="accent1" w:themeShade="BF"/>
          <w:lang w:val="en-US"/>
        </w:rPr>
        <w:t>ed section 1.4 (page 4, line 136-144</w:t>
      </w:r>
      <w:r>
        <w:rPr>
          <w:rFonts w:cstheme="minorHAnsi"/>
          <w:color w:val="2E74B5" w:themeColor="accent1" w:themeShade="BF"/>
          <w:lang w:val="en-US"/>
        </w:rPr>
        <w:t xml:space="preserve">). </w:t>
      </w:r>
      <w:r w:rsidR="007B28DB" w:rsidRPr="000B5DA2">
        <w:rPr>
          <w:rFonts w:cstheme="minorHAnsi"/>
          <w:color w:val="2E74B5" w:themeColor="accent1" w:themeShade="BF"/>
          <w:lang w:val="en-US"/>
        </w:rPr>
        <w:t>The cost of the MACS kit is U</w:t>
      </w:r>
      <w:r w:rsidR="0063664E">
        <w:rPr>
          <w:rFonts w:cstheme="minorHAnsi"/>
          <w:color w:val="2E74B5" w:themeColor="accent1" w:themeShade="BF"/>
          <w:lang w:val="en-US"/>
        </w:rPr>
        <w:t>SD 1000</w:t>
      </w:r>
      <w:r w:rsidR="007B28DB" w:rsidRPr="000B5DA2">
        <w:rPr>
          <w:rFonts w:cstheme="minorHAnsi"/>
          <w:color w:val="2E74B5" w:themeColor="accent1" w:themeShade="BF"/>
          <w:lang w:val="en-US"/>
        </w:rPr>
        <w:t>.00.</w:t>
      </w:r>
      <w:r w:rsidR="00FB215C" w:rsidRPr="000B5DA2">
        <w:rPr>
          <w:rFonts w:cstheme="minorHAnsi"/>
          <w:color w:val="2E74B5" w:themeColor="accent1" w:themeShade="BF"/>
          <w:lang w:val="en-US"/>
        </w:rPr>
        <w:br/>
      </w:r>
    </w:p>
    <w:p w14:paraId="0F5371E9" w14:textId="77777777" w:rsidR="005A4B46" w:rsidRPr="000B5DA2" w:rsidRDefault="00FB215C" w:rsidP="00DE2CA4">
      <w:pPr>
        <w:spacing w:after="0"/>
        <w:jc w:val="both"/>
        <w:rPr>
          <w:rFonts w:cstheme="minorHAnsi"/>
          <w:lang w:val="en-US"/>
        </w:rPr>
      </w:pPr>
      <w:r w:rsidRPr="000B5DA2">
        <w:rPr>
          <w:rFonts w:cstheme="minorHAnsi"/>
          <w:lang w:val="en-US"/>
        </w:rPr>
        <w:lastRenderedPageBreak/>
        <w:t>5. What was the method of cell viability assessment?</w:t>
      </w:r>
    </w:p>
    <w:p w14:paraId="0F45B9F6" w14:textId="77777777" w:rsidR="00DE2CA4" w:rsidRDefault="00DE2CA4" w:rsidP="000B5DA2">
      <w:pPr>
        <w:jc w:val="both"/>
        <w:rPr>
          <w:rFonts w:cstheme="minorHAnsi"/>
          <w:color w:val="2E74B5" w:themeColor="accent1" w:themeShade="BF"/>
          <w:lang w:val="en-US"/>
        </w:rPr>
      </w:pPr>
      <w:r w:rsidRPr="00DE2CA4">
        <w:rPr>
          <w:rFonts w:cstheme="minorHAnsi"/>
          <w:color w:val="2E74B5" w:themeColor="accent1" w:themeShade="BF"/>
          <w:lang w:val="en-US"/>
        </w:rPr>
        <w:t>A NANOENTEK Adam counter is used to give both the number of living cells and viability.</w:t>
      </w:r>
    </w:p>
    <w:p w14:paraId="00FBBC55" w14:textId="77777777" w:rsidR="005A4B46" w:rsidRPr="000B5DA2" w:rsidRDefault="003C12EA" w:rsidP="000B5DA2">
      <w:pPr>
        <w:jc w:val="both"/>
        <w:rPr>
          <w:rFonts w:cstheme="minorHAnsi"/>
          <w:lang w:val="en-US"/>
        </w:rPr>
      </w:pPr>
      <w:r w:rsidRPr="000B5DA2">
        <w:rPr>
          <w:rFonts w:cstheme="minorHAnsi"/>
          <w:lang w:val="en-US"/>
        </w:rPr>
        <w:br/>
        <w:t>6. T</w:t>
      </w:r>
      <w:r w:rsidR="00FB215C" w:rsidRPr="000B5DA2">
        <w:rPr>
          <w:rFonts w:cstheme="minorHAnsi"/>
          <w:lang w:val="en-US"/>
        </w:rPr>
        <w:t>he Authors did not mention about the kind of filter and company name which is studied in this article and also it is better to mention with how much of the elution buffer the filter was washed.</w:t>
      </w:r>
    </w:p>
    <w:p w14:paraId="5474B190" w14:textId="238A0D3B" w:rsidR="005C08E4" w:rsidRDefault="005C08E4" w:rsidP="000B5DA2">
      <w:pPr>
        <w:jc w:val="both"/>
        <w:rPr>
          <w:rFonts w:cstheme="minorHAnsi"/>
          <w:color w:val="2E74B5" w:themeColor="accent1" w:themeShade="BF"/>
          <w:lang w:val="en-US"/>
        </w:rPr>
      </w:pPr>
      <w:r w:rsidRPr="005C08E4">
        <w:rPr>
          <w:rFonts w:cstheme="minorHAnsi"/>
          <w:color w:val="2E74B5" w:themeColor="accent1" w:themeShade="BF"/>
          <w:lang w:val="en-US"/>
        </w:rPr>
        <w:t xml:space="preserve">At the request of the </w:t>
      </w:r>
      <w:r>
        <w:rPr>
          <w:rFonts w:cstheme="minorHAnsi"/>
          <w:color w:val="2E74B5" w:themeColor="accent1" w:themeShade="BF"/>
          <w:lang w:val="en-US"/>
        </w:rPr>
        <w:t>editor</w:t>
      </w:r>
      <w:r w:rsidRPr="005C08E4">
        <w:rPr>
          <w:rFonts w:cstheme="minorHAnsi"/>
          <w:color w:val="2E74B5" w:themeColor="accent1" w:themeShade="BF"/>
          <w:lang w:val="en-US"/>
        </w:rPr>
        <w:t>, commercial language has been removed and a generic term is to be used instead. We cannot therefore mention the model of the filter and the name of the company, but to answer the reviewer, the filter comes from the TERUMO TACSI system. The amount of elution buffer was discussed above and was specified in the manuscript in point 1.2.1</w:t>
      </w:r>
      <w:r w:rsidR="009927B2">
        <w:rPr>
          <w:rFonts w:cstheme="minorHAnsi"/>
          <w:color w:val="2E74B5" w:themeColor="accent1" w:themeShade="BF"/>
          <w:lang w:val="en-US"/>
        </w:rPr>
        <w:t>.</w:t>
      </w:r>
    </w:p>
    <w:p w14:paraId="1BCCD35B" w14:textId="77777777" w:rsidR="005A4B46" w:rsidRPr="000B5DA2" w:rsidRDefault="00FB215C" w:rsidP="000B5DA2">
      <w:pPr>
        <w:jc w:val="both"/>
        <w:rPr>
          <w:rFonts w:cstheme="minorHAnsi"/>
          <w:lang w:val="en-US"/>
        </w:rPr>
      </w:pPr>
      <w:r w:rsidRPr="000B5DA2">
        <w:rPr>
          <w:rFonts w:cstheme="minorHAnsi"/>
          <w:lang w:val="en-US"/>
        </w:rPr>
        <w:t xml:space="preserve">7. I would recommend a rebuild introduction and underline the role of </w:t>
      </w:r>
      <w:proofErr w:type="spellStart"/>
      <w:r w:rsidRPr="000B5DA2">
        <w:rPr>
          <w:rFonts w:cstheme="minorHAnsi"/>
          <w:lang w:val="en-US"/>
        </w:rPr>
        <w:t>Leukoreduction</w:t>
      </w:r>
      <w:proofErr w:type="spellEnd"/>
      <w:r w:rsidRPr="000B5DA2">
        <w:rPr>
          <w:rFonts w:cstheme="minorHAnsi"/>
          <w:lang w:val="en-US"/>
        </w:rPr>
        <w:t xml:space="preserve"> filters as a new source of cells in the context of LRF's advantages</w:t>
      </w:r>
    </w:p>
    <w:p w14:paraId="1BD51A89" w14:textId="29A1B663" w:rsidR="005A4B46" w:rsidRPr="000B5DA2" w:rsidRDefault="0063664E" w:rsidP="000B5DA2">
      <w:pPr>
        <w:jc w:val="both"/>
        <w:rPr>
          <w:rFonts w:cstheme="minorHAnsi"/>
          <w:lang w:val="en-US"/>
        </w:rPr>
      </w:pPr>
      <w:r w:rsidRPr="0063664E">
        <w:rPr>
          <w:rFonts w:cstheme="minorHAnsi"/>
          <w:color w:val="2E74B5" w:themeColor="accent1" w:themeShade="BF"/>
          <w:lang w:val="en-US"/>
        </w:rPr>
        <w:t>As suggested by the reviewer, the introduction has been</w:t>
      </w:r>
      <w:r w:rsidRPr="0063664E">
        <w:rPr>
          <w:rFonts w:cstheme="minorHAnsi"/>
          <w:b/>
          <w:color w:val="2E74B5" w:themeColor="accent1" w:themeShade="BF"/>
          <w:lang w:val="en-US"/>
        </w:rPr>
        <w:t xml:space="preserve"> </w:t>
      </w:r>
      <w:r w:rsidRPr="0063664E">
        <w:rPr>
          <w:rFonts w:cstheme="minorHAnsi"/>
          <w:color w:val="2E74B5" w:themeColor="accent1" w:themeShade="BF"/>
          <w:lang w:val="en-US"/>
        </w:rPr>
        <w:t>reworked</w:t>
      </w:r>
      <w:r>
        <w:rPr>
          <w:rFonts w:cstheme="minorHAnsi"/>
          <w:color w:val="2E74B5" w:themeColor="accent1" w:themeShade="BF"/>
          <w:lang w:val="en-US"/>
        </w:rPr>
        <w:t xml:space="preserve"> (page 2-3, lines 71-85).</w:t>
      </w:r>
      <w:r w:rsidR="00FB215C" w:rsidRPr="000B5DA2">
        <w:rPr>
          <w:rFonts w:cstheme="minorHAnsi"/>
          <w:lang w:val="en-US"/>
        </w:rPr>
        <w:br/>
      </w:r>
    </w:p>
    <w:p w14:paraId="5967B064" w14:textId="77777777" w:rsidR="00FB215C" w:rsidRPr="000B5DA2" w:rsidRDefault="00FB215C" w:rsidP="005C08E4">
      <w:pPr>
        <w:spacing w:after="0"/>
        <w:jc w:val="both"/>
        <w:rPr>
          <w:rFonts w:cstheme="minorHAnsi"/>
          <w:b/>
          <w:bCs/>
          <w:lang w:val="en-US"/>
        </w:rPr>
      </w:pPr>
      <w:r w:rsidRPr="000B5DA2">
        <w:rPr>
          <w:rFonts w:cstheme="minorHAnsi"/>
          <w:lang w:val="en-US"/>
        </w:rPr>
        <w:t>8. Figure 1A/B: (</w:t>
      </w:r>
      <w:proofErr w:type="spellStart"/>
      <w:r w:rsidRPr="000B5DA2">
        <w:rPr>
          <w:rFonts w:cstheme="minorHAnsi"/>
          <w:lang w:val="en-US"/>
        </w:rPr>
        <w:t>treansfert</w:t>
      </w:r>
      <w:proofErr w:type="spellEnd"/>
      <w:r w:rsidRPr="000B5DA2">
        <w:rPr>
          <w:rFonts w:cstheme="minorHAnsi"/>
          <w:lang w:val="en-US"/>
        </w:rPr>
        <w:t xml:space="preserve"> bag) is not the correct word. Pleas</w:t>
      </w:r>
      <w:r w:rsidR="005A4B46" w:rsidRPr="000B5DA2">
        <w:rPr>
          <w:rFonts w:cstheme="minorHAnsi"/>
          <w:lang w:val="en-US"/>
        </w:rPr>
        <w:t>e</w:t>
      </w:r>
      <w:r w:rsidRPr="000B5DA2">
        <w:rPr>
          <w:rFonts w:cstheme="minorHAnsi"/>
          <w:lang w:val="en-US"/>
        </w:rPr>
        <w:t xml:space="preserve"> correct.</w:t>
      </w:r>
    </w:p>
    <w:p w14:paraId="79E6D620" w14:textId="2F9DB837" w:rsidR="00FB215C" w:rsidRPr="000B5DA2" w:rsidRDefault="005A4B46" w:rsidP="000B5DA2">
      <w:pPr>
        <w:jc w:val="both"/>
        <w:rPr>
          <w:rFonts w:cstheme="minorHAnsi"/>
          <w:b/>
          <w:bCs/>
          <w:lang w:val="en-US"/>
        </w:rPr>
      </w:pPr>
      <w:r w:rsidRPr="000B5DA2">
        <w:rPr>
          <w:rFonts w:cstheme="minorHAnsi"/>
          <w:color w:val="2E74B5" w:themeColor="accent1" w:themeShade="BF"/>
          <w:lang w:val="en-US"/>
        </w:rPr>
        <w:t>This mis</w:t>
      </w:r>
      <w:r w:rsidR="009927B2">
        <w:rPr>
          <w:rFonts w:cstheme="minorHAnsi"/>
          <w:color w:val="2E74B5" w:themeColor="accent1" w:themeShade="BF"/>
          <w:lang w:val="en-US"/>
        </w:rPr>
        <w:t>spelling</w:t>
      </w:r>
      <w:r w:rsidRPr="000B5DA2">
        <w:rPr>
          <w:rFonts w:cstheme="minorHAnsi"/>
          <w:color w:val="2E74B5" w:themeColor="accent1" w:themeShade="BF"/>
          <w:lang w:val="en-US"/>
        </w:rPr>
        <w:t xml:space="preserve"> has been </w:t>
      </w:r>
      <w:r w:rsidR="009927B2">
        <w:rPr>
          <w:rFonts w:cstheme="minorHAnsi"/>
          <w:color w:val="2E74B5" w:themeColor="accent1" w:themeShade="BF"/>
          <w:lang w:val="en-US"/>
        </w:rPr>
        <w:t>corrected</w:t>
      </w:r>
      <w:r w:rsidR="009927B2" w:rsidRPr="000B5DA2">
        <w:rPr>
          <w:rFonts w:cstheme="minorHAnsi"/>
          <w:color w:val="2E74B5" w:themeColor="accent1" w:themeShade="BF"/>
          <w:lang w:val="en-US"/>
        </w:rPr>
        <w:t xml:space="preserve"> </w:t>
      </w:r>
      <w:r w:rsidRPr="000B5DA2">
        <w:rPr>
          <w:rFonts w:cstheme="minorHAnsi"/>
          <w:color w:val="2E74B5" w:themeColor="accent1" w:themeShade="BF"/>
          <w:lang w:val="en-US"/>
        </w:rPr>
        <w:t>in Figure 1B.</w:t>
      </w:r>
    </w:p>
    <w:p w14:paraId="27B175C0" w14:textId="77777777" w:rsidR="00FB215C" w:rsidRPr="000B5DA2" w:rsidRDefault="00FB215C" w:rsidP="000B5DA2">
      <w:pPr>
        <w:jc w:val="both"/>
        <w:rPr>
          <w:rFonts w:cstheme="minorHAnsi"/>
          <w:b/>
          <w:bCs/>
          <w:lang w:val="en-US"/>
        </w:rPr>
      </w:pPr>
    </w:p>
    <w:p w14:paraId="5DFEFE6C" w14:textId="77777777" w:rsidR="00FB215C" w:rsidRPr="000B5DA2" w:rsidRDefault="00171700" w:rsidP="000B5DA2">
      <w:pPr>
        <w:jc w:val="both"/>
        <w:rPr>
          <w:rFonts w:cstheme="minorHAnsi"/>
          <w:b/>
          <w:bCs/>
          <w:lang w:val="en-US"/>
        </w:rPr>
      </w:pPr>
      <w:r w:rsidRPr="000B5DA2">
        <w:rPr>
          <w:rFonts w:cstheme="minorHAnsi"/>
          <w:b/>
          <w:bCs/>
          <w:lang w:val="en-US"/>
        </w:rPr>
        <w:t xml:space="preserve">Reviewer #2: </w:t>
      </w:r>
    </w:p>
    <w:p w14:paraId="1A734D81" w14:textId="45609A35" w:rsidR="00763E03" w:rsidRPr="000B5DA2" w:rsidRDefault="004D3702" w:rsidP="00F0350A">
      <w:pPr>
        <w:rPr>
          <w:rFonts w:cstheme="minorHAnsi"/>
          <w:lang w:val="en-US"/>
        </w:rPr>
      </w:pPr>
      <w:r>
        <w:rPr>
          <w:rFonts w:cstheme="minorHAnsi"/>
          <w:lang w:val="en-US"/>
        </w:rPr>
        <w:br/>
        <w:t xml:space="preserve">Manuscript </w:t>
      </w:r>
      <w:r w:rsidR="00171700" w:rsidRPr="000B5DA2">
        <w:rPr>
          <w:rFonts w:cstheme="minorHAnsi"/>
          <w:lang w:val="en-US"/>
        </w:rPr>
        <w:t>Summary:</w:t>
      </w:r>
      <w:r w:rsidR="00171700" w:rsidRPr="000B5DA2">
        <w:rPr>
          <w:rFonts w:cstheme="minorHAnsi"/>
          <w:lang w:val="en-US"/>
        </w:rPr>
        <w:br/>
        <w:t xml:space="preserve">The manuscript by Pongerard et al describes a method to culture megakaryocytes from CD34+ cells, enriched from the PBMC fraction of </w:t>
      </w:r>
      <w:proofErr w:type="spellStart"/>
      <w:r w:rsidR="00171700" w:rsidRPr="000B5DA2">
        <w:rPr>
          <w:rFonts w:cstheme="minorHAnsi"/>
          <w:lang w:val="en-US"/>
        </w:rPr>
        <w:t>leuko</w:t>
      </w:r>
      <w:proofErr w:type="spellEnd"/>
      <w:r w:rsidR="00171700" w:rsidRPr="000B5DA2">
        <w:rPr>
          <w:rFonts w:cstheme="minorHAnsi"/>
          <w:lang w:val="en-US"/>
        </w:rPr>
        <w:t>-reduction filters, used to separate the blood components on each blood donation. The culture method facilitates as well as megakaryocyte maturation, platelet release from mature megakaryocytes. It is well structured, easy to follow, and useful for the scientific community. I only have some comments:</w:t>
      </w:r>
      <w:r w:rsidR="00171700" w:rsidRPr="000B5DA2">
        <w:rPr>
          <w:rFonts w:cstheme="minorHAnsi"/>
          <w:lang w:val="en-US"/>
        </w:rPr>
        <w:br/>
      </w:r>
      <w:r w:rsidR="00171700" w:rsidRPr="000B5DA2">
        <w:rPr>
          <w:rFonts w:cstheme="minorHAnsi"/>
          <w:lang w:val="en-US"/>
        </w:rPr>
        <w:br/>
        <w:t>In the abstract, and introduction, it is mentioned that MKs can be grown and have been grown from various existing protocols, mainly from cord blood or bone marrow progenitors. It would be a more complete introduction when mentioning other existing protocols, for example (</w:t>
      </w:r>
      <w:proofErr w:type="spellStart"/>
      <w:r w:rsidR="00171700" w:rsidRPr="000B5DA2">
        <w:rPr>
          <w:rFonts w:cstheme="minorHAnsi"/>
          <w:lang w:val="en-US"/>
        </w:rPr>
        <w:t>Salunkhe</w:t>
      </w:r>
      <w:proofErr w:type="spellEnd"/>
      <w:r w:rsidR="00171700" w:rsidRPr="000B5DA2">
        <w:rPr>
          <w:rFonts w:cstheme="minorHAnsi"/>
          <w:lang w:val="en-US"/>
        </w:rPr>
        <w:t xml:space="preserve"> et al, Bio-Protocol 2015 DOI:10.21769/BioProtoc.1639).</w:t>
      </w:r>
    </w:p>
    <w:p w14:paraId="5471004A" w14:textId="2E08FEFD" w:rsidR="00FB215C" w:rsidRPr="000B5DA2" w:rsidRDefault="000B655B" w:rsidP="00F579DC">
      <w:pPr>
        <w:rPr>
          <w:rFonts w:cstheme="minorHAnsi"/>
          <w:lang w:val="en-US"/>
        </w:rPr>
      </w:pPr>
      <w:r w:rsidRPr="005C08E4">
        <w:rPr>
          <w:rFonts w:cstheme="minorHAnsi"/>
          <w:color w:val="2E74B5" w:themeColor="accent1" w:themeShade="BF"/>
          <w:lang w:val="en-US"/>
        </w:rPr>
        <w:t xml:space="preserve">We would like to thank the referee for his </w:t>
      </w:r>
      <w:r>
        <w:rPr>
          <w:rFonts w:cstheme="minorHAnsi"/>
          <w:color w:val="2E74B5" w:themeColor="accent1" w:themeShade="BF"/>
          <w:lang w:val="en-US"/>
        </w:rPr>
        <w:t>suggestion</w:t>
      </w:r>
      <w:r w:rsidRPr="005C08E4">
        <w:rPr>
          <w:rFonts w:cstheme="minorHAnsi"/>
          <w:color w:val="2E74B5" w:themeColor="accent1" w:themeShade="BF"/>
          <w:lang w:val="en-US"/>
        </w:rPr>
        <w:t xml:space="preserve"> </w:t>
      </w:r>
      <w:r w:rsidR="00763E03" w:rsidRPr="000B5DA2">
        <w:rPr>
          <w:rFonts w:cstheme="minorHAnsi"/>
          <w:color w:val="2E74B5" w:themeColor="accent1" w:themeShade="BF"/>
          <w:lang w:val="en-US"/>
        </w:rPr>
        <w:t>and the reference has</w:t>
      </w:r>
      <w:r>
        <w:rPr>
          <w:rFonts w:cstheme="minorHAnsi"/>
          <w:color w:val="2E74B5" w:themeColor="accent1" w:themeShade="BF"/>
          <w:lang w:val="en-US"/>
        </w:rPr>
        <w:t xml:space="preserve"> been added to the manuscript and the </w:t>
      </w:r>
      <w:r w:rsidR="00763E03" w:rsidRPr="000B5DA2">
        <w:rPr>
          <w:rFonts w:cstheme="minorHAnsi"/>
          <w:color w:val="2E74B5" w:themeColor="accent1" w:themeShade="BF"/>
          <w:lang w:val="en-US"/>
        </w:rPr>
        <w:t>intr</w:t>
      </w:r>
      <w:r w:rsidR="00AC1262" w:rsidRPr="000B5DA2">
        <w:rPr>
          <w:rFonts w:cstheme="minorHAnsi"/>
          <w:color w:val="2E74B5" w:themeColor="accent1" w:themeShade="BF"/>
          <w:lang w:val="en-US"/>
        </w:rPr>
        <w:t xml:space="preserve">oduction </w:t>
      </w:r>
      <w:r>
        <w:rPr>
          <w:rFonts w:cstheme="minorHAnsi"/>
          <w:color w:val="2E74B5" w:themeColor="accent1" w:themeShade="BF"/>
          <w:lang w:val="en-US"/>
        </w:rPr>
        <w:t>modified</w:t>
      </w:r>
      <w:r w:rsidR="00AC1262" w:rsidRPr="000B5DA2">
        <w:rPr>
          <w:rFonts w:cstheme="minorHAnsi"/>
          <w:color w:val="2E74B5" w:themeColor="accent1" w:themeShade="BF"/>
          <w:lang w:val="en-US"/>
        </w:rPr>
        <w:t xml:space="preserve"> </w:t>
      </w:r>
      <w:r w:rsidR="00AC1262" w:rsidRPr="00F579DC">
        <w:rPr>
          <w:rFonts w:cstheme="minorHAnsi"/>
          <w:color w:val="2E74B5" w:themeColor="accent1" w:themeShade="BF"/>
          <w:lang w:val="en-US"/>
        </w:rPr>
        <w:t xml:space="preserve">in page 2, line </w:t>
      </w:r>
      <w:r w:rsidR="00670517">
        <w:rPr>
          <w:rFonts w:cstheme="minorHAnsi"/>
          <w:color w:val="2E74B5" w:themeColor="accent1" w:themeShade="BF"/>
          <w:lang w:val="en-US"/>
        </w:rPr>
        <w:t>71</w:t>
      </w:r>
      <w:r w:rsidR="00AC1262" w:rsidRPr="00F579DC">
        <w:rPr>
          <w:rFonts w:cstheme="minorHAnsi"/>
          <w:color w:val="2E74B5" w:themeColor="accent1" w:themeShade="BF"/>
          <w:lang w:val="en-US"/>
        </w:rPr>
        <w:t>-</w:t>
      </w:r>
      <w:r w:rsidR="00670517">
        <w:rPr>
          <w:rFonts w:cstheme="minorHAnsi"/>
          <w:color w:val="2E74B5" w:themeColor="accent1" w:themeShade="BF"/>
          <w:lang w:val="en-US"/>
        </w:rPr>
        <w:t>75</w:t>
      </w:r>
      <w:r w:rsidR="00AC1262" w:rsidRPr="000B5DA2">
        <w:rPr>
          <w:rFonts w:cstheme="minorHAnsi"/>
          <w:color w:val="2E74B5" w:themeColor="accent1" w:themeShade="BF"/>
          <w:lang w:val="en-US"/>
        </w:rPr>
        <w:t>.</w:t>
      </w:r>
      <w:r w:rsidR="00171700" w:rsidRPr="000B5DA2">
        <w:rPr>
          <w:rFonts w:cstheme="minorHAnsi"/>
          <w:color w:val="2E74B5" w:themeColor="accent1" w:themeShade="BF"/>
          <w:lang w:val="en-US"/>
        </w:rPr>
        <w:br/>
      </w:r>
      <w:r w:rsidR="00171700" w:rsidRPr="000B5DA2">
        <w:rPr>
          <w:rFonts w:cstheme="minorHAnsi"/>
          <w:lang w:val="en-US"/>
        </w:rPr>
        <w:br/>
        <w:t>Major Concerns:</w:t>
      </w:r>
      <w:r w:rsidR="00171700" w:rsidRPr="000B5DA2">
        <w:rPr>
          <w:rFonts w:cstheme="minorHAnsi"/>
          <w:lang w:val="en-US"/>
        </w:rPr>
        <w:br/>
        <w:t xml:space="preserve">The authors suggest that platelet release can be </w:t>
      </w:r>
      <w:r w:rsidR="00331F29" w:rsidRPr="000B5DA2">
        <w:rPr>
          <w:rFonts w:cstheme="minorHAnsi"/>
          <w:lang w:val="en-US"/>
        </w:rPr>
        <w:t>favored</w:t>
      </w:r>
      <w:r w:rsidR="00171700" w:rsidRPr="000B5DA2">
        <w:rPr>
          <w:rFonts w:cstheme="minorHAnsi"/>
          <w:lang w:val="en-US"/>
        </w:rPr>
        <w:t xml:space="preserve"> by pipetting the MK mature fraction 5 times, up and down, with a P1000. The authors also suggest, not more, not less. However, the figure 4, does not show a comparison of increasing pipetting times, on the flow cytometry analysis of platelets, or count.</w:t>
      </w:r>
      <w:r w:rsidR="00171700" w:rsidRPr="000B5DA2">
        <w:rPr>
          <w:rFonts w:cstheme="minorHAnsi"/>
          <w:lang w:val="en-US"/>
        </w:rPr>
        <w:br/>
      </w:r>
      <w:r w:rsidR="00171700" w:rsidRPr="000B5DA2">
        <w:rPr>
          <w:rFonts w:cstheme="minorHAnsi"/>
          <w:lang w:val="en-US"/>
        </w:rPr>
        <w:br/>
        <w:t>Could this be shown? Otherwise, why do the authors suggest that number? That would be very valuable to the manuscript.</w:t>
      </w:r>
    </w:p>
    <w:p w14:paraId="0E24FA17" w14:textId="50B0EBDA" w:rsidR="00171700" w:rsidRPr="000B5DA2" w:rsidRDefault="005C08E4" w:rsidP="005C08E4">
      <w:pPr>
        <w:rPr>
          <w:rFonts w:cstheme="minorHAnsi"/>
          <w:lang w:val="en-US"/>
        </w:rPr>
      </w:pPr>
      <w:r>
        <w:rPr>
          <w:rFonts w:cstheme="minorHAnsi"/>
          <w:color w:val="2E74B5" w:themeColor="accent1" w:themeShade="BF"/>
          <w:lang w:val="en-US"/>
        </w:rPr>
        <w:t>T</w:t>
      </w:r>
      <w:r w:rsidRPr="005C08E4">
        <w:rPr>
          <w:rFonts w:cstheme="minorHAnsi"/>
          <w:color w:val="2E74B5" w:themeColor="accent1" w:themeShade="BF"/>
          <w:lang w:val="en-US"/>
        </w:rPr>
        <w:t>his procedure has been published</w:t>
      </w:r>
      <w:r>
        <w:rPr>
          <w:rFonts w:cstheme="minorHAnsi"/>
          <w:color w:val="2E74B5" w:themeColor="accent1" w:themeShade="BF"/>
          <w:lang w:val="en-US"/>
        </w:rPr>
        <w:t xml:space="preserve"> (Strassel C et al, Blood 2016)</w:t>
      </w:r>
      <w:r w:rsidRPr="005C08E4">
        <w:rPr>
          <w:rFonts w:cstheme="minorHAnsi"/>
          <w:color w:val="2E74B5" w:themeColor="accent1" w:themeShade="BF"/>
          <w:lang w:val="en-US"/>
        </w:rPr>
        <w:t xml:space="preserve"> and patented</w:t>
      </w:r>
      <w:r>
        <w:rPr>
          <w:rFonts w:cstheme="minorHAnsi"/>
          <w:color w:val="2E74B5" w:themeColor="accent1" w:themeShade="BF"/>
          <w:lang w:val="en-US"/>
        </w:rPr>
        <w:t xml:space="preserve"> </w:t>
      </w:r>
      <w:r w:rsidRPr="005C08E4">
        <w:rPr>
          <w:rFonts w:cstheme="minorHAnsi"/>
          <w:color w:val="0070C0"/>
          <w:lang w:val="en-US"/>
        </w:rPr>
        <w:t>(</w:t>
      </w:r>
      <w:r w:rsidRPr="005C08E4">
        <w:rPr>
          <w:color w:val="0070C0"/>
          <w:lang w:val="en-US"/>
        </w:rPr>
        <w:t>FR1557020)</w:t>
      </w:r>
      <w:r w:rsidRPr="005C08E4">
        <w:rPr>
          <w:rFonts w:cstheme="minorHAnsi"/>
          <w:color w:val="0070C0"/>
          <w:lang w:val="en-US"/>
        </w:rPr>
        <w:t xml:space="preserve">. </w:t>
      </w:r>
      <w:r>
        <w:rPr>
          <w:rFonts w:cstheme="minorHAnsi"/>
          <w:color w:val="2E74B5" w:themeColor="accent1" w:themeShade="BF"/>
          <w:lang w:val="en-US"/>
        </w:rPr>
        <w:t>I</w:t>
      </w:r>
      <w:r w:rsidRPr="005C08E4">
        <w:rPr>
          <w:rFonts w:cstheme="minorHAnsi"/>
          <w:color w:val="2E74B5" w:themeColor="accent1" w:themeShade="BF"/>
          <w:lang w:val="en-US"/>
        </w:rPr>
        <w:t>t offers the best balance</w:t>
      </w:r>
      <w:r w:rsidR="009927B2">
        <w:rPr>
          <w:rFonts w:cstheme="minorHAnsi"/>
          <w:color w:val="2E74B5" w:themeColor="accent1" w:themeShade="BF"/>
          <w:lang w:val="en-US"/>
        </w:rPr>
        <w:t xml:space="preserve"> between</w:t>
      </w:r>
      <w:r w:rsidRPr="005C08E4">
        <w:rPr>
          <w:rFonts w:cstheme="minorHAnsi"/>
          <w:color w:val="2E74B5" w:themeColor="accent1" w:themeShade="BF"/>
          <w:lang w:val="en-US"/>
        </w:rPr>
        <w:t xml:space="preserve"> platelet yield per MK and platelet functionality. </w:t>
      </w:r>
      <w:r w:rsidR="003854F7" w:rsidRPr="000B5DA2">
        <w:rPr>
          <w:rFonts w:cstheme="minorHAnsi"/>
          <w:color w:val="2E74B5" w:themeColor="accent1" w:themeShade="BF"/>
          <w:lang w:val="en-US"/>
        </w:rPr>
        <w:t xml:space="preserve">The corresponding </w:t>
      </w:r>
      <w:r w:rsidR="003854F7" w:rsidRPr="000B5DA2">
        <w:rPr>
          <w:rFonts w:cstheme="minorHAnsi"/>
          <w:color w:val="2E74B5" w:themeColor="accent1" w:themeShade="BF"/>
          <w:lang w:val="en-US"/>
        </w:rPr>
        <w:lastRenderedPageBreak/>
        <w:t xml:space="preserve">reference has been added in the </w:t>
      </w:r>
      <w:r w:rsidR="003854F7" w:rsidRPr="005C08E4">
        <w:rPr>
          <w:rFonts w:cstheme="minorHAnsi"/>
          <w:color w:val="2E74B5" w:themeColor="accent1" w:themeShade="BF"/>
          <w:lang w:val="en-US"/>
        </w:rPr>
        <w:t>disc</w:t>
      </w:r>
      <w:r w:rsidR="00670517">
        <w:rPr>
          <w:rFonts w:cstheme="minorHAnsi"/>
          <w:color w:val="2E74B5" w:themeColor="accent1" w:themeShade="BF"/>
          <w:lang w:val="en-US"/>
        </w:rPr>
        <w:t>ussion section page 12, line 388</w:t>
      </w:r>
      <w:r w:rsidR="003854F7" w:rsidRPr="005C08E4">
        <w:rPr>
          <w:rFonts w:cstheme="minorHAnsi"/>
          <w:color w:val="2E74B5" w:themeColor="accent1" w:themeShade="BF"/>
          <w:lang w:val="en-US"/>
        </w:rPr>
        <w:t>.</w:t>
      </w:r>
      <w:r w:rsidR="003854F7" w:rsidRPr="000B5DA2">
        <w:rPr>
          <w:rFonts w:cstheme="minorHAnsi"/>
          <w:color w:val="2E74B5" w:themeColor="accent1" w:themeShade="BF"/>
          <w:lang w:val="en-US"/>
        </w:rPr>
        <w:t xml:space="preserve"> </w:t>
      </w:r>
      <w:r w:rsidR="00171700" w:rsidRPr="000B5DA2">
        <w:rPr>
          <w:rFonts w:cstheme="minorHAnsi"/>
          <w:lang w:val="en-US"/>
        </w:rPr>
        <w:br/>
      </w:r>
      <w:r w:rsidR="00171700" w:rsidRPr="000B5DA2">
        <w:rPr>
          <w:rFonts w:cstheme="minorHAnsi"/>
          <w:lang w:val="en-US"/>
        </w:rPr>
        <w:br/>
        <w:t>Minor Concerns:</w:t>
      </w:r>
      <w:r w:rsidR="00171700" w:rsidRPr="000B5DA2">
        <w:rPr>
          <w:rFonts w:cstheme="minorHAnsi"/>
          <w:lang w:val="en-US"/>
        </w:rPr>
        <w:br/>
        <w:t>There are some English style issues, although a grammar check-up is not required. One example is the use of "filtrated" instead of "filtered" in point 1.1.1.</w:t>
      </w:r>
    </w:p>
    <w:p w14:paraId="3B9B0AB7" w14:textId="7EF3D1C4" w:rsidR="00D92B87" w:rsidRPr="005C08E4" w:rsidRDefault="00D92B87" w:rsidP="000B5DA2">
      <w:pPr>
        <w:jc w:val="both"/>
        <w:rPr>
          <w:rFonts w:cstheme="minorHAnsi"/>
          <w:color w:val="2E74B5" w:themeColor="accent1" w:themeShade="BF"/>
          <w:lang w:val="en-US"/>
        </w:rPr>
      </w:pPr>
      <w:r w:rsidRPr="000B5DA2">
        <w:rPr>
          <w:rFonts w:cstheme="minorHAnsi"/>
          <w:color w:val="2E74B5" w:themeColor="accent1" w:themeShade="BF"/>
          <w:lang w:val="en-US"/>
        </w:rPr>
        <w:t xml:space="preserve">As suggested, this has been modified, in </w:t>
      </w:r>
      <w:r w:rsidRPr="005C08E4">
        <w:rPr>
          <w:rFonts w:cstheme="minorHAnsi"/>
          <w:color w:val="2E74B5" w:themeColor="accent1" w:themeShade="BF"/>
          <w:lang w:val="en-US"/>
        </w:rPr>
        <w:t xml:space="preserve">point 1.1.1, page 3, line </w:t>
      </w:r>
      <w:r w:rsidR="00670517">
        <w:rPr>
          <w:rFonts w:cstheme="minorHAnsi"/>
          <w:color w:val="2E74B5" w:themeColor="accent1" w:themeShade="BF"/>
          <w:lang w:val="en-US"/>
        </w:rPr>
        <w:t>106</w:t>
      </w:r>
      <w:r w:rsidRPr="005C08E4">
        <w:rPr>
          <w:rFonts w:cstheme="minorHAnsi"/>
          <w:color w:val="2E74B5" w:themeColor="accent1" w:themeShade="BF"/>
          <w:lang w:val="en-US"/>
        </w:rPr>
        <w:t>.</w:t>
      </w:r>
    </w:p>
    <w:p w14:paraId="45F6D776" w14:textId="77777777" w:rsidR="00171700" w:rsidRPr="000B5DA2" w:rsidRDefault="00171700" w:rsidP="000B5DA2">
      <w:pPr>
        <w:jc w:val="both"/>
        <w:rPr>
          <w:rFonts w:cstheme="minorHAnsi"/>
          <w:lang w:val="en-US"/>
        </w:rPr>
      </w:pPr>
      <w:r w:rsidRPr="000B5DA2">
        <w:rPr>
          <w:rFonts w:cstheme="minorHAnsi"/>
          <w:lang w:val="en-US"/>
        </w:rPr>
        <w:br/>
        <w:t xml:space="preserve">I would suggest to use </w:t>
      </w:r>
      <w:proofErr w:type="spellStart"/>
      <w:r w:rsidRPr="000B5DA2">
        <w:rPr>
          <w:rFonts w:cstheme="minorHAnsi"/>
          <w:lang w:val="en-US"/>
        </w:rPr>
        <w:t>Ficoll</w:t>
      </w:r>
      <w:proofErr w:type="spellEnd"/>
      <w:r w:rsidRPr="000B5DA2">
        <w:rPr>
          <w:rFonts w:cstheme="minorHAnsi"/>
          <w:lang w:val="en-US"/>
        </w:rPr>
        <w:t xml:space="preserve"> (with cap) in point 1.3.1, but I might be wrong.</w:t>
      </w:r>
    </w:p>
    <w:p w14:paraId="29B4A090" w14:textId="014CF6AD" w:rsidR="00FB215C" w:rsidRPr="000B5DA2" w:rsidRDefault="00D92B87" w:rsidP="000B5DA2">
      <w:pPr>
        <w:jc w:val="both"/>
        <w:rPr>
          <w:rFonts w:cstheme="minorHAnsi"/>
          <w:color w:val="2E74B5" w:themeColor="accent1" w:themeShade="BF"/>
          <w:lang w:val="en-US"/>
        </w:rPr>
      </w:pPr>
      <w:r w:rsidRPr="000B5DA2">
        <w:rPr>
          <w:rFonts w:cstheme="minorHAnsi"/>
          <w:color w:val="2E74B5" w:themeColor="accent1" w:themeShade="BF"/>
          <w:lang w:val="en-US"/>
        </w:rPr>
        <w:t xml:space="preserve">As requested </w:t>
      </w:r>
      <w:r w:rsidR="00FB215C" w:rsidRPr="000B5DA2">
        <w:rPr>
          <w:rFonts w:cstheme="minorHAnsi"/>
          <w:color w:val="2E74B5" w:themeColor="accent1" w:themeShade="BF"/>
          <w:lang w:val="en-US"/>
        </w:rPr>
        <w:t xml:space="preserve">by the editor, </w:t>
      </w:r>
      <w:r w:rsidRPr="000B5DA2">
        <w:rPr>
          <w:rFonts w:cstheme="minorHAnsi"/>
          <w:color w:val="2E74B5" w:themeColor="accent1" w:themeShade="BF"/>
          <w:lang w:val="en-US"/>
        </w:rPr>
        <w:t xml:space="preserve">commercial language was removed from the manuscript and a generic term was used instead. </w:t>
      </w:r>
      <w:r w:rsidRPr="005C08E4">
        <w:rPr>
          <w:rFonts w:cstheme="minorHAnsi"/>
          <w:color w:val="2E74B5" w:themeColor="accent1" w:themeShade="BF"/>
          <w:lang w:val="en-US"/>
        </w:rPr>
        <w:t xml:space="preserve">In </w:t>
      </w:r>
      <w:r w:rsidR="005C08E4">
        <w:rPr>
          <w:rFonts w:cstheme="minorHAnsi"/>
          <w:color w:val="2E74B5" w:themeColor="accent1" w:themeShade="BF"/>
          <w:lang w:val="en-US"/>
        </w:rPr>
        <w:t>section</w:t>
      </w:r>
      <w:r w:rsidRPr="005C08E4">
        <w:rPr>
          <w:rFonts w:cstheme="minorHAnsi"/>
          <w:color w:val="2E74B5" w:themeColor="accent1" w:themeShade="BF"/>
          <w:lang w:val="en-US"/>
        </w:rPr>
        <w:t xml:space="preserve"> 1.1.3 (page </w:t>
      </w:r>
      <w:r w:rsidR="00670517">
        <w:rPr>
          <w:rFonts w:cstheme="minorHAnsi"/>
          <w:color w:val="2E74B5" w:themeColor="accent1" w:themeShade="BF"/>
          <w:lang w:val="en-US"/>
        </w:rPr>
        <w:t>3, line 110), 1.3.1 (page 4</w:t>
      </w:r>
      <w:r w:rsidRPr="005C08E4">
        <w:rPr>
          <w:rFonts w:cstheme="minorHAnsi"/>
          <w:color w:val="2E74B5" w:themeColor="accent1" w:themeShade="BF"/>
          <w:lang w:val="en-US"/>
        </w:rPr>
        <w:t>,</w:t>
      </w:r>
      <w:r w:rsidR="00670517">
        <w:rPr>
          <w:rFonts w:cstheme="minorHAnsi"/>
          <w:color w:val="2E74B5" w:themeColor="accent1" w:themeShade="BF"/>
          <w:lang w:val="en-US"/>
        </w:rPr>
        <w:t xml:space="preserve"> line 127) and 1.3.2 (page 4</w:t>
      </w:r>
      <w:r w:rsidRPr="005C08E4">
        <w:rPr>
          <w:rFonts w:cstheme="minorHAnsi"/>
          <w:color w:val="2E74B5" w:themeColor="accent1" w:themeShade="BF"/>
          <w:lang w:val="en-US"/>
        </w:rPr>
        <w:t>,</w:t>
      </w:r>
      <w:r w:rsidR="00670517">
        <w:rPr>
          <w:rFonts w:cstheme="minorHAnsi"/>
          <w:color w:val="2E74B5" w:themeColor="accent1" w:themeShade="BF"/>
          <w:lang w:val="en-US"/>
        </w:rPr>
        <w:t xml:space="preserve"> line 129</w:t>
      </w:r>
      <w:r w:rsidRPr="005C08E4">
        <w:rPr>
          <w:rFonts w:cstheme="minorHAnsi"/>
          <w:color w:val="2E74B5" w:themeColor="accent1" w:themeShade="BF"/>
          <w:lang w:val="en-US"/>
        </w:rPr>
        <w:t xml:space="preserve">) </w:t>
      </w:r>
      <w:proofErr w:type="spellStart"/>
      <w:r w:rsidR="00FB215C" w:rsidRPr="005C08E4">
        <w:rPr>
          <w:rFonts w:cstheme="minorHAnsi"/>
          <w:color w:val="2E74B5" w:themeColor="accent1" w:themeShade="BF"/>
          <w:lang w:val="en-US"/>
        </w:rPr>
        <w:t>Ficoll</w:t>
      </w:r>
      <w:proofErr w:type="spellEnd"/>
      <w:r w:rsidR="00FB215C" w:rsidRPr="005C08E4">
        <w:rPr>
          <w:rFonts w:cstheme="minorHAnsi"/>
          <w:color w:val="2E74B5" w:themeColor="accent1" w:themeShade="BF"/>
          <w:lang w:val="en-US"/>
        </w:rPr>
        <w:t xml:space="preserve"> was replaced with « density gradient medium » (DGM)</w:t>
      </w:r>
      <w:r w:rsidRPr="005C08E4">
        <w:rPr>
          <w:rFonts w:cstheme="minorHAnsi"/>
          <w:color w:val="2E74B5" w:themeColor="accent1" w:themeShade="BF"/>
          <w:lang w:val="en-US"/>
        </w:rPr>
        <w:t>.</w:t>
      </w:r>
    </w:p>
    <w:p w14:paraId="11806DDC" w14:textId="77777777" w:rsidR="00171700" w:rsidRPr="000B5DA2" w:rsidRDefault="00171700" w:rsidP="005C08E4">
      <w:pPr>
        <w:spacing w:after="0"/>
        <w:jc w:val="both"/>
        <w:rPr>
          <w:rFonts w:cstheme="minorHAnsi"/>
          <w:lang w:val="en-US"/>
        </w:rPr>
      </w:pPr>
      <w:r w:rsidRPr="000B5DA2">
        <w:rPr>
          <w:rFonts w:cstheme="minorHAnsi"/>
          <w:lang w:val="en-US"/>
        </w:rPr>
        <w:br/>
        <w:t>In point 1.5.1., specify that an aliquot of the enriched fraction is used to verify the purity by FACS. Otherwise, some researchers might use the whole sample... It is not very clear.</w:t>
      </w:r>
    </w:p>
    <w:p w14:paraId="07035795" w14:textId="1A4AE6FE" w:rsidR="00171700" w:rsidRPr="000B5DA2" w:rsidRDefault="005C08E4" w:rsidP="005C08E4">
      <w:pPr>
        <w:spacing w:after="0"/>
        <w:rPr>
          <w:rFonts w:cstheme="minorHAnsi"/>
          <w:lang w:val="en-US"/>
        </w:rPr>
      </w:pPr>
      <w:r w:rsidRPr="005C08E4">
        <w:rPr>
          <w:rFonts w:cstheme="minorHAnsi"/>
          <w:color w:val="2E74B5" w:themeColor="accent1" w:themeShade="BF"/>
          <w:lang w:val="en-US"/>
        </w:rPr>
        <w:t xml:space="preserve">We would like to thank the referee for his comment as the sentence was indeed not very clear and as suggested, this has been modified in point 1.5.1 </w:t>
      </w:r>
      <w:r w:rsidR="00670517">
        <w:rPr>
          <w:rFonts w:cstheme="minorHAnsi"/>
          <w:color w:val="2E74B5" w:themeColor="accent1" w:themeShade="BF"/>
          <w:lang w:val="en-US"/>
        </w:rPr>
        <w:t>(page 5, line 152</w:t>
      </w:r>
      <w:r w:rsidR="00725C57" w:rsidRPr="005C08E4">
        <w:rPr>
          <w:rFonts w:cstheme="minorHAnsi"/>
          <w:color w:val="2E74B5" w:themeColor="accent1" w:themeShade="BF"/>
          <w:lang w:val="en-US"/>
        </w:rPr>
        <w:t>)</w:t>
      </w:r>
      <w:r w:rsidR="00725C57" w:rsidRPr="000B5DA2">
        <w:rPr>
          <w:rFonts w:cstheme="minorHAnsi"/>
          <w:color w:val="2E74B5" w:themeColor="accent1" w:themeShade="BF"/>
          <w:lang w:val="en-US"/>
        </w:rPr>
        <w:t xml:space="preserve"> : </w:t>
      </w:r>
      <w:r w:rsidR="00725C57" w:rsidRPr="000B5DA2">
        <w:rPr>
          <w:rFonts w:cstheme="minorHAnsi"/>
          <w:i/>
          <w:color w:val="2E74B5" w:themeColor="accent1" w:themeShade="BF"/>
          <w:lang w:val="en-US"/>
        </w:rPr>
        <w:t>« Add to an aliquot of 100 µL of suspension obtained after the CD34+ selection… »</w:t>
      </w:r>
      <w:r w:rsidR="00171700" w:rsidRPr="000B5DA2">
        <w:rPr>
          <w:rFonts w:cstheme="minorHAnsi"/>
          <w:color w:val="2E74B5" w:themeColor="accent1" w:themeShade="BF"/>
          <w:lang w:val="en-US"/>
        </w:rPr>
        <w:br/>
      </w:r>
      <w:r w:rsidR="00171700" w:rsidRPr="000B5DA2">
        <w:rPr>
          <w:rFonts w:cstheme="minorHAnsi"/>
          <w:lang w:val="en-US"/>
        </w:rPr>
        <w:br/>
        <w:t xml:space="preserve">In Figure 1B, transfer has an extra "t", Empty transfer bag (not </w:t>
      </w:r>
      <w:proofErr w:type="spellStart"/>
      <w:r w:rsidR="00171700" w:rsidRPr="000B5DA2">
        <w:rPr>
          <w:rFonts w:cstheme="minorHAnsi"/>
          <w:lang w:val="en-US"/>
        </w:rPr>
        <w:t>transfert</w:t>
      </w:r>
      <w:proofErr w:type="spellEnd"/>
      <w:r w:rsidR="00171700" w:rsidRPr="000B5DA2">
        <w:rPr>
          <w:rFonts w:cstheme="minorHAnsi"/>
          <w:lang w:val="en-US"/>
        </w:rPr>
        <w:t>).</w:t>
      </w:r>
    </w:p>
    <w:p w14:paraId="2643AD9F" w14:textId="77777777" w:rsidR="00171700" w:rsidRPr="000B5DA2" w:rsidRDefault="00725C57" w:rsidP="005C08E4">
      <w:pPr>
        <w:rPr>
          <w:rFonts w:cstheme="minorHAnsi"/>
          <w:color w:val="2E74B5" w:themeColor="accent1" w:themeShade="BF"/>
          <w:lang w:val="en-US"/>
        </w:rPr>
      </w:pPr>
      <w:r w:rsidRPr="000B5DA2">
        <w:rPr>
          <w:rFonts w:cstheme="minorHAnsi"/>
          <w:color w:val="2E74B5" w:themeColor="accent1" w:themeShade="BF"/>
          <w:lang w:val="en-US"/>
        </w:rPr>
        <w:t xml:space="preserve">This spelling mistake has been modified in Figure 1B. </w:t>
      </w:r>
      <w:r w:rsidR="00171700" w:rsidRPr="000B5DA2">
        <w:rPr>
          <w:rFonts w:cstheme="minorHAnsi"/>
          <w:lang w:val="en-US"/>
        </w:rPr>
        <w:br/>
      </w:r>
      <w:r w:rsidR="00171700" w:rsidRPr="000B5DA2">
        <w:rPr>
          <w:rFonts w:cstheme="minorHAnsi"/>
          <w:lang w:val="en-US"/>
        </w:rPr>
        <w:br/>
      </w:r>
    </w:p>
    <w:p w14:paraId="7B0F757F" w14:textId="6D72709D" w:rsidR="00FB215C" w:rsidRPr="000B5DA2" w:rsidRDefault="00FB215C" w:rsidP="00F0350A">
      <w:pPr>
        <w:pStyle w:val="NormalWeb"/>
        <w:rPr>
          <w:rFonts w:asciiTheme="minorHAnsi" w:hAnsiTheme="minorHAnsi" w:cstheme="minorHAnsi"/>
          <w:b/>
          <w:bCs/>
          <w:sz w:val="22"/>
          <w:szCs w:val="22"/>
          <w:lang w:val="en-US"/>
        </w:rPr>
      </w:pPr>
      <w:r w:rsidRPr="000B5DA2">
        <w:rPr>
          <w:rFonts w:asciiTheme="minorHAnsi" w:hAnsiTheme="minorHAnsi" w:cstheme="minorHAnsi"/>
          <w:b/>
          <w:bCs/>
          <w:sz w:val="22"/>
          <w:szCs w:val="22"/>
          <w:lang w:val="en-US"/>
        </w:rPr>
        <w:t xml:space="preserve">Reviewer #3: </w:t>
      </w:r>
      <w:r w:rsidRPr="000B5DA2">
        <w:rPr>
          <w:rFonts w:asciiTheme="minorHAnsi" w:hAnsiTheme="minorHAnsi" w:cstheme="minorHAnsi"/>
          <w:sz w:val="22"/>
          <w:szCs w:val="22"/>
          <w:lang w:val="en-US"/>
        </w:rPr>
        <w:br/>
        <w:t>Minor revision (more correct citation of precedent papers)</w:t>
      </w:r>
      <w:proofErr w:type="gramStart"/>
      <w:r w:rsidRPr="000B5DA2">
        <w:rPr>
          <w:rFonts w:asciiTheme="minorHAnsi" w:hAnsiTheme="minorHAnsi" w:cstheme="minorHAnsi"/>
          <w:sz w:val="22"/>
          <w:szCs w:val="22"/>
          <w:lang w:val="en-US"/>
        </w:rPr>
        <w:t>:</w:t>
      </w:r>
      <w:proofErr w:type="gramEnd"/>
      <w:r w:rsidRPr="000B5DA2">
        <w:rPr>
          <w:rFonts w:asciiTheme="minorHAnsi" w:hAnsiTheme="minorHAnsi" w:cstheme="minorHAnsi"/>
          <w:sz w:val="22"/>
          <w:szCs w:val="22"/>
          <w:lang w:val="en-US"/>
        </w:rPr>
        <w:br/>
        <w:t>In this technical manuscript, the authors present a method to amplify and differentiate CD34+cells issued from leukodepletion filters (LDF) into megakaryocytes and platelets. Although this source of cells was already used for expansion of hematopoietic and progenitor cells in the context of development of hematopoietic</w:t>
      </w:r>
      <w:bookmarkStart w:id="0" w:name="_GoBack"/>
      <w:bookmarkEnd w:id="0"/>
      <w:r w:rsidRPr="000B5DA2">
        <w:rPr>
          <w:rFonts w:asciiTheme="minorHAnsi" w:hAnsiTheme="minorHAnsi" w:cstheme="minorHAnsi"/>
          <w:sz w:val="22"/>
          <w:szCs w:val="22"/>
          <w:lang w:val="en-US"/>
        </w:rPr>
        <w:t xml:space="preserve"> graft (</w:t>
      </w:r>
      <w:proofErr w:type="spellStart"/>
      <w:r w:rsidRPr="000B5DA2">
        <w:rPr>
          <w:rFonts w:asciiTheme="minorHAnsi" w:hAnsiTheme="minorHAnsi" w:cstheme="minorHAnsi"/>
          <w:sz w:val="22"/>
          <w:szCs w:val="22"/>
          <w:lang w:val="en-US"/>
        </w:rPr>
        <w:t>Haematologica</w:t>
      </w:r>
      <w:proofErr w:type="spellEnd"/>
      <w:r w:rsidRPr="000B5DA2">
        <w:rPr>
          <w:rFonts w:asciiTheme="minorHAnsi" w:hAnsiTheme="minorHAnsi" w:cstheme="minorHAnsi"/>
          <w:sz w:val="22"/>
          <w:szCs w:val="22"/>
          <w:lang w:val="en-US"/>
        </w:rPr>
        <w:t xml:space="preserve"> 2018 103(10):1604-1615), as well as experimental ex vivo production of red blood cells there is no precise description of procedure for megakaryocytes production. Though, it was already showed that these CD34+ cells collected from filters can differentiate ex vivo in megakaryocytes (Transfusion, 2006 ; 46 :118-25), a fact that could be cited in this manuscript.</w:t>
      </w:r>
      <w:r w:rsidRPr="000B5DA2">
        <w:rPr>
          <w:rFonts w:asciiTheme="minorHAnsi" w:hAnsiTheme="minorHAnsi" w:cstheme="minorHAnsi"/>
          <w:sz w:val="22"/>
          <w:szCs w:val="22"/>
          <w:lang w:val="en-US"/>
        </w:rPr>
        <w:br/>
      </w:r>
      <w:r w:rsidRPr="000B5DA2">
        <w:rPr>
          <w:rFonts w:asciiTheme="minorHAnsi" w:hAnsiTheme="minorHAnsi" w:cstheme="minorHAnsi"/>
          <w:sz w:val="22"/>
          <w:szCs w:val="22"/>
          <w:lang w:val="en-US"/>
        </w:rPr>
        <w:br/>
        <w:t>The procedure is very well described with enough details to enable a correct reproduction. I do not have any suggestion for improvement of the manuscript in addition to cite the historic publications.</w:t>
      </w:r>
    </w:p>
    <w:p w14:paraId="1B1B8E70" w14:textId="190B395F" w:rsidR="00FB215C" w:rsidRPr="000B5DA2" w:rsidRDefault="005C08E4" w:rsidP="005C08E4">
      <w:pPr>
        <w:rPr>
          <w:rFonts w:cstheme="minorHAnsi"/>
          <w:color w:val="2E74B5" w:themeColor="accent1" w:themeShade="BF"/>
          <w:lang w:val="en-US"/>
        </w:rPr>
      </w:pPr>
      <w:r w:rsidRPr="005C08E4">
        <w:rPr>
          <w:rFonts w:cstheme="minorHAnsi"/>
          <w:color w:val="2E74B5" w:themeColor="accent1" w:themeShade="BF"/>
          <w:lang w:val="en-US"/>
        </w:rPr>
        <w:t>We would like to than</w:t>
      </w:r>
      <w:r>
        <w:rPr>
          <w:rFonts w:cstheme="minorHAnsi"/>
          <w:color w:val="2E74B5" w:themeColor="accent1" w:themeShade="BF"/>
          <w:lang w:val="en-US"/>
        </w:rPr>
        <w:t>k the referee for his comments and as suggested</w:t>
      </w:r>
      <w:r w:rsidR="006D6D96" w:rsidRPr="000B5DA2">
        <w:rPr>
          <w:rFonts w:cstheme="minorHAnsi"/>
          <w:color w:val="2E74B5" w:themeColor="accent1" w:themeShade="BF"/>
          <w:lang w:val="en-US"/>
        </w:rPr>
        <w:t xml:space="preserve"> reference</w:t>
      </w:r>
      <w:r w:rsidR="00C07597" w:rsidRPr="000B5DA2">
        <w:rPr>
          <w:rFonts w:cstheme="minorHAnsi"/>
          <w:color w:val="2E74B5" w:themeColor="accent1" w:themeShade="BF"/>
          <w:lang w:val="en-US"/>
        </w:rPr>
        <w:t>s</w:t>
      </w:r>
      <w:r>
        <w:rPr>
          <w:rFonts w:cstheme="minorHAnsi"/>
          <w:color w:val="2E74B5" w:themeColor="accent1" w:themeShade="BF"/>
          <w:lang w:val="en-US"/>
        </w:rPr>
        <w:t xml:space="preserve"> cited have</w:t>
      </w:r>
      <w:r w:rsidR="006D6D96" w:rsidRPr="000B5DA2">
        <w:rPr>
          <w:rFonts w:cstheme="minorHAnsi"/>
          <w:color w:val="2E74B5" w:themeColor="accent1" w:themeShade="BF"/>
          <w:lang w:val="en-US"/>
        </w:rPr>
        <w:t xml:space="preserve"> been added to the manuscript </w:t>
      </w:r>
      <w:r w:rsidR="006D6D96" w:rsidRPr="005C08E4">
        <w:rPr>
          <w:rFonts w:cstheme="minorHAnsi"/>
          <w:color w:val="2E74B5" w:themeColor="accent1" w:themeShade="BF"/>
          <w:lang w:val="en-US"/>
        </w:rPr>
        <w:t>page 2, line</w:t>
      </w:r>
      <w:r w:rsidR="00670517">
        <w:rPr>
          <w:rFonts w:cstheme="minorHAnsi"/>
          <w:color w:val="2E74B5" w:themeColor="accent1" w:themeShade="BF"/>
          <w:lang w:val="en-US"/>
        </w:rPr>
        <w:t>s</w:t>
      </w:r>
      <w:r w:rsidR="006D6D96" w:rsidRPr="005C08E4">
        <w:rPr>
          <w:rFonts w:cstheme="minorHAnsi"/>
          <w:color w:val="2E74B5" w:themeColor="accent1" w:themeShade="BF"/>
          <w:lang w:val="en-US"/>
        </w:rPr>
        <w:t xml:space="preserve"> </w:t>
      </w:r>
      <w:r w:rsidR="00670517">
        <w:rPr>
          <w:rFonts w:cstheme="minorHAnsi"/>
          <w:color w:val="2E74B5" w:themeColor="accent1" w:themeShade="BF"/>
          <w:lang w:val="en-US"/>
        </w:rPr>
        <w:t>81-85</w:t>
      </w:r>
      <w:r w:rsidR="006D6D96" w:rsidRPr="005C08E4">
        <w:rPr>
          <w:rFonts w:cstheme="minorHAnsi"/>
          <w:color w:val="2E74B5" w:themeColor="accent1" w:themeShade="BF"/>
          <w:lang w:val="en-US"/>
        </w:rPr>
        <w:t>.</w:t>
      </w:r>
      <w:r w:rsidR="006D6D96" w:rsidRPr="000B5DA2">
        <w:rPr>
          <w:rFonts w:cstheme="minorHAnsi"/>
          <w:color w:val="2E74B5" w:themeColor="accent1" w:themeShade="BF"/>
          <w:lang w:val="en-US"/>
        </w:rPr>
        <w:br/>
      </w:r>
    </w:p>
    <w:sectPr w:rsidR="00FB215C" w:rsidRPr="000B5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54"/>
    <w:rsid w:val="000B5DA2"/>
    <w:rsid w:val="000B655B"/>
    <w:rsid w:val="00171700"/>
    <w:rsid w:val="00187851"/>
    <w:rsid w:val="002D427F"/>
    <w:rsid w:val="00331F29"/>
    <w:rsid w:val="00363E37"/>
    <w:rsid w:val="003854F7"/>
    <w:rsid w:val="003854F8"/>
    <w:rsid w:val="003C12EA"/>
    <w:rsid w:val="00433F30"/>
    <w:rsid w:val="00464D76"/>
    <w:rsid w:val="004C5459"/>
    <w:rsid w:val="004D3702"/>
    <w:rsid w:val="005A25D4"/>
    <w:rsid w:val="005A4B46"/>
    <w:rsid w:val="005C08E4"/>
    <w:rsid w:val="005C4640"/>
    <w:rsid w:val="00632F0C"/>
    <w:rsid w:val="0063664E"/>
    <w:rsid w:val="00670517"/>
    <w:rsid w:val="006D6D96"/>
    <w:rsid w:val="00705BEE"/>
    <w:rsid w:val="00725C57"/>
    <w:rsid w:val="00746DB5"/>
    <w:rsid w:val="00763E03"/>
    <w:rsid w:val="007B28DB"/>
    <w:rsid w:val="007C44D0"/>
    <w:rsid w:val="007F7B38"/>
    <w:rsid w:val="008142F0"/>
    <w:rsid w:val="008B5B56"/>
    <w:rsid w:val="00951297"/>
    <w:rsid w:val="009927B2"/>
    <w:rsid w:val="00AA3361"/>
    <w:rsid w:val="00AC1262"/>
    <w:rsid w:val="00AC2CE2"/>
    <w:rsid w:val="00B20C1A"/>
    <w:rsid w:val="00B24081"/>
    <w:rsid w:val="00C07597"/>
    <w:rsid w:val="00C07A3A"/>
    <w:rsid w:val="00C57077"/>
    <w:rsid w:val="00C71678"/>
    <w:rsid w:val="00D04B6A"/>
    <w:rsid w:val="00D57ED9"/>
    <w:rsid w:val="00D73EE8"/>
    <w:rsid w:val="00D92B87"/>
    <w:rsid w:val="00DD3A54"/>
    <w:rsid w:val="00DD4B3C"/>
    <w:rsid w:val="00DE2CA4"/>
    <w:rsid w:val="00E37CF6"/>
    <w:rsid w:val="00F0350A"/>
    <w:rsid w:val="00F120CD"/>
    <w:rsid w:val="00F2521E"/>
    <w:rsid w:val="00F2719E"/>
    <w:rsid w:val="00F579DC"/>
    <w:rsid w:val="00FB21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F998"/>
  <w15:chartTrackingRefBased/>
  <w15:docId w15:val="{B1CFD596-3AF6-4BAE-887D-92419D85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1700"/>
    <w:pPr>
      <w:ind w:left="720"/>
      <w:contextualSpacing/>
    </w:pPr>
  </w:style>
  <w:style w:type="character" w:styleId="lev">
    <w:name w:val="Strong"/>
    <w:basedOn w:val="Policepardfaut"/>
    <w:uiPriority w:val="22"/>
    <w:qFormat/>
    <w:rsid w:val="00171700"/>
    <w:rPr>
      <w:b/>
      <w:bCs/>
    </w:rPr>
  </w:style>
  <w:style w:type="paragraph" w:styleId="NormalWeb">
    <w:name w:val="Normal (Web)"/>
    <w:basedOn w:val="Normal"/>
    <w:uiPriority w:val="99"/>
    <w:semiHidden/>
    <w:unhideWhenUsed/>
    <w:rsid w:val="00FB215C"/>
    <w:pPr>
      <w:spacing w:before="100" w:beforeAutospacing="1" w:after="100" w:afterAutospacing="1"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F7B38"/>
    <w:rPr>
      <w:sz w:val="16"/>
      <w:szCs w:val="16"/>
    </w:rPr>
  </w:style>
  <w:style w:type="paragraph" w:styleId="Commentaire">
    <w:name w:val="annotation text"/>
    <w:basedOn w:val="Normal"/>
    <w:link w:val="CommentaireCar"/>
    <w:uiPriority w:val="99"/>
    <w:semiHidden/>
    <w:unhideWhenUsed/>
    <w:rsid w:val="007F7B38"/>
    <w:pPr>
      <w:spacing w:line="240" w:lineRule="auto"/>
    </w:pPr>
    <w:rPr>
      <w:sz w:val="20"/>
      <w:szCs w:val="20"/>
    </w:rPr>
  </w:style>
  <w:style w:type="character" w:customStyle="1" w:styleId="CommentaireCar">
    <w:name w:val="Commentaire Car"/>
    <w:basedOn w:val="Policepardfaut"/>
    <w:link w:val="Commentaire"/>
    <w:uiPriority w:val="99"/>
    <w:semiHidden/>
    <w:rsid w:val="007F7B38"/>
    <w:rPr>
      <w:sz w:val="20"/>
      <w:szCs w:val="20"/>
    </w:rPr>
  </w:style>
  <w:style w:type="paragraph" w:styleId="Objetducommentaire">
    <w:name w:val="annotation subject"/>
    <w:basedOn w:val="Commentaire"/>
    <w:next w:val="Commentaire"/>
    <w:link w:val="ObjetducommentaireCar"/>
    <w:uiPriority w:val="99"/>
    <w:semiHidden/>
    <w:unhideWhenUsed/>
    <w:rsid w:val="007F7B38"/>
    <w:rPr>
      <w:b/>
      <w:bCs/>
    </w:rPr>
  </w:style>
  <w:style w:type="character" w:customStyle="1" w:styleId="ObjetducommentaireCar">
    <w:name w:val="Objet du commentaire Car"/>
    <w:basedOn w:val="CommentaireCar"/>
    <w:link w:val="Objetducommentaire"/>
    <w:uiPriority w:val="99"/>
    <w:semiHidden/>
    <w:rsid w:val="007F7B38"/>
    <w:rPr>
      <w:b/>
      <w:bCs/>
      <w:sz w:val="20"/>
      <w:szCs w:val="20"/>
    </w:rPr>
  </w:style>
  <w:style w:type="paragraph" w:styleId="Textedebulles">
    <w:name w:val="Balloon Text"/>
    <w:basedOn w:val="Normal"/>
    <w:link w:val="TextedebullesCar"/>
    <w:uiPriority w:val="99"/>
    <w:semiHidden/>
    <w:unhideWhenUsed/>
    <w:rsid w:val="007F7B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0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c07b964-6ff2-4105-85e5-71a396f34b3a">ALSA-1822154861-501</_dlc_DocId>
    <_dlc_DocIdUrl xmlns="bc07b964-6ff2-4105-85e5-71a396f34b3a">
      <Url>http://moss/r/uni/eq2/_layouts/15/DocIdRedir.aspx?ID=ALSA-1822154861-501</Url>
      <Description>ALSA-1822154861-501</Description>
    </_dlc_DocIdUrl>
    <SharedWithUsers xmlns="bc07b964-6ff2-4105-85e5-71a396f34b3a">
      <UserInfo>
        <DisplayName>Pongerard Anais</DisplayName>
        <AccountId>4369</AccountId>
        <AccountType/>
      </UserInfo>
      <UserInfo>
        <DisplayName>Mallo Lea</DisplayName>
        <AccountId>1584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78991A955EA949805F6DFF39887F22" ma:contentTypeVersion="1" ma:contentTypeDescription="Crée un document." ma:contentTypeScope="" ma:versionID="ee1715f445ed2246aafe0ccdf95862e8">
  <xsd:schema xmlns:xsd="http://www.w3.org/2001/XMLSchema" xmlns:xs="http://www.w3.org/2001/XMLSchema" xmlns:p="http://schemas.microsoft.com/office/2006/metadata/properties" xmlns:ns2="bc07b964-6ff2-4105-85e5-71a396f34b3a" targetNamespace="http://schemas.microsoft.com/office/2006/metadata/properties" ma:root="true" ma:fieldsID="d9a3f3133b46f081b1ad22afd630da9b" ns2:_="">
    <xsd:import namespace="bc07b964-6ff2-4105-85e5-71a396f34b3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7b964-6ff2-4105-85e5-71a396f34b3a"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E476-2F5F-44EB-BBCA-C70F9BADA970}">
  <ds:schemaRefs>
    <ds:schemaRef ds:uri="http://schemas.microsoft.com/sharepoint/events"/>
  </ds:schemaRefs>
</ds:datastoreItem>
</file>

<file path=customXml/itemProps2.xml><?xml version="1.0" encoding="utf-8"?>
<ds:datastoreItem xmlns:ds="http://schemas.openxmlformats.org/officeDocument/2006/customXml" ds:itemID="{C9520867-CD72-4961-A442-7082928CB803}">
  <ds:schemaRefs>
    <ds:schemaRef ds:uri="http://schemas.microsoft.com/sharepoint/v3/contenttype/forms"/>
  </ds:schemaRefs>
</ds:datastoreItem>
</file>

<file path=customXml/itemProps3.xml><?xml version="1.0" encoding="utf-8"?>
<ds:datastoreItem xmlns:ds="http://schemas.openxmlformats.org/officeDocument/2006/customXml" ds:itemID="{A2923B79-EDC4-43EC-A688-0F0DDC441AEC}">
  <ds:schemaRefs>
    <ds:schemaRef ds:uri="http://schemas.microsoft.com/office/2006/metadata/properties"/>
    <ds:schemaRef ds:uri="http://schemas.microsoft.com/office/infopath/2007/PartnerControls"/>
    <ds:schemaRef ds:uri="bc07b964-6ff2-4105-85e5-71a396f34b3a"/>
  </ds:schemaRefs>
</ds:datastoreItem>
</file>

<file path=customXml/itemProps4.xml><?xml version="1.0" encoding="utf-8"?>
<ds:datastoreItem xmlns:ds="http://schemas.openxmlformats.org/officeDocument/2006/customXml" ds:itemID="{61C69D70-C2B8-4E6D-95E5-E6E1CF65F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7b964-6ff2-4105-85e5-71a396f34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5D879-A2EB-4CB2-B57D-9DF81BFA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1606</Words>
  <Characters>8839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Pongerard Anais</dc:creator>
  <cp:keywords/>
  <dc:description/>
  <cp:lastModifiedBy>Pongerard Anais</cp:lastModifiedBy>
  <cp:revision>3</cp:revision>
  <dcterms:created xsi:type="dcterms:W3CDTF">2021-02-19T07:42:00Z</dcterms:created>
  <dcterms:modified xsi:type="dcterms:W3CDTF">2021-02-19T08:14:00Z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0x010100C278991A955EA949805F6DFF39887F22</vt:lpwstr>
  </property>
  <property fmtid="{D5CDD505-2E9C-101B-9397-08002B2CF9AE}" pid="3" name="_dlc_DocIdItemGuid">
    <vt:lpwstr>084030f4-ad5c-48f5-8966-c2bcd65484c1</vt:lpwstr>
  </property>
  <property fmtid="{D5CDD505-2E9C-101B-9397-08002B2CF9AE}" pid="4" name="Order">
    <vt:r8>49500</vt:r8>
  </property>
  <property fmtid="{D5CDD505-2E9C-101B-9397-08002B2CF9AE}" pid="5" name="xd_ProgID">
    <vt:lpwstr/>
  </property>
  <property fmtid="{D5CDD505-2E9C-101B-9397-08002B2CF9AE}" pid="6" name="_CopySource">
    <vt:lpwstr>http://moss/r/uni/eq2/catherine/Réponse aux Reviewers JOVE.docx</vt:lpwstr>
  </property>
  <property fmtid="{D5CDD505-2E9C-101B-9397-08002B2CF9AE}" pid="7" name="TemplateUrl">
    <vt:lpwstr/>
  </property>
</Properties>
</file>