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7BDE3A27" w:rsidR="004E0C5A" w:rsidRPr="00B07A3B" w:rsidRDefault="004E0C5A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922B5">
        <w:rPr>
          <w:rFonts w:asciiTheme="minorHAnsi" w:eastAsia="Times New Roman" w:hAnsiTheme="minorHAnsi" w:cstheme="minorHAnsi"/>
          <w:b/>
          <w:szCs w:val="24"/>
        </w:rPr>
        <w:t>62498</w:t>
      </w:r>
    </w:p>
    <w:p w14:paraId="2F6924E5" w14:textId="76AD350A" w:rsidR="004E0C5A" w:rsidRDefault="004E0C5A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922B5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2922B5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</w:p>
    <w:p w14:paraId="1B0645BB" w14:textId="4BF87201" w:rsidR="005463CB" w:rsidRPr="00B07A3B" w:rsidDel="00A12F8F" w:rsidRDefault="005463CB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7B4940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C89778F" w14:textId="450478C2" w:rsidR="004E0C5A" w:rsidRDefault="004E0C5A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FA3C1C" w:rsidRPr="0095615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</w:t>
        </w:r>
        <w:r w:rsidR="00FA3C1C" w:rsidRPr="00956155">
          <w:rPr>
            <w:rStyle w:val="Hyperlink"/>
            <w:rFonts w:asciiTheme="minorHAnsi" w:eastAsia="Times New Roman" w:hAnsiTheme="minorHAnsi" w:cstheme="minorHAnsi"/>
            <w:b/>
            <w:szCs w:val="24"/>
          </w:rPr>
          <w:t>9</w:t>
        </w:r>
        <w:r w:rsidR="00FA3C1C" w:rsidRPr="00956155">
          <w:rPr>
            <w:rStyle w:val="Hyperlink"/>
            <w:rFonts w:asciiTheme="minorHAnsi" w:eastAsia="Times New Roman" w:hAnsiTheme="minorHAnsi" w:cstheme="minorHAnsi"/>
            <w:b/>
            <w:szCs w:val="24"/>
          </w:rPr>
          <w:t>061938</w:t>
        </w:r>
      </w:hyperlink>
      <w:r w:rsidR="00FA3C1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15DC44A" w14:textId="77777777" w:rsidR="002922B5" w:rsidRPr="00B07A3B" w:rsidRDefault="002922B5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942CE3" w14:textId="77777777" w:rsidR="002922B5" w:rsidRPr="00995DAC" w:rsidRDefault="002922B5" w:rsidP="00451B96">
      <w:pPr>
        <w:jc w:val="both"/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995DAC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r w:rsidRPr="00995DAC">
        <w:rPr>
          <w:rFonts w:eastAsia="Calibri" w:cs="Calibri"/>
          <w:b/>
          <w:color w:val="000000" w:themeColor="text1"/>
          <w:sz w:val="32"/>
          <w:szCs w:val="32"/>
        </w:rPr>
        <w:t>Isolation of Mouse Megakaryocyte Progenitors</w:t>
      </w:r>
    </w:p>
    <w:p w14:paraId="0D8ADEBA" w14:textId="77777777" w:rsidR="002922B5" w:rsidRPr="00B07A3B" w:rsidRDefault="002922B5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8F4C61" w14:textId="77777777" w:rsidR="002922B5" w:rsidRPr="00995DAC" w:rsidRDefault="002922B5" w:rsidP="00451B96">
      <w:pPr>
        <w:contextualSpacing/>
        <w:jc w:val="both"/>
        <w:outlineLvl w:val="0"/>
        <w:rPr>
          <w:b/>
          <w:color w:val="000000" w:themeColor="text1"/>
          <w:sz w:val="28"/>
          <w:szCs w:val="28"/>
          <w:lang w:val="fr-FR"/>
        </w:rPr>
      </w:pPr>
      <w:r w:rsidRPr="00995DAC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Pr="00995DAC">
        <w:rPr>
          <w:b/>
          <w:color w:val="000000" w:themeColor="text1"/>
          <w:sz w:val="28"/>
          <w:szCs w:val="28"/>
          <w:lang w:val="fr-FR"/>
        </w:rPr>
        <w:t>Quentin Kimmerlin</w:t>
      </w:r>
      <w:r w:rsidRPr="00995DAC">
        <w:rPr>
          <w:b/>
          <w:color w:val="000000" w:themeColor="text1"/>
          <w:sz w:val="28"/>
          <w:szCs w:val="28"/>
          <w:vertAlign w:val="superscript"/>
          <w:lang w:val="fr-FR"/>
        </w:rPr>
        <w:t>1</w:t>
      </w:r>
      <w:r w:rsidRPr="00995DAC">
        <w:rPr>
          <w:b/>
          <w:color w:val="000000" w:themeColor="text1"/>
          <w:sz w:val="28"/>
          <w:szCs w:val="28"/>
          <w:lang w:val="fr-FR"/>
        </w:rPr>
        <w:t>, Manuela Tavian</w:t>
      </w:r>
      <w:r w:rsidRPr="00995DAC">
        <w:rPr>
          <w:b/>
          <w:color w:val="000000" w:themeColor="text1"/>
          <w:sz w:val="28"/>
          <w:szCs w:val="28"/>
          <w:vertAlign w:val="superscript"/>
          <w:lang w:val="fr-FR"/>
        </w:rPr>
        <w:t>2</w:t>
      </w:r>
      <w:r w:rsidRPr="00995DAC">
        <w:rPr>
          <w:b/>
          <w:color w:val="000000" w:themeColor="text1"/>
          <w:sz w:val="28"/>
          <w:szCs w:val="28"/>
          <w:lang w:val="fr-FR"/>
        </w:rPr>
        <w:t>, Christian Gachet</w:t>
      </w:r>
      <w:r w:rsidRPr="00995DAC">
        <w:rPr>
          <w:b/>
          <w:color w:val="000000" w:themeColor="text1"/>
          <w:sz w:val="28"/>
          <w:szCs w:val="28"/>
          <w:vertAlign w:val="superscript"/>
          <w:lang w:val="fr-FR"/>
        </w:rPr>
        <w:t>1</w:t>
      </w:r>
      <w:r w:rsidRPr="00995DAC">
        <w:rPr>
          <w:b/>
          <w:color w:val="000000" w:themeColor="text1"/>
          <w:sz w:val="28"/>
          <w:szCs w:val="28"/>
          <w:lang w:val="fr-FR"/>
        </w:rPr>
        <w:t>, François Lanza</w:t>
      </w:r>
      <w:r w:rsidRPr="00995DAC">
        <w:rPr>
          <w:b/>
          <w:color w:val="000000" w:themeColor="text1"/>
          <w:sz w:val="28"/>
          <w:szCs w:val="28"/>
          <w:vertAlign w:val="superscript"/>
          <w:lang w:val="fr-FR"/>
        </w:rPr>
        <w:t>1</w:t>
      </w:r>
      <w:r w:rsidRPr="00995DAC">
        <w:rPr>
          <w:b/>
          <w:color w:val="000000" w:themeColor="text1"/>
          <w:sz w:val="28"/>
          <w:szCs w:val="28"/>
          <w:lang w:val="fr-FR"/>
        </w:rPr>
        <w:t>, Nathalie Brouard</w:t>
      </w:r>
      <w:r w:rsidRPr="00995DAC">
        <w:rPr>
          <w:b/>
          <w:color w:val="000000" w:themeColor="text1"/>
          <w:sz w:val="28"/>
          <w:szCs w:val="28"/>
          <w:vertAlign w:val="superscript"/>
          <w:lang w:val="fr-FR"/>
        </w:rPr>
        <w:t>1</w:t>
      </w:r>
    </w:p>
    <w:p w14:paraId="4B71F1AA" w14:textId="3CA97A86" w:rsidR="002922B5" w:rsidRPr="00995DAC" w:rsidRDefault="002922B5" w:rsidP="00451B96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 w:themeColor="text1"/>
          <w:sz w:val="28"/>
          <w:szCs w:val="28"/>
          <w:lang w:val="fr-FR"/>
        </w:rPr>
      </w:pPr>
      <w:r w:rsidRPr="00995DAC">
        <w:rPr>
          <w:color w:val="000000" w:themeColor="text1"/>
          <w:sz w:val="28"/>
          <w:szCs w:val="28"/>
          <w:vertAlign w:val="superscript"/>
          <w:lang w:val="fr-FR"/>
        </w:rPr>
        <w:t>1</w:t>
      </w:r>
      <w:r w:rsidRPr="00995DAC">
        <w:rPr>
          <w:color w:val="000000" w:themeColor="text1"/>
          <w:sz w:val="28"/>
          <w:szCs w:val="28"/>
          <w:lang w:val="fr-FR"/>
        </w:rPr>
        <w:t>Université de Strasbourg, INSERM UMR S1255, EFS Grand-EST, Strasbourg, France</w:t>
      </w:r>
    </w:p>
    <w:p w14:paraId="6D50EB16" w14:textId="14B69CC9" w:rsidR="002922B5" w:rsidRPr="00995DAC" w:rsidRDefault="002922B5" w:rsidP="00451B96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Times New Roman"/>
          <w:color w:val="000000" w:themeColor="text1"/>
          <w:sz w:val="28"/>
          <w:szCs w:val="28"/>
          <w:lang w:val="fr-FR"/>
        </w:rPr>
      </w:pPr>
      <w:r w:rsidRPr="00995DAC">
        <w:rPr>
          <w:color w:val="000000" w:themeColor="text1"/>
          <w:sz w:val="28"/>
          <w:szCs w:val="28"/>
          <w:vertAlign w:val="superscript"/>
          <w:lang w:val="fr-FR"/>
        </w:rPr>
        <w:t>2</w:t>
      </w:r>
      <w:r w:rsidRPr="00995DAC">
        <w:rPr>
          <w:rFonts w:eastAsia="Times New Roman"/>
          <w:color w:val="000000" w:themeColor="text1"/>
          <w:sz w:val="28"/>
          <w:szCs w:val="28"/>
          <w:lang w:val="fr-FR"/>
        </w:rPr>
        <w:t>UMR-S1113 –IRFAC, Université de Strasbourg, Strasbourg, France</w:t>
      </w:r>
    </w:p>
    <w:p w14:paraId="54578D26" w14:textId="77777777" w:rsidR="002922B5" w:rsidRPr="00B07A3B" w:rsidRDefault="002922B5" w:rsidP="00451B96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EE53EC" w:rsidP="00451B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51B96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51B96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51B96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D5D8FE5" w14:textId="77777777" w:rsidR="002922B5" w:rsidRDefault="002922B5" w:rsidP="00451B96">
      <w:pPr>
        <w:contextualSpacing/>
        <w:jc w:val="both"/>
        <w:outlineLvl w:val="0"/>
        <w:rPr>
          <w:rStyle w:val="Hyperlink"/>
          <w:color w:val="000000" w:themeColor="text1"/>
          <w:lang w:val="fr-FR"/>
        </w:rPr>
      </w:pPr>
      <w:bookmarkStart w:id="0" w:name="_Hlk25233958"/>
      <w:r w:rsidRPr="00495592">
        <w:rPr>
          <w:color w:val="000000" w:themeColor="text1"/>
          <w:lang w:val="fr-FR"/>
        </w:rPr>
        <w:t xml:space="preserve">Nathalie </w:t>
      </w:r>
      <w:proofErr w:type="spellStart"/>
      <w:r w:rsidRPr="00495592">
        <w:rPr>
          <w:color w:val="000000" w:themeColor="text1"/>
          <w:lang w:val="fr-FR"/>
        </w:rPr>
        <w:t>Brouard</w:t>
      </w:r>
      <w:proofErr w:type="spellEnd"/>
      <w:r w:rsidRPr="00495592">
        <w:rPr>
          <w:color w:val="000000" w:themeColor="text1"/>
          <w:lang w:val="fr-FR"/>
        </w:rPr>
        <w:tab/>
      </w:r>
      <w:hyperlink r:id="rId9" w:history="1">
        <w:r w:rsidRPr="000C15A6">
          <w:rPr>
            <w:rStyle w:val="Hyperlink"/>
            <w:lang w:val="fr-FR"/>
          </w:rPr>
          <w:t>Nathalie.Brouard@efs.sante.fr</w:t>
        </w:r>
      </w:hyperlink>
    </w:p>
    <w:p w14:paraId="496620BA" w14:textId="77777777" w:rsidR="002922B5" w:rsidRPr="00B07A3B" w:rsidRDefault="002922B5" w:rsidP="00451B96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6E0265EB" w14:textId="77777777" w:rsidR="002922B5" w:rsidRPr="00B07A3B" w:rsidRDefault="002922B5" w:rsidP="00451B96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0CED37" w14:textId="77777777" w:rsidR="002922B5" w:rsidRDefault="00EE53EC" w:rsidP="00451B96">
      <w:pPr>
        <w:contextualSpacing/>
        <w:jc w:val="both"/>
        <w:outlineLvl w:val="0"/>
        <w:rPr>
          <w:color w:val="000000" w:themeColor="text1"/>
          <w:lang w:val="fr-FR"/>
        </w:rPr>
      </w:pPr>
      <w:hyperlink r:id="rId10" w:history="1">
        <w:r w:rsidR="002922B5" w:rsidRPr="000C15A6">
          <w:rPr>
            <w:rStyle w:val="Hyperlink"/>
            <w:lang w:val="fr-FR"/>
          </w:rPr>
          <w:t>Quentin.kimmerlin@efs.sante.fr</w:t>
        </w:r>
      </w:hyperlink>
    </w:p>
    <w:p w14:paraId="23F55922" w14:textId="77777777" w:rsidR="002922B5" w:rsidRDefault="00EE53EC" w:rsidP="00451B96">
      <w:pPr>
        <w:contextualSpacing/>
        <w:jc w:val="both"/>
        <w:outlineLvl w:val="0"/>
        <w:rPr>
          <w:color w:val="000000" w:themeColor="text1"/>
          <w:lang w:val="fr-FR"/>
        </w:rPr>
      </w:pPr>
      <w:hyperlink r:id="rId11" w:history="1">
        <w:r w:rsidR="002922B5" w:rsidRPr="000C15A6">
          <w:rPr>
            <w:rStyle w:val="Hyperlink"/>
            <w:lang w:val="fr-FR"/>
          </w:rPr>
          <w:t>Manuela.Tavian@inserm.fr</w:t>
        </w:r>
      </w:hyperlink>
    </w:p>
    <w:p w14:paraId="16693476" w14:textId="77777777" w:rsidR="002922B5" w:rsidRDefault="00EE53EC" w:rsidP="00451B96">
      <w:pPr>
        <w:contextualSpacing/>
        <w:jc w:val="both"/>
        <w:outlineLvl w:val="0"/>
        <w:rPr>
          <w:rStyle w:val="Hyperlink"/>
          <w:color w:val="000000" w:themeColor="text1"/>
          <w:lang w:val="fr-FR"/>
        </w:rPr>
      </w:pPr>
      <w:hyperlink r:id="rId12" w:history="1">
        <w:r w:rsidR="002922B5" w:rsidRPr="000C15A6">
          <w:rPr>
            <w:rStyle w:val="Hyperlink"/>
            <w:lang w:val="fr-FR"/>
          </w:rPr>
          <w:t>Christian.Gachet@efs.sante.fr</w:t>
        </w:r>
      </w:hyperlink>
    </w:p>
    <w:p w14:paraId="5D0E54CD" w14:textId="77777777" w:rsidR="002922B5" w:rsidRDefault="00EE53EC" w:rsidP="00451B96">
      <w:pPr>
        <w:contextualSpacing/>
        <w:jc w:val="both"/>
        <w:outlineLvl w:val="0"/>
        <w:rPr>
          <w:rStyle w:val="Hyperlink"/>
          <w:color w:val="000000" w:themeColor="text1"/>
          <w:lang w:val="fr-FR"/>
        </w:rPr>
      </w:pPr>
      <w:hyperlink r:id="rId13" w:history="1">
        <w:r w:rsidR="002922B5" w:rsidRPr="000C15A6">
          <w:rPr>
            <w:rStyle w:val="Hyperlink"/>
            <w:lang w:val="fr-FR"/>
          </w:rPr>
          <w:t>Francois.Lanza@efs.sante.fr</w:t>
        </w:r>
      </w:hyperlink>
    </w:p>
    <w:p w14:paraId="09D836AF" w14:textId="77777777" w:rsidR="002922B5" w:rsidRDefault="00EE53EC" w:rsidP="00451B96">
      <w:pPr>
        <w:contextualSpacing/>
        <w:jc w:val="both"/>
        <w:outlineLvl w:val="0"/>
        <w:rPr>
          <w:rStyle w:val="Hyperlink"/>
          <w:color w:val="000000" w:themeColor="text1"/>
          <w:lang w:val="fr-FR"/>
        </w:rPr>
      </w:pPr>
      <w:hyperlink r:id="rId14" w:history="1">
        <w:r w:rsidR="002922B5" w:rsidRPr="000C15A6">
          <w:rPr>
            <w:rStyle w:val="Hyperlink"/>
            <w:lang w:val="fr-FR"/>
          </w:rPr>
          <w:t>Nathalie.Brouard@efs.sante.fr</w:t>
        </w:r>
      </w:hyperlink>
    </w:p>
    <w:bookmarkEnd w:id="0"/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EE53EC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EE53EC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EE53EC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EE53EC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EE53EC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58133A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>Number of Steps:</w:t>
      </w:r>
      <w:r w:rsidR="007B49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74CE">
        <w:rPr>
          <w:rFonts w:asciiTheme="minorHAnsi" w:hAnsiTheme="minorHAnsi" w:cstheme="minorHAnsi"/>
          <w:bCs/>
          <w:sz w:val="22"/>
          <w:szCs w:val="22"/>
        </w:rPr>
        <w:t>28</w:t>
      </w:r>
    </w:p>
    <w:p w14:paraId="5AAC9C6C" w14:textId="158A2BB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B374CE">
        <w:rPr>
          <w:rFonts w:asciiTheme="minorHAnsi" w:hAnsiTheme="minorHAnsi" w:cstheme="minorHAnsi"/>
          <w:bCs/>
          <w:sz w:val="22"/>
          <w:szCs w:val="22"/>
        </w:rPr>
        <w:t>56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35FAA1BF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EE53E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2EA27563" w14:textId="6849B5F0" w:rsidR="007D61A8" w:rsidRPr="000173A1" w:rsidRDefault="00EE53EC" w:rsidP="008026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35081EED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973C5F" w14:textId="77777777" w:rsidR="00374AEF" w:rsidRDefault="00374AEF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EE53EC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C2BEA26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3BC2A386" w14:textId="77777777" w:rsidR="00374AEF" w:rsidRPr="00B07A3B" w:rsidRDefault="00374AEF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608CBEF" w14:textId="4CCE46AA" w:rsidR="002922B5" w:rsidRPr="002922B5" w:rsidRDefault="002922B5" w:rsidP="002922B5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2922B5">
        <w:rPr>
          <w:color w:val="000000" w:themeColor="text1"/>
        </w:rPr>
        <w:t>Protocols involving animals were performed in accordance with the CREMEAS Committee on the Ethics of Animal Experiments of the University of Strasbourg.</w:t>
      </w:r>
    </w:p>
    <w:p w14:paraId="35837D2E" w14:textId="77777777" w:rsidR="002922B5" w:rsidRDefault="002922B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CEA460B" w14:textId="726205C0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3B3E912F" w:rsidR="00CE10F2" w:rsidRPr="00F21856" w:rsidRDefault="002922B5" w:rsidP="00F21856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F21856">
        <w:rPr>
          <w:rFonts w:asciiTheme="minorHAnsi" w:hAnsiTheme="minorHAnsi" w:cstheme="minorHAnsi"/>
          <w:b/>
          <w:bCs/>
          <w:szCs w:val="24"/>
        </w:rPr>
        <w:t>Mouse Bone Collection</w:t>
      </w:r>
    </w:p>
    <w:p w14:paraId="6A549030" w14:textId="77777777" w:rsidR="00646937" w:rsidRPr="00F21856" w:rsidRDefault="00646937" w:rsidP="00F21856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7003E744" w14:textId="1DBCB761" w:rsidR="000020EB" w:rsidRPr="00F21856" w:rsidRDefault="002922B5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szCs w:val="24"/>
        </w:rPr>
        <w:t xml:space="preserve">For bone collection, spray the body of </w:t>
      </w:r>
      <w:r w:rsidR="00C25B78">
        <w:rPr>
          <w:rFonts w:asciiTheme="minorHAnsi" w:hAnsiTheme="minorHAnsi" w:cstheme="minorHAnsi"/>
          <w:szCs w:val="24"/>
        </w:rPr>
        <w:t xml:space="preserve">an </w:t>
      </w:r>
      <w:r w:rsidRPr="00F21856">
        <w:rPr>
          <w:rFonts w:asciiTheme="minorHAnsi" w:hAnsiTheme="minorHAnsi" w:cstheme="minorHAnsi"/>
          <w:szCs w:val="24"/>
        </w:rPr>
        <w:t xml:space="preserve">8-to-12-week-old C57BL/6 </w:t>
      </w:r>
      <w:r w:rsidRPr="00FA3C1C">
        <w:rPr>
          <w:rFonts w:asciiTheme="minorHAnsi" w:hAnsiTheme="minorHAnsi" w:cstheme="minorHAnsi"/>
          <w:i/>
          <w:iCs/>
          <w:color w:val="FF0000"/>
          <w:szCs w:val="24"/>
        </w:rPr>
        <w:t>(C-fifty-seven black six)</w:t>
      </w:r>
      <w:r w:rsidRPr="00F21856">
        <w:rPr>
          <w:rFonts w:asciiTheme="minorHAnsi" w:hAnsiTheme="minorHAnsi" w:cstheme="minorHAnsi"/>
          <w:color w:val="FF0000"/>
          <w:szCs w:val="24"/>
        </w:rPr>
        <w:t xml:space="preserve"> </w:t>
      </w:r>
      <w:r w:rsidRPr="00F21856">
        <w:rPr>
          <w:rFonts w:asciiTheme="minorHAnsi" w:hAnsiTheme="minorHAnsi" w:cstheme="minorHAnsi"/>
          <w:szCs w:val="24"/>
        </w:rPr>
        <w:t>m</w:t>
      </w:r>
      <w:r w:rsidR="00C25B78">
        <w:rPr>
          <w:rFonts w:asciiTheme="minorHAnsi" w:hAnsiTheme="minorHAnsi" w:cstheme="minorHAnsi"/>
          <w:szCs w:val="24"/>
        </w:rPr>
        <w:t>ouse</w:t>
      </w:r>
      <w:r w:rsidRPr="00F21856">
        <w:rPr>
          <w:rFonts w:asciiTheme="minorHAnsi" w:hAnsiTheme="minorHAnsi" w:cstheme="minorHAnsi"/>
          <w:szCs w:val="24"/>
        </w:rPr>
        <w:t xml:space="preserve"> with 70% ethanol </w:t>
      </w:r>
      <w:r w:rsidRPr="00F21856">
        <w:rPr>
          <w:rFonts w:asciiTheme="minorHAnsi" w:hAnsiTheme="minorHAnsi" w:cstheme="minorHAnsi"/>
          <w:b/>
          <w:bCs/>
          <w:szCs w:val="24"/>
        </w:rPr>
        <w:t>[1]</w:t>
      </w:r>
      <w:r w:rsidRPr="00F21856">
        <w:rPr>
          <w:rFonts w:asciiTheme="minorHAnsi" w:hAnsiTheme="minorHAnsi" w:cstheme="minorHAnsi"/>
          <w:szCs w:val="24"/>
        </w:rPr>
        <w:t>.</w:t>
      </w:r>
      <w:r w:rsidR="000020EB" w:rsidRPr="00F21856">
        <w:rPr>
          <w:rFonts w:asciiTheme="minorHAnsi" w:hAnsiTheme="minorHAnsi" w:cstheme="minorHAnsi"/>
          <w:szCs w:val="24"/>
        </w:rPr>
        <w:t xml:space="preserve"> Use scissors</w:t>
      </w:r>
      <w:r w:rsidR="00B567DF" w:rsidRPr="00F21856">
        <w:rPr>
          <w:rFonts w:asciiTheme="minorHAnsi" w:hAnsiTheme="minorHAnsi" w:cstheme="minorHAnsi"/>
          <w:szCs w:val="24"/>
        </w:rPr>
        <w:t xml:space="preserve"> </w:t>
      </w:r>
      <w:r w:rsidR="000020EB" w:rsidRPr="00F21856">
        <w:rPr>
          <w:rFonts w:asciiTheme="minorHAnsi" w:hAnsiTheme="minorHAnsi" w:cstheme="minorHAnsi"/>
          <w:szCs w:val="24"/>
        </w:rPr>
        <w:t>to make a 0.5 to 1 centimeter incision</w:t>
      </w:r>
      <w:r w:rsidR="000020EB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the skin perpendicular to the spine</w:t>
      </w:r>
      <w:r w:rsidR="00C3324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33243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0020EB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tear the skin around the whole body by pulling </w:t>
      </w:r>
      <w:r w:rsidR="00C25B78">
        <w:rPr>
          <w:rFonts w:asciiTheme="minorHAnsi" w:hAnsiTheme="minorHAnsi" w:cstheme="minorHAnsi"/>
          <w:color w:val="000000" w:themeColor="text1"/>
          <w:szCs w:val="24"/>
        </w:rPr>
        <w:t xml:space="preserve">it </w:t>
      </w:r>
      <w:r w:rsidR="000020EB" w:rsidRPr="00F21856">
        <w:rPr>
          <w:rFonts w:asciiTheme="minorHAnsi" w:hAnsiTheme="minorHAnsi" w:cstheme="minorHAnsi"/>
          <w:color w:val="000000" w:themeColor="text1"/>
          <w:szCs w:val="24"/>
        </w:rPr>
        <w:t xml:space="preserve">down </w:t>
      </w:r>
      <w:r w:rsidR="000020E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C33243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="000020E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0020EB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0CC160F" w14:textId="3E15EF3D" w:rsidR="000020EB" w:rsidRPr="00F21856" w:rsidRDefault="00C33243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WIDE: Establishing shot of talent spraying the mice with ethanol</w:t>
      </w:r>
    </w:p>
    <w:p w14:paraId="75ED2357" w14:textId="6A87BB31" w:rsidR="00C33243" w:rsidRPr="00F21856" w:rsidRDefault="00C33243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szCs w:val="24"/>
        </w:rPr>
        <w:t>Talent making an incision</w:t>
      </w:r>
    </w:p>
    <w:p w14:paraId="06675A0E" w14:textId="55C739F0" w:rsidR="00C33243" w:rsidRPr="00F21856" w:rsidRDefault="00C33243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szCs w:val="24"/>
        </w:rPr>
        <w:t>Talent tearing the skin</w:t>
      </w:r>
      <w:r w:rsidR="009B715F" w:rsidRPr="00F21856">
        <w:rPr>
          <w:rFonts w:asciiTheme="minorHAnsi" w:hAnsiTheme="minorHAnsi" w:cstheme="minorHAnsi"/>
          <w:szCs w:val="24"/>
        </w:rPr>
        <w:t>/removing the skin from lower body</w:t>
      </w:r>
    </w:p>
    <w:p w14:paraId="31363279" w14:textId="77777777" w:rsidR="00122863" w:rsidRPr="00F21856" w:rsidRDefault="00122863" w:rsidP="00F2185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161637E" w14:textId="7D709B40" w:rsidR="002922B5" w:rsidRPr="00B374CE" w:rsidRDefault="00122863" w:rsidP="00B374CE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Place the m</w:t>
      </w:r>
      <w:r w:rsidR="00C25B78">
        <w:rPr>
          <w:rFonts w:asciiTheme="minorHAnsi" w:hAnsiTheme="minorHAnsi" w:cstheme="minorHAnsi"/>
          <w:color w:val="000000" w:themeColor="text1"/>
          <w:szCs w:val="24"/>
        </w:rPr>
        <w:t>ouse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on the dissection pad</w:t>
      </w:r>
      <w:r w:rsidR="00B567DF" w:rsidRPr="00F21856">
        <w:rPr>
          <w:rFonts w:asciiTheme="minorHAnsi" w:hAnsiTheme="minorHAnsi" w:cstheme="minorHAnsi"/>
          <w:color w:val="000000" w:themeColor="text1"/>
          <w:szCs w:val="24"/>
        </w:rPr>
        <w:t xml:space="preserve"> with </w:t>
      </w:r>
      <w:r w:rsidR="00C25B78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face down</w:t>
      </w:r>
      <w:r w:rsidR="009B715F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then l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ocate the pelvic bones by sliding fingers along the exposed spine from top to the bottom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374CE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C25B78">
        <w:rPr>
          <w:rFonts w:asciiTheme="minorHAnsi" w:hAnsiTheme="minorHAnsi" w:cstheme="minorHAnsi"/>
          <w:color w:val="000000" w:themeColor="text1"/>
          <w:szCs w:val="24"/>
        </w:rPr>
        <w:t>.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25B78">
        <w:rPr>
          <w:rFonts w:asciiTheme="minorHAnsi" w:hAnsiTheme="minorHAnsi" w:cstheme="minorHAnsi"/>
          <w:color w:val="000000" w:themeColor="text1"/>
          <w:szCs w:val="24"/>
        </w:rPr>
        <w:t>To l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ocate the iliac crest, identify the small bump in the lumbar region near the hindlimbs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374CE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1ABA4DF" w14:textId="209840BB" w:rsidR="00122863" w:rsidRPr="00F21856" w:rsidRDefault="001F0A0E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21856">
        <w:rPr>
          <w:rFonts w:asciiTheme="minorHAnsi" w:hAnsiTheme="minorHAnsi" w:cstheme="minorHAnsi"/>
          <w:szCs w:val="24"/>
        </w:rPr>
        <w:t>T</w:t>
      </w:r>
      <w:r w:rsidR="00122863" w:rsidRPr="00F21856">
        <w:rPr>
          <w:rFonts w:asciiTheme="minorHAnsi" w:hAnsiTheme="minorHAnsi" w:cstheme="minorHAnsi"/>
          <w:szCs w:val="24"/>
        </w:rPr>
        <w:t>alent locating the pelvic bones</w:t>
      </w:r>
    </w:p>
    <w:p w14:paraId="243E3252" w14:textId="40524BC0" w:rsidR="00122863" w:rsidRPr="00F21856" w:rsidRDefault="001F0A0E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21856">
        <w:rPr>
          <w:rFonts w:asciiTheme="minorHAnsi" w:hAnsiTheme="minorHAnsi" w:cstheme="minorHAnsi"/>
          <w:szCs w:val="24"/>
        </w:rPr>
        <w:t>T</w:t>
      </w:r>
      <w:r w:rsidR="00122863" w:rsidRPr="00F21856">
        <w:rPr>
          <w:rFonts w:asciiTheme="minorHAnsi" w:hAnsiTheme="minorHAnsi" w:cstheme="minorHAnsi"/>
          <w:szCs w:val="24"/>
        </w:rPr>
        <w:t>alent locating the iliac crest</w:t>
      </w:r>
    </w:p>
    <w:p w14:paraId="469DD357" w14:textId="77777777" w:rsidR="00551B49" w:rsidRPr="00F21856" w:rsidRDefault="00551B49" w:rsidP="00F21856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31A84631" w14:textId="504F6A0F" w:rsidR="00C7374B" w:rsidRPr="00F21856" w:rsidRDefault="00551B49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After placing the scissors parallel to the spine against the vertebrae and close to the iliac crest bump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,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proceed to cut the muscles along the side of the spine above the pelvic bone by sliding the scissors along the vertebrae</w:t>
      </w:r>
      <w:r w:rsidR="009B715F" w:rsidRPr="00F21856">
        <w:rPr>
          <w:rFonts w:asciiTheme="minorHAnsi" w:hAnsiTheme="minorHAnsi" w:cstheme="minorHAnsi"/>
          <w:color w:val="000000" w:themeColor="text1"/>
          <w:szCs w:val="24"/>
        </w:rPr>
        <w:t xml:space="preserve"> all the way down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to the tail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43CE30B" w14:textId="7E023D12" w:rsidR="00551B49" w:rsidRPr="00F21856" w:rsidRDefault="00551B49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placing the scissors parallel to the spine</w:t>
      </w:r>
    </w:p>
    <w:p w14:paraId="36EDD2C0" w14:textId="4763171C" w:rsidR="00551B49" w:rsidRPr="00F21856" w:rsidRDefault="00551B49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cutting the muscles along the side of spine</w:t>
      </w:r>
    </w:p>
    <w:p w14:paraId="3F7A68E3" w14:textId="77777777" w:rsidR="001F227D" w:rsidRPr="00F21856" w:rsidRDefault="001F227D" w:rsidP="00F21856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AE2F165" w14:textId="7790D904" w:rsidR="001F227D" w:rsidRPr="008F7CF0" w:rsidRDefault="008F7CF0" w:rsidP="008F7CF0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="001F227D" w:rsidRPr="00F21856">
        <w:rPr>
          <w:rFonts w:asciiTheme="minorHAnsi" w:hAnsiTheme="minorHAnsi" w:cstheme="minorHAnsi"/>
          <w:color w:val="000000" w:themeColor="text1"/>
          <w:szCs w:val="24"/>
        </w:rPr>
        <w:t>roceed to cut between the vertebrae and the iliac crest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F227D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1F227D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staying</w:t>
      </w:r>
      <w:r w:rsidR="001F227D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F227D" w:rsidRPr="008F7CF0">
        <w:rPr>
          <w:rFonts w:asciiTheme="minorHAnsi" w:hAnsiTheme="minorHAnsi" w:cstheme="minorHAnsi"/>
          <w:color w:val="000000" w:themeColor="text1"/>
          <w:szCs w:val="24"/>
        </w:rPr>
        <w:t>as close to the vertebrae as possible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F10C2D" w:rsidRPr="008F7CF0">
        <w:rPr>
          <w:rFonts w:asciiTheme="minorHAnsi" w:hAnsiTheme="minorHAnsi" w:cstheme="minorHAnsi"/>
          <w:color w:val="000000" w:themeColor="text1"/>
          <w:szCs w:val="24"/>
        </w:rPr>
        <w:t xml:space="preserve"> and cu</w:t>
      </w:r>
      <w:r w:rsidR="001F227D" w:rsidRPr="008F7CF0">
        <w:rPr>
          <w:rFonts w:asciiTheme="minorHAnsi" w:hAnsiTheme="minorHAnsi" w:cstheme="minorHAnsi"/>
          <w:color w:val="000000" w:themeColor="text1"/>
          <w:szCs w:val="24"/>
        </w:rPr>
        <w:t xml:space="preserve">t the remaining muscles to detach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="00551AA0" w:rsidRPr="008F7CF0">
        <w:rPr>
          <w:rFonts w:asciiTheme="minorHAnsi" w:hAnsiTheme="minorHAnsi" w:cstheme="minorHAnsi"/>
          <w:color w:val="000000" w:themeColor="text1"/>
          <w:szCs w:val="24"/>
        </w:rPr>
        <w:t>l</w:t>
      </w:r>
      <w:r w:rsidR="001F227D" w:rsidRPr="008F7CF0">
        <w:rPr>
          <w:rFonts w:asciiTheme="minorHAnsi" w:hAnsiTheme="minorHAnsi" w:cstheme="minorHAnsi"/>
          <w:color w:val="000000" w:themeColor="text1"/>
          <w:szCs w:val="24"/>
        </w:rPr>
        <w:t>imb from the body</w:t>
      </w:r>
      <w:r w:rsidR="00551AA0" w:rsidRPr="008F7CF0">
        <w:rPr>
          <w:rFonts w:asciiTheme="minorHAnsi" w:hAnsiTheme="minorHAnsi" w:cstheme="minorHAnsi"/>
          <w:color w:val="000000" w:themeColor="text1"/>
          <w:szCs w:val="24"/>
        </w:rPr>
        <w:t xml:space="preserve">, then repeat </w:t>
      </w:r>
      <w:r w:rsidR="009B715F" w:rsidRPr="008F7CF0">
        <w:rPr>
          <w:rFonts w:asciiTheme="minorHAnsi" w:hAnsiTheme="minorHAnsi" w:cstheme="minorHAnsi"/>
          <w:color w:val="000000" w:themeColor="text1"/>
          <w:szCs w:val="24"/>
        </w:rPr>
        <w:t xml:space="preserve">procedure </w:t>
      </w:r>
      <w:r w:rsidR="00551AA0" w:rsidRPr="008F7CF0">
        <w:rPr>
          <w:rFonts w:asciiTheme="minorHAnsi" w:hAnsiTheme="minorHAnsi" w:cstheme="minorHAnsi"/>
          <w:color w:val="000000" w:themeColor="text1"/>
          <w:szCs w:val="24"/>
        </w:rPr>
        <w:t xml:space="preserve">on the other side to detach second limb </w:t>
      </w:r>
      <w:r w:rsidR="00551AA0" w:rsidRPr="008F7CF0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374CE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551AA0" w:rsidRPr="008F7CF0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551AA0" w:rsidRPr="008F7CF0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2842E4E" w14:textId="754DB2C8" w:rsidR="001F227D" w:rsidRPr="00F21856" w:rsidRDefault="001F227D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lastRenderedPageBreak/>
        <w:t>Shot of talent cutting between vertebrae and iliac crest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.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F7CF0" w:rsidRPr="008F7CF0">
        <w:rPr>
          <w:rFonts w:asciiTheme="minorHAnsi" w:hAnsiTheme="minorHAnsi" w:cstheme="minorHAnsi"/>
          <w:i/>
          <w:iCs/>
          <w:color w:val="0432FF"/>
          <w:szCs w:val="24"/>
        </w:rPr>
        <w:t>Video Editor: Show</w:t>
      </w:r>
      <w:r w:rsidRPr="008F7CF0">
        <w:rPr>
          <w:rFonts w:asciiTheme="minorHAnsi" w:hAnsiTheme="minorHAnsi" w:cstheme="minorHAnsi"/>
          <w:i/>
          <w:iCs/>
          <w:color w:val="0432FF"/>
          <w:szCs w:val="24"/>
        </w:rPr>
        <w:t xml:space="preserve"> Figure 1A</w:t>
      </w:r>
      <w:r w:rsidR="008F7CF0" w:rsidRPr="008F7CF0">
        <w:rPr>
          <w:rFonts w:asciiTheme="minorHAnsi" w:hAnsiTheme="minorHAnsi" w:cstheme="minorHAnsi"/>
          <w:i/>
          <w:iCs/>
          <w:color w:val="0432FF"/>
          <w:szCs w:val="24"/>
        </w:rPr>
        <w:t xml:space="preserve"> as an inset and emphasize the yellow dotted line.</w:t>
      </w:r>
    </w:p>
    <w:p w14:paraId="3A6253DE" w14:textId="5357CDC9" w:rsidR="001F227D" w:rsidRPr="00F21856" w:rsidRDefault="00F10C2D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cutting the muscles to detach the limb from the body</w:t>
      </w:r>
    </w:p>
    <w:p w14:paraId="6B742D1E" w14:textId="77777777" w:rsidR="00C05266" w:rsidRPr="00F21856" w:rsidRDefault="00C05266" w:rsidP="00F21856">
      <w:pPr>
        <w:pStyle w:val="ListParagraph"/>
        <w:widowControl w:val="0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0DBABD6" w14:textId="0F49709B" w:rsidR="00C406F7" w:rsidRPr="00F21856" w:rsidRDefault="009B715F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</w:t>
      </w:r>
      <w:r w:rsidR="00C406F7" w:rsidRPr="00F21856">
        <w:rPr>
          <w:rFonts w:asciiTheme="minorHAnsi" w:hAnsiTheme="minorHAnsi" w:cstheme="minorHAnsi"/>
          <w:color w:val="000000" w:themeColor="text1"/>
          <w:szCs w:val="24"/>
        </w:rPr>
        <w:t>ransfer the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detached</w:t>
      </w:r>
      <w:r w:rsidR="00C406F7" w:rsidRPr="00F21856">
        <w:rPr>
          <w:rFonts w:asciiTheme="minorHAnsi" w:hAnsiTheme="minorHAnsi" w:cstheme="minorHAnsi"/>
          <w:color w:val="000000" w:themeColor="text1"/>
          <w:szCs w:val="24"/>
        </w:rPr>
        <w:t xml:space="preserve"> limbs 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to</w:t>
      </w:r>
      <w:r w:rsidR="00C406F7" w:rsidRPr="00F21856">
        <w:rPr>
          <w:rFonts w:asciiTheme="minorHAnsi" w:hAnsiTheme="minorHAnsi" w:cstheme="minorHAnsi"/>
          <w:color w:val="000000" w:themeColor="text1"/>
          <w:szCs w:val="24"/>
        </w:rPr>
        <w:t xml:space="preserve"> a clean surface</w:t>
      </w:r>
      <w:r w:rsidR="00881AA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81AA3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>. After d</w:t>
      </w:r>
      <w:r w:rsidR="00C406F7" w:rsidRPr="00F21856">
        <w:rPr>
          <w:rFonts w:asciiTheme="minorHAnsi" w:hAnsiTheme="minorHAnsi" w:cstheme="minorHAnsi"/>
          <w:color w:val="000000" w:themeColor="text1"/>
          <w:szCs w:val="24"/>
        </w:rPr>
        <w:t>iscard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>ing</w:t>
      </w:r>
      <w:r w:rsidR="00C406F7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rest of the body in compliance with the institutional guidelines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>,</w:t>
      </w:r>
      <w:r w:rsidR="00881AA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B4940" w:rsidRPr="007B4940">
        <w:rPr>
          <w:rFonts w:asciiTheme="minorHAnsi" w:hAnsiTheme="minorHAnsi" w:cstheme="minorHAnsi"/>
          <w:color w:val="000000" w:themeColor="text1"/>
          <w:szCs w:val="24"/>
        </w:rPr>
        <w:t>use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forceps and scalpels 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expose the pelvic, femoral, and tibial bones by removing surrounding tissue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7B4940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</w:p>
    <w:p w14:paraId="52F6B93B" w14:textId="5118BE6A" w:rsidR="00C406F7" w:rsidRPr="00F21856" w:rsidRDefault="00881AA3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transferring the limbs on a clean surface</w:t>
      </w:r>
    </w:p>
    <w:p w14:paraId="0F7828CF" w14:textId="12E78EE7" w:rsidR="00C05266" w:rsidRPr="00F21856" w:rsidRDefault="00C05266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exposing the bones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 xml:space="preserve">/ 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E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 xml:space="preserve">xposed </w:t>
      </w:r>
      <w:r w:rsidR="007B4940" w:rsidRPr="00F21856">
        <w:rPr>
          <w:rFonts w:asciiTheme="minorHAnsi" w:hAnsiTheme="minorHAnsi" w:cstheme="minorHAnsi"/>
          <w:color w:val="000000" w:themeColor="text1"/>
          <w:szCs w:val="24"/>
        </w:rPr>
        <w:t>pelvic, femoral, and tibial bones</w:t>
      </w:r>
    </w:p>
    <w:p w14:paraId="5C500999" w14:textId="1469DE44" w:rsidR="00C05266" w:rsidRPr="00F21856" w:rsidRDefault="00C05266" w:rsidP="00F21856">
      <w:pPr>
        <w:pStyle w:val="ListParagraph"/>
        <w:widowControl w:val="0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AF26CDF" w14:textId="48B672B8" w:rsidR="00A836A3" w:rsidRPr="00F21856" w:rsidRDefault="00C51A24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Use forceps to hold the distal end of the femur and 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carefully dislocate the femoral head from the pelvic bone by gently slicing the muscles around the articulation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 xml:space="preserve"> with a scalpel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54A0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374CE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E54A0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.</w:t>
      </w:r>
      <w:r w:rsidR="007F02BF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W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iggle the bones to facilitate the dislocation</w:t>
      </w:r>
      <w:r w:rsidR="007F02BF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F02BF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B374CE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7F02BF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9020A79" w14:textId="06535C05" w:rsidR="00412D23" w:rsidRPr="00F21856" w:rsidRDefault="00412D23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dislocating the femoral head from the pelvic bone</w:t>
      </w:r>
    </w:p>
    <w:p w14:paraId="46FDE284" w14:textId="2E485488" w:rsidR="00E54A0B" w:rsidRPr="00F21856" w:rsidRDefault="00EF072B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wiggling the bone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 xml:space="preserve"> and dislocating it</w:t>
      </w:r>
    </w:p>
    <w:p w14:paraId="20F7072D" w14:textId="77777777" w:rsidR="00412D23" w:rsidRPr="00F21856" w:rsidRDefault="00412D23" w:rsidP="00F21856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37F6AF7" w14:textId="3248582E" w:rsidR="00A836A3" w:rsidRPr="00F21856" w:rsidRDefault="00A836A3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Scrape off the remaining muscle from the pelvic bone</w:t>
      </w:r>
      <w:r w:rsidR="0089562C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9562C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653FD2" w:rsidRPr="00F21856">
        <w:rPr>
          <w:rFonts w:asciiTheme="minorHAnsi" w:hAnsiTheme="minorHAnsi" w:cstheme="minorHAnsi"/>
          <w:color w:val="000000" w:themeColor="text1"/>
          <w:szCs w:val="24"/>
        </w:rPr>
        <w:t>make a cut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in the middle of the cavity that 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held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femur head</w:t>
      </w:r>
      <w:r w:rsidR="00EF072B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F072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</w:t>
      </w:r>
      <w:r w:rsidR="008F7CF0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.</w:t>
      </w:r>
      <w:r w:rsidR="00653FD2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Keep</w:t>
      </w:r>
      <w:r w:rsidR="00653FD2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ilium 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and discard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triangular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,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thin side of the bone </w:t>
      </w:r>
      <w:r w:rsidR="0089562C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EF072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="0089562C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69579B4" w14:textId="648456E6" w:rsidR="0089562C" w:rsidRPr="00F21856" w:rsidRDefault="0089562C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scrapping the remaining muscle</w:t>
      </w:r>
      <w:r w:rsidR="00653FD2" w:rsidRPr="00F21856">
        <w:rPr>
          <w:rFonts w:asciiTheme="minorHAnsi" w:hAnsiTheme="minorHAnsi" w:cstheme="minorHAnsi"/>
          <w:color w:val="000000" w:themeColor="text1"/>
          <w:szCs w:val="24"/>
        </w:rPr>
        <w:t xml:space="preserve"> from pelvic bone</w:t>
      </w:r>
    </w:p>
    <w:p w14:paraId="11808042" w14:textId="7A76BFB5" w:rsidR="002F22EF" w:rsidRPr="00F21856" w:rsidRDefault="002F22EF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making a cut</w:t>
      </w:r>
    </w:p>
    <w:p w14:paraId="1EEF16B5" w14:textId="03A1D317" w:rsidR="0089562C" w:rsidRPr="00F21856" w:rsidRDefault="008F7CF0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discarding the thin side of the bone</w:t>
      </w:r>
    </w:p>
    <w:p w14:paraId="7A377D76" w14:textId="77777777" w:rsidR="00A836A3" w:rsidRPr="00F21856" w:rsidRDefault="00A836A3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DD52243" w14:textId="722BC4F6" w:rsidR="00A836A3" w:rsidRPr="00F21856" w:rsidRDefault="00653FD2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Using scalpel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>,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remove the 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residual tissues around the ilium</w:t>
      </w:r>
      <w:r w:rsidR="00B77B5B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77B5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 xml:space="preserve">place the cleaned bone in sterile </w:t>
      </w:r>
      <w:bookmarkStart w:id="1" w:name="_Hlk66470549"/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PBS supplemented with 2% Newborn Calf Serum</w:t>
      </w:r>
      <w:r w:rsidR="00B77B5B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77B5B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B77B5B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bookmarkEnd w:id="1"/>
    </w:p>
    <w:p w14:paraId="34902AB3" w14:textId="63FF1452" w:rsidR="00A836A3" w:rsidRPr="00F21856" w:rsidRDefault="00B77B5B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removing the 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residual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tissue around ilium</w:t>
      </w:r>
    </w:p>
    <w:p w14:paraId="50E19471" w14:textId="1A4E2033" w:rsidR="00B77B5B" w:rsidRPr="00F21856" w:rsidRDefault="00B77B5B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placing the</w:t>
      </w:r>
      <w:r w:rsidR="008F7CF0">
        <w:rPr>
          <w:rFonts w:asciiTheme="minorHAnsi" w:hAnsiTheme="minorHAnsi" w:cstheme="minorHAnsi"/>
          <w:color w:val="000000" w:themeColor="text1"/>
          <w:szCs w:val="24"/>
        </w:rPr>
        <w:t xml:space="preserve"> clean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bone in </w:t>
      </w:r>
      <w:r w:rsidR="00DC1B7A" w:rsidRPr="00F21856">
        <w:rPr>
          <w:rFonts w:asciiTheme="minorHAnsi" w:hAnsiTheme="minorHAnsi" w:cstheme="minorHAnsi"/>
          <w:color w:val="000000" w:themeColor="text1"/>
          <w:szCs w:val="24"/>
        </w:rPr>
        <w:t>PBS-serum solution</w:t>
      </w:r>
    </w:p>
    <w:p w14:paraId="2B05FA9D" w14:textId="77777777" w:rsidR="00B77B5B" w:rsidRPr="00F21856" w:rsidRDefault="00B77B5B" w:rsidP="00F21856">
      <w:pPr>
        <w:pStyle w:val="ListParagraph"/>
        <w:widowControl w:val="0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BFAEDC8" w14:textId="2A56511E" w:rsidR="00A836A3" w:rsidRPr="00F21856" w:rsidRDefault="00B77B5B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Then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,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u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e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 xml:space="preserve"> scissors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to 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cut off the foot from the leg at the ankle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 Ho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ld</w:t>
      </w:r>
      <w:r w:rsidR="007B4940">
        <w:rPr>
          <w:rFonts w:asciiTheme="minorHAnsi" w:hAnsiTheme="minorHAnsi" w:cstheme="minorHAnsi"/>
          <w:color w:val="000000" w:themeColor="text1"/>
          <w:szCs w:val="24"/>
        </w:rPr>
        <w:t>ing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lower part of the tibia with the forceps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scrape the muscle up toward the knee</w:t>
      </w:r>
      <w:r w:rsidR="0042153D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2153D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E93C56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42153D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. Discard the fibulae</w:t>
      </w:r>
      <w:r w:rsidR="0042153D" w:rsidRPr="00F21856">
        <w:rPr>
          <w:rFonts w:asciiTheme="minorHAnsi" w:hAnsiTheme="minorHAnsi" w:cstheme="minorHAnsi"/>
          <w:color w:val="000000" w:themeColor="text1"/>
          <w:szCs w:val="24"/>
        </w:rPr>
        <w:t xml:space="preserve"> by making a 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cut across the tibial plateau with the scalpel</w:t>
      </w:r>
      <w:r w:rsidR="00744317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744317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E93C56"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="00744317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42153D" w:rsidRPr="00F21856">
        <w:rPr>
          <w:rFonts w:asciiTheme="minorHAnsi" w:hAnsiTheme="minorHAnsi" w:cstheme="minorHAnsi"/>
          <w:color w:val="000000" w:themeColor="text1"/>
          <w:szCs w:val="24"/>
        </w:rPr>
        <w:t>p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lace the tibia in sterile PBS-2%NBCS</w:t>
      </w:r>
      <w:r w:rsidR="0042153D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2153D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E93C56">
        <w:rPr>
          <w:rFonts w:asciiTheme="minorHAnsi" w:hAnsiTheme="minorHAnsi" w:cstheme="minorHAnsi"/>
          <w:b/>
          <w:bCs/>
          <w:color w:val="000000" w:themeColor="text1"/>
          <w:szCs w:val="24"/>
        </w:rPr>
        <w:t>4</w:t>
      </w:r>
      <w:r w:rsidR="0042153D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480D851" w14:textId="41FD6893" w:rsidR="00A836A3" w:rsidRPr="00F21856" w:rsidRDefault="008666C4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making a cut at the foot</w:t>
      </w:r>
    </w:p>
    <w:p w14:paraId="6837A794" w14:textId="6961F091" w:rsidR="0042153D" w:rsidRPr="00E93C56" w:rsidRDefault="008666C4" w:rsidP="00E93C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holding the tibia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42153D" w:rsidRPr="00E93C56">
        <w:rPr>
          <w:rFonts w:asciiTheme="minorHAnsi" w:hAnsiTheme="minorHAnsi" w:cstheme="minorHAnsi"/>
          <w:color w:val="000000" w:themeColor="text1"/>
          <w:szCs w:val="24"/>
        </w:rPr>
        <w:t>scraping the muscle</w:t>
      </w:r>
    </w:p>
    <w:p w14:paraId="5D029B09" w14:textId="40FA3272" w:rsidR="0042153D" w:rsidRPr="00F21856" w:rsidRDefault="0042153D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>making a cut across the tibial plateau</w:t>
      </w:r>
    </w:p>
    <w:p w14:paraId="556C274F" w14:textId="6811B4D3" w:rsidR="0042153D" w:rsidRPr="00F21856" w:rsidRDefault="0042153D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placing the tibia in 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>PBS-serum solution</w:t>
      </w:r>
    </w:p>
    <w:p w14:paraId="06014A83" w14:textId="77777777" w:rsidR="00744317" w:rsidRPr="00F21856" w:rsidRDefault="00744317" w:rsidP="00F2185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DF759EA" w14:textId="0FDE0F00" w:rsidR="00A836A3" w:rsidRPr="00F21856" w:rsidRDefault="00E93C56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After r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>emov</w:t>
      </w:r>
      <w:r>
        <w:rPr>
          <w:rFonts w:asciiTheme="minorHAnsi" w:hAnsiTheme="minorHAnsi" w:cstheme="minorHAnsi"/>
          <w:color w:val="000000" w:themeColor="text1"/>
          <w:szCs w:val="24"/>
        </w:rPr>
        <w:t>ing</w:t>
      </w:r>
      <w:r w:rsidR="00A836A3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residual tissues around the femur</w:t>
      </w:r>
      <w:r>
        <w:rPr>
          <w:rFonts w:asciiTheme="minorHAnsi" w:hAnsiTheme="minorHAnsi" w:cstheme="minorHAnsi"/>
          <w:color w:val="000000" w:themeColor="text1"/>
          <w:szCs w:val="24"/>
        </w:rPr>
        <w:t>, h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>old the upper side of the femur with forceps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>place the scalpel blade at the base of the kneecap</w:t>
      </w:r>
      <w:r>
        <w:rPr>
          <w:rFonts w:asciiTheme="minorHAnsi" w:hAnsiTheme="minorHAnsi" w:cstheme="minorHAnsi"/>
          <w:color w:val="000000" w:themeColor="text1"/>
          <w:szCs w:val="24"/>
        </w:rPr>
        <w:t>. A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 xml:space="preserve">pply a force toward the kneecap parallel to the femur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to detach 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 xml:space="preserve">the kneecap </w:t>
      </w:r>
      <w:r w:rsidR="00297375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297375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then place the femur in sterile PBS-2%NBCS </w:t>
      </w:r>
      <w:r w:rsidR="00297375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297375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297375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ABD4E26" w14:textId="537C04B8" w:rsidR="00297375" w:rsidRPr="00F21856" w:rsidRDefault="00E93C56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Talent detaching the kneecap</w:t>
      </w:r>
    </w:p>
    <w:p w14:paraId="39F99D03" w14:textId="668643FA" w:rsidR="00297375" w:rsidRPr="00F21856" w:rsidRDefault="00297375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placing the femur PBS-serum </w:t>
      </w:r>
      <w:r w:rsidR="008C2319" w:rsidRPr="00F21856">
        <w:rPr>
          <w:rFonts w:asciiTheme="minorHAnsi" w:hAnsiTheme="minorHAnsi" w:cstheme="minorHAnsi"/>
          <w:color w:val="000000" w:themeColor="text1"/>
          <w:szCs w:val="24"/>
        </w:rPr>
        <w:t>solution</w:t>
      </w:r>
    </w:p>
    <w:p w14:paraId="7EC8CA02" w14:textId="14072851" w:rsidR="00A72FC5" w:rsidRPr="00F21856" w:rsidRDefault="00A72FC5" w:rsidP="00F21856">
      <w:pPr>
        <w:jc w:val="both"/>
        <w:rPr>
          <w:rFonts w:asciiTheme="minorHAnsi" w:hAnsiTheme="minorHAnsi" w:cstheme="minorHAnsi"/>
          <w:szCs w:val="24"/>
        </w:rPr>
      </w:pPr>
    </w:p>
    <w:p w14:paraId="402D6A96" w14:textId="531AFBCA" w:rsidR="00F3556E" w:rsidRPr="00F21856" w:rsidRDefault="00F3556E" w:rsidP="00F21856">
      <w:pPr>
        <w:pStyle w:val="Heading2"/>
        <w:numPr>
          <w:ilvl w:val="0"/>
          <w:numId w:val="3"/>
        </w:numPr>
        <w:jc w:val="both"/>
        <w:rPr>
          <w:rFonts w:asciiTheme="minorHAnsi" w:hAnsiTheme="minorHAnsi" w:cstheme="minorHAnsi"/>
          <w:b/>
          <w:bCs w:val="0"/>
          <w:sz w:val="24"/>
          <w:szCs w:val="24"/>
        </w:rPr>
      </w:pPr>
      <w:r w:rsidRPr="00F21856">
        <w:rPr>
          <w:rFonts w:asciiTheme="minorHAnsi" w:hAnsiTheme="minorHAnsi" w:cstheme="minorHAnsi"/>
          <w:b/>
          <w:bCs w:val="0"/>
          <w:sz w:val="24"/>
          <w:szCs w:val="24"/>
        </w:rPr>
        <w:t>Magnetic Depletion of Lineage Positive Cells</w:t>
      </w:r>
    </w:p>
    <w:p w14:paraId="4D3A50FE" w14:textId="77777777" w:rsidR="00477E79" w:rsidRPr="00F21856" w:rsidRDefault="00477E79" w:rsidP="00F21856">
      <w:pPr>
        <w:jc w:val="both"/>
        <w:rPr>
          <w:rFonts w:asciiTheme="minorHAnsi" w:hAnsiTheme="minorHAnsi" w:cstheme="minorHAnsi"/>
          <w:szCs w:val="24"/>
        </w:rPr>
      </w:pPr>
    </w:p>
    <w:p w14:paraId="2F22762B" w14:textId="63527626" w:rsidR="00F3556E" w:rsidRPr="00F21856" w:rsidRDefault="00F3556E" w:rsidP="00F2185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In a laminar flow cabinet, transfer the bones 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to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a sterile Petri dish filled with sterile PBS-2%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NBCS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.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Use a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scalpel 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to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cut off the head of the femurs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BEF903D" w14:textId="33ED7B16" w:rsidR="00F3556E" w:rsidRPr="00F21856" w:rsidRDefault="00F3556E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transferring the bones </w:t>
      </w:r>
      <w:r w:rsidR="0074245A" w:rsidRPr="00F21856">
        <w:rPr>
          <w:rFonts w:asciiTheme="minorHAnsi" w:hAnsiTheme="minorHAnsi" w:cstheme="minorHAnsi"/>
          <w:color w:val="000000" w:themeColor="text1"/>
          <w:szCs w:val="24"/>
        </w:rPr>
        <w:t>into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Petri dish</w:t>
      </w:r>
    </w:p>
    <w:p w14:paraId="33818FCB" w14:textId="7C714644" w:rsidR="00F3556E" w:rsidRPr="00F21856" w:rsidRDefault="00F3556E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F21856">
        <w:rPr>
          <w:rFonts w:asciiTheme="minorHAnsi" w:hAnsiTheme="minorHAnsi" w:cstheme="minorHAnsi"/>
          <w:szCs w:val="24"/>
        </w:rPr>
        <w:t>Talent cutting the head of the femur</w:t>
      </w:r>
    </w:p>
    <w:p w14:paraId="581C203E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  <w:highlight w:val="yellow"/>
        </w:rPr>
      </w:pPr>
    </w:p>
    <w:p w14:paraId="0FC257F9" w14:textId="78D87994" w:rsidR="00F3556E" w:rsidRPr="00F21856" w:rsidRDefault="00F3556E" w:rsidP="00F2185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Fill </w:t>
      </w:r>
      <w:r w:rsidR="0074245A" w:rsidRPr="00F21856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1-milliliter syringe with sterile PBS-2%NBCS</w:t>
      </w:r>
      <w:r w:rsidR="0074245A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and </w:t>
      </w:r>
      <w:r w:rsidR="0074245A" w:rsidRPr="00F21856">
        <w:rPr>
          <w:rFonts w:asciiTheme="minorHAnsi" w:hAnsiTheme="minorHAnsi" w:cstheme="minorHAnsi"/>
          <w:color w:val="000000" w:themeColor="text1"/>
          <w:szCs w:val="24"/>
        </w:rPr>
        <w:t xml:space="preserve">attach a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21-gauge needle to the outlet </w:t>
      </w:r>
      <w:r w:rsidR="00477E79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E93C56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477E79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477E79" w:rsidRPr="00F21856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then fill a 5-mi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l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liliter polypropylene tube with 2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93C56" w:rsidRPr="00F21856">
        <w:rPr>
          <w:rFonts w:asciiTheme="minorHAnsi" w:hAnsiTheme="minorHAnsi" w:cstheme="minorHAnsi"/>
          <w:color w:val="000000" w:themeColor="text1"/>
          <w:szCs w:val="24"/>
        </w:rPr>
        <w:t>millilite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rs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of sterile PBS-2%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NBCS</w:t>
      </w:r>
      <w:r w:rsidR="00477E79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77E79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E93C56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477E79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477E79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3541A40" w14:textId="6AB9BAD3" w:rsidR="00E12B94" w:rsidRPr="00F21856" w:rsidRDefault="00E12B94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attaching a needle to the syringe</w:t>
      </w:r>
    </w:p>
    <w:p w14:paraId="3E126952" w14:textId="2648A915" w:rsidR="00E12B94" w:rsidRPr="00F21856" w:rsidRDefault="00E12B94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</w:t>
      </w:r>
      <w:r w:rsidR="00477E79" w:rsidRPr="00F21856">
        <w:rPr>
          <w:rFonts w:asciiTheme="minorHAnsi" w:hAnsiTheme="minorHAnsi" w:cstheme="minorHAnsi"/>
          <w:color w:val="000000" w:themeColor="text1"/>
          <w:szCs w:val="24"/>
        </w:rPr>
        <w:t xml:space="preserve">alent filling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a tube with medium</w:t>
      </w:r>
    </w:p>
    <w:p w14:paraId="4C8B5688" w14:textId="77777777" w:rsidR="00E12B94" w:rsidRPr="00F21856" w:rsidRDefault="00E12B94" w:rsidP="00F2185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582E8B1" w14:textId="399E8E98" w:rsidR="00F3556E" w:rsidRPr="00F21856" w:rsidRDefault="00766752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Holding the femur with forceps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insert the needle in the groove left after the kneecap removal</w:t>
      </w:r>
      <w:r w:rsidR="004830BA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C33F9" w:rsidRPr="00F21856">
        <w:rPr>
          <w:rFonts w:asciiTheme="minorHAnsi" w:hAnsiTheme="minorHAnsi" w:cstheme="minorHAnsi"/>
          <w:color w:val="000000" w:themeColor="text1"/>
          <w:szCs w:val="24"/>
        </w:rPr>
        <w:t>by applying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rotation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, making sure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that the needle is completely inserted into the bone up to the bevel</w:t>
      </w:r>
      <w:r w:rsidR="004830BA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830B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FC33F9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4830B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B69A21E" w14:textId="331FF747" w:rsidR="004830BA" w:rsidRPr="00F21856" w:rsidRDefault="00637560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holding the femur</w:t>
      </w:r>
    </w:p>
    <w:p w14:paraId="00365DD0" w14:textId="12D123BB" w:rsidR="00637560" w:rsidRPr="00F21856" w:rsidRDefault="00637560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inserting the needle</w:t>
      </w:r>
      <w:r w:rsidR="006A0E61" w:rsidRPr="00F21856">
        <w:rPr>
          <w:rFonts w:asciiTheme="minorHAnsi" w:hAnsiTheme="minorHAnsi" w:cstheme="minorHAnsi"/>
          <w:color w:val="000000" w:themeColor="text1"/>
          <w:szCs w:val="24"/>
        </w:rPr>
        <w:t>/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needle inserted into the bone</w:t>
      </w:r>
    </w:p>
    <w:p w14:paraId="1A25BE3F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500389A" w14:textId="7A10B7EC" w:rsidR="00F3556E" w:rsidRPr="00F21856" w:rsidRDefault="00AD18D4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After the needle insertion, t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ransfer the bone with the needle into the tube containing 2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93C56" w:rsidRPr="00F21856">
        <w:rPr>
          <w:rFonts w:asciiTheme="minorHAnsi" w:hAnsiTheme="minorHAnsi" w:cstheme="minorHAnsi"/>
          <w:color w:val="000000" w:themeColor="text1"/>
          <w:szCs w:val="24"/>
        </w:rPr>
        <w:t>millilite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>rs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PBS-2%</w:t>
      </w:r>
      <w:r w:rsidR="00E93C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NBCS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, then d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ispense and aspirate the PBS-2%NBCS from the syringe until the bone is clear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48301EC" w14:textId="1102A614" w:rsidR="00AD18D4" w:rsidRPr="00F21856" w:rsidRDefault="00AD18D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transferring the bone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 xml:space="preserve"> with needle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to the tube</w:t>
      </w:r>
    </w:p>
    <w:p w14:paraId="06ADBA32" w14:textId="56D2D3FE" w:rsidR="00AD18D4" w:rsidRPr="00F21856" w:rsidRDefault="00E93C56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AD18D4" w:rsidRPr="00F21856">
        <w:rPr>
          <w:rFonts w:asciiTheme="minorHAnsi" w:hAnsiTheme="minorHAnsi" w:cstheme="minorHAnsi"/>
          <w:color w:val="000000" w:themeColor="text1"/>
          <w:szCs w:val="24"/>
        </w:rPr>
        <w:t>clear</w:t>
      </w:r>
      <w:r>
        <w:rPr>
          <w:rFonts w:asciiTheme="minorHAnsi" w:hAnsiTheme="minorHAnsi" w:cstheme="minorHAnsi"/>
          <w:color w:val="000000" w:themeColor="text1"/>
          <w:szCs w:val="24"/>
        </w:rPr>
        <w:t>ing the</w:t>
      </w:r>
      <w:r w:rsidR="00AD18D4" w:rsidRPr="00F21856">
        <w:rPr>
          <w:rFonts w:asciiTheme="minorHAnsi" w:hAnsiTheme="minorHAnsi" w:cstheme="minorHAnsi"/>
          <w:color w:val="000000" w:themeColor="text1"/>
          <w:szCs w:val="24"/>
        </w:rPr>
        <w:t xml:space="preserve"> bone</w:t>
      </w:r>
    </w:p>
    <w:p w14:paraId="64882AE2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6E2101E" w14:textId="4F536AB3" w:rsidR="00F3556E" w:rsidRPr="00F21856" w:rsidRDefault="00F3556E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Remove the needle from the femur and insert it in the hole at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opposite side where the femur head was</w:t>
      </w:r>
      <w:r w:rsidR="00AD18D4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D18D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AD18D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705801" w:rsidRPr="00F21856">
        <w:rPr>
          <w:rFonts w:asciiTheme="minorHAnsi" w:hAnsiTheme="minorHAnsi" w:cstheme="minorHAnsi"/>
          <w:color w:val="000000" w:themeColor="text1"/>
          <w:szCs w:val="24"/>
        </w:rPr>
        <w:t>After di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spens</w:t>
      </w:r>
      <w:r w:rsidR="00705801" w:rsidRPr="00F21856">
        <w:rPr>
          <w:rFonts w:asciiTheme="minorHAnsi" w:hAnsiTheme="minorHAnsi" w:cstheme="minorHAnsi"/>
          <w:color w:val="000000" w:themeColor="text1"/>
          <w:szCs w:val="24"/>
        </w:rPr>
        <w:t>ing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aspirat</w:t>
      </w:r>
      <w:r w:rsidR="00705801" w:rsidRPr="00F21856">
        <w:rPr>
          <w:rFonts w:asciiTheme="minorHAnsi" w:hAnsiTheme="minorHAnsi" w:cstheme="minorHAnsi"/>
          <w:color w:val="000000" w:themeColor="text1"/>
          <w:szCs w:val="24"/>
        </w:rPr>
        <w:t>ing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buffer</w:t>
      </w:r>
      <w:r w:rsidR="00705801" w:rsidRPr="00F21856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discard the bone</w:t>
      </w:r>
      <w:r w:rsidR="00AD18D4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D18D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AD18D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0E34D0B" w14:textId="008645AD" w:rsidR="00705801" w:rsidRPr="00F21856" w:rsidRDefault="00705801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inserting the needle from opposite side</w:t>
      </w:r>
    </w:p>
    <w:p w14:paraId="3A2BB4EC" w14:textId="7DE3F6C6" w:rsidR="009A194F" w:rsidRPr="00F21856" w:rsidRDefault="009A194F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injecting the buffer</w:t>
      </w:r>
    </w:p>
    <w:p w14:paraId="39913DF1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AF3200B" w14:textId="7877E88F" w:rsidR="00E82C22" w:rsidRPr="00F21856" w:rsidRDefault="00F3556E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For the iliac crest and tibia, </w:t>
      </w:r>
      <w:r w:rsidR="009A194F" w:rsidRPr="00F21856">
        <w:rPr>
          <w:rFonts w:asciiTheme="minorHAnsi" w:hAnsiTheme="minorHAnsi" w:cstheme="minorHAnsi"/>
          <w:color w:val="000000" w:themeColor="text1"/>
          <w:szCs w:val="24"/>
        </w:rPr>
        <w:t xml:space="preserve">use forceps to hold the bone and gently insert the needle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in the open side</w:t>
      </w:r>
      <w:r w:rsidR="009A194F" w:rsidRPr="00F21856">
        <w:rPr>
          <w:rFonts w:asciiTheme="minorHAnsi" w:hAnsiTheme="minorHAnsi" w:cstheme="minorHAnsi"/>
          <w:color w:val="000000" w:themeColor="text1"/>
          <w:szCs w:val="24"/>
        </w:rPr>
        <w:t xml:space="preserve"> by applying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rotation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>, 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nsur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>ing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that the needle is completely inserted into the bone up to the bevel</w:t>
      </w:r>
      <w:r w:rsidR="00E82C22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82C22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="00E82C22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533C4046" w14:textId="43EC9054" w:rsidR="006F417D" w:rsidRPr="00F21856" w:rsidRDefault="006F417D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inserting the needle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>/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c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ompletely inserted needle</w:t>
      </w:r>
    </w:p>
    <w:p w14:paraId="2E3D8E93" w14:textId="77777777" w:rsidR="006F417D" w:rsidRPr="00F21856" w:rsidRDefault="006F417D" w:rsidP="00F21856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40227BC" w14:textId="4CD4812D" w:rsidR="00F3556E" w:rsidRPr="00F21856" w:rsidRDefault="006F417D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Then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,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ransfer the bone with the needle into the tube containing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2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milliliter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PBS-2%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NBCS. Dispense and aspirate the PBS-2%NBCS from the syringe until the bone is clear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0928B16E" w14:textId="7FE9F863" w:rsidR="00F3556E" w:rsidRPr="003327B1" w:rsidRDefault="00F06DD0" w:rsidP="003327B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placing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the bone into the tube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Pr="003327B1">
        <w:rPr>
          <w:rFonts w:asciiTheme="minorHAnsi" w:hAnsiTheme="minorHAnsi" w:cstheme="minorHAnsi"/>
          <w:color w:val="000000" w:themeColor="text1"/>
          <w:szCs w:val="24"/>
        </w:rPr>
        <w:t>dispensing the medium</w:t>
      </w:r>
    </w:p>
    <w:p w14:paraId="1641D38E" w14:textId="77777777" w:rsidR="006353DC" w:rsidRPr="00F21856" w:rsidRDefault="006353DC" w:rsidP="00F2185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92B6EA6" w14:textId="3AABD0E8" w:rsidR="00F3556E" w:rsidRPr="00F21856" w:rsidRDefault="00F3556E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Pass the pooled cell suspension through a 40</w:t>
      </w:r>
      <w:r w:rsidR="00870DD8" w:rsidRPr="00F21856">
        <w:rPr>
          <w:rFonts w:asciiTheme="minorHAnsi" w:hAnsiTheme="minorHAnsi" w:cstheme="minorHAnsi"/>
          <w:color w:val="000000" w:themeColor="text1"/>
          <w:szCs w:val="24"/>
        </w:rPr>
        <w:t>-micron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cell strainer cap placed onto a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lastRenderedPageBreak/>
        <w:t>sterile 5</w:t>
      </w:r>
      <w:r w:rsidR="00870DD8" w:rsidRPr="00F21856">
        <w:rPr>
          <w:rFonts w:asciiTheme="minorHAnsi" w:hAnsiTheme="minorHAnsi" w:cstheme="minorHAnsi"/>
          <w:color w:val="000000" w:themeColor="text1"/>
          <w:szCs w:val="24"/>
        </w:rPr>
        <w:t>-mililiter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polystyrene tube</w:t>
      </w:r>
      <w:r w:rsidR="00870DD8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70DD8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Set aside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 100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>microliter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s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the cell suspension as Total Bone Marrow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 add 500-microliter of PBS-2%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NBCS </w:t>
      </w:r>
      <w:r w:rsidR="003B0AC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 w:rsidR="003B0AC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, then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 store it on ice for the staining procedure </w:t>
      </w:r>
      <w:r w:rsidR="003B0AC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3</w:t>
      </w:r>
      <w:r w:rsidR="003B0AC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B38F24F" w14:textId="269C5E34" w:rsidR="00F3556E" w:rsidRPr="00F21856" w:rsidRDefault="003B0ACA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passing the 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 xml:space="preserve">cell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suspension through strainer</w:t>
      </w:r>
    </w:p>
    <w:p w14:paraId="7B702EA0" w14:textId="662CEC73" w:rsidR="00F3556E" w:rsidRPr="00F21856" w:rsidRDefault="003B0ACA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adding medium to bone marrow suspension</w:t>
      </w:r>
    </w:p>
    <w:p w14:paraId="6477EFF6" w14:textId="0725548F" w:rsidR="003B0ACA" w:rsidRPr="00F21856" w:rsidRDefault="003B0ACA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6353DC" w:rsidRPr="00F21856">
        <w:rPr>
          <w:rFonts w:asciiTheme="minorHAnsi" w:hAnsiTheme="minorHAnsi" w:cstheme="minorHAnsi"/>
          <w:color w:val="000000" w:themeColor="text1"/>
          <w:szCs w:val="24"/>
        </w:rPr>
        <w:t xml:space="preserve">storing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the sample on ice</w:t>
      </w:r>
    </w:p>
    <w:p w14:paraId="1993E485" w14:textId="77777777" w:rsidR="003B0ACA" w:rsidRPr="00F21856" w:rsidRDefault="003B0ACA" w:rsidP="00F2185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9B9BC3E" w14:textId="34D3A018" w:rsidR="00F3556E" w:rsidRPr="00F21856" w:rsidRDefault="00F3556E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Pellet the filtered suspension by centrifugation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B0ACA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[1-TXT]</w:t>
      </w:r>
      <w:r w:rsidR="003B0ACA" w:rsidRPr="00F21856">
        <w:rPr>
          <w:rFonts w:asciiTheme="minorHAnsi" w:hAnsiTheme="minorHAnsi" w:cstheme="minorHAnsi"/>
          <w:color w:val="000000" w:themeColor="text1"/>
          <w:szCs w:val="24"/>
        </w:rPr>
        <w:t>. After discarding the supernatant</w:t>
      </w:r>
      <w:r w:rsidR="005A36AF" w:rsidRPr="00F21856">
        <w:rPr>
          <w:rFonts w:asciiTheme="minorHAnsi" w:hAnsiTheme="minorHAnsi" w:cstheme="minorHAnsi"/>
          <w:color w:val="000000" w:themeColor="text1"/>
          <w:szCs w:val="24"/>
        </w:rPr>
        <w:t xml:space="preserve">, resuspend the pellet in freshly prepared primary antibody cocktail with incubation on ice for 30–45 minutes </w:t>
      </w:r>
      <w:r w:rsidR="005A36AF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[2-TXT]</w:t>
      </w:r>
      <w:r w:rsidR="005A36AF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57763C7" w14:textId="4BF9A00D" w:rsidR="00F3556E" w:rsidRPr="00F21856" w:rsidRDefault="003B0ACA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placing the tubes in centrifuge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TEXT: 5</w:t>
      </w:r>
      <w:r w:rsidR="000141F3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min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, 400 x </w:t>
      </w:r>
      <w:r w:rsidRPr="00F21856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>g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, 4 °C</w:t>
      </w:r>
    </w:p>
    <w:p w14:paraId="49D0FC36" w14:textId="7998771B" w:rsidR="005A36AF" w:rsidRPr="00F21856" w:rsidRDefault="005A36AF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adding primary antibody</w:t>
      </w:r>
      <w:r w:rsidR="00124958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24958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TEXT: </w:t>
      </w:r>
      <w:r w:rsidR="003327B1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1 x 10</w:t>
      </w:r>
      <w:r w:rsidR="003327B1" w:rsidRPr="00F21856">
        <w:rPr>
          <w:rFonts w:asciiTheme="minorHAnsi" w:hAnsiTheme="minorHAnsi" w:cstheme="minorHAnsi"/>
          <w:b/>
          <w:bCs/>
          <w:color w:val="000000" w:themeColor="text1"/>
          <w:szCs w:val="24"/>
          <w:vertAlign w:val="superscript"/>
        </w:rPr>
        <w:t>7</w:t>
      </w:r>
      <w:r w:rsidR="003327B1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cells 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per </w:t>
      </w:r>
      <w:r w:rsidR="00124958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100 µL </w:t>
      </w:r>
    </w:p>
    <w:p w14:paraId="0EF485A0" w14:textId="77777777" w:rsidR="000141F3" w:rsidRPr="00F21856" w:rsidRDefault="000141F3" w:rsidP="00F21856">
      <w:pPr>
        <w:pStyle w:val="ListParagraph"/>
        <w:widowControl w:val="0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99F9CF3" w14:textId="601BD65E" w:rsidR="00F3556E" w:rsidRPr="00F21856" w:rsidRDefault="003327B1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Set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 xml:space="preserve"> aside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10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>microliter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the cell suspension into a sterile 5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>-milliliter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polystyrene tube labeled Lin-Pos Fraction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141F3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a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dd 90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>microliter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PBS-2%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NBCS </w:t>
      </w:r>
      <w:r w:rsidR="000141F3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DEA349F" w14:textId="77777777" w:rsidR="00BF786F" w:rsidRPr="00F21856" w:rsidRDefault="000141F3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</w:t>
      </w:r>
      <w:r w:rsidR="00BF786F" w:rsidRPr="00F21856">
        <w:rPr>
          <w:rFonts w:asciiTheme="minorHAnsi" w:hAnsiTheme="minorHAnsi" w:cstheme="minorHAnsi"/>
          <w:color w:val="000000" w:themeColor="text1"/>
          <w:szCs w:val="24"/>
        </w:rPr>
        <w:t>placing cell suspension in tube</w:t>
      </w:r>
    </w:p>
    <w:p w14:paraId="3AD8543D" w14:textId="16A537B1" w:rsidR="000141F3" w:rsidRPr="00F21856" w:rsidRDefault="00BF786F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adding medium to the tube placed on ice</w:t>
      </w:r>
      <w:r w:rsidR="000141F3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7B5518E0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0F95D32" w14:textId="24B34344" w:rsidR="00F3556E" w:rsidRPr="00F21856" w:rsidRDefault="00BF786F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Wash the cells as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previously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demonstrate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d.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Meanwhile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, prepare beads for magnetic depletion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by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resuspend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ing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the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m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in the vial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with thorough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vortexing for 30 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econds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3327B1">
        <w:rPr>
          <w:rFonts w:asciiTheme="minorHAnsi" w:hAnsiTheme="minorHAnsi" w:cstheme="minorHAnsi"/>
          <w:b/>
          <w:bCs/>
          <w:color w:val="000000" w:themeColor="text1"/>
          <w:szCs w:val="24"/>
        </w:rPr>
        <w:t>1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975029D" w14:textId="00B869E3" w:rsidR="00BF786F" w:rsidRPr="00F21856" w:rsidRDefault="00BF786F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resuspending the beads in the vial</w:t>
      </w:r>
    </w:p>
    <w:p w14:paraId="7DA74D2B" w14:textId="77777777" w:rsidR="00BF786F" w:rsidRPr="00F21856" w:rsidRDefault="00BF786F" w:rsidP="00F21856">
      <w:pPr>
        <w:pStyle w:val="ListParagraph"/>
        <w:widowControl w:val="0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6643B80" w14:textId="0C285F13" w:rsidR="00F3556E" w:rsidRPr="00F21856" w:rsidRDefault="00F3556E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Transfer a volume of beads corresponding to two beads per target cell into a 5</w:t>
      </w:r>
      <w:r w:rsidR="00BF786F" w:rsidRPr="00F21856">
        <w:rPr>
          <w:rFonts w:asciiTheme="minorHAnsi" w:hAnsiTheme="minorHAnsi" w:cstheme="minorHAnsi"/>
          <w:color w:val="000000" w:themeColor="text1"/>
          <w:szCs w:val="24"/>
        </w:rPr>
        <w:t>-milliliter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polypropylene tube</w:t>
      </w:r>
      <w:r w:rsidR="00BF786F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F786F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BF786F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wash the beads twice with PBS-2%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F786F" w:rsidRPr="00F21856">
        <w:rPr>
          <w:rFonts w:asciiTheme="minorHAnsi" w:hAnsiTheme="minorHAnsi" w:cstheme="minorHAnsi"/>
          <w:color w:val="000000" w:themeColor="text1"/>
          <w:szCs w:val="24"/>
        </w:rPr>
        <w:t xml:space="preserve">NBCS by placing the tube on the magnet </w:t>
      </w:r>
      <w:r w:rsidR="00BF786F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BF786F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78EDAB7" w14:textId="3D65DBAB" w:rsidR="00BF786F" w:rsidRPr="00F21856" w:rsidRDefault="00BF786F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transferring the beads into tube</w:t>
      </w:r>
    </w:p>
    <w:p w14:paraId="5E4B8520" w14:textId="10828C53" w:rsidR="00F3556E" w:rsidRPr="00F21856" w:rsidRDefault="00BF786F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washing the beads </w:t>
      </w:r>
    </w:p>
    <w:p w14:paraId="7B4E14FB" w14:textId="77777777" w:rsidR="008178DC" w:rsidRPr="00F21856" w:rsidRDefault="008178DC" w:rsidP="00F21856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2712D9B" w14:textId="526804B5" w:rsidR="00F3556E" w:rsidRPr="00F21856" w:rsidRDefault="00BF786F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After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removing the washing buffer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with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a sterile glass Pasteur pipette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, r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esuspend the beads in 500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microliter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of sterile PBS-2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%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NBCS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AEF899E" w14:textId="256AE95C" w:rsidR="00F3556E" w:rsidRPr="00F21856" w:rsidRDefault="00BF786F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removing the washing buffer</w:t>
      </w:r>
    </w:p>
    <w:p w14:paraId="1187456B" w14:textId="7D87D04C" w:rsidR="00BF786F" w:rsidRPr="00F21856" w:rsidRDefault="00BF786F" w:rsidP="00F2185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resuspending the beads in medium</w:t>
      </w:r>
    </w:p>
    <w:p w14:paraId="5E4F0232" w14:textId="77777777" w:rsidR="008178DC" w:rsidRPr="00F21856" w:rsidRDefault="008178DC" w:rsidP="00F2185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27F6B68" w14:textId="5646E221" w:rsidR="00F3556E" w:rsidRPr="00F21856" w:rsidRDefault="003327B1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R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esuspend the pellet of labeled cells in 250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>microliters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beads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by gentle mixing </w:t>
      </w:r>
      <w:r w:rsidR="008178DC" w:rsidRPr="00F21856">
        <w:rPr>
          <w:rFonts w:asciiTheme="minorHAnsi" w:hAnsiTheme="minorHAnsi" w:cstheme="minorHAnsi"/>
          <w:color w:val="000000" w:themeColor="text1"/>
          <w:szCs w:val="24"/>
        </w:rPr>
        <w:t xml:space="preserve">for 5 minutes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>on ice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C444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a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dd 2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>milliliter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sterile PBS-2%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NBCS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with gentle mixing, </w:t>
      </w:r>
      <w:r>
        <w:rPr>
          <w:rFonts w:asciiTheme="minorHAnsi" w:hAnsiTheme="minorHAnsi" w:cstheme="minorHAnsi"/>
          <w:color w:val="000000" w:themeColor="text1"/>
          <w:szCs w:val="24"/>
        </w:rPr>
        <w:t>making sure to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not shake the tube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C444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00CDB06" w14:textId="3C84E5E2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resuspending the pellet in beads</w:t>
      </w:r>
    </w:p>
    <w:p w14:paraId="5173DF59" w14:textId="466C14AB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Talent adding medium to the tube </w:t>
      </w:r>
    </w:p>
    <w:p w14:paraId="7D485C1B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8BE20F2" w14:textId="6EBA4A9F" w:rsidR="00F3556E" w:rsidRPr="00F21856" w:rsidRDefault="000C4444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After 2 minutes of incubation, p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roceed to collect the non-magnetic fraction with a sterile glass Pasteur pipette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add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it to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the remaining 250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-microlites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magnetic beads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Place the tube sealed with paraffin on 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tube roller for 20 minutes at 4 degree</w:t>
      </w:r>
      <w:r w:rsidR="003327B1">
        <w:rPr>
          <w:rFonts w:asciiTheme="minorHAnsi" w:hAnsiTheme="minorHAnsi" w:cstheme="minorHAnsi"/>
          <w:color w:val="000000" w:themeColor="text1"/>
          <w:szCs w:val="24"/>
        </w:rPr>
        <w:t>s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 xml:space="preserve"> Celsius </w:t>
      </w:r>
      <w:r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[3]</w:t>
      </w:r>
      <w:r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4B521BF" w14:textId="7594AF24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lastRenderedPageBreak/>
        <w:t>Talent collecting the non-magnetic fraction</w:t>
      </w:r>
    </w:p>
    <w:p w14:paraId="640FEB51" w14:textId="1855F9A7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adding remaining magnetic beads</w:t>
      </w:r>
    </w:p>
    <w:p w14:paraId="35574B05" w14:textId="5A4633F9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placing a tube on roller</w:t>
      </w:r>
    </w:p>
    <w:p w14:paraId="4C37B050" w14:textId="77777777" w:rsidR="00F3556E" w:rsidRPr="00F21856" w:rsidRDefault="00F3556E" w:rsidP="00F21856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4DB3FBB" w14:textId="626A521A" w:rsidR="00F3556E" w:rsidRPr="00F21856" w:rsidRDefault="003327B1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Then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>, a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dd 2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>milliliter</w:t>
      </w:r>
      <w:r>
        <w:rPr>
          <w:rFonts w:asciiTheme="minorHAnsi" w:hAnsiTheme="minorHAnsi" w:cstheme="minorHAnsi"/>
          <w:color w:val="000000" w:themeColor="text1"/>
          <w:szCs w:val="24"/>
        </w:rPr>
        <w:t>s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of sterile PBS-2%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NBCS 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with gentle mixing </w:t>
      </w:r>
      <w:r w:rsidR="000C444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 and p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lace the tube in the magnet for 2 min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utes </w:t>
      </w:r>
      <w:r w:rsidR="000C444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[2]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1539AF44" w14:textId="16DEA907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adding medium to the tube</w:t>
      </w:r>
    </w:p>
    <w:p w14:paraId="77072577" w14:textId="0645BB5C" w:rsidR="000C4444" w:rsidRPr="00F21856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placing the tube on magnet</w:t>
      </w:r>
    </w:p>
    <w:p w14:paraId="3C3160BC" w14:textId="77777777" w:rsidR="000C4444" w:rsidRPr="00F21856" w:rsidRDefault="000C4444" w:rsidP="00F21856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BE9D365" w14:textId="79D0B69B" w:rsidR="00F3556E" w:rsidRPr="00F21856" w:rsidRDefault="00EE53EC" w:rsidP="00F21856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C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ollect the non-magnetic fraction into a sterile 5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>-milliliter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 xml:space="preserve"> polypropylene tube labeled Lin-Neg Fraction with a sterile glass Pasteur pipette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and </w:t>
      </w:r>
      <w:r w:rsidRPr="00B374CE">
        <w:rPr>
          <w:rFonts w:asciiTheme="minorHAnsi" w:hAnsiTheme="minorHAnsi" w:cstheme="minorHAnsi"/>
          <w:color w:val="000000" w:themeColor="text1"/>
          <w:szCs w:val="24"/>
          <w:highlight w:val="yellow"/>
        </w:rPr>
        <w:t>proceed with cell sorting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of megakaryocyte progenitors as described in the text manuscript</w:t>
      </w:r>
      <w:r w:rsidR="000C4444" w:rsidRPr="00F2185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C4444" w:rsidRPr="00F21856">
        <w:rPr>
          <w:rFonts w:asciiTheme="minorHAnsi" w:hAnsiTheme="minorHAnsi" w:cstheme="minorHAnsi"/>
          <w:b/>
          <w:bCs/>
          <w:color w:val="000000" w:themeColor="text1"/>
          <w:szCs w:val="24"/>
        </w:rPr>
        <w:t>[1]</w:t>
      </w:r>
      <w:r w:rsidR="00F3556E" w:rsidRPr="00F21856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1C3BF47" w14:textId="1C4DEB6E" w:rsidR="000C4444" w:rsidRDefault="000C4444" w:rsidP="00F21856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21856">
        <w:rPr>
          <w:rFonts w:asciiTheme="minorHAnsi" w:hAnsiTheme="minorHAnsi" w:cstheme="minorHAnsi"/>
          <w:color w:val="000000" w:themeColor="text1"/>
          <w:szCs w:val="24"/>
        </w:rPr>
        <w:t>Talent collecting the non-magnetic fraction</w:t>
      </w:r>
    </w:p>
    <w:p w14:paraId="744DA07E" w14:textId="307D8DB9" w:rsidR="00B374CE" w:rsidRDefault="00B374CE" w:rsidP="00B374CE">
      <w:pPr>
        <w:widowControl w:val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BB2C3BA" w14:textId="1CFE7C59" w:rsidR="00B374CE" w:rsidRPr="00B374CE" w:rsidRDefault="00B374CE" w:rsidP="00B374CE">
      <w:pPr>
        <w:widowControl w:val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374CE">
        <w:rPr>
          <w:rFonts w:asciiTheme="minorHAnsi" w:hAnsiTheme="minorHAnsi" w:cstheme="minorHAnsi"/>
          <w:color w:val="000000" w:themeColor="text1"/>
          <w:szCs w:val="24"/>
          <w:highlight w:val="yellow"/>
        </w:rPr>
        <w:t>Authors: Because your protocol is already at the shot limit, we will refer the viewer to the text manuscript for cell sorting.</w:t>
      </w:r>
    </w:p>
    <w:p w14:paraId="6627215B" w14:textId="23887F0F" w:rsidR="00EF3029" w:rsidRPr="00EF3029" w:rsidRDefault="00EF3029" w:rsidP="00EF3029">
      <w:pPr>
        <w:pStyle w:val="ListParagraph"/>
        <w:numPr>
          <w:ilvl w:val="0"/>
          <w:numId w:val="3"/>
        </w:num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3DC5FCBF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23758D40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587C9A">
        <w:rPr>
          <w:rFonts w:asciiTheme="minorHAnsi" w:eastAsia="Times New Roman" w:hAnsiTheme="minorHAnsi" w:cstheme="minorHAnsi"/>
          <w:bCs/>
          <w:szCs w:val="24"/>
        </w:rPr>
        <w:t>212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951B8B1" w14:textId="403F867B" w:rsidR="00841930" w:rsidRPr="00EE53EC" w:rsidRDefault="00CE10F2" w:rsidP="00EE53E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493CAE">
        <w:rPr>
          <w:rFonts w:asciiTheme="minorHAnsi" w:hAnsiTheme="minorHAnsi" w:cstheme="minorHAnsi"/>
          <w:b/>
          <w:szCs w:val="24"/>
        </w:rPr>
        <w:t xml:space="preserve">Results: </w:t>
      </w:r>
      <w:r w:rsidR="00122143">
        <w:rPr>
          <w:rFonts w:cs="Calibri"/>
          <w:b/>
          <w:szCs w:val="24"/>
          <w:lang w:val="en-IN"/>
        </w:rPr>
        <w:t>Extraction and Purification</w:t>
      </w:r>
      <w:r w:rsidR="00493CAE" w:rsidRPr="00493CAE">
        <w:rPr>
          <w:rFonts w:cs="Calibri"/>
          <w:b/>
          <w:szCs w:val="24"/>
          <w:lang w:val="en-IN"/>
        </w:rPr>
        <w:t xml:space="preserve"> of </w:t>
      </w:r>
      <w:r w:rsidR="00EE53EC">
        <w:rPr>
          <w:rFonts w:cs="Calibri"/>
          <w:b/>
          <w:szCs w:val="24"/>
          <w:lang w:val="en-IN"/>
        </w:rPr>
        <w:t>M</w:t>
      </w:r>
      <w:r w:rsidR="00122143">
        <w:rPr>
          <w:rFonts w:cs="Calibri"/>
          <w:b/>
          <w:szCs w:val="24"/>
          <w:lang w:val="en-IN"/>
        </w:rPr>
        <w:t xml:space="preserve">ouse </w:t>
      </w:r>
      <w:r w:rsidR="00493CAE" w:rsidRPr="00493CAE">
        <w:rPr>
          <w:rFonts w:cs="Calibri"/>
          <w:b/>
          <w:szCs w:val="24"/>
          <w:lang w:val="en-IN"/>
        </w:rPr>
        <w:t xml:space="preserve">MEP and </w:t>
      </w:r>
      <w:proofErr w:type="spellStart"/>
      <w:r w:rsidR="00493CAE" w:rsidRPr="00493CAE">
        <w:rPr>
          <w:rFonts w:cs="Calibri"/>
          <w:b/>
          <w:szCs w:val="24"/>
          <w:lang w:val="en-IN"/>
        </w:rPr>
        <w:t>MKp</w:t>
      </w:r>
      <w:proofErr w:type="spellEnd"/>
      <w:r w:rsidR="00493CAE" w:rsidRPr="00493CAE">
        <w:rPr>
          <w:rFonts w:cs="Calibri"/>
          <w:b/>
          <w:szCs w:val="24"/>
          <w:lang w:val="en-IN"/>
        </w:rPr>
        <w:t xml:space="preserve"> from </w:t>
      </w:r>
      <w:r w:rsidR="00EE53EC">
        <w:rPr>
          <w:rFonts w:cs="Calibri"/>
          <w:b/>
          <w:szCs w:val="24"/>
          <w:lang w:val="en-IN"/>
        </w:rPr>
        <w:t>F</w:t>
      </w:r>
      <w:r w:rsidR="00493CAE" w:rsidRPr="00493CAE">
        <w:rPr>
          <w:rFonts w:cs="Calibri"/>
          <w:b/>
          <w:szCs w:val="24"/>
          <w:lang w:val="en-IN"/>
        </w:rPr>
        <w:t xml:space="preserve">emurs, </w:t>
      </w:r>
      <w:r w:rsidR="00EE53EC">
        <w:rPr>
          <w:rFonts w:cs="Calibri"/>
          <w:b/>
          <w:szCs w:val="24"/>
          <w:lang w:val="en-IN"/>
        </w:rPr>
        <w:t>T</w:t>
      </w:r>
      <w:r w:rsidR="00493CAE" w:rsidRPr="00493CAE">
        <w:rPr>
          <w:rFonts w:cs="Calibri"/>
          <w:b/>
          <w:szCs w:val="24"/>
          <w:lang w:val="en-IN"/>
        </w:rPr>
        <w:t xml:space="preserve">ibias, and </w:t>
      </w:r>
      <w:r w:rsidR="00EE53EC">
        <w:rPr>
          <w:rFonts w:cs="Calibri"/>
          <w:b/>
          <w:szCs w:val="24"/>
          <w:lang w:val="en-IN"/>
        </w:rPr>
        <w:t>P</w:t>
      </w:r>
      <w:r w:rsidR="00493CAE" w:rsidRPr="00493CAE">
        <w:rPr>
          <w:rFonts w:cs="Calibri"/>
          <w:b/>
          <w:szCs w:val="24"/>
          <w:lang w:val="en-IN"/>
        </w:rPr>
        <w:t xml:space="preserve">elvic </w:t>
      </w:r>
      <w:r w:rsidR="00EE53EC">
        <w:rPr>
          <w:rFonts w:cs="Calibri"/>
          <w:b/>
          <w:szCs w:val="24"/>
          <w:lang w:val="en-IN"/>
        </w:rPr>
        <w:t>B</w:t>
      </w:r>
      <w:r w:rsidR="00493CAE" w:rsidRPr="00493CAE">
        <w:rPr>
          <w:rFonts w:cs="Calibri"/>
          <w:b/>
          <w:szCs w:val="24"/>
          <w:lang w:val="en-IN"/>
        </w:rPr>
        <w:t>ones</w:t>
      </w:r>
      <w:r w:rsidR="00122143">
        <w:rPr>
          <w:rFonts w:cs="Calibri"/>
          <w:b/>
          <w:szCs w:val="24"/>
          <w:lang w:val="en-IN"/>
        </w:rPr>
        <w:t xml:space="preserve"> by Flow Cytometry </w:t>
      </w:r>
    </w:p>
    <w:p w14:paraId="601701FC" w14:textId="77777777" w:rsidR="00EE53EC" w:rsidRPr="00681BAA" w:rsidRDefault="00EE53EC" w:rsidP="00EE53EC">
      <w:pPr>
        <w:pStyle w:val="ListParagraph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Cs w:val="24"/>
        </w:rPr>
      </w:pPr>
    </w:p>
    <w:p w14:paraId="319D39F0" w14:textId="4CC3746C" w:rsidR="00395684" w:rsidRPr="00681BAA" w:rsidRDefault="00681BAA" w:rsidP="00681BAA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representative flow cytometry analysis, cells identified as </w:t>
      </w:r>
      <w:r w:rsidRPr="00EE53EC">
        <w:rPr>
          <w:rFonts w:asciiTheme="minorHAnsi" w:hAnsiTheme="minorHAnsi" w:cstheme="minorHAnsi"/>
          <w:szCs w:val="24"/>
          <w:highlight w:val="yellow"/>
        </w:rPr>
        <w:t xml:space="preserve">MEP and </w:t>
      </w:r>
      <w:proofErr w:type="spellStart"/>
      <w:r w:rsidRPr="00EE53EC">
        <w:rPr>
          <w:rFonts w:asciiTheme="minorHAnsi" w:hAnsiTheme="minorHAnsi" w:cstheme="minorHAnsi"/>
          <w:szCs w:val="24"/>
          <w:highlight w:val="yellow"/>
        </w:rPr>
        <w:t>MKp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r w:rsidR="002507CD" w:rsidRPr="00681BAA">
        <w:rPr>
          <w:color w:val="000000" w:themeColor="text1"/>
        </w:rPr>
        <w:t xml:space="preserve">were labeled with fluorescence conjugated antibodies </w:t>
      </w:r>
      <w:r w:rsidR="00EE53EC">
        <w:rPr>
          <w:color w:val="000000" w:themeColor="text1"/>
        </w:rPr>
        <w:t>for</w:t>
      </w:r>
      <w:r w:rsidR="002507CD" w:rsidRPr="00681BAA">
        <w:rPr>
          <w:color w:val="000000" w:themeColor="text1"/>
        </w:rPr>
        <w:t xml:space="preserve"> CD41a </w:t>
      </w:r>
      <w:r w:rsidR="002507CD" w:rsidRPr="00681BAA">
        <w:rPr>
          <w:b/>
          <w:bCs/>
          <w:color w:val="000000" w:themeColor="text1"/>
        </w:rPr>
        <w:t>[1]</w:t>
      </w:r>
      <w:r w:rsidR="002507CD" w:rsidRPr="00681BAA">
        <w:rPr>
          <w:color w:val="000000" w:themeColor="text1"/>
        </w:rPr>
        <w:t xml:space="preserve"> and CD42c, classical markers of the megakaryocytic and platelet lineages </w:t>
      </w:r>
      <w:r w:rsidR="002507CD" w:rsidRPr="00681BAA">
        <w:rPr>
          <w:b/>
          <w:bCs/>
          <w:color w:val="000000" w:themeColor="text1"/>
        </w:rPr>
        <w:t>[2]</w:t>
      </w:r>
      <w:r w:rsidR="002507CD" w:rsidRPr="00681BAA">
        <w:rPr>
          <w:color w:val="000000" w:themeColor="text1"/>
        </w:rPr>
        <w:t>.</w:t>
      </w:r>
      <w:r w:rsidR="00EE53EC">
        <w:rPr>
          <w:color w:val="000000" w:themeColor="text1"/>
        </w:rPr>
        <w:t xml:space="preserve"> </w:t>
      </w:r>
      <w:r w:rsidR="00EE53EC" w:rsidRPr="00EE53EC">
        <w:rPr>
          <w:color w:val="000000" w:themeColor="text1"/>
          <w:highlight w:val="yellow"/>
        </w:rPr>
        <w:t xml:space="preserve">Authors: How should our VO talent pronounce MEP and </w:t>
      </w:r>
      <w:proofErr w:type="spellStart"/>
      <w:r w:rsidR="00EE53EC" w:rsidRPr="00EE53EC">
        <w:rPr>
          <w:color w:val="000000" w:themeColor="text1"/>
          <w:highlight w:val="yellow"/>
        </w:rPr>
        <w:t>M</w:t>
      </w:r>
      <w:r w:rsidR="00EE53EC">
        <w:rPr>
          <w:color w:val="000000" w:themeColor="text1"/>
          <w:highlight w:val="yellow"/>
        </w:rPr>
        <w:t>K</w:t>
      </w:r>
      <w:r w:rsidR="00EE53EC" w:rsidRPr="00EE53EC">
        <w:rPr>
          <w:color w:val="000000" w:themeColor="text1"/>
          <w:highlight w:val="yellow"/>
        </w:rPr>
        <w:t>p</w:t>
      </w:r>
      <w:proofErr w:type="spellEnd"/>
      <w:r w:rsidR="00EE53EC" w:rsidRPr="00EE53EC">
        <w:rPr>
          <w:color w:val="000000" w:themeColor="text1"/>
          <w:highlight w:val="yellow"/>
        </w:rPr>
        <w:t xml:space="preserve">? Just spell them </w:t>
      </w:r>
      <w:proofErr w:type="gramStart"/>
      <w:r w:rsidR="00EE53EC" w:rsidRPr="00EE53EC">
        <w:rPr>
          <w:color w:val="000000" w:themeColor="text1"/>
          <w:highlight w:val="yellow"/>
        </w:rPr>
        <w:t>out?</w:t>
      </w:r>
      <w:proofErr w:type="gramEnd"/>
    </w:p>
    <w:p w14:paraId="20CA51DD" w14:textId="0354A49A" w:rsidR="002507CD" w:rsidRPr="002507CD" w:rsidRDefault="002507CD" w:rsidP="00122143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4Ai</w:t>
      </w:r>
    </w:p>
    <w:p w14:paraId="613B5B6B" w14:textId="1F2702CB" w:rsidR="002507CD" w:rsidRPr="00841930" w:rsidRDefault="002507CD" w:rsidP="00122143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LAB MEDIA: Figure 4Aii</w:t>
      </w:r>
    </w:p>
    <w:p w14:paraId="36A2EAD5" w14:textId="77777777" w:rsidR="00841930" w:rsidRPr="002507CD" w:rsidRDefault="00841930" w:rsidP="00122143">
      <w:pPr>
        <w:pStyle w:val="ListParagraph"/>
        <w:ind w:left="1627"/>
        <w:jc w:val="both"/>
        <w:outlineLvl w:val="0"/>
        <w:rPr>
          <w:rFonts w:asciiTheme="minorHAnsi" w:hAnsiTheme="minorHAnsi" w:cstheme="minorHAnsi"/>
          <w:szCs w:val="24"/>
        </w:rPr>
      </w:pPr>
    </w:p>
    <w:p w14:paraId="47CFB98B" w14:textId="386C05F6" w:rsidR="002507CD" w:rsidRDefault="00B567DF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 w:rsidRPr="00B567DF">
        <w:rPr>
          <w:color w:val="000000" w:themeColor="text1"/>
        </w:rPr>
        <w:t xml:space="preserve">Both markers were expressed by the cells of the </w:t>
      </w:r>
      <w:proofErr w:type="spellStart"/>
      <w:r w:rsidRPr="00B567DF">
        <w:rPr>
          <w:color w:val="000000" w:themeColor="text1"/>
        </w:rPr>
        <w:t>MKp</w:t>
      </w:r>
      <w:proofErr w:type="spellEnd"/>
      <w:r w:rsidRPr="00B567DF">
        <w:rPr>
          <w:color w:val="000000" w:themeColor="text1"/>
        </w:rPr>
        <w:t xml:space="preserve"> population</w:t>
      </w:r>
      <w:r w:rsidR="002507CD">
        <w:rPr>
          <w:color w:val="000000" w:themeColor="text1"/>
        </w:rPr>
        <w:t xml:space="preserve"> </w:t>
      </w:r>
      <w:r w:rsidR="002507CD" w:rsidRPr="002507CD">
        <w:rPr>
          <w:b/>
          <w:bCs/>
          <w:color w:val="000000" w:themeColor="text1"/>
        </w:rPr>
        <w:t>[1]</w:t>
      </w:r>
      <w:r w:rsidRPr="00B567DF">
        <w:rPr>
          <w:color w:val="000000" w:themeColor="text1"/>
        </w:rPr>
        <w:t xml:space="preserve"> </w:t>
      </w:r>
      <w:r w:rsidR="00EE53EC">
        <w:rPr>
          <w:color w:val="000000" w:themeColor="text1"/>
        </w:rPr>
        <w:t>and were</w:t>
      </w:r>
      <w:r w:rsidRPr="00B567DF">
        <w:rPr>
          <w:color w:val="000000" w:themeColor="text1"/>
        </w:rPr>
        <w:t xml:space="preserve"> not detected at the surface of the cells of MEP population</w:t>
      </w:r>
      <w:r w:rsidR="002507CD">
        <w:rPr>
          <w:color w:val="000000" w:themeColor="text1"/>
        </w:rPr>
        <w:t xml:space="preserve"> </w:t>
      </w:r>
      <w:r w:rsidR="002507CD" w:rsidRPr="002507CD">
        <w:rPr>
          <w:b/>
          <w:bCs/>
          <w:color w:val="000000" w:themeColor="text1"/>
        </w:rPr>
        <w:t>[2]</w:t>
      </w:r>
      <w:r w:rsidR="002507CD">
        <w:rPr>
          <w:color w:val="000000" w:themeColor="text1"/>
        </w:rPr>
        <w:t>.</w:t>
      </w:r>
      <w:r w:rsidRPr="00B567DF">
        <w:rPr>
          <w:color w:val="000000" w:themeColor="text1"/>
        </w:rPr>
        <w:t xml:space="preserve"> </w:t>
      </w:r>
    </w:p>
    <w:p w14:paraId="1ADE9CD5" w14:textId="15A51A58" w:rsidR="00841930" w:rsidRPr="0095714D" w:rsidRDefault="00841930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Figures 4Ai and 4Aii </w:t>
      </w:r>
      <w:r w:rsidRPr="0095714D">
        <w:rPr>
          <w:i/>
          <w:iCs/>
          <w:color w:val="4F81BD" w:themeColor="accent1"/>
        </w:rPr>
        <w:t xml:space="preserve">Video Editor: please emphasize on plot marked with </w:t>
      </w:r>
      <w:proofErr w:type="spellStart"/>
      <w:r w:rsidRPr="0095714D">
        <w:rPr>
          <w:i/>
          <w:iCs/>
          <w:color w:val="4F81BD" w:themeColor="accent1"/>
        </w:rPr>
        <w:t>Mkp</w:t>
      </w:r>
      <w:proofErr w:type="spellEnd"/>
      <w:r w:rsidR="00681BAA">
        <w:rPr>
          <w:i/>
          <w:iCs/>
          <w:color w:val="4F81BD" w:themeColor="accent1"/>
        </w:rPr>
        <w:t xml:space="preserve"> population</w:t>
      </w:r>
    </w:p>
    <w:p w14:paraId="1F6ED78A" w14:textId="32955D65" w:rsidR="00841930" w:rsidRPr="0095714D" w:rsidRDefault="00841930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 4Ai and 4Aii </w:t>
      </w:r>
      <w:r w:rsidRPr="0095714D">
        <w:rPr>
          <w:i/>
          <w:iCs/>
          <w:color w:val="4F81BD" w:themeColor="accent1"/>
        </w:rPr>
        <w:t>Video Editor: please emphasize on plot marked with MEP</w:t>
      </w:r>
      <w:r w:rsidR="00681BAA">
        <w:rPr>
          <w:i/>
          <w:iCs/>
          <w:color w:val="4F81BD" w:themeColor="accent1"/>
        </w:rPr>
        <w:t xml:space="preserve"> population</w:t>
      </w:r>
    </w:p>
    <w:p w14:paraId="00D8F54D" w14:textId="7A4F999A" w:rsidR="00841930" w:rsidRDefault="00841930" w:rsidP="00122143">
      <w:pPr>
        <w:pStyle w:val="ListParagraph"/>
        <w:ind w:left="1627"/>
        <w:jc w:val="both"/>
        <w:rPr>
          <w:color w:val="000000" w:themeColor="text1"/>
        </w:rPr>
      </w:pPr>
    </w:p>
    <w:p w14:paraId="781875E1" w14:textId="2E7C844E" w:rsidR="00B567DF" w:rsidRDefault="0095714D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The DNA content of the sorted megakaryocytes </w:t>
      </w:r>
      <w:r w:rsidR="00B567DF" w:rsidRPr="0095714D">
        <w:rPr>
          <w:color w:val="000000" w:themeColor="text1"/>
        </w:rPr>
        <w:t xml:space="preserve">demonstrated that the cells are mostly 2N for the MEP population </w:t>
      </w:r>
      <w:r w:rsidRPr="0095714D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</w:t>
      </w:r>
      <w:r w:rsidR="00B567DF" w:rsidRPr="0095714D">
        <w:rPr>
          <w:color w:val="000000" w:themeColor="text1"/>
        </w:rPr>
        <w:t xml:space="preserve">and a small proportion of the </w:t>
      </w:r>
      <w:proofErr w:type="spellStart"/>
      <w:r w:rsidR="00B567DF" w:rsidRPr="0095714D">
        <w:rPr>
          <w:color w:val="000000" w:themeColor="text1"/>
        </w:rPr>
        <w:t>MKp</w:t>
      </w:r>
      <w:proofErr w:type="spellEnd"/>
      <w:r w:rsidR="00B567DF" w:rsidRPr="0095714D">
        <w:rPr>
          <w:color w:val="000000" w:themeColor="text1"/>
        </w:rPr>
        <w:t xml:space="preserve"> cells are 4N</w:t>
      </w:r>
      <w:r>
        <w:rPr>
          <w:color w:val="000000" w:themeColor="text1"/>
        </w:rPr>
        <w:t xml:space="preserve"> </w:t>
      </w:r>
      <w:r w:rsidRPr="0095714D">
        <w:rPr>
          <w:b/>
          <w:bCs/>
          <w:color w:val="000000" w:themeColor="text1"/>
        </w:rPr>
        <w:t>[2]</w:t>
      </w:r>
      <w:r w:rsidR="00EE53E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E53EC">
        <w:rPr>
          <w:color w:val="000000" w:themeColor="text1"/>
        </w:rPr>
        <w:t>H</w:t>
      </w:r>
      <w:r w:rsidR="00B567DF" w:rsidRPr="0095714D">
        <w:rPr>
          <w:color w:val="000000" w:themeColor="text1"/>
        </w:rPr>
        <w:t xml:space="preserve">igher ploidy </w:t>
      </w:r>
      <w:r w:rsidR="00EE53EC">
        <w:rPr>
          <w:color w:val="000000" w:themeColor="text1"/>
        </w:rPr>
        <w:t>cells we</w:t>
      </w:r>
      <w:r w:rsidR="00B567DF" w:rsidRPr="0095714D">
        <w:rPr>
          <w:color w:val="000000" w:themeColor="text1"/>
        </w:rPr>
        <w:t>re not significantly detected in these populations</w:t>
      </w:r>
      <w:r>
        <w:rPr>
          <w:color w:val="000000" w:themeColor="text1"/>
        </w:rPr>
        <w:t xml:space="preserve"> </w:t>
      </w:r>
      <w:r w:rsidRPr="0095714D">
        <w:rPr>
          <w:b/>
          <w:bCs/>
          <w:color w:val="000000" w:themeColor="text1"/>
        </w:rPr>
        <w:t>[3]</w:t>
      </w:r>
      <w:r w:rsidR="00B567DF" w:rsidRPr="0095714D">
        <w:rPr>
          <w:color w:val="000000" w:themeColor="text1"/>
        </w:rPr>
        <w:t>.</w:t>
      </w:r>
    </w:p>
    <w:p w14:paraId="4D39495A" w14:textId="1396B503" w:rsidR="0095714D" w:rsidRPr="0095714D" w:rsidRDefault="0095714D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LAB MEDIA: Figure 4iii </w:t>
      </w:r>
      <w:r w:rsidRPr="0095714D">
        <w:rPr>
          <w:i/>
          <w:iCs/>
          <w:color w:val="4F81BD" w:themeColor="accent1"/>
        </w:rPr>
        <w:t>Video Editor: please emphasize on</w:t>
      </w:r>
      <w:r w:rsidR="00681BAA">
        <w:rPr>
          <w:i/>
          <w:iCs/>
          <w:color w:val="4F81BD" w:themeColor="accent1"/>
        </w:rPr>
        <w:t xml:space="preserve"> 2N from</w:t>
      </w:r>
      <w:r w:rsidRPr="0095714D">
        <w:rPr>
          <w:i/>
          <w:iCs/>
          <w:color w:val="4F81BD" w:themeColor="accent1"/>
        </w:rPr>
        <w:t xml:space="preserve"> plot marked with M</w:t>
      </w:r>
      <w:r>
        <w:rPr>
          <w:i/>
          <w:iCs/>
          <w:color w:val="4F81BD" w:themeColor="accent1"/>
        </w:rPr>
        <w:t>EP</w:t>
      </w:r>
      <w:r w:rsidR="00681BAA">
        <w:rPr>
          <w:i/>
          <w:iCs/>
          <w:color w:val="4F81BD" w:themeColor="accent1"/>
        </w:rPr>
        <w:t xml:space="preserve"> </w:t>
      </w:r>
    </w:p>
    <w:p w14:paraId="6031D6C0" w14:textId="51D35FC1" w:rsidR="0095714D" w:rsidRPr="0095714D" w:rsidRDefault="0095714D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 4Aiii </w:t>
      </w:r>
      <w:r w:rsidRPr="0095714D">
        <w:rPr>
          <w:i/>
          <w:iCs/>
          <w:color w:val="4F81BD" w:themeColor="accent1"/>
        </w:rPr>
        <w:t xml:space="preserve">Video Editor: please emphasize on </w:t>
      </w:r>
      <w:r w:rsidR="008D2EF3">
        <w:rPr>
          <w:i/>
          <w:iCs/>
          <w:color w:val="4F81BD" w:themeColor="accent1"/>
        </w:rPr>
        <w:t xml:space="preserve">4N from </w:t>
      </w:r>
      <w:r w:rsidRPr="0095714D">
        <w:rPr>
          <w:i/>
          <w:iCs/>
          <w:color w:val="4F81BD" w:themeColor="accent1"/>
        </w:rPr>
        <w:t xml:space="preserve">plot marked with </w:t>
      </w:r>
      <w:proofErr w:type="spellStart"/>
      <w:r w:rsidRPr="0095714D">
        <w:rPr>
          <w:i/>
          <w:iCs/>
          <w:color w:val="4F81BD" w:themeColor="accent1"/>
        </w:rPr>
        <w:t>Mkp</w:t>
      </w:r>
      <w:proofErr w:type="spellEnd"/>
    </w:p>
    <w:p w14:paraId="6DB73128" w14:textId="3123C544" w:rsidR="0095714D" w:rsidRPr="0095714D" w:rsidRDefault="0095714D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Figures 4Aiii </w:t>
      </w:r>
      <w:r w:rsidRPr="0095714D">
        <w:rPr>
          <w:i/>
          <w:iCs/>
          <w:color w:val="4F81BD" w:themeColor="accent1"/>
        </w:rPr>
        <w:t xml:space="preserve">Video Editor: please emphasize on </w:t>
      </w:r>
      <w:r w:rsidR="008D2EF3">
        <w:rPr>
          <w:i/>
          <w:iCs/>
          <w:color w:val="4F81BD" w:themeColor="accent1"/>
        </w:rPr>
        <w:t xml:space="preserve">8N&gt; from </w:t>
      </w:r>
      <w:r w:rsidRPr="0095714D">
        <w:rPr>
          <w:i/>
          <w:iCs/>
          <w:color w:val="4F81BD" w:themeColor="accent1"/>
        </w:rPr>
        <w:t xml:space="preserve">plot marked with </w:t>
      </w:r>
      <w:r>
        <w:rPr>
          <w:i/>
          <w:iCs/>
          <w:color w:val="4F81BD" w:themeColor="accent1"/>
        </w:rPr>
        <w:t xml:space="preserve">MEP and </w:t>
      </w:r>
      <w:proofErr w:type="spellStart"/>
      <w:r w:rsidRPr="0095714D">
        <w:rPr>
          <w:i/>
          <w:iCs/>
          <w:color w:val="4F81BD" w:themeColor="accent1"/>
        </w:rPr>
        <w:t>Mkp</w:t>
      </w:r>
      <w:proofErr w:type="spellEnd"/>
    </w:p>
    <w:p w14:paraId="6867039F" w14:textId="77777777" w:rsidR="00493CAE" w:rsidRPr="00587C9A" w:rsidRDefault="00493CAE" w:rsidP="00587C9A">
      <w:pPr>
        <w:jc w:val="both"/>
        <w:rPr>
          <w:color w:val="000000" w:themeColor="text1"/>
        </w:rPr>
      </w:pPr>
    </w:p>
    <w:p w14:paraId="0BEE89A6" w14:textId="09277BD0" w:rsidR="00B567DF" w:rsidRDefault="00C90CCA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In</w:t>
      </w:r>
      <w:r w:rsidR="00B567DF" w:rsidRPr="00B567DF">
        <w:rPr>
          <w:color w:val="000000" w:themeColor="text1"/>
        </w:rPr>
        <w:t xml:space="preserve"> semi-solid </w:t>
      </w:r>
      <w:proofErr w:type="spellStart"/>
      <w:r w:rsidR="00B567DF" w:rsidRPr="00B567DF">
        <w:rPr>
          <w:color w:val="000000" w:themeColor="text1"/>
        </w:rPr>
        <w:t>clonogenic</w:t>
      </w:r>
      <w:proofErr w:type="spellEnd"/>
      <w:r w:rsidR="00B567DF" w:rsidRPr="00B567DF">
        <w:rPr>
          <w:color w:val="000000" w:themeColor="text1"/>
        </w:rPr>
        <w:t xml:space="preserve"> assays</w:t>
      </w:r>
      <w:r w:rsidR="00EE53EC">
        <w:rPr>
          <w:color w:val="000000" w:themeColor="text1"/>
        </w:rPr>
        <w:t>,</w:t>
      </w:r>
      <w:r w:rsidR="00B567DF" w:rsidRPr="00B567DF">
        <w:rPr>
          <w:color w:val="000000" w:themeColor="text1"/>
        </w:rPr>
        <w:t xml:space="preserve"> CFU-MK were detected in both MEP and </w:t>
      </w:r>
      <w:proofErr w:type="spellStart"/>
      <w:r w:rsidR="00B567DF" w:rsidRPr="00B567DF">
        <w:rPr>
          <w:color w:val="000000" w:themeColor="text1"/>
        </w:rPr>
        <w:t>MKp</w:t>
      </w:r>
      <w:proofErr w:type="spellEnd"/>
      <w:r w:rsidR="00B567DF" w:rsidRPr="00B567DF">
        <w:rPr>
          <w:color w:val="000000" w:themeColor="text1"/>
        </w:rPr>
        <w:t xml:space="preserve"> populations </w:t>
      </w:r>
      <w:r w:rsidRPr="00C90CCA">
        <w:rPr>
          <w:b/>
          <w:bCs/>
          <w:color w:val="000000" w:themeColor="text1"/>
        </w:rPr>
        <w:t>[1]</w:t>
      </w:r>
      <w:r w:rsidR="00B567DF" w:rsidRPr="00B567DF">
        <w:rPr>
          <w:color w:val="000000" w:themeColor="text1"/>
        </w:rPr>
        <w:t>.</w:t>
      </w:r>
      <w:r>
        <w:rPr>
          <w:color w:val="000000" w:themeColor="text1"/>
        </w:rPr>
        <w:t xml:space="preserve"> Whereas</w:t>
      </w:r>
      <w:r w:rsidR="00B567DF" w:rsidRPr="00B567DF">
        <w:rPr>
          <w:color w:val="000000" w:themeColor="text1"/>
        </w:rPr>
        <w:t xml:space="preserve"> BFU-E were not detected in the </w:t>
      </w:r>
      <w:proofErr w:type="spellStart"/>
      <w:r w:rsidR="00B567DF" w:rsidRPr="00B567DF">
        <w:rPr>
          <w:color w:val="000000" w:themeColor="text1"/>
        </w:rPr>
        <w:t>MKp</w:t>
      </w:r>
      <w:proofErr w:type="spellEnd"/>
      <w:r w:rsidR="00B567DF" w:rsidRPr="00B567DF">
        <w:rPr>
          <w:color w:val="000000" w:themeColor="text1"/>
        </w:rPr>
        <w:t xml:space="preserve"> population</w:t>
      </w:r>
      <w:r w:rsidR="008D2EF3">
        <w:rPr>
          <w:color w:val="000000" w:themeColor="text1"/>
        </w:rPr>
        <w:t xml:space="preserve"> </w:t>
      </w:r>
      <w:r w:rsidR="008D2EF3" w:rsidRPr="008D2EF3">
        <w:rPr>
          <w:b/>
          <w:bCs/>
          <w:color w:val="000000" w:themeColor="text1"/>
        </w:rPr>
        <w:t>[2]</w:t>
      </w:r>
      <w:r w:rsidR="00B567DF" w:rsidRPr="00B567DF">
        <w:rPr>
          <w:color w:val="000000" w:themeColor="text1"/>
        </w:rPr>
        <w:t xml:space="preserve"> but detected in MEP and the </w:t>
      </w:r>
      <w:r w:rsidR="00B567DF" w:rsidRPr="00EE53EC">
        <w:rPr>
          <w:color w:val="000000" w:themeColor="text1"/>
          <w:highlight w:val="yellow"/>
        </w:rPr>
        <w:t>CD150</w:t>
      </w:r>
      <w:r w:rsidR="00B567DF" w:rsidRPr="00EE53EC">
        <w:rPr>
          <w:color w:val="000000" w:themeColor="text1"/>
          <w:highlight w:val="yellow"/>
          <w:vertAlign w:val="superscript"/>
        </w:rPr>
        <w:t>-</w:t>
      </w:r>
      <w:r w:rsidR="00B567DF" w:rsidRPr="00EE53EC">
        <w:rPr>
          <w:color w:val="000000" w:themeColor="text1"/>
          <w:highlight w:val="yellow"/>
        </w:rPr>
        <w:t>CD9</w:t>
      </w:r>
      <w:r w:rsidR="00B567DF" w:rsidRPr="00EE53EC">
        <w:rPr>
          <w:color w:val="000000" w:themeColor="text1"/>
          <w:highlight w:val="yellow"/>
          <w:vertAlign w:val="superscript"/>
        </w:rPr>
        <w:t>dim</w:t>
      </w:r>
      <w:r w:rsidR="00B567DF" w:rsidRPr="00B567DF">
        <w:rPr>
          <w:color w:val="000000" w:themeColor="text1"/>
        </w:rPr>
        <w:t xml:space="preserve"> cell population</w:t>
      </w:r>
      <w:r>
        <w:rPr>
          <w:color w:val="000000" w:themeColor="text1"/>
        </w:rPr>
        <w:t xml:space="preserve"> </w:t>
      </w:r>
      <w:r w:rsidRPr="00C90CCA">
        <w:rPr>
          <w:b/>
          <w:bCs/>
          <w:color w:val="000000" w:themeColor="text1"/>
        </w:rPr>
        <w:t>[</w:t>
      </w:r>
      <w:r w:rsidR="008D2EF3">
        <w:rPr>
          <w:b/>
          <w:bCs/>
          <w:color w:val="000000" w:themeColor="text1"/>
        </w:rPr>
        <w:t>3</w:t>
      </w:r>
      <w:r w:rsidRPr="00C90CCA">
        <w:rPr>
          <w:b/>
          <w:bCs/>
          <w:color w:val="000000" w:themeColor="text1"/>
        </w:rPr>
        <w:t>]</w:t>
      </w:r>
      <w:r w:rsidR="00B567DF" w:rsidRPr="00B567DF">
        <w:rPr>
          <w:color w:val="000000" w:themeColor="text1"/>
        </w:rPr>
        <w:t>.</w:t>
      </w:r>
      <w:r w:rsidR="00EE53EC">
        <w:rPr>
          <w:color w:val="000000" w:themeColor="text1"/>
        </w:rPr>
        <w:t xml:space="preserve"> </w:t>
      </w:r>
      <w:r w:rsidR="00EE53EC" w:rsidRPr="00EE53EC">
        <w:rPr>
          <w:color w:val="000000" w:themeColor="text1"/>
          <w:highlight w:val="yellow"/>
        </w:rPr>
        <w:t>Authors: How do you pronounce CD150</w:t>
      </w:r>
      <w:r w:rsidR="00EE53EC" w:rsidRPr="00EE53EC">
        <w:rPr>
          <w:color w:val="000000" w:themeColor="text1"/>
          <w:highlight w:val="yellow"/>
          <w:vertAlign w:val="superscript"/>
        </w:rPr>
        <w:t>-</w:t>
      </w:r>
      <w:r w:rsidR="00EE53EC" w:rsidRPr="00EE53EC">
        <w:rPr>
          <w:color w:val="000000" w:themeColor="text1"/>
          <w:highlight w:val="yellow"/>
        </w:rPr>
        <w:t>CD9</w:t>
      </w:r>
      <w:r w:rsidR="00EE53EC" w:rsidRPr="00EE53EC">
        <w:rPr>
          <w:color w:val="000000" w:themeColor="text1"/>
          <w:highlight w:val="yellow"/>
          <w:vertAlign w:val="superscript"/>
        </w:rPr>
        <w:t>dim</w:t>
      </w:r>
      <w:r w:rsidR="00EE53EC" w:rsidRPr="00EE53EC">
        <w:rPr>
          <w:color w:val="000000" w:themeColor="text1"/>
          <w:highlight w:val="yellow"/>
        </w:rPr>
        <w:t>?</w:t>
      </w:r>
    </w:p>
    <w:p w14:paraId="63543CE1" w14:textId="2A92D08B" w:rsidR="00C90CCA" w:rsidRDefault="00C90CCA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lastRenderedPageBreak/>
        <w:t xml:space="preserve">LAB MEDIA: Figure 4B </w:t>
      </w:r>
      <w:r w:rsidRPr="003C2A9B">
        <w:rPr>
          <w:i/>
          <w:iCs/>
          <w:color w:val="4F81BD" w:themeColor="accent1"/>
        </w:rPr>
        <w:t xml:space="preserve">Video Editor: please emphasize on </w:t>
      </w:r>
      <w:r w:rsidR="003C2A9B" w:rsidRPr="003C2A9B">
        <w:rPr>
          <w:i/>
          <w:iCs/>
          <w:color w:val="4F81BD" w:themeColor="accent1"/>
        </w:rPr>
        <w:t xml:space="preserve">MEP and </w:t>
      </w:r>
      <w:proofErr w:type="spellStart"/>
      <w:r w:rsidR="003C2A9B" w:rsidRPr="003C2A9B">
        <w:rPr>
          <w:i/>
          <w:iCs/>
          <w:color w:val="4F81BD" w:themeColor="accent1"/>
        </w:rPr>
        <w:t>MKp</w:t>
      </w:r>
      <w:proofErr w:type="spellEnd"/>
      <w:r w:rsidR="008D2EF3">
        <w:rPr>
          <w:i/>
          <w:iCs/>
          <w:color w:val="4F81BD" w:themeColor="accent1"/>
        </w:rPr>
        <w:t xml:space="preserve"> labelled</w:t>
      </w:r>
      <w:r w:rsidR="003C2A9B" w:rsidRPr="003C2A9B">
        <w:rPr>
          <w:i/>
          <w:iCs/>
          <w:color w:val="4F81BD" w:themeColor="accent1"/>
        </w:rPr>
        <w:t xml:space="preserve"> bars from graph</w:t>
      </w:r>
    </w:p>
    <w:p w14:paraId="5D573A96" w14:textId="0E343601" w:rsidR="008D2EF3" w:rsidRPr="008D2EF3" w:rsidRDefault="008D2EF3" w:rsidP="008D2EF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 4C </w:t>
      </w:r>
      <w:r w:rsidRPr="008D2EF3">
        <w:rPr>
          <w:i/>
          <w:iCs/>
          <w:color w:val="4F81BD" w:themeColor="accent1"/>
        </w:rPr>
        <w:t xml:space="preserve">Video editor: please emphasize </w:t>
      </w:r>
      <w:proofErr w:type="spellStart"/>
      <w:r w:rsidRPr="008D2EF3">
        <w:rPr>
          <w:i/>
          <w:iCs/>
          <w:color w:val="4F81BD" w:themeColor="accent1"/>
        </w:rPr>
        <w:t>MKp</w:t>
      </w:r>
      <w:proofErr w:type="spellEnd"/>
      <w:r w:rsidRPr="008D2EF3">
        <w:rPr>
          <w:i/>
          <w:iCs/>
          <w:color w:val="4F81BD" w:themeColor="accent1"/>
        </w:rPr>
        <w:t xml:space="preserve"> labelled bar from graph</w:t>
      </w:r>
    </w:p>
    <w:p w14:paraId="1CE6EA21" w14:textId="345429E2" w:rsidR="00C90CCA" w:rsidRPr="008D2EF3" w:rsidRDefault="00C90CCA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>LAB MEDIA: Figure 4C</w:t>
      </w:r>
      <w:r w:rsidR="003C2A9B">
        <w:rPr>
          <w:color w:val="000000" w:themeColor="text1"/>
        </w:rPr>
        <w:t xml:space="preserve"> </w:t>
      </w:r>
      <w:r w:rsidR="003C2A9B" w:rsidRPr="008D2EF3">
        <w:rPr>
          <w:i/>
          <w:iCs/>
          <w:color w:val="4F81BD" w:themeColor="accent1"/>
        </w:rPr>
        <w:t xml:space="preserve">Video editor: please emphasize on Prog and MEP </w:t>
      </w:r>
      <w:r w:rsidR="009920E1">
        <w:rPr>
          <w:i/>
          <w:iCs/>
          <w:color w:val="4F81BD" w:themeColor="accent1"/>
        </w:rPr>
        <w:t xml:space="preserve">labelled </w:t>
      </w:r>
      <w:r w:rsidR="003C2A9B" w:rsidRPr="008D2EF3">
        <w:rPr>
          <w:i/>
          <w:iCs/>
          <w:color w:val="4F81BD" w:themeColor="accent1"/>
        </w:rPr>
        <w:t>bars from graph</w:t>
      </w:r>
    </w:p>
    <w:p w14:paraId="4D9D8CB5" w14:textId="77777777" w:rsidR="003C2A9B" w:rsidRPr="00B567DF" w:rsidRDefault="003C2A9B" w:rsidP="00122143">
      <w:pPr>
        <w:pStyle w:val="ListParagraph"/>
        <w:ind w:left="1627"/>
        <w:jc w:val="both"/>
        <w:rPr>
          <w:color w:val="000000" w:themeColor="text1"/>
        </w:rPr>
      </w:pPr>
    </w:p>
    <w:p w14:paraId="699484C9" w14:textId="19F20FC5" w:rsidR="003C2A9B" w:rsidRPr="003C2A9B" w:rsidRDefault="00EE53EC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="00B567DF" w:rsidRPr="003C2A9B">
        <w:rPr>
          <w:color w:val="000000" w:themeColor="text1"/>
        </w:rPr>
        <w:t xml:space="preserve">icroscopic observation on the </w:t>
      </w:r>
      <w:r w:rsidR="003C2A9B">
        <w:rPr>
          <w:color w:val="000000" w:themeColor="text1"/>
        </w:rPr>
        <w:t>third</w:t>
      </w:r>
      <w:r w:rsidR="00B567DF" w:rsidRPr="003C2A9B">
        <w:rPr>
          <w:color w:val="000000" w:themeColor="text1"/>
        </w:rPr>
        <w:t xml:space="preserve"> day of differentiation </w:t>
      </w:r>
      <w:r w:rsidR="009920E1" w:rsidRPr="003C2A9B">
        <w:rPr>
          <w:color w:val="000000" w:themeColor="text1"/>
        </w:rPr>
        <w:t>shows</w:t>
      </w:r>
      <w:r w:rsidR="00B567DF" w:rsidRPr="003C2A9B">
        <w:rPr>
          <w:color w:val="000000" w:themeColor="text1"/>
        </w:rPr>
        <w:t xml:space="preserve"> that MEP and </w:t>
      </w:r>
      <w:proofErr w:type="spellStart"/>
      <w:r w:rsidR="00B567DF" w:rsidRPr="003C2A9B">
        <w:rPr>
          <w:color w:val="000000" w:themeColor="text1"/>
        </w:rPr>
        <w:t>MKp</w:t>
      </w:r>
      <w:proofErr w:type="spellEnd"/>
      <w:r w:rsidR="00B567DF" w:rsidRPr="003C2A9B">
        <w:rPr>
          <w:color w:val="000000" w:themeColor="text1"/>
        </w:rPr>
        <w:t xml:space="preserve"> produced mainly megakaryocytes identified as large cells</w:t>
      </w:r>
      <w:r w:rsidR="003C2A9B">
        <w:rPr>
          <w:color w:val="000000" w:themeColor="text1"/>
        </w:rPr>
        <w:t xml:space="preserve"> </w:t>
      </w:r>
      <w:r w:rsidR="003C2A9B" w:rsidRPr="003C2A9B">
        <w:rPr>
          <w:b/>
          <w:bCs/>
          <w:color w:val="000000" w:themeColor="text1"/>
        </w:rPr>
        <w:t>[1]</w:t>
      </w:r>
    </w:p>
    <w:p w14:paraId="26A6E6FF" w14:textId="6E6E3886" w:rsidR="003C2A9B" w:rsidRPr="003C2A9B" w:rsidRDefault="003C2A9B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 w:rsidRPr="003C2A9B">
        <w:rPr>
          <w:color w:val="000000" w:themeColor="text1"/>
        </w:rPr>
        <w:t xml:space="preserve">LAB MEDIA: </w:t>
      </w:r>
      <w:r>
        <w:rPr>
          <w:color w:val="000000" w:themeColor="text1"/>
        </w:rPr>
        <w:t xml:space="preserve">Figures 5Aiii and 5AiV </w:t>
      </w:r>
      <w:r w:rsidRPr="003C2A9B">
        <w:rPr>
          <w:i/>
          <w:iCs/>
          <w:color w:val="4F81BD" w:themeColor="accent1"/>
        </w:rPr>
        <w:t>Video Editor: please emphasize on single large cells from images</w:t>
      </w:r>
    </w:p>
    <w:p w14:paraId="157B4C97" w14:textId="77777777" w:rsidR="003C2A9B" w:rsidRPr="003C2A9B" w:rsidRDefault="003C2A9B" w:rsidP="00122143">
      <w:pPr>
        <w:pStyle w:val="ListParagraph"/>
        <w:ind w:left="1627"/>
        <w:jc w:val="both"/>
        <w:rPr>
          <w:color w:val="000000" w:themeColor="text1"/>
        </w:rPr>
      </w:pPr>
    </w:p>
    <w:p w14:paraId="32B71DA4" w14:textId="35F8F0A6" w:rsidR="00D06AAA" w:rsidRDefault="00B567DF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 w:rsidRPr="003C2A9B">
        <w:rPr>
          <w:color w:val="000000" w:themeColor="text1"/>
        </w:rPr>
        <w:t>Megakaryocytes were identified using CD41 and CD42c expression and represent 5</w:t>
      </w:r>
      <w:r w:rsidR="003C2A9B">
        <w:rPr>
          <w:color w:val="000000" w:themeColor="text1"/>
        </w:rPr>
        <w:t>4</w:t>
      </w:r>
      <w:r w:rsidR="00D06AAA">
        <w:rPr>
          <w:color w:val="000000" w:themeColor="text1"/>
        </w:rPr>
        <w:t xml:space="preserve"> </w:t>
      </w:r>
      <w:r w:rsidR="00D06AAA" w:rsidRPr="00D06AAA">
        <w:rPr>
          <w:b/>
          <w:bCs/>
          <w:color w:val="000000" w:themeColor="text1"/>
        </w:rPr>
        <w:t>[1]</w:t>
      </w:r>
      <w:r w:rsidRPr="003C2A9B">
        <w:rPr>
          <w:color w:val="000000" w:themeColor="text1"/>
        </w:rPr>
        <w:t xml:space="preserve"> and 82% of the cells produced from MEP and </w:t>
      </w:r>
      <w:proofErr w:type="spellStart"/>
      <w:r w:rsidRPr="003C2A9B">
        <w:rPr>
          <w:color w:val="000000" w:themeColor="text1"/>
        </w:rPr>
        <w:t>MKp</w:t>
      </w:r>
      <w:proofErr w:type="spellEnd"/>
      <w:r w:rsidRPr="003C2A9B">
        <w:rPr>
          <w:color w:val="000000" w:themeColor="text1"/>
        </w:rPr>
        <w:t xml:space="preserve"> cell populations, respectively </w:t>
      </w:r>
      <w:r w:rsidR="00D06AAA" w:rsidRPr="00D06AAA">
        <w:rPr>
          <w:b/>
          <w:bCs/>
          <w:color w:val="000000" w:themeColor="text1"/>
        </w:rPr>
        <w:t>[2]</w:t>
      </w:r>
      <w:r w:rsidR="00D06AAA">
        <w:rPr>
          <w:color w:val="000000" w:themeColor="text1"/>
        </w:rPr>
        <w:t>.</w:t>
      </w:r>
    </w:p>
    <w:p w14:paraId="2A34E281" w14:textId="491FD010" w:rsidR="00D06AAA" w:rsidRDefault="00D06AAA" w:rsidP="00122143">
      <w:pPr>
        <w:pStyle w:val="ListParagraph"/>
        <w:numPr>
          <w:ilvl w:val="2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LAB MEDIA: Figure 5B </w:t>
      </w:r>
      <w:r w:rsidRPr="00D06AAA">
        <w:rPr>
          <w:i/>
          <w:iCs/>
          <w:color w:val="4F81BD" w:themeColor="accent1"/>
        </w:rPr>
        <w:t>Video Editor: please emphasize on MEP</w:t>
      </w:r>
      <w:r w:rsidR="009920E1">
        <w:rPr>
          <w:i/>
          <w:iCs/>
          <w:color w:val="4F81BD" w:themeColor="accent1"/>
        </w:rPr>
        <w:t xml:space="preserve"> labelled</w:t>
      </w:r>
      <w:r w:rsidRPr="00D06AAA">
        <w:rPr>
          <w:i/>
          <w:iCs/>
          <w:color w:val="4F81BD" w:themeColor="accent1"/>
        </w:rPr>
        <w:t xml:space="preserve"> bar</w:t>
      </w:r>
      <w:r w:rsidR="00EC2F88">
        <w:rPr>
          <w:i/>
          <w:iCs/>
          <w:color w:val="4F81BD" w:themeColor="accent1"/>
        </w:rPr>
        <w:t xml:space="preserve"> from</w:t>
      </w:r>
      <w:r w:rsidRPr="00D06AAA">
        <w:rPr>
          <w:i/>
          <w:iCs/>
          <w:color w:val="4F81BD" w:themeColor="accent1"/>
        </w:rPr>
        <w:t xml:space="preserve"> graph</w:t>
      </w:r>
    </w:p>
    <w:p w14:paraId="41324481" w14:textId="542D8E21" w:rsidR="00D06AAA" w:rsidRDefault="00D06AAA" w:rsidP="00122143">
      <w:pPr>
        <w:pStyle w:val="ListParagraph"/>
        <w:numPr>
          <w:ilvl w:val="2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LAB MEDIA: Figure 5B </w:t>
      </w:r>
      <w:r w:rsidRPr="00D06AAA">
        <w:rPr>
          <w:i/>
          <w:iCs/>
          <w:color w:val="4F81BD" w:themeColor="accent1"/>
        </w:rPr>
        <w:t xml:space="preserve">Video Editor: please emphasize on </w:t>
      </w:r>
      <w:proofErr w:type="spellStart"/>
      <w:r w:rsidRPr="00D06AAA">
        <w:rPr>
          <w:i/>
          <w:iCs/>
          <w:color w:val="4F81BD" w:themeColor="accent1"/>
        </w:rPr>
        <w:t>MKp</w:t>
      </w:r>
      <w:proofErr w:type="spellEnd"/>
      <w:r w:rsidR="009920E1">
        <w:rPr>
          <w:i/>
          <w:iCs/>
          <w:color w:val="4F81BD" w:themeColor="accent1"/>
        </w:rPr>
        <w:t xml:space="preserve"> labelled</w:t>
      </w:r>
      <w:r w:rsidRPr="00D06AAA">
        <w:rPr>
          <w:i/>
          <w:iCs/>
          <w:color w:val="4F81BD" w:themeColor="accent1"/>
        </w:rPr>
        <w:t xml:space="preserve"> bar </w:t>
      </w:r>
      <w:r w:rsidR="00EC2F88">
        <w:rPr>
          <w:i/>
          <w:iCs/>
          <w:color w:val="4F81BD" w:themeColor="accent1"/>
        </w:rPr>
        <w:t xml:space="preserve">from </w:t>
      </w:r>
      <w:r w:rsidRPr="00D06AAA">
        <w:rPr>
          <w:i/>
          <w:iCs/>
          <w:color w:val="4F81BD" w:themeColor="accent1"/>
        </w:rPr>
        <w:t>gr</w:t>
      </w:r>
      <w:r>
        <w:rPr>
          <w:i/>
          <w:iCs/>
          <w:color w:val="4F81BD" w:themeColor="accent1"/>
        </w:rPr>
        <w:t>a</w:t>
      </w:r>
      <w:r w:rsidRPr="00D06AAA">
        <w:rPr>
          <w:i/>
          <w:iCs/>
          <w:color w:val="4F81BD" w:themeColor="accent1"/>
        </w:rPr>
        <w:t>ph</w:t>
      </w:r>
    </w:p>
    <w:p w14:paraId="5373A494" w14:textId="3DA5038F" w:rsidR="00D06AAA" w:rsidRDefault="00D06AAA" w:rsidP="00122143">
      <w:pPr>
        <w:pStyle w:val="ListParagraph"/>
        <w:ind w:left="907"/>
        <w:jc w:val="both"/>
        <w:rPr>
          <w:color w:val="000000" w:themeColor="text1"/>
        </w:rPr>
      </w:pPr>
    </w:p>
    <w:p w14:paraId="270EBA24" w14:textId="2483FD2E" w:rsidR="00D06AAA" w:rsidRPr="00D06AAA" w:rsidRDefault="00D06AAA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B567DF" w:rsidRPr="00D06AAA">
        <w:rPr>
          <w:color w:val="000000" w:themeColor="text1"/>
        </w:rPr>
        <w:t xml:space="preserve">ploidy of the megakaryocytes produced was greater for the megakaryocyte derived from </w:t>
      </w:r>
      <w:proofErr w:type="spellStart"/>
      <w:r w:rsidR="00B567DF" w:rsidRPr="00D06AAA">
        <w:rPr>
          <w:color w:val="000000" w:themeColor="text1"/>
        </w:rPr>
        <w:t>MKp</w:t>
      </w:r>
      <w:proofErr w:type="spellEnd"/>
      <w:r w:rsidR="00B567DF" w:rsidRPr="00D06AAA">
        <w:rPr>
          <w:color w:val="000000" w:themeColor="text1"/>
        </w:rPr>
        <w:t xml:space="preserve"> population</w:t>
      </w:r>
      <w:r>
        <w:rPr>
          <w:color w:val="000000" w:themeColor="text1"/>
        </w:rPr>
        <w:t xml:space="preserve"> </w:t>
      </w:r>
      <w:r w:rsidRPr="00D06AAA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 </w:t>
      </w:r>
      <w:r w:rsidR="00B567DF" w:rsidRPr="00D06AAA">
        <w:rPr>
          <w:color w:val="000000" w:themeColor="text1"/>
        </w:rPr>
        <w:t xml:space="preserve">compared to the MEP population </w:t>
      </w:r>
      <w:r w:rsidRPr="00D06AAA"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732658BA" w14:textId="0FD03D02" w:rsidR="00D06AAA" w:rsidRPr="00D06AAA" w:rsidRDefault="00D06AAA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 5C </w:t>
      </w:r>
      <w:r w:rsidRPr="00D06AAA">
        <w:rPr>
          <w:i/>
          <w:iCs/>
          <w:color w:val="4F81BD" w:themeColor="accent1"/>
        </w:rPr>
        <w:t xml:space="preserve">Video Editor: please emphasize on </w:t>
      </w:r>
      <w:proofErr w:type="spellStart"/>
      <w:r w:rsidRPr="00D06AAA">
        <w:rPr>
          <w:i/>
          <w:iCs/>
          <w:color w:val="4F81BD" w:themeColor="accent1"/>
        </w:rPr>
        <w:t>MKp</w:t>
      </w:r>
      <w:proofErr w:type="spellEnd"/>
      <w:r w:rsidRPr="00D06AAA">
        <w:rPr>
          <w:i/>
          <w:iCs/>
          <w:color w:val="4F81BD" w:themeColor="accent1"/>
        </w:rPr>
        <w:t xml:space="preserve"> </w:t>
      </w:r>
      <w:r w:rsidR="00EC2F88">
        <w:rPr>
          <w:i/>
          <w:iCs/>
          <w:color w:val="4F81BD" w:themeColor="accent1"/>
        </w:rPr>
        <w:t>labelled</w:t>
      </w:r>
      <w:r w:rsidRPr="00D06AAA">
        <w:rPr>
          <w:i/>
          <w:iCs/>
          <w:color w:val="4F81BD" w:themeColor="accent1"/>
        </w:rPr>
        <w:t xml:space="preserve"> bar from graph</w:t>
      </w:r>
    </w:p>
    <w:p w14:paraId="5D2266DA" w14:textId="24AF21BD" w:rsidR="00D06AAA" w:rsidRPr="00D06AAA" w:rsidRDefault="00D06AAA" w:rsidP="00122143">
      <w:pPr>
        <w:pStyle w:val="ListParagraph"/>
        <w:numPr>
          <w:ilvl w:val="2"/>
          <w:numId w:val="3"/>
        </w:numPr>
        <w:jc w:val="both"/>
        <w:rPr>
          <w:i/>
          <w:iCs/>
          <w:color w:val="4F81BD" w:themeColor="accent1"/>
        </w:rPr>
      </w:pPr>
      <w:r>
        <w:rPr>
          <w:color w:val="000000" w:themeColor="text1"/>
        </w:rPr>
        <w:t xml:space="preserve">LAB MEDIA: Figure 5C </w:t>
      </w:r>
      <w:r w:rsidRPr="00D06AAA">
        <w:rPr>
          <w:i/>
          <w:iCs/>
          <w:color w:val="4F81BD" w:themeColor="accent1"/>
        </w:rPr>
        <w:t>Video Editor: please emphasize on M</w:t>
      </w:r>
      <w:r>
        <w:rPr>
          <w:i/>
          <w:iCs/>
          <w:color w:val="4F81BD" w:themeColor="accent1"/>
        </w:rPr>
        <w:t>EP</w:t>
      </w:r>
      <w:r w:rsidRPr="00D06AAA">
        <w:rPr>
          <w:i/>
          <w:iCs/>
          <w:color w:val="4F81BD" w:themeColor="accent1"/>
        </w:rPr>
        <w:t xml:space="preserve"> </w:t>
      </w:r>
      <w:r w:rsidR="00EC2F88">
        <w:rPr>
          <w:i/>
          <w:iCs/>
          <w:color w:val="4F81BD" w:themeColor="accent1"/>
        </w:rPr>
        <w:t>labelled</w:t>
      </w:r>
      <w:r w:rsidRPr="00D06AAA">
        <w:rPr>
          <w:i/>
          <w:iCs/>
          <w:color w:val="4F81BD" w:themeColor="accent1"/>
        </w:rPr>
        <w:t xml:space="preserve"> bar from graph</w:t>
      </w:r>
    </w:p>
    <w:p w14:paraId="66370675" w14:textId="77777777" w:rsidR="00D06AAA" w:rsidRPr="00D06AAA" w:rsidRDefault="00D06AAA" w:rsidP="00122143">
      <w:pPr>
        <w:jc w:val="both"/>
        <w:rPr>
          <w:color w:val="000000" w:themeColor="text1"/>
        </w:rPr>
      </w:pPr>
    </w:p>
    <w:p w14:paraId="437016A1" w14:textId="75B77AA2" w:rsidR="00122143" w:rsidRDefault="00122143" w:rsidP="00122143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Only the </w:t>
      </w:r>
      <w:r w:rsidR="00B567DF" w:rsidRPr="00122143">
        <w:rPr>
          <w:color w:val="000000" w:themeColor="text1"/>
        </w:rPr>
        <w:t xml:space="preserve">cells derived from the </w:t>
      </w:r>
      <w:proofErr w:type="spellStart"/>
      <w:r w:rsidR="00B567DF" w:rsidRPr="00122143">
        <w:rPr>
          <w:color w:val="000000" w:themeColor="text1"/>
        </w:rPr>
        <w:t>MKp</w:t>
      </w:r>
      <w:proofErr w:type="spellEnd"/>
      <w:r w:rsidR="00B567DF" w:rsidRPr="00122143">
        <w:rPr>
          <w:color w:val="000000" w:themeColor="text1"/>
        </w:rPr>
        <w:t xml:space="preserve"> population were capable of proplatelet emission </w:t>
      </w:r>
      <w:r w:rsidRPr="00122143">
        <w:rPr>
          <w:b/>
          <w:bCs/>
          <w:color w:val="000000" w:themeColor="text1"/>
        </w:rPr>
        <w:t>[1]</w:t>
      </w:r>
      <w:r w:rsidR="00EE53EC">
        <w:rPr>
          <w:color w:val="000000" w:themeColor="text1"/>
        </w:rPr>
        <w:t>,</w:t>
      </w:r>
      <w:r>
        <w:rPr>
          <w:color w:val="000000" w:themeColor="text1"/>
        </w:rPr>
        <w:t xml:space="preserve"> suggesting </w:t>
      </w:r>
      <w:r w:rsidR="00EE53EC">
        <w:rPr>
          <w:color w:val="000000" w:themeColor="text1"/>
        </w:rPr>
        <w:t xml:space="preserve">a </w:t>
      </w:r>
      <w:r w:rsidR="00B567DF" w:rsidRPr="00122143">
        <w:rPr>
          <w:color w:val="000000" w:themeColor="text1"/>
        </w:rPr>
        <w:t xml:space="preserve">more advanced maturation stage for the </w:t>
      </w:r>
      <w:proofErr w:type="spellStart"/>
      <w:r w:rsidR="00B567DF" w:rsidRPr="00122143">
        <w:rPr>
          <w:color w:val="000000" w:themeColor="text1"/>
        </w:rPr>
        <w:t>MKp</w:t>
      </w:r>
      <w:proofErr w:type="spellEnd"/>
      <w:r w:rsidR="00B567DF" w:rsidRPr="00122143">
        <w:rPr>
          <w:color w:val="000000" w:themeColor="text1"/>
        </w:rPr>
        <w:t xml:space="preserve"> population</w:t>
      </w:r>
      <w:r>
        <w:rPr>
          <w:color w:val="000000" w:themeColor="text1"/>
        </w:rPr>
        <w:t xml:space="preserve"> </w:t>
      </w:r>
      <w:r w:rsidRPr="00122143">
        <w:rPr>
          <w:b/>
          <w:bCs/>
          <w:color w:val="000000" w:themeColor="text1"/>
        </w:rPr>
        <w:t>[2]</w:t>
      </w:r>
      <w:r w:rsidR="00B567DF" w:rsidRPr="00122143">
        <w:rPr>
          <w:color w:val="000000" w:themeColor="text1"/>
        </w:rPr>
        <w:t xml:space="preserve">. </w:t>
      </w:r>
    </w:p>
    <w:p w14:paraId="1076709D" w14:textId="66BC20A7" w:rsidR="00122143" w:rsidRDefault="00122143" w:rsidP="00122143">
      <w:pPr>
        <w:pStyle w:val="ListParagraph"/>
        <w:numPr>
          <w:ilvl w:val="2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LAB MEDIA: Figure 5Di </w:t>
      </w:r>
      <w:r w:rsidRPr="00122143">
        <w:rPr>
          <w:i/>
          <w:iCs/>
          <w:color w:val="4F81BD" w:themeColor="accent1"/>
        </w:rPr>
        <w:t xml:space="preserve">Video Editor: please emphasize on </w:t>
      </w:r>
      <w:proofErr w:type="spellStart"/>
      <w:r w:rsidRPr="00122143">
        <w:rPr>
          <w:i/>
          <w:iCs/>
          <w:color w:val="4F81BD" w:themeColor="accent1"/>
        </w:rPr>
        <w:t>MKp</w:t>
      </w:r>
      <w:proofErr w:type="spellEnd"/>
      <w:r w:rsidRPr="00122143">
        <w:rPr>
          <w:i/>
          <w:iCs/>
          <w:color w:val="4F81BD" w:themeColor="accent1"/>
        </w:rPr>
        <w:t xml:space="preserve"> bar from graph</w:t>
      </w:r>
    </w:p>
    <w:p w14:paraId="5A3DA2D3" w14:textId="59A9DC44" w:rsidR="00122143" w:rsidRDefault="00122143" w:rsidP="00122143">
      <w:pPr>
        <w:pStyle w:val="ListParagraph"/>
        <w:numPr>
          <w:ilvl w:val="2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LAB MEDIA: Figure 5Dii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2922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30926769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 w:rsidRPr="00D473BF">
        <w:rPr>
          <w:rFonts w:asciiTheme="minorHAnsi" w:hAnsiTheme="minorHAnsi" w:cstheme="minorHAnsi"/>
        </w:rPr>
        <w:t xml:space="preserve"> of the prompts below.</w:t>
      </w:r>
    </w:p>
    <w:p w14:paraId="26CDF2F0" w14:textId="4CC8CF7E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68A2E8C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583088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EE53EC" w:rsidP="002922B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EE53EC" w:rsidP="002922B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0A95B" w14:textId="77777777" w:rsidR="006230A5" w:rsidRDefault="006230A5">
      <w:r>
        <w:separator/>
      </w:r>
    </w:p>
    <w:p w14:paraId="16CDB7DE" w14:textId="77777777" w:rsidR="006230A5" w:rsidRDefault="006230A5"/>
  </w:endnote>
  <w:endnote w:type="continuationSeparator" w:id="0">
    <w:p w14:paraId="1D8DABCD" w14:textId="77777777" w:rsidR="006230A5" w:rsidRDefault="006230A5">
      <w:r>
        <w:continuationSeparator/>
      </w:r>
    </w:p>
    <w:p w14:paraId="5F049357" w14:textId="77777777" w:rsidR="006230A5" w:rsidRDefault="00623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EE53EC" w:rsidRDefault="00EE53E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E53EC" w:rsidRDefault="00EE53EC" w:rsidP="001E230F">
    <w:pPr>
      <w:pStyle w:val="Footer"/>
      <w:ind w:right="360"/>
    </w:pPr>
  </w:p>
  <w:p w14:paraId="1151463A" w14:textId="77777777" w:rsidR="00EE53EC" w:rsidRDefault="00EE53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C05D454" w:rsidR="00EE53EC" w:rsidRPr="00790E8C" w:rsidRDefault="00EE53E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A6AB4" w14:textId="77777777" w:rsidR="006230A5" w:rsidRDefault="006230A5">
      <w:r>
        <w:separator/>
      </w:r>
    </w:p>
    <w:p w14:paraId="554C779F" w14:textId="77777777" w:rsidR="006230A5" w:rsidRDefault="006230A5"/>
  </w:footnote>
  <w:footnote w:type="continuationSeparator" w:id="0">
    <w:p w14:paraId="1FFAA2C2" w14:textId="77777777" w:rsidR="006230A5" w:rsidRDefault="006230A5">
      <w:r>
        <w:continuationSeparator/>
      </w:r>
    </w:p>
    <w:p w14:paraId="6D429EC0" w14:textId="77777777" w:rsidR="006230A5" w:rsidRDefault="00623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EE53EC" w:rsidRPr="006D3AC7" w:rsidRDefault="00EE53E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E53EC" w:rsidRDefault="00EE53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55323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7C56ED"/>
    <w:multiLevelType w:val="multilevel"/>
    <w:tmpl w:val="110A2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07856A5"/>
    <w:multiLevelType w:val="multilevel"/>
    <w:tmpl w:val="A03EFE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="Times New Roman" w:hAnsiTheme="min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="Times New Roman" w:hAnsiTheme="min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="Times New Roman" w:hAnsiTheme="min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="Times New Roman" w:hAnsiTheme="min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="Times New Roman" w:hAnsiTheme="min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="Times New Roman" w:hAnsiTheme="min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="Times New Roman" w:hAnsiTheme="minorHAnsi" w:cstheme="minorHAnsi" w:hint="default"/>
        <w:color w:val="auto"/>
      </w:rPr>
    </w:lvl>
  </w:abstractNum>
  <w:abstractNum w:abstractNumId="27" w15:restartNumberingAfterBreak="0">
    <w:nsid w:val="509E7472"/>
    <w:multiLevelType w:val="multilevel"/>
    <w:tmpl w:val="6B9A5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39F051E"/>
    <w:multiLevelType w:val="multilevel"/>
    <w:tmpl w:val="F2B2285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46691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9"/>
  </w:num>
  <w:num w:numId="5">
    <w:abstractNumId w:val="14"/>
  </w:num>
  <w:num w:numId="6">
    <w:abstractNumId w:val="31"/>
  </w:num>
  <w:num w:numId="7">
    <w:abstractNumId w:val="39"/>
  </w:num>
  <w:num w:numId="8">
    <w:abstractNumId w:val="12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</w:num>
  <w:num w:numId="19">
    <w:abstractNumId w:val="28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2"/>
  </w:num>
  <w:num w:numId="25">
    <w:abstractNumId w:val="13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0"/>
  </w:num>
  <w:num w:numId="41">
    <w:abstractNumId w:val="23"/>
  </w:num>
  <w:num w:numId="42">
    <w:abstractNumId w:val="11"/>
  </w:num>
  <w:num w:numId="43">
    <w:abstractNumId w:val="26"/>
  </w:num>
  <w:num w:numId="44">
    <w:abstractNumId w:val="27"/>
  </w:num>
  <w:num w:numId="45">
    <w:abstractNumId w:val="33"/>
  </w:num>
  <w:num w:numId="46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20EB"/>
    <w:rsid w:val="00003C8B"/>
    <w:rsid w:val="000051DE"/>
    <w:rsid w:val="0000605D"/>
    <w:rsid w:val="00010DD0"/>
    <w:rsid w:val="0001266D"/>
    <w:rsid w:val="00013862"/>
    <w:rsid w:val="000141F3"/>
    <w:rsid w:val="000173A1"/>
    <w:rsid w:val="00023E22"/>
    <w:rsid w:val="00025DE9"/>
    <w:rsid w:val="000326C8"/>
    <w:rsid w:val="00037828"/>
    <w:rsid w:val="00043807"/>
    <w:rsid w:val="00055F5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4444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2143"/>
    <w:rsid w:val="00122863"/>
    <w:rsid w:val="00124958"/>
    <w:rsid w:val="00125924"/>
    <w:rsid w:val="00126973"/>
    <w:rsid w:val="00137D3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03D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A0E"/>
    <w:rsid w:val="001F227D"/>
    <w:rsid w:val="00214268"/>
    <w:rsid w:val="002422D6"/>
    <w:rsid w:val="00244CDB"/>
    <w:rsid w:val="00247BFF"/>
    <w:rsid w:val="002507CD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2B5"/>
    <w:rsid w:val="002929B8"/>
    <w:rsid w:val="00297375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2EF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27B1"/>
    <w:rsid w:val="00333FA4"/>
    <w:rsid w:val="00336C61"/>
    <w:rsid w:val="00342D7B"/>
    <w:rsid w:val="0034684D"/>
    <w:rsid w:val="003513A5"/>
    <w:rsid w:val="00355D9B"/>
    <w:rsid w:val="00363153"/>
    <w:rsid w:val="00364249"/>
    <w:rsid w:val="00374AEF"/>
    <w:rsid w:val="0038502C"/>
    <w:rsid w:val="00386777"/>
    <w:rsid w:val="00395684"/>
    <w:rsid w:val="003A1109"/>
    <w:rsid w:val="003A49C2"/>
    <w:rsid w:val="003B0ACA"/>
    <w:rsid w:val="003B5E26"/>
    <w:rsid w:val="003C1044"/>
    <w:rsid w:val="003C2A9B"/>
    <w:rsid w:val="003C32EC"/>
    <w:rsid w:val="003D0847"/>
    <w:rsid w:val="003E0674"/>
    <w:rsid w:val="003E2BC9"/>
    <w:rsid w:val="003F4B52"/>
    <w:rsid w:val="004034B6"/>
    <w:rsid w:val="004114EA"/>
    <w:rsid w:val="00412D23"/>
    <w:rsid w:val="00414B4F"/>
    <w:rsid w:val="0042153D"/>
    <w:rsid w:val="00426350"/>
    <w:rsid w:val="00434EB8"/>
    <w:rsid w:val="00440FFA"/>
    <w:rsid w:val="004425EC"/>
    <w:rsid w:val="00450B27"/>
    <w:rsid w:val="00451B96"/>
    <w:rsid w:val="00453116"/>
    <w:rsid w:val="00455510"/>
    <w:rsid w:val="00456A5D"/>
    <w:rsid w:val="00464D72"/>
    <w:rsid w:val="00472752"/>
    <w:rsid w:val="0047306D"/>
    <w:rsid w:val="00473E1C"/>
    <w:rsid w:val="00477E79"/>
    <w:rsid w:val="0048283A"/>
    <w:rsid w:val="00482D4C"/>
    <w:rsid w:val="004830BA"/>
    <w:rsid w:val="00483E1B"/>
    <w:rsid w:val="00493A57"/>
    <w:rsid w:val="00493CAE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232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4695B"/>
    <w:rsid w:val="00551AA0"/>
    <w:rsid w:val="00551B49"/>
    <w:rsid w:val="00557116"/>
    <w:rsid w:val="0055763A"/>
    <w:rsid w:val="00565757"/>
    <w:rsid w:val="0057106E"/>
    <w:rsid w:val="005829FA"/>
    <w:rsid w:val="00583088"/>
    <w:rsid w:val="00585ECC"/>
    <w:rsid w:val="00587C9A"/>
    <w:rsid w:val="005A02B6"/>
    <w:rsid w:val="005A09D8"/>
    <w:rsid w:val="005A1F5E"/>
    <w:rsid w:val="005A36AF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230A5"/>
    <w:rsid w:val="006346FE"/>
    <w:rsid w:val="006353DC"/>
    <w:rsid w:val="00637544"/>
    <w:rsid w:val="00637560"/>
    <w:rsid w:val="006402D4"/>
    <w:rsid w:val="00641901"/>
    <w:rsid w:val="00645A61"/>
    <w:rsid w:val="00645B93"/>
    <w:rsid w:val="00646050"/>
    <w:rsid w:val="00646937"/>
    <w:rsid w:val="00652165"/>
    <w:rsid w:val="00653FD2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1BAA"/>
    <w:rsid w:val="0069665E"/>
    <w:rsid w:val="006A0250"/>
    <w:rsid w:val="006A0E61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120F"/>
    <w:rsid w:val="006F417D"/>
    <w:rsid w:val="00705801"/>
    <w:rsid w:val="0071294C"/>
    <w:rsid w:val="00713622"/>
    <w:rsid w:val="00724E3B"/>
    <w:rsid w:val="00731E5D"/>
    <w:rsid w:val="0074245A"/>
    <w:rsid w:val="00744317"/>
    <w:rsid w:val="00745D4B"/>
    <w:rsid w:val="00746865"/>
    <w:rsid w:val="007548F3"/>
    <w:rsid w:val="007574EC"/>
    <w:rsid w:val="00766752"/>
    <w:rsid w:val="0077071A"/>
    <w:rsid w:val="00777388"/>
    <w:rsid w:val="00790E8C"/>
    <w:rsid w:val="007A4E1D"/>
    <w:rsid w:val="007B09FD"/>
    <w:rsid w:val="007B0FBB"/>
    <w:rsid w:val="007B3E0E"/>
    <w:rsid w:val="007B4940"/>
    <w:rsid w:val="007D4222"/>
    <w:rsid w:val="007D61A8"/>
    <w:rsid w:val="007F02BF"/>
    <w:rsid w:val="007F48D4"/>
    <w:rsid w:val="00802635"/>
    <w:rsid w:val="00804C75"/>
    <w:rsid w:val="00806B1B"/>
    <w:rsid w:val="008178DC"/>
    <w:rsid w:val="00817D9F"/>
    <w:rsid w:val="00832FA5"/>
    <w:rsid w:val="0083566C"/>
    <w:rsid w:val="00836659"/>
    <w:rsid w:val="008373A7"/>
    <w:rsid w:val="00841930"/>
    <w:rsid w:val="008459FC"/>
    <w:rsid w:val="00851B3E"/>
    <w:rsid w:val="00851C4B"/>
    <w:rsid w:val="00854994"/>
    <w:rsid w:val="00860BC3"/>
    <w:rsid w:val="008666C4"/>
    <w:rsid w:val="00870DD8"/>
    <w:rsid w:val="00873D1A"/>
    <w:rsid w:val="00875BE8"/>
    <w:rsid w:val="00877B88"/>
    <w:rsid w:val="00877CA2"/>
    <w:rsid w:val="0088113B"/>
    <w:rsid w:val="00881AA3"/>
    <w:rsid w:val="00883978"/>
    <w:rsid w:val="0089562C"/>
    <w:rsid w:val="008A0177"/>
    <w:rsid w:val="008C2319"/>
    <w:rsid w:val="008D2A6A"/>
    <w:rsid w:val="008D2EF3"/>
    <w:rsid w:val="008D58EC"/>
    <w:rsid w:val="008E74F7"/>
    <w:rsid w:val="008F7754"/>
    <w:rsid w:val="008F7CF0"/>
    <w:rsid w:val="0090117D"/>
    <w:rsid w:val="009055DD"/>
    <w:rsid w:val="009114D8"/>
    <w:rsid w:val="009149A4"/>
    <w:rsid w:val="009212DD"/>
    <w:rsid w:val="00921AB9"/>
    <w:rsid w:val="00922D09"/>
    <w:rsid w:val="009301B8"/>
    <w:rsid w:val="00931D78"/>
    <w:rsid w:val="00941F06"/>
    <w:rsid w:val="009431F3"/>
    <w:rsid w:val="00947092"/>
    <w:rsid w:val="00951A8E"/>
    <w:rsid w:val="00954870"/>
    <w:rsid w:val="0095714D"/>
    <w:rsid w:val="009625B1"/>
    <w:rsid w:val="00965EAC"/>
    <w:rsid w:val="00985F44"/>
    <w:rsid w:val="00987081"/>
    <w:rsid w:val="009920E1"/>
    <w:rsid w:val="00997611"/>
    <w:rsid w:val="009A0E7C"/>
    <w:rsid w:val="009A194F"/>
    <w:rsid w:val="009A3CBD"/>
    <w:rsid w:val="009A754E"/>
    <w:rsid w:val="009B2183"/>
    <w:rsid w:val="009B350B"/>
    <w:rsid w:val="009B4EE3"/>
    <w:rsid w:val="009B715F"/>
    <w:rsid w:val="009C041E"/>
    <w:rsid w:val="009C2062"/>
    <w:rsid w:val="009C7180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5FE7"/>
    <w:rsid w:val="00A40760"/>
    <w:rsid w:val="00A40A75"/>
    <w:rsid w:val="00A44EFB"/>
    <w:rsid w:val="00A60320"/>
    <w:rsid w:val="00A72FC5"/>
    <w:rsid w:val="00A730E3"/>
    <w:rsid w:val="00A77CF6"/>
    <w:rsid w:val="00A836A3"/>
    <w:rsid w:val="00A84BA8"/>
    <w:rsid w:val="00A91283"/>
    <w:rsid w:val="00AA132F"/>
    <w:rsid w:val="00AB3338"/>
    <w:rsid w:val="00AC5EF4"/>
    <w:rsid w:val="00AC63FC"/>
    <w:rsid w:val="00AD18D4"/>
    <w:rsid w:val="00AD4F04"/>
    <w:rsid w:val="00AE11E8"/>
    <w:rsid w:val="00AE729F"/>
    <w:rsid w:val="00B00969"/>
    <w:rsid w:val="00B04340"/>
    <w:rsid w:val="00B07A3B"/>
    <w:rsid w:val="00B13941"/>
    <w:rsid w:val="00B340A8"/>
    <w:rsid w:val="00B374CE"/>
    <w:rsid w:val="00B40E12"/>
    <w:rsid w:val="00B435B8"/>
    <w:rsid w:val="00B4499C"/>
    <w:rsid w:val="00B5116D"/>
    <w:rsid w:val="00B567DF"/>
    <w:rsid w:val="00B6201D"/>
    <w:rsid w:val="00B653B7"/>
    <w:rsid w:val="00B66A14"/>
    <w:rsid w:val="00B7250F"/>
    <w:rsid w:val="00B77B5B"/>
    <w:rsid w:val="00B80723"/>
    <w:rsid w:val="00B807E5"/>
    <w:rsid w:val="00B847A0"/>
    <w:rsid w:val="00B87BC5"/>
    <w:rsid w:val="00BC30B0"/>
    <w:rsid w:val="00BC6DA7"/>
    <w:rsid w:val="00BD4346"/>
    <w:rsid w:val="00BE051D"/>
    <w:rsid w:val="00BE756D"/>
    <w:rsid w:val="00BF2674"/>
    <w:rsid w:val="00BF26B6"/>
    <w:rsid w:val="00BF786F"/>
    <w:rsid w:val="00C00F3F"/>
    <w:rsid w:val="00C035C7"/>
    <w:rsid w:val="00C05266"/>
    <w:rsid w:val="00C12062"/>
    <w:rsid w:val="00C25B78"/>
    <w:rsid w:val="00C2620F"/>
    <w:rsid w:val="00C33243"/>
    <w:rsid w:val="00C34F4C"/>
    <w:rsid w:val="00C406F7"/>
    <w:rsid w:val="00C51A24"/>
    <w:rsid w:val="00C602B2"/>
    <w:rsid w:val="00C70C90"/>
    <w:rsid w:val="00C7374B"/>
    <w:rsid w:val="00C8109F"/>
    <w:rsid w:val="00C82679"/>
    <w:rsid w:val="00C836F3"/>
    <w:rsid w:val="00C90CCA"/>
    <w:rsid w:val="00C9250E"/>
    <w:rsid w:val="00C97B11"/>
    <w:rsid w:val="00CA1580"/>
    <w:rsid w:val="00CB039A"/>
    <w:rsid w:val="00CB5DE5"/>
    <w:rsid w:val="00CC0C58"/>
    <w:rsid w:val="00CC29BF"/>
    <w:rsid w:val="00CD515D"/>
    <w:rsid w:val="00CD63B8"/>
    <w:rsid w:val="00CD7F92"/>
    <w:rsid w:val="00CE10F2"/>
    <w:rsid w:val="00CE3DC4"/>
    <w:rsid w:val="00CE4904"/>
    <w:rsid w:val="00CF22F6"/>
    <w:rsid w:val="00CF6830"/>
    <w:rsid w:val="00CF771C"/>
    <w:rsid w:val="00D00EF4"/>
    <w:rsid w:val="00D06AAA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0CF3"/>
    <w:rsid w:val="00D95C4C"/>
    <w:rsid w:val="00DA117F"/>
    <w:rsid w:val="00DA17FB"/>
    <w:rsid w:val="00DB7EBA"/>
    <w:rsid w:val="00DC058D"/>
    <w:rsid w:val="00DC1B7A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12B94"/>
    <w:rsid w:val="00E24673"/>
    <w:rsid w:val="00E24898"/>
    <w:rsid w:val="00E355EE"/>
    <w:rsid w:val="00E35FB3"/>
    <w:rsid w:val="00E44C46"/>
    <w:rsid w:val="00E54A0B"/>
    <w:rsid w:val="00E662CA"/>
    <w:rsid w:val="00E8076C"/>
    <w:rsid w:val="00E82C22"/>
    <w:rsid w:val="00E87DA4"/>
    <w:rsid w:val="00E93C56"/>
    <w:rsid w:val="00E942D9"/>
    <w:rsid w:val="00EA15F6"/>
    <w:rsid w:val="00EA20E5"/>
    <w:rsid w:val="00EA2756"/>
    <w:rsid w:val="00EA4B94"/>
    <w:rsid w:val="00EA60D4"/>
    <w:rsid w:val="00EC098C"/>
    <w:rsid w:val="00EC2F88"/>
    <w:rsid w:val="00EC3C46"/>
    <w:rsid w:val="00EC69FF"/>
    <w:rsid w:val="00ED00F1"/>
    <w:rsid w:val="00ED23F4"/>
    <w:rsid w:val="00ED592D"/>
    <w:rsid w:val="00EE1E2F"/>
    <w:rsid w:val="00EE3776"/>
    <w:rsid w:val="00EE39ED"/>
    <w:rsid w:val="00EE4460"/>
    <w:rsid w:val="00EE53EC"/>
    <w:rsid w:val="00EF072B"/>
    <w:rsid w:val="00EF3029"/>
    <w:rsid w:val="00EF4E2B"/>
    <w:rsid w:val="00F0293A"/>
    <w:rsid w:val="00F04E9E"/>
    <w:rsid w:val="00F06DD0"/>
    <w:rsid w:val="00F10C2D"/>
    <w:rsid w:val="00F10CF8"/>
    <w:rsid w:val="00F10FAD"/>
    <w:rsid w:val="00F1120E"/>
    <w:rsid w:val="00F146E3"/>
    <w:rsid w:val="00F153F4"/>
    <w:rsid w:val="00F21856"/>
    <w:rsid w:val="00F22F5E"/>
    <w:rsid w:val="00F3061E"/>
    <w:rsid w:val="00F35094"/>
    <w:rsid w:val="00F3556E"/>
    <w:rsid w:val="00F3791C"/>
    <w:rsid w:val="00F56A75"/>
    <w:rsid w:val="00F60B45"/>
    <w:rsid w:val="00F60C18"/>
    <w:rsid w:val="00F64FB6"/>
    <w:rsid w:val="00F80FD0"/>
    <w:rsid w:val="00F95E8D"/>
    <w:rsid w:val="00FA1A9D"/>
    <w:rsid w:val="00FA3C1C"/>
    <w:rsid w:val="00FA532D"/>
    <w:rsid w:val="00FA7A79"/>
    <w:rsid w:val="00FA7D51"/>
    <w:rsid w:val="00FA7DBE"/>
    <w:rsid w:val="00FC33F9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61938" TargetMode="External"/><Relationship Id="rId13" Type="http://schemas.openxmlformats.org/officeDocument/2006/relationships/hyperlink" Target="mailto:Francois.Lanza@efs.sante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Christian.Gachet@efs.sante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uela.Tavian@inserm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Quentin.kimmerlin@efs.sante.f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athalie.Brouard@efs.sante.fr" TargetMode="External"/><Relationship Id="rId14" Type="http://schemas.openxmlformats.org/officeDocument/2006/relationships/hyperlink" Target="mailto:Nathalie.Brouard@efs.sante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53B31"/>
    <w:rsid w:val="001F6C86"/>
    <w:rsid w:val="00256D32"/>
    <w:rsid w:val="00257C3C"/>
    <w:rsid w:val="0027616B"/>
    <w:rsid w:val="002862C7"/>
    <w:rsid w:val="002D001C"/>
    <w:rsid w:val="002F76E2"/>
    <w:rsid w:val="00344E88"/>
    <w:rsid w:val="003C4629"/>
    <w:rsid w:val="003E302E"/>
    <w:rsid w:val="003E657A"/>
    <w:rsid w:val="004A526F"/>
    <w:rsid w:val="00527E42"/>
    <w:rsid w:val="005F26B2"/>
    <w:rsid w:val="00626C38"/>
    <w:rsid w:val="006B2B83"/>
    <w:rsid w:val="00706CE8"/>
    <w:rsid w:val="007571D3"/>
    <w:rsid w:val="0077793F"/>
    <w:rsid w:val="009333F9"/>
    <w:rsid w:val="00A21ABB"/>
    <w:rsid w:val="00A4768E"/>
    <w:rsid w:val="00B61194"/>
    <w:rsid w:val="00BD7C11"/>
    <w:rsid w:val="00BE41A6"/>
    <w:rsid w:val="00C75137"/>
    <w:rsid w:val="00CC2542"/>
    <w:rsid w:val="00E36A89"/>
    <w:rsid w:val="00E63917"/>
    <w:rsid w:val="00E74A32"/>
    <w:rsid w:val="00EA217C"/>
    <w:rsid w:val="00EC183C"/>
    <w:rsid w:val="00EF5E67"/>
    <w:rsid w:val="00F05EC7"/>
    <w:rsid w:val="00FC6697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CEA5-2E34-43C5-A902-1622366B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19702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8</cp:revision>
  <dcterms:created xsi:type="dcterms:W3CDTF">2021-04-12T11:39:00Z</dcterms:created>
  <dcterms:modified xsi:type="dcterms:W3CDTF">2021-04-12T13:01:00Z</dcterms:modified>
</cp:coreProperties>
</file>