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584E5" w14:textId="77777777" w:rsidR="00FE66C8" w:rsidRDefault="00FE66C8">
      <w:pPr>
        <w:rPr>
          <w:lang w:val="en-US"/>
        </w:rPr>
      </w:pPr>
    </w:p>
    <w:p w14:paraId="23873643" w14:textId="360088AD" w:rsidR="00EE6D4B" w:rsidRPr="00FE66C8" w:rsidRDefault="00FE66C8">
      <w:pPr>
        <w:rPr>
          <w:b/>
          <w:u w:val="single"/>
          <w:lang w:val="en-US"/>
        </w:rPr>
      </w:pPr>
      <w:r w:rsidRPr="00FE66C8">
        <w:rPr>
          <w:b/>
          <w:u w:val="single"/>
          <w:lang w:val="en-US"/>
        </w:rPr>
        <w:t xml:space="preserve">Manuscript 62498_R0: </w:t>
      </w:r>
      <w:r w:rsidR="00F14591" w:rsidRPr="00FE66C8">
        <w:rPr>
          <w:b/>
          <w:u w:val="single"/>
          <w:lang w:val="en-US"/>
        </w:rPr>
        <w:t>Response to reviewer’s comments</w:t>
      </w:r>
    </w:p>
    <w:p w14:paraId="153960C4" w14:textId="77777777" w:rsidR="00F14591" w:rsidRDefault="00F14591">
      <w:pPr>
        <w:rPr>
          <w:lang w:val="en-US"/>
        </w:rPr>
      </w:pPr>
    </w:p>
    <w:p w14:paraId="5541EA10" w14:textId="77777777" w:rsidR="00F14591" w:rsidRPr="00F14591" w:rsidRDefault="00F14591">
      <w:pPr>
        <w:rPr>
          <w:lang w:val="en-US"/>
        </w:rPr>
      </w:pPr>
      <w:r w:rsidRPr="008F5366">
        <w:rPr>
          <w:b/>
          <w:bCs/>
          <w:lang w:val="en-US"/>
        </w:rPr>
        <w:t>Reviewer #1:</w:t>
      </w:r>
      <w:r w:rsidRPr="008F5366">
        <w:rPr>
          <w:lang w:val="en-US"/>
        </w:rPr>
        <w:br/>
      </w:r>
    </w:p>
    <w:p w14:paraId="5CBD3DC1" w14:textId="77777777" w:rsidR="00F14591" w:rsidRDefault="00F14591">
      <w:pPr>
        <w:rPr>
          <w:lang w:val="en-US"/>
        </w:rPr>
      </w:pPr>
      <w:r>
        <w:rPr>
          <w:lang w:val="en-US"/>
        </w:rPr>
        <w:t xml:space="preserve">Major comment </w:t>
      </w:r>
    </w:p>
    <w:p w14:paraId="786DE79E" w14:textId="387CA117" w:rsidR="00666951" w:rsidRDefault="0046534A" w:rsidP="002F0328">
      <w:pPr>
        <w:rPr>
          <w:lang w:val="en-US"/>
        </w:rPr>
      </w:pPr>
      <w:r w:rsidRPr="008F5366">
        <w:rPr>
          <w:lang w:val="en-US"/>
        </w:rPr>
        <w:t>W</w:t>
      </w:r>
      <w:r w:rsidR="00FB6B06" w:rsidRPr="008F5366">
        <w:rPr>
          <w:lang w:val="en-US"/>
        </w:rPr>
        <w:t>e that</w:t>
      </w:r>
      <w:r w:rsidRPr="008F5366">
        <w:rPr>
          <w:lang w:val="en-US"/>
        </w:rPr>
        <w:t xml:space="preserve"> agree that</w:t>
      </w:r>
      <w:r w:rsidR="008F5366" w:rsidRPr="008F5366">
        <w:rPr>
          <w:lang w:val="en-US"/>
        </w:rPr>
        <w:t xml:space="preserve"> the debate of the existence of a </w:t>
      </w:r>
      <w:proofErr w:type="spellStart"/>
      <w:r w:rsidR="008F5366" w:rsidRPr="008F5366">
        <w:rPr>
          <w:lang w:val="en-US"/>
        </w:rPr>
        <w:t>bipo</w:t>
      </w:r>
      <w:r w:rsidR="0016273E">
        <w:rPr>
          <w:lang w:val="en-US"/>
        </w:rPr>
        <w:t>tentia</w:t>
      </w:r>
      <w:r w:rsidR="008F5366" w:rsidRPr="008F5366">
        <w:rPr>
          <w:lang w:val="en-US"/>
        </w:rPr>
        <w:t>l</w:t>
      </w:r>
      <w:proofErr w:type="spellEnd"/>
      <w:r w:rsidR="008F5366" w:rsidRPr="008F5366">
        <w:rPr>
          <w:lang w:val="en-US"/>
        </w:rPr>
        <w:t xml:space="preserve"> </w:t>
      </w:r>
      <w:r w:rsidR="0016273E" w:rsidRPr="008F5366">
        <w:rPr>
          <w:lang w:val="en-US"/>
        </w:rPr>
        <w:t>progenitor may</w:t>
      </w:r>
      <w:r w:rsidR="008F5366" w:rsidRPr="008F5366">
        <w:rPr>
          <w:lang w:val="en-US"/>
        </w:rPr>
        <w:t xml:space="preserve"> stem from the lack of a definitive combination of marker allow</w:t>
      </w:r>
      <w:r w:rsidR="00666951">
        <w:rPr>
          <w:lang w:val="en-US"/>
        </w:rPr>
        <w:t>ing</w:t>
      </w:r>
      <w:r w:rsidR="008F5366" w:rsidRPr="008F5366">
        <w:rPr>
          <w:lang w:val="en-US"/>
        </w:rPr>
        <w:t xml:space="preserve"> the purification of a pure p</w:t>
      </w:r>
      <w:r w:rsidR="002F0328">
        <w:rPr>
          <w:lang w:val="en-US"/>
        </w:rPr>
        <w:t>opulation and a paucity of assays demonstrating</w:t>
      </w:r>
      <w:r w:rsidRPr="008F5366">
        <w:rPr>
          <w:lang w:val="en-US"/>
        </w:rPr>
        <w:t xml:space="preserve"> </w:t>
      </w:r>
      <w:r w:rsidR="002F0328">
        <w:rPr>
          <w:lang w:val="en-US"/>
        </w:rPr>
        <w:t>the dual differentiation potential at a clonal level.  T</w:t>
      </w:r>
      <w:r w:rsidR="00FB6B06" w:rsidRPr="008F5366">
        <w:rPr>
          <w:lang w:val="en-US"/>
        </w:rPr>
        <w:t xml:space="preserve">he Kraus lab has recently demonstrated in a </w:t>
      </w:r>
      <w:proofErr w:type="spellStart"/>
      <w:r w:rsidR="00FB6B06" w:rsidRPr="008F5366">
        <w:rPr>
          <w:lang w:val="en-US"/>
        </w:rPr>
        <w:t>clonogenic</w:t>
      </w:r>
      <w:proofErr w:type="spellEnd"/>
      <w:r w:rsidR="00FB6B06" w:rsidRPr="008F5366">
        <w:rPr>
          <w:lang w:val="en-US"/>
        </w:rPr>
        <w:t xml:space="preserve"> assays (in a collagen gel)</w:t>
      </w:r>
      <w:r w:rsidR="002F0328" w:rsidRPr="002F0328">
        <w:rPr>
          <w:lang w:val="en-US"/>
        </w:rPr>
        <w:t xml:space="preserve"> </w:t>
      </w:r>
      <w:r w:rsidR="00FB6B06" w:rsidRPr="008F5366">
        <w:rPr>
          <w:lang w:val="en-US"/>
        </w:rPr>
        <w:t xml:space="preserve">that progenitors could form </w:t>
      </w:r>
      <w:r w:rsidR="00FB6B06" w:rsidRPr="002F0328">
        <w:rPr>
          <w:i/>
          <w:lang w:val="en-US"/>
        </w:rPr>
        <w:t>in vitro</w:t>
      </w:r>
      <w:r w:rsidR="00FB6B06" w:rsidRPr="008F5366">
        <w:rPr>
          <w:lang w:val="en-US"/>
        </w:rPr>
        <w:t xml:space="preserve"> colonies containing both erythroid</w:t>
      </w:r>
      <w:r w:rsidR="002F0328">
        <w:rPr>
          <w:lang w:val="en-US"/>
        </w:rPr>
        <w:t xml:space="preserve"> cells and megakaryocyte, such assay could be evaluated for the mouse model </w:t>
      </w:r>
      <w:hyperlink w:anchor="_ENREF_1" w:tooltip="Sanada, 2016 #11608" w:history="1">
        <w:r w:rsidR="00EE2A37">
          <w:rPr>
            <w:lang w:val="en-US"/>
          </w:rPr>
          <w:fldChar w:fldCharType="begin"/>
        </w:r>
        <w:r w:rsidR="00EE2A37">
          <w:rPr>
            <w:lang w:val="en-US"/>
          </w:rPr>
          <w:instrText xml:space="preserve"> ADDIN EN.CITE &lt;EndNote&gt;&lt;Cite&gt;&lt;Author&gt;Sanada&lt;/Author&gt;&lt;Year&gt;2016&lt;/Year&gt;&lt;RecNum&gt;11608&lt;/RecNum&gt;&lt;DisplayText&gt;&lt;style face="superscript"&gt;1&lt;/style&gt;&lt;/DisplayText&gt;&lt;record&gt;&lt;rec-number&gt;11608&lt;/rec-number&gt;&lt;foreign-keys&gt;&lt;key app="EN" db-id="2dt9spea0ar5xcesvr4xefvgawtw92stfzxe"&gt;11608&lt;/key&gt;&lt;/foreign-keys&gt;&lt;ref-type name="Journal Article"&gt;17&lt;/ref-type&gt;&lt;contributors&gt;&lt;authors&gt;&lt;author&gt;Sanada, C.&lt;/author&gt;&lt;author&gt;Xavier-Ferrucio, J.&lt;/author&gt;&lt;author&gt;Lu, Y. C.&lt;/author&gt;&lt;author&gt;Min, E.&lt;/author&gt;&lt;author&gt;Zhang, P. X.&lt;/author&gt;&lt;author&gt;Zou, S.&lt;/author&gt;&lt;author&gt;Kang, E.&lt;/author&gt;&lt;author&gt;Zhang, M.&lt;/author&gt;&lt;author&gt;Zerafati, G.&lt;/author&gt;&lt;author&gt;Gallagher, P. G.&lt;/author&gt;&lt;author&gt;Krause, D. S.&lt;/author&gt;&lt;/authors&gt;&lt;/contributors&gt;&lt;auth-address&gt;Department of Laboratory Medicine, Yale School of Medicine, New Haven, CT, United States;&amp;#xD;Department of Laboratory Medicine, Yale School of Medicine, New Haven, CT, United States; juliana.xavierferrucio@yale.edu.&amp;#xD;Department of Cell Biology, Yale School of Medicine, New Haven, CT, United States;&amp;#xD;Yale Stem Cell Center, Yale School of Medicine, New Haven, CT, United States;&amp;#xD;Department of Pediatrics, Yale School of Medicine, New Haven, CT, United States;&amp;#xD;Department of Pathology, Yale School of Medicine, New Haven, CT, United States.&lt;/auth-address&gt;&lt;titles&gt;&lt;title&gt;Adult human megakaryocyte-erythroid progenitors are in the CD34+CD38mid fraction&lt;/title&gt;&lt;secondary-title&gt;Blood&lt;/secondary-title&gt;&lt;alt-title&gt;Blood&lt;/alt-title&gt;&lt;/titles&gt;&lt;periodical&gt;&lt;full-title&gt;Blood&lt;/full-title&gt;&lt;/periodical&gt;&lt;alt-periodical&gt;&lt;full-title&gt;Blood&lt;/full-title&gt;&lt;/alt-periodical&gt;&lt;dates&gt;&lt;year&gt;2016&lt;/year&gt;&lt;pub-dates&gt;&lt;date&gt;Jun 6&lt;/date&gt;&lt;/pub-dates&gt;&lt;/dates&gt;&lt;isbn&gt;1528-0020 (Electronic)&amp;#xD;0006-4971 (Linking)&lt;/isbn&gt;&lt;accession-num&gt;27268089&lt;/accession-num&gt;&lt;urls&gt;&lt;related-urls&gt;&lt;url&gt;http://www.ncbi.nlm.nih.gov/pubmed/27268089&lt;/url&gt;&lt;/related-urls&gt;&lt;/urls&gt;&lt;electronic-resource-num&gt;10.1182/blood-2016-01-693705&lt;/electronic-resource-num&gt;&lt;/record&gt;&lt;/Cite&gt;&lt;/EndNote&gt;</w:instrText>
        </w:r>
        <w:r w:rsidR="00EE2A37">
          <w:rPr>
            <w:lang w:val="en-US"/>
          </w:rPr>
          <w:fldChar w:fldCharType="separate"/>
        </w:r>
        <w:r w:rsidR="00EE2A37" w:rsidRPr="00EE2A37">
          <w:rPr>
            <w:noProof/>
            <w:vertAlign w:val="superscript"/>
            <w:lang w:val="en-US"/>
          </w:rPr>
          <w:t>1</w:t>
        </w:r>
        <w:r w:rsidR="00EE2A37">
          <w:rPr>
            <w:lang w:val="en-US"/>
          </w:rPr>
          <w:fldChar w:fldCharType="end"/>
        </w:r>
      </w:hyperlink>
      <w:r w:rsidR="002F0328">
        <w:rPr>
          <w:lang w:val="en-US"/>
        </w:rPr>
        <w:t>. The development of such assay is beyond the scope of this</w:t>
      </w:r>
      <w:r w:rsidR="00836772">
        <w:rPr>
          <w:lang w:val="en-US"/>
        </w:rPr>
        <w:t xml:space="preserve"> method paper</w:t>
      </w:r>
      <w:r w:rsidR="002F0328">
        <w:rPr>
          <w:lang w:val="en-US"/>
        </w:rPr>
        <w:t xml:space="preserve">. </w:t>
      </w:r>
      <w:r w:rsidR="00836772">
        <w:rPr>
          <w:lang w:val="en-US"/>
        </w:rPr>
        <w:t>However, w</w:t>
      </w:r>
      <w:r w:rsidR="002F0328">
        <w:rPr>
          <w:lang w:val="en-US"/>
        </w:rPr>
        <w:t>e did perform some megakaryocyte differentiation assay</w:t>
      </w:r>
      <w:r w:rsidR="00821B19">
        <w:rPr>
          <w:lang w:val="en-US"/>
        </w:rPr>
        <w:t>s</w:t>
      </w:r>
      <w:r w:rsidR="002F0328">
        <w:rPr>
          <w:lang w:val="en-US"/>
        </w:rPr>
        <w:t xml:space="preserve"> from single cells and observed that </w:t>
      </w:r>
      <w:r w:rsidR="00821B19">
        <w:rPr>
          <w:lang w:val="en-US"/>
        </w:rPr>
        <w:t>megakaryocytes,</w:t>
      </w:r>
      <w:r w:rsidR="002F0328">
        <w:rPr>
          <w:lang w:val="en-US"/>
        </w:rPr>
        <w:t xml:space="preserve"> </w:t>
      </w:r>
      <w:r w:rsidR="00821B19">
        <w:rPr>
          <w:lang w:val="en-US"/>
        </w:rPr>
        <w:t>identified by</w:t>
      </w:r>
      <w:r w:rsidR="00836772">
        <w:rPr>
          <w:lang w:val="en-US"/>
        </w:rPr>
        <w:t xml:space="preserve"> their size</w:t>
      </w:r>
      <w:r w:rsidR="00821B19">
        <w:rPr>
          <w:lang w:val="en-US"/>
        </w:rPr>
        <w:t>, are present</w:t>
      </w:r>
      <w:r w:rsidR="00836772">
        <w:rPr>
          <w:lang w:val="en-US"/>
        </w:rPr>
        <w:t xml:space="preserve"> in 60 % of the wells for the cells sorted from the MEP population while the cells sorted from the MKP population did form </w:t>
      </w:r>
      <w:r w:rsidR="00821B19">
        <w:rPr>
          <w:lang w:val="en-US"/>
        </w:rPr>
        <w:t>megakaryocyte</w:t>
      </w:r>
      <w:r w:rsidR="00836772">
        <w:rPr>
          <w:lang w:val="en-US"/>
        </w:rPr>
        <w:t xml:space="preserve"> in 95% of the well</w:t>
      </w:r>
      <w:r w:rsidR="00666951">
        <w:rPr>
          <w:lang w:val="en-US"/>
        </w:rPr>
        <w:t>s</w:t>
      </w:r>
      <w:r w:rsidR="00836772">
        <w:rPr>
          <w:lang w:val="en-US"/>
        </w:rPr>
        <w:t>. These population</w:t>
      </w:r>
      <w:r w:rsidR="00666951">
        <w:rPr>
          <w:lang w:val="en-US"/>
        </w:rPr>
        <w:t>s</w:t>
      </w:r>
      <w:r w:rsidR="00836772">
        <w:rPr>
          <w:lang w:val="en-US"/>
        </w:rPr>
        <w:t xml:space="preserve"> did not proliferate in the culture condition</w:t>
      </w:r>
      <w:r w:rsidR="00821B19">
        <w:rPr>
          <w:lang w:val="en-US"/>
        </w:rPr>
        <w:t xml:space="preserve"> used</w:t>
      </w:r>
      <w:r w:rsidR="00836772">
        <w:rPr>
          <w:lang w:val="en-US"/>
        </w:rPr>
        <w:t xml:space="preserve">, therefore the number of cells produced in each well did not allow </w:t>
      </w:r>
      <w:r w:rsidR="00666951">
        <w:rPr>
          <w:lang w:val="en-US"/>
        </w:rPr>
        <w:t>for a flow cytometry analysis of the erythroid lineage.</w:t>
      </w:r>
      <w:r w:rsidR="00821B19">
        <w:rPr>
          <w:lang w:val="en-US"/>
        </w:rPr>
        <w:t xml:space="preserve"> </w:t>
      </w:r>
      <w:r w:rsidR="00666951">
        <w:rPr>
          <w:lang w:val="en-US"/>
        </w:rPr>
        <w:t>The method presented here co</w:t>
      </w:r>
      <w:r w:rsidR="00D2722C">
        <w:rPr>
          <w:lang w:val="en-US"/>
        </w:rPr>
        <w:t>u</w:t>
      </w:r>
      <w:r w:rsidR="00666951">
        <w:rPr>
          <w:lang w:val="en-US"/>
        </w:rPr>
        <w:t>ld therefore be a tool to clarify the controversy.</w:t>
      </w:r>
    </w:p>
    <w:p w14:paraId="53F559D9" w14:textId="21D50373" w:rsidR="008F5366" w:rsidRDefault="008F5366">
      <w:pPr>
        <w:rPr>
          <w:lang w:val="en-US"/>
        </w:rPr>
      </w:pPr>
    </w:p>
    <w:p w14:paraId="0684C97B" w14:textId="77777777" w:rsidR="008F5366" w:rsidRPr="0016273E" w:rsidRDefault="008F5366">
      <w:pPr>
        <w:rPr>
          <w:lang w:val="en-US"/>
        </w:rPr>
      </w:pPr>
      <w:r w:rsidRPr="0016273E">
        <w:rPr>
          <w:lang w:val="en-US"/>
        </w:rPr>
        <w:t>Minor Concerns</w:t>
      </w:r>
    </w:p>
    <w:p w14:paraId="2F321986" w14:textId="77777777" w:rsidR="008F5366" w:rsidRDefault="008F5366">
      <w:pPr>
        <w:rPr>
          <w:lang w:val="en-US"/>
        </w:rPr>
      </w:pPr>
      <w:r w:rsidRPr="008F5366">
        <w:rPr>
          <w:lang w:val="en-US"/>
        </w:rPr>
        <w:t xml:space="preserve">2-The use of the </w:t>
      </w:r>
      <w:r w:rsidR="0016273E">
        <w:rPr>
          <w:lang w:val="en-US"/>
        </w:rPr>
        <w:t>centrifugation</w:t>
      </w:r>
      <w:r w:rsidRPr="008F5366">
        <w:rPr>
          <w:lang w:val="en-US"/>
        </w:rPr>
        <w:t xml:space="preserve"> technique is indeed very inter</w:t>
      </w:r>
      <w:r>
        <w:rPr>
          <w:lang w:val="en-US"/>
        </w:rPr>
        <w:t>es</w:t>
      </w:r>
      <w:r w:rsidRPr="008F5366">
        <w:rPr>
          <w:lang w:val="en-US"/>
        </w:rPr>
        <w:t>ting to extract the cells from the femur and tibia</w:t>
      </w:r>
      <w:r>
        <w:rPr>
          <w:lang w:val="en-US"/>
        </w:rPr>
        <w:t>. In our hand</w:t>
      </w:r>
      <w:r w:rsidR="0016273E">
        <w:rPr>
          <w:lang w:val="en-US"/>
        </w:rPr>
        <w:t>s</w:t>
      </w:r>
      <w:r>
        <w:rPr>
          <w:lang w:val="en-US"/>
        </w:rPr>
        <w:t xml:space="preserve">, the yield was not very different from a flush with a syringe and needle. However, the </w:t>
      </w:r>
      <w:r w:rsidR="0016273E">
        <w:rPr>
          <w:lang w:val="en-US"/>
        </w:rPr>
        <w:t>centrifugation</w:t>
      </w:r>
      <w:r>
        <w:rPr>
          <w:lang w:val="en-US"/>
        </w:rPr>
        <w:t xml:space="preserve"> method for the iliac crest bone may not be as </w:t>
      </w:r>
      <w:r w:rsidR="0016273E">
        <w:rPr>
          <w:lang w:val="en-US"/>
        </w:rPr>
        <w:t xml:space="preserve">efficient as for the long bones, </w:t>
      </w:r>
      <w:r>
        <w:rPr>
          <w:lang w:val="en-US"/>
        </w:rPr>
        <w:t xml:space="preserve">and cell viability can be altered. The real gain of the </w:t>
      </w:r>
      <w:r w:rsidR="0016273E">
        <w:rPr>
          <w:lang w:val="en-US"/>
        </w:rPr>
        <w:t>centrifugation method</w:t>
      </w:r>
      <w:r>
        <w:rPr>
          <w:lang w:val="en-US"/>
        </w:rPr>
        <w:t xml:space="preserve"> would be for the processing of very large cohort of animals. </w:t>
      </w:r>
    </w:p>
    <w:p w14:paraId="3009F91B" w14:textId="77777777" w:rsidR="00A2157F" w:rsidRDefault="00A2157F">
      <w:pPr>
        <w:rPr>
          <w:lang w:val="en-US"/>
        </w:rPr>
      </w:pPr>
      <w:r>
        <w:rPr>
          <w:lang w:val="en-US"/>
        </w:rPr>
        <w:t>3- In the condition used in the assay (3</w:t>
      </w:r>
      <w:r w:rsidR="0016273E">
        <w:rPr>
          <w:lang w:val="en-US"/>
        </w:rPr>
        <w:t>-</w:t>
      </w:r>
      <w:r>
        <w:rPr>
          <w:lang w:val="en-US"/>
        </w:rPr>
        <w:t>days culture</w:t>
      </w:r>
      <w:r w:rsidR="0016273E">
        <w:rPr>
          <w:lang w:val="en-US"/>
        </w:rPr>
        <w:t xml:space="preserve">), only </w:t>
      </w:r>
      <w:proofErr w:type="spellStart"/>
      <w:r w:rsidR="0016273E">
        <w:rPr>
          <w:lang w:val="en-US"/>
        </w:rPr>
        <w:t>MKp</w:t>
      </w:r>
      <w:proofErr w:type="spellEnd"/>
      <w:r w:rsidR="0016273E">
        <w:rPr>
          <w:lang w:val="en-US"/>
        </w:rPr>
        <w:t xml:space="preserve"> produce proplatelet.</w:t>
      </w:r>
      <w:r>
        <w:rPr>
          <w:lang w:val="en-US"/>
        </w:rPr>
        <w:t xml:space="preserve"> </w:t>
      </w:r>
      <w:r w:rsidR="0016273E">
        <w:rPr>
          <w:lang w:val="en-US"/>
        </w:rPr>
        <w:t>H</w:t>
      </w:r>
      <w:r>
        <w:rPr>
          <w:lang w:val="en-US"/>
        </w:rPr>
        <w:t xml:space="preserve">owever, when cultures are extended to 4 to 5 days, </w:t>
      </w:r>
      <w:r w:rsidR="0016273E">
        <w:rPr>
          <w:lang w:val="en-US"/>
        </w:rPr>
        <w:t>megakaryocytes</w:t>
      </w:r>
      <w:r>
        <w:rPr>
          <w:lang w:val="en-US"/>
        </w:rPr>
        <w:t xml:space="preserve"> generated from MEP will also extend proplatelets. This comment has been added in the manuscript.</w:t>
      </w:r>
    </w:p>
    <w:p w14:paraId="09A648F8" w14:textId="77777777" w:rsidR="00A2157F" w:rsidRDefault="00787256">
      <w:pPr>
        <w:rPr>
          <w:lang w:val="en-US"/>
        </w:rPr>
      </w:pPr>
      <w:r>
        <w:rPr>
          <w:lang w:val="en-US"/>
        </w:rPr>
        <w:t>4- The sentence has been completed.</w:t>
      </w:r>
    </w:p>
    <w:p w14:paraId="4B4A027F" w14:textId="77777777" w:rsidR="00543612" w:rsidRDefault="00543612">
      <w:pPr>
        <w:rPr>
          <w:lang w:val="en-US"/>
        </w:rPr>
      </w:pPr>
    </w:p>
    <w:p w14:paraId="714EA903" w14:textId="77777777" w:rsidR="00787256" w:rsidRDefault="00787256">
      <w:pPr>
        <w:rPr>
          <w:lang w:val="en-US"/>
        </w:rPr>
      </w:pPr>
      <w:r>
        <w:rPr>
          <w:b/>
          <w:bCs/>
          <w:lang w:val="en-US"/>
        </w:rPr>
        <w:t>Reviewer #2</w:t>
      </w:r>
      <w:r w:rsidRPr="008F5366">
        <w:rPr>
          <w:b/>
          <w:bCs/>
          <w:lang w:val="en-US"/>
        </w:rPr>
        <w:t>:</w:t>
      </w:r>
      <w:r w:rsidRPr="008F5366">
        <w:rPr>
          <w:lang w:val="en-US"/>
        </w:rPr>
        <w:br/>
      </w:r>
    </w:p>
    <w:p w14:paraId="71B6C0FD" w14:textId="77777777" w:rsidR="00787256" w:rsidRPr="0016273E" w:rsidRDefault="00787256">
      <w:pPr>
        <w:rPr>
          <w:lang w:val="en-US"/>
        </w:rPr>
      </w:pPr>
      <w:r w:rsidRPr="0016273E">
        <w:rPr>
          <w:lang w:val="en-US"/>
        </w:rPr>
        <w:t>Minor Concerns</w:t>
      </w:r>
    </w:p>
    <w:p w14:paraId="0B168F24" w14:textId="77777777" w:rsidR="00787256" w:rsidRDefault="00787256">
      <w:pPr>
        <w:rPr>
          <w:lang w:val="en-US"/>
        </w:rPr>
      </w:pPr>
      <w:r w:rsidRPr="002456CF">
        <w:rPr>
          <w:lang w:val="en-US"/>
        </w:rPr>
        <w:t>1-</w:t>
      </w:r>
      <w:r w:rsidR="002456CF" w:rsidRPr="002456CF">
        <w:rPr>
          <w:lang w:val="en-US"/>
        </w:rPr>
        <w:t xml:space="preserve">Figure 1 was edited to include </w:t>
      </w:r>
      <w:r w:rsidR="002456CF">
        <w:rPr>
          <w:lang w:val="en-US"/>
        </w:rPr>
        <w:t xml:space="preserve">all of the anatomy discussed in the protocol and color coding has been improved </w:t>
      </w:r>
    </w:p>
    <w:p w14:paraId="7B7E1AD6" w14:textId="77777777" w:rsidR="002456CF" w:rsidRDefault="002456CF">
      <w:pPr>
        <w:rPr>
          <w:lang w:val="en-US"/>
        </w:rPr>
      </w:pPr>
      <w:r>
        <w:rPr>
          <w:lang w:val="en-US"/>
        </w:rPr>
        <w:t>2-</w:t>
      </w:r>
      <w:r w:rsidRPr="002456CF">
        <w:rPr>
          <w:lang w:val="en-US"/>
        </w:rPr>
        <w:t xml:space="preserve"> </w:t>
      </w:r>
      <w:r>
        <w:rPr>
          <w:lang w:val="en-US"/>
        </w:rPr>
        <w:t>“</w:t>
      </w:r>
      <w:r w:rsidR="0016273E" w:rsidRPr="002456CF">
        <w:rPr>
          <w:lang w:val="en-US"/>
        </w:rPr>
        <w:t>maintaining</w:t>
      </w:r>
      <w:r w:rsidR="0016273E">
        <w:rPr>
          <w:lang w:val="en-US"/>
        </w:rPr>
        <w:t>”</w:t>
      </w:r>
      <w:r w:rsidR="0016273E" w:rsidRPr="002456CF">
        <w:rPr>
          <w:lang w:val="en-US"/>
        </w:rPr>
        <w:t xml:space="preserve"> </w:t>
      </w:r>
      <w:r w:rsidR="0016273E">
        <w:rPr>
          <w:lang w:val="en-US"/>
        </w:rPr>
        <w:t>has</w:t>
      </w:r>
      <w:r>
        <w:rPr>
          <w:lang w:val="en-US"/>
        </w:rPr>
        <w:t xml:space="preserve"> been</w:t>
      </w:r>
      <w:r w:rsidRPr="002456CF">
        <w:rPr>
          <w:lang w:val="en-US"/>
        </w:rPr>
        <w:t xml:space="preserve"> changed to </w:t>
      </w:r>
      <w:r>
        <w:rPr>
          <w:lang w:val="en-US"/>
        </w:rPr>
        <w:t>“</w:t>
      </w:r>
      <w:r w:rsidRPr="002456CF">
        <w:rPr>
          <w:lang w:val="en-US"/>
        </w:rPr>
        <w:t>holding</w:t>
      </w:r>
      <w:r>
        <w:rPr>
          <w:lang w:val="en-US"/>
        </w:rPr>
        <w:t>”</w:t>
      </w:r>
    </w:p>
    <w:p w14:paraId="2FD87DE0" w14:textId="77777777" w:rsidR="002456CF" w:rsidRDefault="002456CF">
      <w:pPr>
        <w:rPr>
          <w:lang w:val="en-US"/>
        </w:rPr>
      </w:pPr>
      <w:r>
        <w:rPr>
          <w:lang w:val="en-US"/>
        </w:rPr>
        <w:t>3</w:t>
      </w:r>
      <w:r w:rsidR="0016273E">
        <w:rPr>
          <w:lang w:val="en-US"/>
        </w:rPr>
        <w:t>-</w:t>
      </w:r>
      <w:r>
        <w:rPr>
          <w:lang w:val="en-US"/>
        </w:rPr>
        <w:t xml:space="preserve"> spelling error corrected</w:t>
      </w:r>
    </w:p>
    <w:p w14:paraId="1F61D737" w14:textId="77777777" w:rsidR="002456CF" w:rsidRDefault="002456CF">
      <w:pPr>
        <w:rPr>
          <w:lang w:val="en-US"/>
        </w:rPr>
      </w:pPr>
      <w:r>
        <w:rPr>
          <w:lang w:val="en-US"/>
        </w:rPr>
        <w:t>4</w:t>
      </w:r>
      <w:r w:rsidR="0016273E">
        <w:rPr>
          <w:lang w:val="en-US"/>
        </w:rPr>
        <w:t>-</w:t>
      </w:r>
      <w:r>
        <w:rPr>
          <w:lang w:val="en-US"/>
        </w:rPr>
        <w:t xml:space="preserve"> spelling error corrected</w:t>
      </w:r>
    </w:p>
    <w:p w14:paraId="078A0E7C" w14:textId="77777777" w:rsidR="002456CF" w:rsidRDefault="002456CF">
      <w:pPr>
        <w:rPr>
          <w:lang w:val="en-US"/>
        </w:rPr>
      </w:pPr>
      <w:r>
        <w:rPr>
          <w:lang w:val="en-US"/>
        </w:rPr>
        <w:lastRenderedPageBreak/>
        <w:t>5- reference to steps 5 and 6 have been corrected to refer to steps 2-5 and 2-6</w:t>
      </w:r>
    </w:p>
    <w:p w14:paraId="565A52AF" w14:textId="77777777" w:rsidR="002456CF" w:rsidRDefault="002456CF">
      <w:pPr>
        <w:rPr>
          <w:lang w:val="en-US"/>
        </w:rPr>
      </w:pPr>
      <w:r>
        <w:rPr>
          <w:lang w:val="en-US"/>
        </w:rPr>
        <w:t>6-</w:t>
      </w:r>
      <w:r w:rsidR="0085632F">
        <w:rPr>
          <w:lang w:val="en-US"/>
        </w:rPr>
        <w:t xml:space="preserve"> Any </w:t>
      </w:r>
      <w:proofErr w:type="spellStart"/>
      <w:r w:rsidR="0085632F">
        <w:rPr>
          <w:lang w:val="en-US"/>
        </w:rPr>
        <w:t>hemocytometer</w:t>
      </w:r>
      <w:proofErr w:type="spellEnd"/>
      <w:r w:rsidR="0085632F">
        <w:rPr>
          <w:lang w:val="en-US"/>
        </w:rPr>
        <w:t xml:space="preserve"> can be used for cell count, or </w:t>
      </w:r>
      <w:r w:rsidR="0016273E">
        <w:rPr>
          <w:lang w:val="en-US"/>
        </w:rPr>
        <w:t xml:space="preserve">any </w:t>
      </w:r>
      <w:r w:rsidR="0085632F">
        <w:rPr>
          <w:lang w:val="en-US"/>
        </w:rPr>
        <w:t>automated cell counter. The information has been added in the text.</w:t>
      </w:r>
    </w:p>
    <w:p w14:paraId="6222E0C9" w14:textId="77777777" w:rsidR="0085632F" w:rsidRDefault="0085632F">
      <w:pPr>
        <w:rPr>
          <w:lang w:val="en-US"/>
        </w:rPr>
      </w:pPr>
      <w:r>
        <w:rPr>
          <w:lang w:val="en-US"/>
        </w:rPr>
        <w:t xml:space="preserve">7- “Place Table 1 here” is the required procedure requested by the editor for table citation and insertion in the text. </w:t>
      </w:r>
    </w:p>
    <w:p w14:paraId="6F16575C" w14:textId="77777777" w:rsidR="0016273E" w:rsidRDefault="0016273E">
      <w:pPr>
        <w:rPr>
          <w:lang w:val="en-US"/>
        </w:rPr>
      </w:pPr>
    </w:p>
    <w:p w14:paraId="4722442E" w14:textId="77777777" w:rsidR="0085632F" w:rsidRDefault="0085632F">
      <w:pPr>
        <w:rPr>
          <w:b/>
          <w:bCs/>
        </w:rPr>
      </w:pPr>
      <w:proofErr w:type="spellStart"/>
      <w:r>
        <w:rPr>
          <w:b/>
          <w:bCs/>
        </w:rPr>
        <w:t>Reviewer</w:t>
      </w:r>
      <w:proofErr w:type="spellEnd"/>
      <w:r>
        <w:rPr>
          <w:b/>
          <w:bCs/>
        </w:rPr>
        <w:t xml:space="preserve"> #</w:t>
      </w:r>
      <w:proofErr w:type="gramStart"/>
      <w:r>
        <w:rPr>
          <w:b/>
          <w:bCs/>
        </w:rPr>
        <w:t>3:</w:t>
      </w:r>
      <w:proofErr w:type="gramEnd"/>
    </w:p>
    <w:p w14:paraId="426C5395" w14:textId="0098A7B2" w:rsidR="0085632F" w:rsidRDefault="0085632F">
      <w:r>
        <w:t xml:space="preserve">Minor </w:t>
      </w:r>
      <w:proofErr w:type="spellStart"/>
      <w:r>
        <w:t>Concerns</w:t>
      </w:r>
      <w:proofErr w:type="spellEnd"/>
      <w:r>
        <w:t>:</w:t>
      </w:r>
      <w:bookmarkStart w:id="0" w:name="_GoBack"/>
      <w:bookmarkEnd w:id="0"/>
    </w:p>
    <w:p w14:paraId="50CF5EB5" w14:textId="77777777" w:rsidR="0085632F" w:rsidRDefault="0085632F" w:rsidP="0085632F">
      <w:pPr>
        <w:pStyle w:val="Paragraphedeliste"/>
        <w:numPr>
          <w:ilvl w:val="0"/>
          <w:numId w:val="2"/>
        </w:numPr>
        <w:rPr>
          <w:lang w:val="en-US"/>
        </w:rPr>
      </w:pPr>
      <w:r>
        <w:rPr>
          <w:lang w:val="en-US"/>
        </w:rPr>
        <w:t>As per comment to reviewer 1, in our hand</w:t>
      </w:r>
      <w:r w:rsidR="0016273E">
        <w:rPr>
          <w:lang w:val="en-US"/>
        </w:rPr>
        <w:t>s</w:t>
      </w:r>
      <w:r>
        <w:rPr>
          <w:lang w:val="en-US"/>
        </w:rPr>
        <w:t xml:space="preserve"> the centrifugation and the flush methods yield similar number</w:t>
      </w:r>
      <w:r w:rsidR="0016273E">
        <w:rPr>
          <w:lang w:val="en-US"/>
        </w:rPr>
        <w:t>s</w:t>
      </w:r>
      <w:r>
        <w:rPr>
          <w:lang w:val="en-US"/>
        </w:rPr>
        <w:t xml:space="preserve"> of cells. The crush method also </w:t>
      </w:r>
      <w:r w:rsidR="0016273E">
        <w:rPr>
          <w:lang w:val="en-US"/>
        </w:rPr>
        <w:t xml:space="preserve">yields similar numbers </w:t>
      </w:r>
      <w:r>
        <w:rPr>
          <w:lang w:val="en-US"/>
        </w:rPr>
        <w:t xml:space="preserve">when compared to the flush method. </w:t>
      </w:r>
      <w:r w:rsidR="00592DD9">
        <w:rPr>
          <w:lang w:val="en-US"/>
        </w:rPr>
        <w:t>However,</w:t>
      </w:r>
      <w:r>
        <w:rPr>
          <w:lang w:val="en-US"/>
        </w:rPr>
        <w:t xml:space="preserve"> th</w:t>
      </w:r>
      <w:r w:rsidR="0016273E">
        <w:rPr>
          <w:lang w:val="en-US"/>
        </w:rPr>
        <w:t>e crush</w:t>
      </w:r>
      <w:r>
        <w:rPr>
          <w:lang w:val="en-US"/>
        </w:rPr>
        <w:t xml:space="preserve"> method can be deleterious for our application (flow cytometry analysis) when the crushing is too vigorous.</w:t>
      </w:r>
      <w:r w:rsidR="00592DD9">
        <w:rPr>
          <w:lang w:val="en-US"/>
        </w:rPr>
        <w:t xml:space="preserve"> Over crushing will liberate small bone fragments that are detected by the flow cytometer in the cell population gate, often masking the cells populations of interest. This will decrease the cell sorting efficiency rate / yield rate. </w:t>
      </w:r>
    </w:p>
    <w:p w14:paraId="3E712EF4" w14:textId="77777777" w:rsidR="00592DD9" w:rsidRDefault="00592DD9" w:rsidP="0085632F">
      <w:pPr>
        <w:pStyle w:val="Paragraphedeliste"/>
        <w:numPr>
          <w:ilvl w:val="0"/>
          <w:numId w:val="2"/>
        </w:numPr>
        <w:rPr>
          <w:lang w:val="en-US"/>
        </w:rPr>
      </w:pPr>
      <w:r>
        <w:rPr>
          <w:lang w:val="en-US"/>
        </w:rPr>
        <w:t>Comment added in 1.1</w:t>
      </w:r>
    </w:p>
    <w:p w14:paraId="17232162" w14:textId="77777777" w:rsidR="00592DD9" w:rsidRDefault="00A27F87" w:rsidP="0085632F">
      <w:pPr>
        <w:pStyle w:val="Paragraphedeliste"/>
        <w:numPr>
          <w:ilvl w:val="0"/>
          <w:numId w:val="2"/>
        </w:numPr>
        <w:rPr>
          <w:lang w:val="en-US"/>
        </w:rPr>
      </w:pPr>
      <w:r>
        <w:rPr>
          <w:lang w:val="en-US"/>
        </w:rPr>
        <w:t>The use of red cell lysis is optional and was added as a note in 2.12</w:t>
      </w:r>
    </w:p>
    <w:p w14:paraId="39C45ECE" w14:textId="77777777" w:rsidR="00A27F87" w:rsidRDefault="00A27F87" w:rsidP="0085632F">
      <w:pPr>
        <w:pStyle w:val="Paragraphedeliste"/>
        <w:numPr>
          <w:ilvl w:val="0"/>
          <w:numId w:val="2"/>
        </w:numPr>
        <w:rPr>
          <w:lang w:val="en-US"/>
        </w:rPr>
      </w:pPr>
      <w:r>
        <w:rPr>
          <w:lang w:val="en-US"/>
        </w:rPr>
        <w:t>Sentence has been completed</w:t>
      </w:r>
    </w:p>
    <w:p w14:paraId="3D75D323" w14:textId="46BB17D4" w:rsidR="00A27F87" w:rsidRDefault="00A27F87" w:rsidP="0085632F">
      <w:pPr>
        <w:pStyle w:val="Paragraphedeliste"/>
        <w:numPr>
          <w:ilvl w:val="0"/>
          <w:numId w:val="2"/>
        </w:numPr>
        <w:rPr>
          <w:lang w:val="en-US"/>
        </w:rPr>
      </w:pPr>
      <w:r>
        <w:rPr>
          <w:lang w:val="en-US"/>
        </w:rPr>
        <w:t>We absolutely agree that 4N cells mainly correspond to dividing cells.</w:t>
      </w:r>
      <w:r w:rsidR="003836C9">
        <w:rPr>
          <w:lang w:val="en-US"/>
        </w:rPr>
        <w:t xml:space="preserve"> It is usually the cells with a ploidy of 8N and over t</w:t>
      </w:r>
      <w:r w:rsidR="00666951">
        <w:rPr>
          <w:lang w:val="en-US"/>
        </w:rPr>
        <w:t xml:space="preserve">hat are considered to be mature </w:t>
      </w:r>
      <w:r w:rsidR="003836C9">
        <w:rPr>
          <w:lang w:val="en-US"/>
        </w:rPr>
        <w:t>megakaryocyte</w:t>
      </w:r>
      <w:r w:rsidR="00666951">
        <w:rPr>
          <w:lang w:val="en-US"/>
        </w:rPr>
        <w:t>s</w:t>
      </w:r>
      <w:r w:rsidR="003836C9">
        <w:rPr>
          <w:lang w:val="en-US"/>
        </w:rPr>
        <w:t>.</w:t>
      </w:r>
      <w:r>
        <w:rPr>
          <w:lang w:val="en-US"/>
        </w:rPr>
        <w:t xml:space="preserve"> </w:t>
      </w:r>
      <w:r w:rsidR="003836C9">
        <w:rPr>
          <w:lang w:val="en-US"/>
        </w:rPr>
        <w:t xml:space="preserve">Since ploidy over 8N </w:t>
      </w:r>
      <w:r w:rsidR="0016273E">
        <w:rPr>
          <w:lang w:val="en-US"/>
        </w:rPr>
        <w:t>is</w:t>
      </w:r>
      <w:r w:rsidR="003836C9">
        <w:rPr>
          <w:lang w:val="en-US"/>
        </w:rPr>
        <w:t xml:space="preserve"> not detected in the MEP end </w:t>
      </w:r>
      <w:proofErr w:type="spellStart"/>
      <w:r w:rsidR="003836C9">
        <w:rPr>
          <w:lang w:val="en-US"/>
        </w:rPr>
        <w:t>MK</w:t>
      </w:r>
      <w:r w:rsidR="0016273E">
        <w:rPr>
          <w:lang w:val="en-US"/>
        </w:rPr>
        <w:t>p</w:t>
      </w:r>
      <w:proofErr w:type="spellEnd"/>
      <w:r w:rsidR="003836C9">
        <w:rPr>
          <w:lang w:val="en-US"/>
        </w:rPr>
        <w:t xml:space="preserve"> population, this indicate that th</w:t>
      </w:r>
      <w:r w:rsidR="0016273E">
        <w:rPr>
          <w:lang w:val="en-US"/>
        </w:rPr>
        <w:t>ese</w:t>
      </w:r>
      <w:r w:rsidR="003836C9">
        <w:rPr>
          <w:lang w:val="en-US"/>
        </w:rPr>
        <w:t xml:space="preserve"> cells are not mature </w:t>
      </w:r>
      <w:r w:rsidR="0016273E">
        <w:rPr>
          <w:lang w:val="en-US"/>
        </w:rPr>
        <w:t>megakaryocytes</w:t>
      </w:r>
      <w:r w:rsidR="003836C9">
        <w:rPr>
          <w:lang w:val="en-US"/>
        </w:rPr>
        <w:t xml:space="preserve"> despite </w:t>
      </w:r>
      <w:proofErr w:type="spellStart"/>
      <w:r w:rsidR="003836C9">
        <w:rPr>
          <w:lang w:val="en-US"/>
        </w:rPr>
        <w:t>MK</w:t>
      </w:r>
      <w:r w:rsidR="0016273E">
        <w:rPr>
          <w:lang w:val="en-US"/>
        </w:rPr>
        <w:t>p</w:t>
      </w:r>
      <w:proofErr w:type="spellEnd"/>
      <w:r w:rsidR="003836C9">
        <w:rPr>
          <w:lang w:val="en-US"/>
        </w:rPr>
        <w:t xml:space="preserve"> cells expressing platelet marker such as CD41 and CD42c.</w:t>
      </w:r>
    </w:p>
    <w:p w14:paraId="6C31B86F" w14:textId="77777777" w:rsidR="00582378" w:rsidRDefault="00582378" w:rsidP="0085632F">
      <w:pPr>
        <w:pStyle w:val="Paragraphedeliste"/>
        <w:numPr>
          <w:ilvl w:val="0"/>
          <w:numId w:val="2"/>
        </w:numPr>
        <w:rPr>
          <w:lang w:val="en-US"/>
        </w:rPr>
      </w:pPr>
      <w:r>
        <w:rPr>
          <w:lang w:val="en-US"/>
        </w:rPr>
        <w:t xml:space="preserve">The mega cult assay was used as recommended by the manufacturer, no optimization was performed. As for liquid culture, the detailed conditions are described in the figure legend. </w:t>
      </w:r>
    </w:p>
    <w:p w14:paraId="4A7D688B" w14:textId="77777777" w:rsidR="003836C9" w:rsidRDefault="00582378" w:rsidP="0085632F">
      <w:pPr>
        <w:pStyle w:val="Paragraphedeliste"/>
        <w:numPr>
          <w:ilvl w:val="0"/>
          <w:numId w:val="2"/>
        </w:numPr>
        <w:rPr>
          <w:lang w:val="en-US"/>
        </w:rPr>
      </w:pPr>
      <w:r>
        <w:rPr>
          <w:lang w:val="en-US"/>
        </w:rPr>
        <w:t>Could the reviewer clarify the question / comment?</w:t>
      </w:r>
    </w:p>
    <w:p w14:paraId="48207DD4" w14:textId="2A090AF0" w:rsidR="0049384A" w:rsidRDefault="0049384A" w:rsidP="0049384A">
      <w:pPr>
        <w:pStyle w:val="Paragraphedeliste"/>
        <w:numPr>
          <w:ilvl w:val="0"/>
          <w:numId w:val="2"/>
        </w:numPr>
        <w:rPr>
          <w:lang w:val="en-US"/>
        </w:rPr>
      </w:pPr>
      <w:r>
        <w:rPr>
          <w:lang w:val="en-US"/>
        </w:rPr>
        <w:t xml:space="preserve">We agree that </w:t>
      </w:r>
      <w:r w:rsidR="0016273E">
        <w:rPr>
          <w:lang w:val="en-US"/>
        </w:rPr>
        <w:t xml:space="preserve">the </w:t>
      </w:r>
      <w:r>
        <w:rPr>
          <w:lang w:val="en-US"/>
        </w:rPr>
        <w:t>MEP population is highly heterogeneous, a sentence was added in the introduction to highlight this notion. The concept of megakaryocyte</w:t>
      </w:r>
      <w:r w:rsidR="0016273E">
        <w:rPr>
          <w:lang w:val="en-US"/>
        </w:rPr>
        <w:t>-biased</w:t>
      </w:r>
      <w:r>
        <w:rPr>
          <w:lang w:val="en-US"/>
        </w:rPr>
        <w:t xml:space="preserve"> is also addressed in the discussion, as the comparison between classical and alternative pathway for the production of megakaryocyte is one the most intriguing question of the field</w:t>
      </w:r>
      <w:r w:rsidR="00D2722C">
        <w:rPr>
          <w:lang w:val="en-US"/>
        </w:rPr>
        <w:t>.</w:t>
      </w:r>
    </w:p>
    <w:p w14:paraId="1E3E2BF7" w14:textId="203CC5AD" w:rsidR="00EE2A37" w:rsidRDefault="00D2722C" w:rsidP="00D2722C">
      <w:pPr>
        <w:pStyle w:val="Paragraphedeliste"/>
        <w:rPr>
          <w:lang w:val="en-US"/>
        </w:rPr>
      </w:pPr>
      <w:r>
        <w:rPr>
          <w:lang w:val="en-US"/>
        </w:rPr>
        <w:t xml:space="preserve">The method presented here could therefore be a tool to compare MK-biased HSC and MEP or </w:t>
      </w:r>
      <w:proofErr w:type="spellStart"/>
      <w:r>
        <w:rPr>
          <w:lang w:val="en-US"/>
        </w:rPr>
        <w:t>MKp</w:t>
      </w:r>
      <w:proofErr w:type="spellEnd"/>
      <w:r>
        <w:rPr>
          <w:lang w:val="en-US"/>
        </w:rPr>
        <w:t>.</w:t>
      </w:r>
    </w:p>
    <w:p w14:paraId="56783AEA" w14:textId="5D78FE45" w:rsidR="00EE2A37" w:rsidRDefault="00EE2A37" w:rsidP="00D2722C">
      <w:pPr>
        <w:pStyle w:val="Paragraphedeliste"/>
        <w:rPr>
          <w:lang w:val="en-US"/>
        </w:rPr>
      </w:pPr>
    </w:p>
    <w:p w14:paraId="05BF800D" w14:textId="77777777" w:rsidR="00EE2A37" w:rsidRDefault="00EE2A37" w:rsidP="00D2722C">
      <w:pPr>
        <w:pStyle w:val="Paragraphedeliste"/>
        <w:rPr>
          <w:lang w:val="en-US"/>
        </w:rPr>
      </w:pPr>
    </w:p>
    <w:p w14:paraId="1A5DD894" w14:textId="77777777" w:rsidR="00EE2A37" w:rsidRDefault="00EE2A37" w:rsidP="00D2722C">
      <w:pPr>
        <w:pStyle w:val="Paragraphedeliste"/>
        <w:rPr>
          <w:lang w:val="en-US"/>
        </w:rPr>
      </w:pPr>
    </w:p>
    <w:p w14:paraId="7EDB936E" w14:textId="77777777" w:rsidR="00EE2A37" w:rsidRPr="00EE2A37" w:rsidRDefault="00EE2A37" w:rsidP="00EE2A37">
      <w:pPr>
        <w:pStyle w:val="Paragraphedeliste"/>
        <w:spacing w:line="240" w:lineRule="auto"/>
        <w:ind w:hanging="720"/>
        <w:rPr>
          <w:rFonts w:ascii="Calibri" w:hAnsi="Calibri" w:cs="Calibri"/>
          <w:noProof/>
          <w:lang w:val="en-US"/>
        </w:rPr>
      </w:pPr>
      <w:r>
        <w:rPr>
          <w:lang w:val="en-US"/>
        </w:rPr>
        <w:fldChar w:fldCharType="begin"/>
      </w:r>
      <w:r>
        <w:rPr>
          <w:lang w:val="en-US"/>
        </w:rPr>
        <w:instrText xml:space="preserve"> ADDIN EN.REFLIST </w:instrText>
      </w:r>
      <w:r>
        <w:rPr>
          <w:lang w:val="en-US"/>
        </w:rPr>
        <w:fldChar w:fldCharType="separate"/>
      </w:r>
      <w:bookmarkStart w:id="1" w:name="_ENREF_1"/>
      <w:r w:rsidRPr="00EE2A37">
        <w:rPr>
          <w:rFonts w:ascii="Calibri" w:hAnsi="Calibri" w:cs="Calibri"/>
          <w:noProof/>
          <w:lang w:val="en-US"/>
        </w:rPr>
        <w:t>1</w:t>
      </w:r>
      <w:r w:rsidRPr="00EE2A37">
        <w:rPr>
          <w:rFonts w:ascii="Calibri" w:hAnsi="Calibri" w:cs="Calibri"/>
          <w:noProof/>
          <w:lang w:val="en-US"/>
        </w:rPr>
        <w:tab/>
        <w:t>Sanada, C.</w:t>
      </w:r>
      <w:r w:rsidRPr="00EE2A37">
        <w:rPr>
          <w:rFonts w:ascii="Calibri" w:hAnsi="Calibri" w:cs="Calibri"/>
          <w:i/>
          <w:noProof/>
          <w:lang w:val="en-US"/>
        </w:rPr>
        <w:t xml:space="preserve"> et al.</w:t>
      </w:r>
      <w:r w:rsidRPr="00EE2A37">
        <w:rPr>
          <w:rFonts w:ascii="Calibri" w:hAnsi="Calibri" w:cs="Calibri"/>
          <w:noProof/>
          <w:lang w:val="en-US"/>
        </w:rPr>
        <w:t xml:space="preserve"> Adult human megakaryocyte-erythroid progenitors are in the CD34+CD38mid fraction. </w:t>
      </w:r>
      <w:r w:rsidRPr="00EE2A37">
        <w:rPr>
          <w:rFonts w:ascii="Calibri" w:hAnsi="Calibri" w:cs="Calibri"/>
          <w:i/>
          <w:noProof/>
          <w:lang w:val="en-US"/>
        </w:rPr>
        <w:t>Blood.</w:t>
      </w:r>
      <w:r w:rsidRPr="00EE2A37">
        <w:rPr>
          <w:rFonts w:ascii="Calibri" w:hAnsi="Calibri" w:cs="Calibri"/>
          <w:noProof/>
          <w:lang w:val="en-US"/>
        </w:rPr>
        <w:t xml:space="preserve"> doi:10.1182/blood-2016-01-693705, (2016).</w:t>
      </w:r>
      <w:bookmarkEnd w:id="1"/>
    </w:p>
    <w:p w14:paraId="0F8DC1D6" w14:textId="4C51F2C7" w:rsidR="00EE2A37" w:rsidRDefault="00EE2A37" w:rsidP="00EE2A37">
      <w:pPr>
        <w:pStyle w:val="Paragraphedeliste"/>
        <w:spacing w:line="240" w:lineRule="auto"/>
        <w:rPr>
          <w:noProof/>
          <w:lang w:val="en-US"/>
        </w:rPr>
      </w:pPr>
    </w:p>
    <w:p w14:paraId="37F55DAC" w14:textId="5BF2E025" w:rsidR="00D2722C" w:rsidRPr="0049384A" w:rsidRDefault="00EE2A37" w:rsidP="00D2722C">
      <w:pPr>
        <w:pStyle w:val="Paragraphedeliste"/>
        <w:rPr>
          <w:lang w:val="en-US"/>
        </w:rPr>
      </w:pPr>
      <w:r>
        <w:rPr>
          <w:lang w:val="en-US"/>
        </w:rPr>
        <w:fldChar w:fldCharType="end"/>
      </w:r>
    </w:p>
    <w:sectPr w:rsidR="00D2722C" w:rsidRPr="00493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83A4F"/>
    <w:multiLevelType w:val="hybridMultilevel"/>
    <w:tmpl w:val="9F9E0D78"/>
    <w:lvl w:ilvl="0" w:tplc="CB004E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3251ED"/>
    <w:multiLevelType w:val="hybridMultilevel"/>
    <w:tmpl w:val="F780A8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dt9spea0ar5xcesvr4xefvgawtw92stfzxe&quot;&gt;MY biblio library 2016&lt;record-ids&gt;&lt;item&gt;11608&lt;/item&gt;&lt;/record-ids&gt;&lt;/item&gt;&lt;/Libraries&gt;"/>
  </w:docVars>
  <w:rsids>
    <w:rsidRoot w:val="00F14591"/>
    <w:rsid w:val="0016273E"/>
    <w:rsid w:val="002456CF"/>
    <w:rsid w:val="002F0328"/>
    <w:rsid w:val="003836C9"/>
    <w:rsid w:val="0046534A"/>
    <w:rsid w:val="0049384A"/>
    <w:rsid w:val="00543612"/>
    <w:rsid w:val="00582378"/>
    <w:rsid w:val="00592DD9"/>
    <w:rsid w:val="00666951"/>
    <w:rsid w:val="00787256"/>
    <w:rsid w:val="007E20B4"/>
    <w:rsid w:val="0080043D"/>
    <w:rsid w:val="00821B19"/>
    <w:rsid w:val="00836772"/>
    <w:rsid w:val="0085632F"/>
    <w:rsid w:val="008F5366"/>
    <w:rsid w:val="009B6053"/>
    <w:rsid w:val="00A2157F"/>
    <w:rsid w:val="00A27F87"/>
    <w:rsid w:val="00D2722C"/>
    <w:rsid w:val="00EE2A37"/>
    <w:rsid w:val="00F14591"/>
    <w:rsid w:val="00FB6B06"/>
    <w:rsid w:val="00FE6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65F6"/>
  <w15:chartTrackingRefBased/>
  <w15:docId w15:val="{A8310F64-B49B-418F-929F-CDB36F0C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34A"/>
    <w:pPr>
      <w:ind w:left="720"/>
      <w:contextualSpacing/>
    </w:pPr>
  </w:style>
  <w:style w:type="character" w:styleId="Marquedecommentaire">
    <w:name w:val="annotation reference"/>
    <w:basedOn w:val="Policepardfaut"/>
    <w:uiPriority w:val="99"/>
    <w:semiHidden/>
    <w:unhideWhenUsed/>
    <w:rsid w:val="0016273E"/>
    <w:rPr>
      <w:sz w:val="16"/>
      <w:szCs w:val="16"/>
    </w:rPr>
  </w:style>
  <w:style w:type="paragraph" w:styleId="Commentaire">
    <w:name w:val="annotation text"/>
    <w:basedOn w:val="Normal"/>
    <w:link w:val="CommentaireCar"/>
    <w:uiPriority w:val="99"/>
    <w:semiHidden/>
    <w:unhideWhenUsed/>
    <w:rsid w:val="0016273E"/>
    <w:pPr>
      <w:spacing w:line="240" w:lineRule="auto"/>
    </w:pPr>
    <w:rPr>
      <w:sz w:val="20"/>
      <w:szCs w:val="20"/>
    </w:rPr>
  </w:style>
  <w:style w:type="character" w:customStyle="1" w:styleId="CommentaireCar">
    <w:name w:val="Commentaire Car"/>
    <w:basedOn w:val="Policepardfaut"/>
    <w:link w:val="Commentaire"/>
    <w:uiPriority w:val="99"/>
    <w:semiHidden/>
    <w:rsid w:val="0016273E"/>
    <w:rPr>
      <w:sz w:val="20"/>
      <w:szCs w:val="20"/>
    </w:rPr>
  </w:style>
  <w:style w:type="paragraph" w:styleId="Objetducommentaire">
    <w:name w:val="annotation subject"/>
    <w:basedOn w:val="Commentaire"/>
    <w:next w:val="Commentaire"/>
    <w:link w:val="ObjetducommentaireCar"/>
    <w:uiPriority w:val="99"/>
    <w:semiHidden/>
    <w:unhideWhenUsed/>
    <w:rsid w:val="0016273E"/>
    <w:rPr>
      <w:b/>
      <w:bCs/>
    </w:rPr>
  </w:style>
  <w:style w:type="character" w:customStyle="1" w:styleId="ObjetducommentaireCar">
    <w:name w:val="Objet du commentaire Car"/>
    <w:basedOn w:val="CommentaireCar"/>
    <w:link w:val="Objetducommentaire"/>
    <w:uiPriority w:val="99"/>
    <w:semiHidden/>
    <w:rsid w:val="0016273E"/>
    <w:rPr>
      <w:b/>
      <w:bCs/>
      <w:sz w:val="20"/>
      <w:szCs w:val="20"/>
    </w:rPr>
  </w:style>
  <w:style w:type="paragraph" w:styleId="Textedebulles">
    <w:name w:val="Balloon Text"/>
    <w:basedOn w:val="Normal"/>
    <w:link w:val="TextedebullesCar"/>
    <w:uiPriority w:val="99"/>
    <w:semiHidden/>
    <w:unhideWhenUsed/>
    <w:rsid w:val="001627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73E"/>
    <w:rPr>
      <w:rFonts w:ascii="Segoe UI" w:hAnsi="Segoe UI" w:cs="Segoe UI"/>
      <w:sz w:val="18"/>
      <w:szCs w:val="18"/>
    </w:rPr>
  </w:style>
  <w:style w:type="character" w:styleId="Lienhypertexte">
    <w:name w:val="Hyperlink"/>
    <w:basedOn w:val="Policepardfaut"/>
    <w:uiPriority w:val="99"/>
    <w:unhideWhenUsed/>
    <w:rsid w:val="00EE2A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999</Words>
  <Characters>5499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EFS GEST</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Brouard Nathalie</dc:creator>
  <cp:keywords/>
  <dc:description/>
  <cp:lastModifiedBy>Brouard Nathalie</cp:lastModifiedBy>
  <cp:revision>4</cp:revision>
  <dcterms:created xsi:type="dcterms:W3CDTF">2021-03-10T10:35:00Z</dcterms:created>
  <dcterms:modified xsi:type="dcterms:W3CDTF">2021-03-10T10:45:00Z</dcterms:modified>
</cp:coreProperties>
</file>