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Medium-throughput Drug- and Radiotherapy Screening Assay Using Patient-derived Organoids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Marrit Putker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Rosemary Millen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Ren&amp;#233; Overmeer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Else Driehuis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Maurice M. J. M. Zandvliet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Hans Clevers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Sylvia F. Boj</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Qi-Xiang Li</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Crown Bioscience Netherlands B.V., Yalelaan 42, 3584CM Utrecht,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Oncode Institute, Hubrecht Institute, Royal Netherlands Academy of Arts and Sciences (KNAW) and University Medical Center Utrecht,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Hubrecht Organoid Technology (HUB), Yalelaan 62, 3584CM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Pathology dept, University Medical Center Utrecht,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Clinical Sciences - Companion Animals, Faculty of Veterinary Medicine, Utrecht University,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Crown Bioscience Inc., 375 Scott Blvd 108, Santa Clara, CA 95054,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Marrit Putker</w:t>
        <w:tab/>
        <w:tab/>
        <w:tab/>
        <w:t xml:space="preserve">(marrit.putker@crownbio.com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Rosemary Millen</w:t>
        <w:tab/>
        <w:tab/>
        <w:t xml:space="preserve">(r.millen@hubrecht.eu)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Ren&amp;#233; Overmeer</w:t>
        <w:tab/>
        <w:tab/>
        <w:t xml:space="preserve">(r.overmeer@huborganoids.nl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Else Driehuis</w:t>
        <w:tab/>
        <w:tab/>
        <w:tab/>
        <w:t xml:space="preserve">(e.driehuis@umcutrecht.nl)</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Maurice Zandvliet</w:t>
        <w:tab/>
        <w:tab/>
        <w:t xml:space="preserve">(m.zandvliet@uu.nl)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 Clevers</w:t>
        <w:tab/>
        <w:tab/>
        <w:tab/>
        <w:t xml:space="preserve">(h.clevers@hubrecht.eu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Sylvia F. Boj</w:t>
        <w:tab/>
        <w:tab/>
        <w:tab/>
        <w:t xml:space="preserve">(s.boj@huborganoids.nl)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Qi-Xiang Li</w:t>
        <w:tab/>
        <w:tab/>
        <w:tab/>
        <w:t xml:space="preserve">(henryli@crownbio.com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organoids, drug screen, oncology, chemotherapy, radiotherapy, preclinical testing, colorectal cancer, head and neck squamous cell carcinoma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detailed protocols to use patient-derived organoids for medium-throughput therapy sensitivity screenings. Therapies tested include chemotherapy, radiotherapy, and chemo-radiotherapy. Adenosine triphosphate levels are used as a functional readout.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organoid (PDO) models allow for long-term expansion and maintenance of primary epithelial cells grown in three dimensions and a near-native state. When derived from resected or biopsied tumor tissue, organoids closely recapitulate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morphology and can be used to study therapy response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Biobanks of tumor organoids reflect the vast variety of clinical tumors and patients and therefore hold great promise for preclinical and clinical applications. This paper presents a method for medium-throughput drug screening using head and neck squamous cell carcinoma and colorectal adenocarcinoma organoids. This approach can easily be adopted for use with any tissue-derived organoid model, both normal and diseased. Methods are described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exposure of organoids to chemo- and radiotherapy (either as single-treatment modality or in combination). Cell survival after 5 days of drug exposure is assessed by measuring adenosine triphosphate (ATP) levels. Drug sensitivity is measured by the half-maximal inhibitory concentration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area under the curve (AUC), and growth rate (GR) metrics. These parameters can provide insight into whether an organoid culture is deemed sensitive or resistant to a particular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 models established from adult stem cells and grown in a three-dimensional (3D) extracellular matrix (ECM) and a specific growth factor cocktail (also known as HUB Organoids) are gaining traction as preclinical oncological screening platforms. Patient-derived organoid (PDO) cultures can be established from both normal and diseased tissue biopsies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and can be expanded for a minimum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up to unlimited timespans. Cryopreservation allows for long-term usage of well-characterized cultures. Unlike traditional two-dimensional cell line models that are clonally derived, PDO models closely recapitulate the original tumor tissue, both phenotypically and genetically, and preserve tumor heterogeneity. Medium-throughput drug screens on PDOs, testing a wide range of therapies, provide a unique platform for personalized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described the use of organoid models for therapy screening, specifically </w:t>
      </w:r>
      <w:r>
        <w:rPr>
          <w:rFonts w:ascii="Calibri" w:hAnsi="Calibri" w:cs="Calibri" w:eastAsia="Calibri"/>
          <w:color w:val="auto"/>
          <w:spacing w:val="0"/>
          <w:position w:val="0"/>
          <w:sz w:val="24"/>
          <w:shd w:fill="FFFFFF" w:val="clear"/>
        </w:rPr>
        <w:t xml:space="preserve">drugs and radiotherapy, in models established from different types of tumors and show the predictive potential of organoids to guide clinical decision-making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paper describes the methods of oncological therapy screening using PDOs in a medium-throughput capacity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protocol is set up in a 384-well plate format with semi-automation, allowing therapy testing for up to eight organoid models, 16 compounds, and up to eight 384-well plates. Besides compound drug screens, this paper also describes methods to assay radiotherapy sensitivity and sensitization. Moreover, the use of high-throughput robotics to upscale the drug screen to full-automation is discussed. Importantly, organoids from different tissues may require different media and different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general drug screening assay protocol is described, which may need adaptation depending on the organoid of interest. Starting points and suggestions for optimization are included in the discussion, as well as general recommendations regarding experimental setup and organoid practice. Examples are given using head and neck squamous cell carcinoma (HNSCC) organoids, which typically have a dense morphology, and colorectal cancer (CRC) organoids which can have either a cystic or dense morphology. Please note that primary organoid establishment and expansion culture methods are not covered in this protocol; for basic organoid techniques, the reader should refer to other protocols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visual protocol will provide insight into the process of medium-throughput drug screening using organoid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PROCOTOL: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using this protocol, please ensure that the guidelines of the institution’s human research ethics committee are followed. Collection of patient tissue and data described in this protocol has been performed following EUREC guidelines and following European, national and local law. All organoids were derived from consenting patients, and consent can be withdrawn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Prior to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Confirm the identity of newly established models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histology and/or DNA sequencing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exclude the possibility of normal cell overgrowth, and ensure that the drug screen is performed on tumor organoid cultures (see example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Design the experimental plate setup, making use of the general recommendations given in the discussion section (see example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Calculate the required number of organoids, and prepare enough organoids ready-to-split at day 0 (use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a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GR of the organoid type and model,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full 6-well plates are required for each full 384-well screening plate. As a guideline, one full well of a 6-well plate contains &amp;plusmn;20,000 cystic organoids or up to 50,000 dense/grapelike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Check if the cell dispenser is calibrated using a reporter dye, and calibrate according to the manufacturer’s protocol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Reagent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base medium: advanced DMEM/F12+++ (aDF+++). Add 5 mL each of 1x L-glutamine substitute (v/v), 1 M </w:t>
      </w:r>
      <w:r>
        <w:rPr>
          <w:rFonts w:ascii="Calibri" w:hAnsi="Calibri" w:cs="Calibri" w:eastAsia="Calibri"/>
          <w:color w:val="auto"/>
          <w:spacing w:val="0"/>
          <w:position w:val="0"/>
          <w:sz w:val="24"/>
          <w:shd w:fill="FFFFFF" w:val="clear"/>
        </w:rPr>
        <w:t xml:space="preserve">4-(2-hydroxyethyl)-1-piperazine ethanesulfonic acid</w:t>
      </w:r>
      <w:r>
        <w:rPr>
          <w:rFonts w:ascii="Calibri" w:hAnsi="Calibri" w:cs="Calibri" w:eastAsia="Calibri"/>
          <w:color w:val="auto"/>
          <w:spacing w:val="0"/>
          <w:position w:val="0"/>
          <w:sz w:val="24"/>
          <w:shd w:fill="auto" w:val="clear"/>
        </w:rPr>
        <w:t xml:space="preserve"> (HEPES), and 100 U/mL penicillin/streptomycin to a 500 mL bottle of advanced DMEM/F12. Keep aDF+++ at 4 &amp;#176;C for up to 1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appropriate organoid expansion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growth) medium for the type of organoid in use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screening medium, which could be different from the expansion medium depending on the experimental setup. To aid recovery after dispensing the organoids, add 5 &amp;#181;M of Rho kinase (ROCK) inhibitor (Y-27632) to the screening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a 100 mg/mL solution of Dispase II in aDF+++.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100x solution of the dispase is stable at -20 &amp;#176;C for 2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Day 0: Preparation of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indicated below start from a full well-grown 6-well plate of organoids, equivalent to 1200 &amp;#181;L of organoids/ECM (200 &amp;#181;L organoids/ECM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Inspect organoids using a brightfield microscope for possible infection, density, and general appearance; take images of all models for reference before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Passage the organoids and seed according to the following steps. Perform these steps at room temperature to reduce organoid temperature fluctuations. Whenever handling organoid suspensions, use low-retention tips or pre-wetted pipets and plastics to prevent loss of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When using larger volumes of ECM/organoids (&amp;gt;1200 &amp;#181;L of ECM), consider ECM digestion with dispase as follows to aid organoid removal from the ECM.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Dispase disintegrates the ECM, but does not affect the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Optional: Add 1 mg/mL dispase to each well, and incubate the organoids in a 37 &amp;#176;C incubator for 30 min before passaging as usual.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dispase does not get inactivated by medium components, wash it away (using aDF+++) with at least 20x the volume of the dispase added.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Collect the organoids in three 15 mL tubes (up to 400 &amp;#181;L of ECM per tube). Top up to 12 mL with aDF+++, and centrifuge for 5 min at RT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If properly pelleted, aspirate the supernatant. If the organoids have not clearly pelleted, centrifuge at a higher speed (up to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depending on organoid type and size) for additional 5 min. Resuspend the pellet and repeat the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glass-like layer above the pellet indicates the presence of ECM. Check that no organoids are trapped in the ECM using a brightfield microscope (low number of trapped organoids may be acceptable), and carefully remove the remaining ECM with a p1000 pipet. If (too) many organoids are present in the ECM, repeat the dispase dissociation step, or wash the pellet and spin at a higher speed (maximum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For each 15 mL tube, </w:t>
      </w:r>
      <w:r>
        <w:rPr>
          <w:rFonts w:ascii="Calibri" w:hAnsi="Calibri" w:cs="Calibri" w:eastAsia="Calibri"/>
          <w:color w:val="auto"/>
          <w:spacing w:val="0"/>
          <w:position w:val="0"/>
          <w:sz w:val="24"/>
          <w:shd w:fill="FFFF00" w:val="clear"/>
        </w:rPr>
        <w:t xml:space="preserve">resuspend the organoid pellet in 1 mL of aDF+++, and carefully dissociate the organoids until they have reached the right size. Use the dissociation method that is used for regular splitting, depending on the type/morphology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In the case of cystic and grapelike organoids, mechanically disrupt them, shearing them to small fragments (&amp;lt;100 &amp;#181;m) by pipetting up and down with a p1000 with a p2-tip on top, or with a pre-wetted glass plugged Pasteur pipet of which the tip has been narrowed in a flame.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 organoid disruption using a brightfield microscope after pipetting up and down every 5 times, aiming to have the organoids be less than or within the size range of the screen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w:t>
        <w:tab/>
        <w:t xml:space="preserve">For dense organoids, add 1 mL of 50% v/v solution of TrypLE in aDF+++ to resuspend the cell pellet, and incubate for a minimum of 2 min at 37 &amp;#176;C. Following this, shake the tube vigorously up and down and check under a brightfield microscope. Using the same approach as above, mechanically disrupt organoids with a pipet, checking under the microscope constantly throughout the process. For HNSCC organoids, incubate in 100% solution of the TrypLE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type of culture, aim for ending up with small groups of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CRC organoids, &amp;gt;20 &amp;#181;m) or single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HNSCC organoids). Ensure that the proteolytic incubation does not exceed 15 min as this may affect organoid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 Wash the organoids with 10 mL of aDF+++. Spin the organoids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if properly pelleted. Alternatively, if the organoids are hard to pellet, centrifuge up to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Seed organoids at a high density in 50% expansion medium/50% ECM (allowing easy removal from ECM in section 4). Aim for approximately double density compared to a regular split, often  resulting in a 1:1 split (see examples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Seed organoids in 10 &amp;#181;L droplets (a total of 200 &amp;#181;L per well) of a pre-warmed 6-well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Keep pre-warmed plates in an incubator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or in a 60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oven for at least 1 h to ensure quick solidification of the ECM, preventing ECM spreading and thus ensuring proper hemisphere dome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Invert the plate and return it to a 37 &amp;#176;C incubator for 30 min to allow the ECM to set. After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gently add the expansion medium (room temperature) to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Day 2 (range: days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 Organoid dispensing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organoid GR, this can also occur at day 1 or 3. Throughout the drug screen, organoids are kept in suspension. For this purpose, they are dispensed in a low concentration of ECM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at which organoid growth is maintained, but where no solidification of the ECM occurs. This allows for automated dispensing, optimal organoid-compound interaction, and reproducible cell-lysis, but also limits the opportunity to change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Calculate the concentration and amount of organoid suspension required for the drug screen.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Depending on the cell dispenser being used, consider the dead volume during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dispensing 40 &amp;#181;L of organoid suspension per well, one 384-plate requires a total volume of 15.4 mL. On average, each Multidrop cell dispensing tube has a dead volume of ~1 mL, resulting in 8 mL of dead volume when using all nozzles. This results in a total of 23.4 mL for each organoid model for an entire 384-well plate. Preparing 25 mL of organoid suspension therefore ensures sufficient organoids for dispensing plus for optional follow-up (single-nucleotide polymorphism, SNP) analysis (see 4.4.7).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Preparation for organoid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To prepare the wash buffer, add ROCK inhibitor (Y-27632) to aDF+++ to a final concentration of 10 &amp;#181;M. (&amp;plusmn;100 mL is required for each organoid culture that will be screened).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Inspect the organoids in all wells using a brightfield microscope to assess organoid recovery after passaging and to exclude potential infections. Check if the organoids are of the correct size by taking a microscopic image and measuring the organoids using a digital scale bar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organoids are not of the correct size (too big or too small), they will be lost in the filtering process, and there may not be enough material to undertake the drug screen. If this is the case, it is advised to postpone the drug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1 mg/mL dispase to each well, and incubate in a 37 &amp;#176;C in incubator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(up to 120 min maximum) to digest the ECM. Check the progress of ECM dissociation under the microscope to see if the drops of ECM are floating. If not, pipet the contents of the well over the droplets of ECM, which should come off with ease when the digestion is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the organoids for dispensing into a 384-well plate according to the following steps. Perform these steps at room temperature (including centrifugation) to reduce organoid temperature fluctuations.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Collect the organoid suspension from the culture plate using a p1000 pipet.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Depending on the filter steps required (depending on the organoid type,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follow the corresponding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Pre-wetting filters with wash buffer is essential to prevent the organoids from adhering to the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w:t>
        <w:tab/>
        <w:t xml:space="preserve">Carry out single-filtering when including all small fragments and single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HNSCC tumor organoids, filter for organoids &amp;lt; 70 &amp;#181;m. Collect the harvested organoids in a 15 mL tube and wash them twice with 12 mL of wash buffer. Filter the organoids over a pre-wetted 70 &amp;#181;m filter into a 50 mL tube, wash the filter with 3 x 4 mL of aDF+++, and transfer them to a 15 mL tube. If volume is too high, spin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transfer the pellet in 12 mL of aDF+++ to a 15 mL tube; proceed to 4.3.3.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w:t>
        <w:tab/>
      </w:r>
      <w:r>
        <w:rPr>
          <w:rFonts w:ascii="Calibri" w:hAnsi="Calibri" w:cs="Calibri" w:eastAsia="Calibri"/>
          <w:color w:val="auto"/>
          <w:spacing w:val="0"/>
          <w:position w:val="0"/>
          <w:sz w:val="24"/>
          <w:shd w:fill="FFFF00" w:val="clear"/>
        </w:rPr>
        <w:t xml:space="preserve">Carry out double-filtering for removing debris and large organoids,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for CRC tumor organoids, filter out &amp;gt;100 &amp;#181;m and &amp;lt;20 &amp;#181;m organoids. Immediately filter the harvested organoids over a pre-wetted 100/70/40 &amp;#181;m filter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into a 50 mL tube, and wash the filter with 2 x 10 mL of wash buffer.</w:t>
      </w:r>
      <w:r>
        <w:rPr>
          <w:rFonts w:ascii="Calibri" w:hAnsi="Calibri" w:cs="Calibri" w:eastAsia="Calibri"/>
          <w:color w:val="auto"/>
          <w:spacing w:val="0"/>
          <w:position w:val="0"/>
          <w:sz w:val="24"/>
          <w:shd w:fill="auto" w:val="clear"/>
        </w:rPr>
        <w:t xml:space="preserve"> Use one pre-wetted 20 &amp;#181;m filter per three wells from a 6-well plate of organoids. Filter the &amp;lt;100 &amp;#181;m organoids over the 20 &amp;#181;m filters, and wash the filter with 2 x 10 mL of wash buffer. </w:t>
      </w:r>
      <w:r>
        <w:rPr>
          <w:rFonts w:ascii="Calibri" w:hAnsi="Calibri" w:cs="Calibri" w:eastAsia="Calibri"/>
          <w:color w:val="auto"/>
          <w:spacing w:val="0"/>
          <w:position w:val="0"/>
          <w:sz w:val="24"/>
          <w:shd w:fill="FFFF00" w:val="clear"/>
        </w:rPr>
        <w:t xml:space="preserve">Recover the organoids from the filter by inverting it on top of a clean 50 mL tube and washing with 3 x 4 mL of aDF+++. Transfer the organoid suspension to a 15 mL tube</w:t>
      </w:r>
      <w:r>
        <w:rPr>
          <w:rFonts w:ascii="Calibri" w:hAnsi="Calibri" w:cs="Calibri" w:eastAsia="Calibri"/>
          <w:color w:val="auto"/>
          <w:spacing w:val="0"/>
          <w:position w:val="0"/>
          <w:sz w:val="24"/>
          <w:shd w:fill="auto" w:val="clear"/>
        </w:rPr>
        <w:t xml:space="preserve">; if volume is &amp;gt;15 mL (as more filter washing may be required), spin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transfer the pellet in 12 mL aDF+++ to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that get trapped in the filter can be recovered for later use (passaging); organoids &amp;lt; 100 &amp;#181;m are used in the next step. Cells and debris that went through the filter will be discarded, organoids caught in the filter (&amp;gt;20 &amp;#181;m, &amp;lt;100 &amp;#181;m) are used for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Centrifuge at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carefully aspirate the supernatant. Resuspend the pellet carefully in 1 mL of screening medium, top up with another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mL medium (depending on the pellet size; aim to have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organoids/10 &amp;#181;L), and resuspend by pipetting up and down with a pre-wetted serological pipet.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Adding 5 &amp;#181;M of ROCK inhibitor to the screening medium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Thoroughly mix the organoid suspension by pipetting up and down with a pre-wetted serological pipet 5x, and </w:t>
      </w:r>
      <w:r>
        <w:rPr>
          <w:rFonts w:ascii="Calibri" w:hAnsi="Calibri" w:cs="Calibri" w:eastAsia="Calibri"/>
          <w:color w:val="auto"/>
          <w:spacing w:val="0"/>
          <w:position w:val="0"/>
          <w:sz w:val="24"/>
          <w:shd w:fill="FFFF00" w:val="clear"/>
        </w:rPr>
        <w:t xml:space="preserve">count the number of organoids in 10 &amp;#181;L of the suspension by pipetting a line in a Petri dish and counting them under the microscope.</w:t>
      </w:r>
      <w:r>
        <w:rPr>
          <w:rFonts w:ascii="Calibri" w:hAnsi="Calibri" w:cs="Calibri" w:eastAsia="Calibri"/>
          <w:color w:val="auto"/>
          <w:spacing w:val="0"/>
          <w:position w:val="0"/>
          <w:sz w:val="24"/>
          <w:shd w:fill="auto" w:val="clear"/>
        </w:rPr>
        <w:t xml:space="preserve"> For smaller organoids (&amp;lt;70 &amp;#181;m), add 10 &amp;#181;L of the organoid suspension to a 10-chambered slide with a hemocytometer grid, and count the number of organoids. Calculate the number of organoids/mL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r>
      <w:r>
        <w:rPr>
          <w:rFonts w:ascii="Calibri" w:hAnsi="Calibri" w:cs="Calibri" w:eastAsia="Calibri"/>
          <w:color w:val="auto"/>
          <w:spacing w:val="0"/>
          <w:position w:val="0"/>
          <w:sz w:val="24"/>
          <w:shd w:fill="FFFF00" w:val="clear"/>
        </w:rPr>
        <w:t xml:space="preserve">Prepare the required amount of dispensing medium by adding 5% (v/v) ECM to ice-cold screening medium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for 25 mL of dispensing medium, add 1.25 mL of ECM to 23.75 mL of ice-cold screening medium).</w:t>
      </w:r>
      <w:r>
        <w:rPr>
          <w:rFonts w:ascii="Calibri" w:hAnsi="Calibri" w:cs="Calibri" w:eastAsia="Calibri"/>
          <w:color w:val="auto"/>
          <w:spacing w:val="0"/>
          <w:position w:val="0"/>
          <w:sz w:val="24"/>
          <w:shd w:fill="auto" w:val="clear"/>
        </w:rPr>
        <w:t xml:space="preserve"> Only add ECM to ice-cold medium to prevent the ECM from solidifying. When screening multiple organoid models, prepare dispensing medium in bulk to ensure consistency of the % of ECM across all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r>
      <w:r>
        <w:rPr>
          <w:rFonts w:ascii="Calibri" w:hAnsi="Calibri" w:cs="Calibri" w:eastAsia="Calibri"/>
          <w:color w:val="auto"/>
          <w:spacing w:val="0"/>
          <w:position w:val="0"/>
          <w:sz w:val="24"/>
          <w:shd w:fill="FFFF00" w:val="clear"/>
        </w:rPr>
        <w:t xml:space="preserve">Add the required number of organoids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guidelines and discussion for notes) to a new 15 mL tube, and centrifuge at 450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Aspirate carefully without disturbing the pellet, and thoroughly resuspend the pellet in 100 &amp;#181;L of screening medium with a p200 pipet. Make sure the pellet is homogeneous and resuspended completely without any organoid clumps. Subsequently top up the suspension with the required amount of ice-cold dispensing medium, and keep the organoid suspension on ice henceforth.</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Dispense the organoids into 384-well plates using a cell-dispenser (e.g., Multidrop).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Set up the cell dispenser to dispense 40 &amp;#181;L of cell suspension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w:t>
        <w:tab/>
      </w:r>
      <w:r>
        <w:rPr>
          <w:rFonts w:ascii="Calibri" w:hAnsi="Calibri" w:cs="Calibri" w:eastAsia="Calibri"/>
          <w:b/>
          <w:color w:val="auto"/>
          <w:spacing w:val="0"/>
          <w:position w:val="0"/>
          <w:sz w:val="24"/>
          <w:shd w:fill="auto" w:val="clear"/>
        </w:rPr>
        <w:t xml:space="preserve">Main menu</w:t>
      </w:r>
      <w:r>
        <w:rPr>
          <w:rFonts w:ascii="Calibri" w:hAnsi="Calibri" w:cs="Calibri" w:eastAsia="Calibri"/>
          <w:color w:val="auto"/>
          <w:spacing w:val="0"/>
          <w:position w:val="0"/>
          <w:sz w:val="24"/>
          <w:shd w:fill="auto" w:val="clear"/>
        </w:rPr>
        <w:t xml:space="preserve"> | select </w:t>
      </w:r>
      <w:r>
        <w:rPr>
          <w:rFonts w:ascii="Calibri" w:hAnsi="Calibri" w:cs="Calibri" w:eastAsia="Calibri"/>
          <w:b/>
          <w:color w:val="auto"/>
          <w:spacing w:val="0"/>
          <w:position w:val="0"/>
          <w:sz w:val="24"/>
          <w:shd w:fill="auto" w:val="clear"/>
        </w:rPr>
        <w:t xml:space="preserve">plate type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384 standard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w:t>
        <w:tab/>
        <w:t xml:space="preserve">Cassette type </w:t>
      </w:r>
      <w:r>
        <w:rPr>
          <w:rFonts w:ascii="Calibri" w:hAnsi="Calibri" w:cs="Calibri" w:eastAsia="Calibri"/>
          <w:b/>
          <w:color w:val="auto"/>
          <w:spacing w:val="0"/>
          <w:position w:val="0"/>
          <w:sz w:val="24"/>
          <w:shd w:fill="auto" w:val="clear"/>
        </w:rPr>
        <w:t xml:space="preserve">standard tube cassette</w:t>
      </w:r>
      <w:r>
        <w:rPr>
          <w:rFonts w:ascii="Calibri" w:hAnsi="Calibri" w:cs="Calibri" w:eastAsia="Calibri"/>
          <w:color w:val="auto"/>
          <w:spacing w:val="0"/>
          <w:position w:val="0"/>
          <w:sz w:val="24"/>
          <w:shd w:fill="auto" w:val="clear"/>
        </w:rPr>
        <w:t xml:space="preserve"> (right-hand side) | select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using up and down arrows (</w:t>
      </w:r>
      <w:r>
        <w:rPr>
          <w:rFonts w:ascii="Calibri" w:hAnsi="Calibri" w:cs="Calibri" w:eastAsia="Calibri"/>
          <w:b/>
          <w:color w:val="auto"/>
          <w:spacing w:val="0"/>
          <w:position w:val="0"/>
          <w:sz w:val="24"/>
          <w:shd w:fill="auto" w:val="clear"/>
        </w:rPr>
        <w:t xml:space="preserve">40 &amp;#181;L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4.4.1.3.</w:t>
        <w:tab/>
        <w:t xml:space="preserve">Select </w:t>
      </w:r>
      <w:r>
        <w:rPr>
          <w:rFonts w:ascii="Calibri" w:hAnsi="Calibri" w:cs="Calibri" w:eastAsia="Calibri"/>
          <w:b/>
          <w:color w:val="auto"/>
          <w:spacing w:val="0"/>
          <w:position w:val="0"/>
          <w:sz w:val="24"/>
          <w:shd w:fill="auto" w:val="clear"/>
        </w:rPr>
        <w:t xml:space="preserve">Full plate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Columns</w:t>
      </w:r>
      <w:r>
        <w:rPr>
          <w:rFonts w:ascii="Calibri" w:hAnsi="Calibri" w:cs="Calibri" w:eastAsia="Calibri"/>
          <w:color w:val="auto"/>
          <w:spacing w:val="0"/>
          <w:position w:val="0"/>
          <w:sz w:val="24"/>
          <w:shd w:fill="auto" w:val="clear"/>
        </w:rPr>
        <w:t xml:space="preserve">, depending on the plate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Wash the tubing with 70% ethanol (EtOH), followed by sterile phosphate-buffered saline (PBS); use &amp;gt;15 mL per wash. Allow some air in between each fluid to visualize the start and ending of each wash. Check if all dispense heads are dispensing ‘straight’, and wash again when this is not the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pre-dispense</w:t>
      </w:r>
      <w:r>
        <w:rPr>
          <w:rFonts w:ascii="Calibri" w:hAnsi="Calibri" w:cs="Calibri" w:eastAsia="Calibri"/>
          <w:color w:val="auto"/>
          <w:spacing w:val="0"/>
          <w:position w:val="0"/>
          <w:sz w:val="24"/>
          <w:shd w:fill="auto" w:val="clear"/>
        </w:rPr>
        <w:t xml:space="preserve">, and set to </w:t>
      </w:r>
      <w:r>
        <w:rPr>
          <w:rFonts w:ascii="Calibri" w:hAnsi="Calibri" w:cs="Calibri" w:eastAsia="Calibri"/>
          <w:b/>
          <w:color w:val="auto"/>
          <w:spacing w:val="0"/>
          <w:position w:val="0"/>
          <w:sz w:val="24"/>
          <w:shd w:fill="auto" w:val="clear"/>
        </w:rPr>
        <w:t xml:space="preserve">60 &amp;#181;L</w:t>
      </w:r>
      <w:r>
        <w:rPr>
          <w:rFonts w:ascii="Calibri" w:hAnsi="Calibri" w:cs="Calibri" w:eastAsia="Calibri"/>
          <w:color w:val="auto"/>
          <w:spacing w:val="0"/>
          <w:position w:val="0"/>
          <w:sz w:val="24"/>
          <w:shd w:fill="auto" w:val="clear"/>
        </w:rPr>
        <w:t xml:space="preserve"> to pre-dispense the organoid suspension after the prime and before dispensing.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Prime the dispenser with the organoid suspension while keeping the suspension on ice. Resuspend by continuously pipetting with a p1000 pipet. Be careful to avoid the generation of air bubbles in the solution. Once primed and the plate is in position, dispense the organoids by pressing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easier done with two people: one person resuspending and the other operating the dispenser.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If required, for each organoid model included in the screen, dispense at least 5 more wells in an extra screening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allow a T=0 reading later this day (see section 7 and discussion). This dispensing can also be done manually if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4.4.6.</w:t>
        <w:tab/>
        <w:t xml:space="preserve">Replace the lid on the plate immediately to avoid contamination of the wells. Confirm under the microscope that all wells were correctly filled, and if the organoids are equally distributed throughout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If required, </w:t>
      </w:r>
      <w:r>
        <w:rPr>
          <w:rFonts w:ascii="Calibri" w:hAnsi="Calibri" w:cs="Calibri" w:eastAsia="Calibri"/>
          <w:color w:val="auto"/>
          <w:spacing w:val="0"/>
          <w:position w:val="0"/>
          <w:sz w:val="24"/>
          <w:shd w:fill="FFFF00" w:val="clear"/>
        </w:rPr>
        <w:t xml:space="preserve">once plating is finished, recover the organoid suspension from the tubing (click on </w:t>
      </w:r>
      <w:r>
        <w:rPr>
          <w:rFonts w:ascii="Calibri" w:hAnsi="Calibri" w:cs="Calibri" w:eastAsia="Calibri"/>
          <w:b/>
          <w:color w:val="auto"/>
          <w:spacing w:val="0"/>
          <w:position w:val="0"/>
          <w:sz w:val="24"/>
          <w:shd w:fill="FFFF00" w:val="clear"/>
        </w:rPr>
        <w:t xml:space="preserve">Empty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and spin the remaining organoids down. Transfer to a 1.5 mL tube, and snap-freeze for later SNP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air entered the tubing during dispensing, and some wells were not filled correctly, fill the wells manually by adding 40 &amp;#181;L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If required, if multiple organoid models are dispensed, rinse the tubing with PBS, EtOH, and PBS, and repeat steps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for each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w:t>
        <w:tab/>
        <w:t xml:space="preserve">Transfer the plates to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in a 37 &amp;#176;C incubator until ready for drug dispensing. To eliminate differences in air exchange between different plates, avoid stacking the plates in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4.4.10.</w:t>
        <w:tab/>
        <w:t xml:space="preserve">Clean the tubing as soon as possible with PBS and then EtOH. Be sure to completely dry the tubing by running air through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Day 2 (range: days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 Drug Dispensing using a drug dispenser (</w:t>
      </w:r>
      <w:r>
        <w:rPr>
          <w:rFonts w:ascii="Calibri" w:hAnsi="Calibri" w:cs="Calibri" w:eastAsia="Calibri"/>
          <w:b/>
          <w:i/>
          <w:color w:val="auto"/>
          <w:spacing w:val="0"/>
          <w:position w:val="0"/>
          <w:sz w:val="24"/>
          <w:shd w:fill="auto" w:val="clear"/>
        </w:rPr>
        <w:t xml:space="preserve">e.g</w:t>
      </w:r>
      <w:r>
        <w:rPr>
          <w:rFonts w:ascii="Calibri" w:hAnsi="Calibri" w:cs="Calibri" w:eastAsia="Calibri"/>
          <w:b/>
          <w:color w:val="auto"/>
          <w:spacing w:val="0"/>
          <w:position w:val="0"/>
          <w:sz w:val="24"/>
          <w:shd w:fill="auto" w:val="clear"/>
        </w:rPr>
        <w:t xml:space="preserve">., D300e)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Depending on the research question, drug printing can also be done one day after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Set up the drug dispenser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auto" w:val="clear"/>
        </w:rPr>
        <w:t xml:space="preserve">Start the dispenser software, and select the desired plate format used for screen by highlighting </w:t>
      </w:r>
      <w:r>
        <w:rPr>
          <w:rFonts w:ascii="Calibri" w:hAnsi="Calibri" w:cs="Calibri" w:eastAsia="Calibri"/>
          <w:b/>
          <w:color w:val="auto"/>
          <w:spacing w:val="0"/>
          <w:position w:val="0"/>
          <w:sz w:val="24"/>
          <w:shd w:fill="auto" w:val="clear"/>
        </w:rPr>
        <w:t xml:space="preserve">Plate 1</w:t>
      </w:r>
      <w:r>
        <w:rPr>
          <w:rFonts w:ascii="Calibri" w:hAnsi="Calibri" w:cs="Calibri" w:eastAsia="Calibri"/>
          <w:color w:val="auto"/>
          <w:spacing w:val="0"/>
          <w:position w:val="0"/>
          <w:sz w:val="24"/>
          <w:shd w:fill="auto" w:val="clear"/>
        </w:rPr>
        <w:t xml:space="preserve"> and selecting the </w:t>
      </w:r>
      <w:r>
        <w:rPr>
          <w:rFonts w:ascii="Calibri" w:hAnsi="Calibri" w:cs="Calibri" w:eastAsia="Calibri"/>
          <w:b/>
          <w:color w:val="auto"/>
          <w:spacing w:val="0"/>
          <w:position w:val="0"/>
          <w:sz w:val="24"/>
          <w:shd w:fill="auto" w:val="clear"/>
        </w:rPr>
        <w:t xml:space="preserve">pencil </w:t>
      </w:r>
      <w:r>
        <w:rPr>
          <w:rFonts w:ascii="Calibri" w:hAnsi="Calibri" w:cs="Calibri" w:eastAsia="Calibri"/>
          <w:color w:val="auto"/>
          <w:spacing w:val="0"/>
          <w:position w:val="0"/>
          <w:sz w:val="24"/>
          <w:shd w:fill="auto" w:val="clear"/>
        </w:rPr>
        <w:t xml:space="preserve">tool to bring up the plate editor.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plate type</w:t>
      </w:r>
      <w:r>
        <w:rPr>
          <w:rFonts w:ascii="Calibri" w:hAnsi="Calibri" w:cs="Calibri" w:eastAsia="Calibri"/>
          <w:color w:val="auto"/>
          <w:spacing w:val="0"/>
          <w:position w:val="0"/>
          <w:sz w:val="24"/>
          <w:shd w:fill="auto" w:val="clear"/>
        </w:rPr>
        <w:t xml:space="preserve"> and set additional volume of each well (volume of liquid (organoid suspension) already in the plate). For 384-well format, use 40 &amp;#181;L/well.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auto"/>
          <w:spacing w:val="0"/>
          <w:position w:val="0"/>
          <w:sz w:val="24"/>
          <w:shd w:fill="auto" w:val="clear"/>
        </w:rPr>
        <w:t xml:space="preserve">In the left-hand bar, use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symbol to add each drug solution that will be used in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Calibri" w:hAnsi="Calibri" w:cs="Calibri" w:eastAsia="Calibri"/>
          <w:color w:val="auto"/>
          <w:spacing w:val="0"/>
          <w:position w:val="0"/>
          <w:sz w:val="24"/>
          <w:shd w:fill="auto" w:val="clear"/>
        </w:rPr>
        <w:t xml:space="preserve">Edit each fluid by selecting the </w:t>
      </w:r>
      <w:r>
        <w:rPr>
          <w:rFonts w:ascii="Calibri" w:hAnsi="Calibri" w:cs="Calibri" w:eastAsia="Calibri"/>
          <w:b/>
          <w:color w:val="auto"/>
          <w:spacing w:val="0"/>
          <w:position w:val="0"/>
          <w:sz w:val="24"/>
          <w:shd w:fill="auto" w:val="clear"/>
        </w:rPr>
        <w:t xml:space="preserve">pencil</w:t>
      </w:r>
      <w:r>
        <w:rPr>
          <w:rFonts w:ascii="Calibri" w:hAnsi="Calibri" w:cs="Calibri" w:eastAsia="Calibri"/>
          <w:color w:val="auto"/>
          <w:spacing w:val="0"/>
          <w:position w:val="0"/>
          <w:sz w:val="24"/>
          <w:shd w:fill="auto" w:val="clear"/>
        </w:rPr>
        <w:t xml:space="preserve"> tool. Edit the drug name, the drug class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DMSO-based or aqueous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water, PBS)), and the stock concentration of the drug.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10 mM stock concentration of each drug. Ideally, the maximum concentration of solvent should be 0.8% for DMSO and 3% for PBS/0.3% detergent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Tween) (see normalization below and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5.1.5</w:t>
        <w:tab/>
      </w:r>
      <w:r>
        <w:rPr>
          <w:rFonts w:ascii="Calibri" w:hAnsi="Calibri" w:cs="Calibri" w:eastAsia="Calibri"/>
          <w:color w:val="auto"/>
          <w:spacing w:val="0"/>
          <w:position w:val="0"/>
          <w:sz w:val="24"/>
          <w:shd w:fill="auto" w:val="clear"/>
        </w:rPr>
        <w:t xml:space="preserve">Once all the drugs have been added in the program, select the wells for addition of the drugs by highlighting a well on the plate layout and dragging it across. Right-click on the selected wells, and add the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Set the value to define the desired concentration of each drug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w:t>
        <w:tab/>
        <w:t xml:space="preserve">For titration, define the desired highest and lowest concentration of each drug (&amp;#181;M), the distribution (logarithmic or linear), replicates per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 and the titration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5.1.5.3.</w:t>
        <w:tab/>
        <w:t xml:space="preserve">For targeted titration, define the highest and lowest concentration of each drug, the distribution (logarithmic or linear), target concentration (&amp;#181;M), target region (levels), target range (log), replicates per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 and the titration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Normalize all drug wells to their appropriate solvent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DMSO or aqueous + Tween-20). For drugs dissolved in aqueous solutions, add Tween-20 (final concentration 0.3% in drug stock) to ensure appropriate surface tension of drug solution for dispensing using the D300e (see 5.2.6). Select all the wells, including those without drug (negative controls), right-click, select </w:t>
      </w:r>
      <w:r>
        <w:rPr>
          <w:rFonts w:ascii="Calibri" w:hAnsi="Calibri" w:cs="Calibri" w:eastAsia="Calibri"/>
          <w:b/>
          <w:color w:val="auto"/>
          <w:spacing w:val="0"/>
          <w:position w:val="0"/>
          <w:sz w:val="24"/>
          <w:shd w:fill="auto" w:val="clear"/>
        </w:rPr>
        <w:t xml:space="preserve">Normalization</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Normalize</w:t>
      </w:r>
      <w:r>
        <w:rPr>
          <w:rFonts w:ascii="Calibri" w:hAnsi="Calibri" w:cs="Calibri" w:eastAsia="Calibri"/>
          <w:color w:val="auto"/>
          <w:spacing w:val="0"/>
          <w:position w:val="0"/>
          <w:sz w:val="24"/>
          <w:shd w:fill="auto" w:val="clear"/>
        </w:rPr>
        <w:t xml:space="preserve">. Select the appropriate solvent, and select </w:t>
      </w:r>
      <w:r>
        <w:rPr>
          <w:rFonts w:ascii="Calibri" w:hAnsi="Calibri" w:cs="Calibri" w:eastAsia="Calibri"/>
          <w:b/>
          <w:color w:val="auto"/>
          <w:spacing w:val="0"/>
          <w:position w:val="0"/>
          <w:sz w:val="24"/>
          <w:shd w:fill="auto" w:val="clear"/>
        </w:rPr>
        <w:t xml:space="preserve">Normalize to highest class volume</w:t>
      </w:r>
      <w:r>
        <w:rPr>
          <w:rFonts w:ascii="Calibri" w:hAnsi="Calibri" w:cs="Calibri" w:eastAsia="Calibri"/>
          <w:color w:val="auto"/>
          <w:spacing w:val="0"/>
          <w:position w:val="0"/>
          <w:sz w:val="24"/>
          <w:shd w:fill="auto" w:val="clear"/>
        </w:rPr>
        <w:t xml:space="preserve"> to normalize to the highest concentration of drug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Black triangles now appear in the bottom left corner of each well to confirm normalization. Aim to have a minimum of 6 (ideally &amp;gt;9) negative control wells for each drug solvent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Select a minimum of 3 wells (ideally &amp;gt;6) to use known cytotoxic reagents such as staurosporine as positive controls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 depending on the cultures. If the cytotoxic concentration of the positive control is unknown, opt for a high concentration to kill all organoids in the positive control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Navitoclax (20 &amp;#181;M) can be used to ensure organoid death during the drug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Once the plate layout is complete, select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(if the machine is switched on) in the top left-hand corner. Save the protocol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has now calculated the required volume of each drug for dispensing. As this includes pipetting error, this is the exact amount of drug needed for the entire protocol. Optional: Selecting </w:t>
      </w:r>
      <w:r>
        <w:rPr>
          <w:rFonts w:ascii="Calibri" w:hAnsi="Calibri" w:cs="Calibri" w:eastAsia="Calibri"/>
          <w:b/>
          <w:color w:val="auto"/>
          <w:spacing w:val="0"/>
          <w:position w:val="0"/>
          <w:sz w:val="24"/>
          <w:shd w:fill="auto" w:val="clear"/>
        </w:rPr>
        <w:t xml:space="preserve">Simulate</w:t>
      </w:r>
      <w:r>
        <w:rPr>
          <w:rFonts w:ascii="Calibri" w:hAnsi="Calibri" w:cs="Calibri" w:eastAsia="Calibri"/>
          <w:color w:val="auto"/>
          <w:spacing w:val="0"/>
          <w:position w:val="0"/>
          <w:sz w:val="24"/>
          <w:shd w:fill="auto" w:val="clear"/>
        </w:rPr>
        <w:t xml:space="preserve"> will simulate the entire protocol (without adding drugs) to observe how the protocol will run. In both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Simulation</w:t>
      </w:r>
      <w:r>
        <w:rPr>
          <w:rFonts w:ascii="Calibri" w:hAnsi="Calibri" w:cs="Calibri" w:eastAsia="Calibri"/>
          <w:color w:val="auto"/>
          <w:spacing w:val="0"/>
          <w:position w:val="0"/>
          <w:sz w:val="24"/>
          <w:shd w:fill="auto" w:val="clear"/>
        </w:rPr>
        <w:t xml:space="preserve"> modes, a report is generated that will document the time, order, and volumes of drugs added to each well. This can be useful to ensure the protocol is correct and to determine the exact volume and number of cassettes that will be required before proceeding with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and print drugs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Add 0.3% (v/v) Tween-20 to aqueous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water or PBS) drug stocks to ensure appropriate surface tension of the drug solution for dispensing using the D300e. Ensure the Tween-20 concentration does not exceed 3% PBS/0.3% Tween-20 (v/v), and keep the final concentration of Tween-20 below 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add Tween-20 to drug stocks right before adding it to the drug printer cassette, as the high concentration of Tween-20 in the stock potentially inactivates (protein-based)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antibody-based drugs). This step is not required for drugs dissolved in DMSO; however, make sure that the final percentage of DMSO in each well does not exceed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Have both D8+ low-volume and D4+ high-volume cassettes ready. Check </w:t>
      </w:r>
      <w:r>
        <w:rPr>
          <w:rFonts w:ascii="Calibri" w:hAnsi="Calibri" w:cs="Calibri" w:eastAsia="Calibri"/>
          <w:b/>
          <w:color w:val="auto"/>
          <w:spacing w:val="0"/>
          <w:position w:val="0"/>
          <w:sz w:val="24"/>
          <w:shd w:fill="auto" w:val="clear"/>
        </w:rPr>
        <w:t xml:space="preserve">Use high-volume cassettes</w:t>
      </w:r>
      <w:r>
        <w:rPr>
          <w:rFonts w:ascii="Calibri" w:hAnsi="Calibri" w:cs="Calibri" w:eastAsia="Calibri"/>
          <w:color w:val="auto"/>
          <w:spacing w:val="0"/>
          <w:position w:val="0"/>
          <w:sz w:val="24"/>
          <w:shd w:fill="auto" w:val="clear"/>
        </w:rPr>
        <w:t xml:space="preserve"> in the program when using high volumes of normalization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r>
      <w:r>
        <w:rPr>
          <w:rFonts w:ascii="Calibri" w:hAnsi="Calibri" w:cs="Calibri" w:eastAsia="Calibri"/>
          <w:color w:val="auto"/>
          <w:spacing w:val="0"/>
          <w:position w:val="0"/>
          <w:sz w:val="24"/>
          <w:shd w:fill="FFFF00" w:val="clear"/>
        </w:rPr>
        <w:t xml:space="preserve">Run the protocol to begin dispensing the drugs.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will run the protocol stepwise and indicate when and how much of each compound needs to be added. Use filter tips for handling high concentrations of drugs. Be careful to dispose chemical waste and used tips following biosafety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Once the protocol has finished, use adhesive air-and liquid-permeable seals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polyurethane medical-grade plate seals;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cover the plates, and return the plates to 37 </w:t>
      </w:r>
      <w:r>
        <w:rPr>
          <w:rFonts w:ascii="Calibri" w:hAnsi="Calibri" w:cs="Calibri" w:eastAsia="Calibri"/>
          <w:color w:val="auto"/>
          <w:spacing w:val="0"/>
          <w:position w:val="0"/>
          <w:sz w:val="22"/>
          <w:shd w:fill="FFFF00"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these seals prevents “edge-effect” evaporation (see dXsion). If not using the seals, ensure that the outer edges of the plate are not used in the drug screen. Do not stack plates on top of each other, and ensure the plates are kept towards the back of the incubator, or use an incubator that is not opened (frequently) to avoid temperature fluctuations.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If radiotherapy is combined with printed drugs, proceed to section 6. If not, leave the plates in the incubator for 5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organoid type and the drug type, some experiments may take longer than 5 days. For experiments lasting &amp;gt;7 days, carefully change the medium and compounds half-way through the experimental procedure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replacing 50% of the medium with fresh screening medium) to avoid extensive cell death in the negative control wells.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Day 2 ( range: days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Treatment of organoids using photon beam radiation</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describe irradiation of organoids. To assess the radio-sensitizing effects of drug compounds, irradiation is done 24 h after the organoids are exposed to chemotherapy. The same protocol is used for assessing the effects of irradiation alone, wherein organoids are seeded and irradiated 24 h after seeding. This may require some optimization depending on the hypothesis and the organoid cultures. The following steps describe the process used to irradiate organoids using specifically generated 6 MV photon beams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machine is optimized for clinical applications and therefore reflects real clinical practice. Different machines may require a different setup and may also require optimization of dosing as efficient dose may differ from that which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Remove the plates from the 37 </w:t>
      </w:r>
      <w:r>
        <w:rPr>
          <w:rFonts w:ascii="Calibri" w:hAnsi="Calibri" w:cs="Calibri" w:eastAsia="Calibri"/>
          <w:color w:val="auto"/>
          <w:spacing w:val="0"/>
          <w:position w:val="0"/>
          <w:sz w:val="22"/>
          <w:shd w:fill="FFFF00" w:val="clear"/>
        </w:rPr>
        <w:t xml:space="preserve">&amp;#176;</w:t>
      </w:r>
      <w:r>
        <w:rPr>
          <w:rFonts w:ascii="Calibri" w:hAnsi="Calibri" w:cs="Calibri" w:eastAsia="Calibri"/>
          <w:color w:val="auto"/>
          <w:spacing w:val="0"/>
          <w:position w:val="0"/>
          <w:sz w:val="24"/>
          <w:shd w:fill="FFFF00" w:val="clear"/>
        </w:rPr>
        <w:t xml:space="preserve">C incubator, and return lids to each plate on top of the seals; do not remove the seals. Take the 0 Gy plate along in this process to ensure that the control plate has been subjected to identical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Transport the organoids to the irradiator. Set up the irradiation device by filling a plastic box with lukewarm tap water, and fix in the plate holder to prevent the plate from floating.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Immerse the plate in water so that the water is level with the upper surface of the plate. Fix the plate in position using an apparatus that does not allow the plate to float (as shown in the video). Leave the room, and irradiate the plates at increasing dosages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 2, 4, 6, 8, and 10 Gy). Irradiate only one plate at a time, as a stack of plates does not allow for an even dispersion of radiation.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appropriate irradiation doses are chosen to achieve a dose-response curve.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Dry the plates thoroughly after irradiation with tissues, and replace the hard lid. Transport the plates back to the culture room. Remove the hard lid, and wipe the exterior of each plate with lightly sprayed EtOH tissues. Do not remove the breathable seals.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Place the plates in the back of the incubator to avoid temperature fluctuations due to opening of the door; do not stack the plates.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Day 2. Optional: CellTiter-Glo 3D Cell Viability Assay (CTG) measurement plate T=0 (required for GR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If aiming to calculate </w:t>
      </w:r>
      <w:r>
        <w:rPr>
          <w:rFonts w:ascii="Calibri" w:hAnsi="Calibri" w:cs="Calibri" w:eastAsia="Calibri"/>
          <w:color w:val="auto"/>
          <w:spacing w:val="0"/>
          <w:position w:val="0"/>
          <w:sz w:val="24"/>
          <w:shd w:fill="FFFFFF" w:val="clear"/>
        </w:rPr>
        <w:t xml:space="preserve">GR metrics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see 11.3.5 and discussion)</w:t>
      </w:r>
      <w:r>
        <w:rPr>
          <w:rFonts w:ascii="Calibri" w:hAnsi="Calibri" w:cs="Calibri" w:eastAsia="Calibri"/>
          <w:color w:val="auto"/>
          <w:spacing w:val="0"/>
          <w:position w:val="0"/>
          <w:sz w:val="24"/>
          <w:shd w:fill="auto" w:val="clear"/>
        </w:rPr>
        <w:t xml:space="preserve">, measure CTG values in the T=0 plate by following steps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One day before drug screening readout: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Calculate the total volume of CTG required. For a 384-well plate, use 40 &amp;#181;L of CTG per well (add CTG 1:1 according to the manufacturer’s recommendation). Take the dead volume for multidrop dispensing (1 mL per tube) into account. Thaw CTG overnight at 4 &amp;#176;C, protected from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Test if the dispenser requires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Day 7 (range: days 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 Drug screening readout: CTG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Allow CTG to reach room temperature. Visually inspect all wells of the 384-well plate before the readout, record if any infections have occurred.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4"/>
          <w:shd w:fill="FFFF00" w:val="clear"/>
        </w:rPr>
        <w:t xml:space="preserve">Image the relevant wells under a brightfield microscope. Include positive controls (staurosporine), negative controls (normalization wells), and the highest concentration of each drug.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Wash and prime the multidrop machine according to steps described in section 4.4. </w:t>
      </w:r>
      <w:r>
        <w:rPr>
          <w:rFonts w:ascii="Calibri" w:hAnsi="Calibri" w:cs="Calibri" w:eastAsia="Calibri"/>
          <w:color w:val="auto"/>
          <w:spacing w:val="0"/>
          <w:position w:val="0"/>
          <w:sz w:val="24"/>
          <w:shd w:fill="FFFF00" w:val="clear"/>
        </w:rPr>
        <w:t xml:space="preserve">Dispense 40 &amp;#181;L of CTG to each well, according to the plate setup. Shake using the plate shaker of the multidrop dispenser (</w:t>
      </w:r>
      <w:r>
        <w:rPr>
          <w:rFonts w:ascii="Calibri" w:hAnsi="Calibri" w:cs="Calibri" w:eastAsia="Calibri"/>
          <w:b/>
          <w:color w:val="auto"/>
          <w:spacing w:val="0"/>
          <w:position w:val="0"/>
          <w:sz w:val="24"/>
          <w:shd w:fill="FFFF00" w:val="clear"/>
        </w:rPr>
        <w:t xml:space="preserve">Shake</w:t>
      </w:r>
      <w:r>
        <w:rPr>
          <w:rFonts w:ascii="Calibri" w:hAnsi="Calibri" w:cs="Calibri" w:eastAsia="Calibri"/>
          <w:color w:val="auto"/>
          <w:spacing w:val="0"/>
          <w:position w:val="0"/>
          <w:sz w:val="24"/>
          <w:shd w:fill="FFFF00" w:val="clear"/>
        </w:rPr>
        <w:t xml:space="preserve">) for 5 min, and incubate at room temperature, protected from light for 25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CTG reaction is an enzymatic reaction and is thus affected by temperature and incubation time. The signal is supposedly stable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however, using the same incubation time for all plates, especially when calculating GR metrics, increases accuracy.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CTG bioluminescence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Turn on the bioluminescence plate reader with 384-well capacity and the computer. Here, a Spark plate reader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Open the Spark method editor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the plate format: </w:t>
      </w:r>
      <w:r>
        <w:rPr>
          <w:rFonts w:ascii="Calibri" w:hAnsi="Calibri" w:cs="Calibri" w:eastAsia="Calibri"/>
          <w:b/>
          <w:color w:val="auto"/>
          <w:spacing w:val="0"/>
          <w:position w:val="0"/>
          <w:sz w:val="24"/>
          <w:shd w:fill="auto" w:val="clear"/>
        </w:rPr>
        <w:t xml:space="preserve">COS384fb-Corning 384 flat black</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no lid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no humidity cassette</w:t>
      </w:r>
      <w:r>
        <w:rPr>
          <w:rFonts w:ascii="Calibri" w:hAnsi="Calibri" w:cs="Calibri" w:eastAsia="Calibri"/>
          <w:color w:val="auto"/>
          <w:spacing w:val="0"/>
          <w:position w:val="0"/>
          <w:sz w:val="24"/>
          <w:shd w:fill="auto" w:val="clear"/>
        </w:rPr>
        <w:t xml:space="preserve">; select the wells that need to be measured.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In the bottom left-hand menu, select </w:t>
      </w:r>
      <w:r>
        <w:rPr>
          <w:rFonts w:ascii="Calibri" w:hAnsi="Calibri" w:cs="Calibri" w:eastAsia="Calibri"/>
          <w:b/>
          <w:color w:val="auto"/>
          <w:spacing w:val="0"/>
          <w:position w:val="0"/>
          <w:sz w:val="24"/>
          <w:shd w:fill="auto" w:val="clear"/>
        </w:rPr>
        <w:t xml:space="preserve">Detection</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Luminescence</w:t>
      </w:r>
      <w:r>
        <w:rPr>
          <w:rFonts w:ascii="Calibri" w:hAnsi="Calibri" w:cs="Calibri" w:eastAsia="Calibri"/>
          <w:color w:val="auto"/>
          <w:spacing w:val="0"/>
          <w:position w:val="0"/>
          <w:sz w:val="24"/>
          <w:shd w:fill="auto" w:val="clear"/>
        </w:rPr>
        <w:t xml:space="preserve">, and drag underneath the plate. Type: </w:t>
      </w:r>
      <w:r>
        <w:rPr>
          <w:rFonts w:ascii="Calibri" w:hAnsi="Calibri" w:cs="Calibri" w:eastAsia="Calibri"/>
          <w:b/>
          <w:color w:val="auto"/>
          <w:spacing w:val="0"/>
          <w:position w:val="0"/>
          <w:sz w:val="24"/>
          <w:shd w:fill="auto" w:val="clear"/>
        </w:rPr>
        <w:t xml:space="preserve">attenuation</w:t>
      </w:r>
      <w:r>
        <w:rPr>
          <w:rFonts w:ascii="Calibri" w:hAnsi="Calibri" w:cs="Calibri" w:eastAsia="Calibri"/>
          <w:color w:val="auto"/>
          <w:spacing w:val="0"/>
          <w:position w:val="0"/>
          <w:sz w:val="24"/>
          <w:shd w:fill="auto" w:val="clear"/>
        </w:rPr>
        <w:t xml:space="preserve">, second menu: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Set the integration time [ms]: 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r>
      <w:r>
        <w:rPr>
          <w:rFonts w:ascii="Calibri" w:hAnsi="Calibri" w:cs="Calibri" w:eastAsia="Calibri"/>
          <w:color w:val="auto"/>
          <w:spacing w:val="0"/>
          <w:position w:val="0"/>
          <w:sz w:val="24"/>
          <w:shd w:fill="FFFF00" w:val="clear"/>
        </w:rPr>
        <w:t xml:space="preserve">Place the plate, select it, and run the method by clicking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Save the exported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auto"/>
          <w:spacing w:val="0"/>
          <w:position w:val="0"/>
          <w:sz w:val="24"/>
          <w:shd w:fill="FFFFFF" w:val="clear"/>
        </w:rPr>
        <w:t xml:space="preserve">Calculate the Z-factor (Z’) to evaluate the screen quality.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auto"/>
          <w:spacing w:val="0"/>
          <w:position w:val="0"/>
          <w:sz w:val="24"/>
          <w:shd w:fill="FFFFFF" w:val="clear"/>
        </w:rPr>
        <w:t xml:space="preserve">Calculate the average (Av) and standard deviations (SDs) of both negative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DMSO) and positive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Staurosporine)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11.1.2</w:t>
        <w:tab/>
      </w:r>
      <w:r>
        <w:rPr>
          <w:rFonts w:ascii="Calibri" w:hAnsi="Calibri" w:cs="Calibri" w:eastAsia="Calibri"/>
          <w:color w:val="auto"/>
          <w:spacing w:val="0"/>
          <w:position w:val="0"/>
          <w:sz w:val="24"/>
          <w:shd w:fill="FFFFFF" w:val="clear"/>
        </w:rPr>
        <w:t xml:space="preserve">Calculate the Z-factor = 1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 &amp;#215; SD[Ctnl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+ 3 &amp;#215; SD[Ctrl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]/mean[Ctrl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mean[Ctrl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Z' expresses the variation within and the ratiometric space between the positive and negative controls and therefore is a measure for the dynamic range of the assay</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Exclude drug screen results with a Z' lower than 0.3; using data with a Z' &amp;gt; 0.5 is recommended. Average Z' generally varies between 0.5 and 0.7 (dependent on the organoid models used). For the Z' to be informative, all the organoids in the positive control wells should have died.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 Calculate the relative organoid viability for each well by setting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to 100% and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 to 0% viability.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11.2.1. Use this formula to calculate organoid viability.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Organoid viability = 100% &amp;#215; (experimental well value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Av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 / (Av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Av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11.2.1.1: For irradiated organoids, calculate the percentage value.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Percent organoid viability = 100% &amp;#215; (experimental well value of x GY) / (Av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well value of 0 GY)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11.2.2. Visualize the data in a data analysis software program by copying the viability data into an xy-table, selecting the appropriate number of replicate values per concentration.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11.2.3. For logarithmic drug concentrations, transform the drug concentrations, and copy these values into the first column of the table.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11.2.4. To format the graph, select the graph-type (XY), select the standard error of the mean (SEM), and set the origin to the lower left.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 Determine relative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area under the curve (AUC), and GR metrics.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11.3.1. For nonlinear regression, in the </w:t>
      </w:r>
      <w:r>
        <w:rPr>
          <w:rFonts w:ascii="Calibri" w:hAnsi="Calibri" w:cs="Calibri" w:eastAsia="Calibri"/>
          <w:b/>
          <w:color w:val="auto"/>
          <w:spacing w:val="0"/>
          <w:position w:val="0"/>
          <w:sz w:val="24"/>
          <w:shd w:fill="FFFFFF" w:val="clear"/>
        </w:rPr>
        <w:t xml:space="preserve">Analyze</w:t>
      </w:r>
      <w:r>
        <w:rPr>
          <w:rFonts w:ascii="Calibri" w:hAnsi="Calibri" w:cs="Calibri" w:eastAsia="Calibri"/>
          <w:color w:val="auto"/>
          <w:spacing w:val="0"/>
          <w:position w:val="0"/>
          <w:sz w:val="24"/>
          <w:shd w:fill="FFFFFF" w:val="clear"/>
        </w:rPr>
        <w:t xml:space="preserve"> tab, select </w:t>
      </w:r>
      <w:r>
        <w:rPr>
          <w:rFonts w:ascii="Calibri" w:hAnsi="Calibri" w:cs="Calibri" w:eastAsia="Calibri"/>
          <w:b/>
          <w:color w:val="auto"/>
          <w:spacing w:val="0"/>
          <w:position w:val="0"/>
          <w:sz w:val="24"/>
          <w:shd w:fill="FFFFFF" w:val="clear"/>
        </w:rPr>
        <w:t xml:space="preserve">fit a curve with nonlinear regression</w:t>
      </w:r>
      <w:r>
        <w:rPr>
          <w:rFonts w:ascii="Calibri" w:hAnsi="Calibri" w:cs="Calibri" w:eastAsia="Calibri"/>
          <w:color w:val="auto"/>
          <w:spacing w:val="0"/>
          <w:position w:val="0"/>
          <w:sz w:val="24"/>
          <w:shd w:fill="FFFFFF" w:val="clear"/>
        </w:rPr>
        <w:t xml:space="preserve">. Choose the option </w:t>
      </w:r>
      <w:r>
        <w:rPr>
          <w:rFonts w:ascii="Calibri" w:hAnsi="Calibri" w:cs="Calibri" w:eastAsia="Calibri"/>
          <w:b/>
          <w:color w:val="auto"/>
          <w:spacing w:val="0"/>
          <w:position w:val="0"/>
          <w:sz w:val="24"/>
          <w:shd w:fill="auto" w:val="clear"/>
        </w:rPr>
        <w:t xml:space="preserve">log (inhibitor) vs. normalized response -variable slope</w:t>
      </w:r>
      <w:r>
        <w:rPr>
          <w:rFonts w:ascii="Calibri" w:hAnsi="Calibri" w:cs="Calibri" w:eastAsia="Calibri"/>
          <w:color w:val="auto"/>
          <w:spacing w:val="0"/>
          <w:position w:val="0"/>
          <w:sz w:val="24"/>
          <w:shd w:fill="auto" w:val="clear"/>
        </w:rPr>
        <w:t xml:space="preserve"> to create a kill curve.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11.3.2. Click on the </w:t>
      </w:r>
      <w:r>
        <w:rPr>
          <w:rFonts w:ascii="Calibri" w:hAnsi="Calibri" w:cs="Calibri" w:eastAsia="Calibri"/>
          <w:b/>
          <w:color w:val="auto"/>
          <w:spacing w:val="0"/>
          <w:position w:val="0"/>
          <w:sz w:val="24"/>
          <w:shd w:fill="FFFFFF" w:val="clear"/>
        </w:rPr>
        <w:t xml:space="preserve">Results</w:t>
      </w:r>
      <w:r>
        <w:rPr>
          <w:rFonts w:ascii="Calibri" w:hAnsi="Calibri" w:cs="Calibri" w:eastAsia="Calibri"/>
          <w:color w:val="auto"/>
          <w:spacing w:val="0"/>
          <w:position w:val="0"/>
          <w:sz w:val="24"/>
          <w:shd w:fill="FFFFFF" w:val="clear"/>
        </w:rPr>
        <w:t xml:space="preserve"> tab to display the relative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for each drug.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is the concentration of drug that gives a response halfway between the bottom and top of the curve. The bottom and top are plateaus in the units of the y-axis.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11.3.3. For area under the curve (AUC), under the </w:t>
      </w:r>
      <w:r>
        <w:rPr>
          <w:rFonts w:ascii="Calibri" w:hAnsi="Calibri" w:cs="Calibri" w:eastAsia="Calibri"/>
          <w:b/>
          <w:color w:val="auto"/>
          <w:spacing w:val="0"/>
          <w:position w:val="0"/>
          <w:sz w:val="24"/>
          <w:shd w:fill="FFFFFF" w:val="clear"/>
        </w:rPr>
        <w:t xml:space="preserve">Analyze</w:t>
      </w:r>
      <w:r>
        <w:rPr>
          <w:rFonts w:ascii="Calibri" w:hAnsi="Calibri" w:cs="Calibri" w:eastAsia="Calibri"/>
          <w:color w:val="auto"/>
          <w:spacing w:val="0"/>
          <w:position w:val="0"/>
          <w:sz w:val="24"/>
          <w:shd w:fill="FFFFFF" w:val="clear"/>
        </w:rPr>
        <w:t xml:space="preserve"> tab, select </w:t>
      </w:r>
      <w:r>
        <w:rPr>
          <w:rFonts w:ascii="Calibri" w:hAnsi="Calibri" w:cs="Calibri" w:eastAsia="Calibri"/>
          <w:b/>
          <w:color w:val="auto"/>
          <w:spacing w:val="0"/>
          <w:position w:val="0"/>
          <w:sz w:val="24"/>
          <w:shd w:fill="FFFFFF" w:val="clear"/>
        </w:rPr>
        <w:t xml:space="preserve">Area Under Curve</w:t>
      </w:r>
      <w:r>
        <w:rPr>
          <w:rFonts w:ascii="Calibri" w:hAnsi="Calibri" w:cs="Calibri" w:eastAsia="Calibri"/>
          <w:color w:val="auto"/>
          <w:spacing w:val="0"/>
          <w:position w:val="0"/>
          <w:sz w:val="24"/>
          <w:shd w:fill="FFFFFF" w:val="clear"/>
        </w:rPr>
        <w:t xml:space="preserve">, use the predefined settings, and select </w:t>
      </w:r>
      <w:r>
        <w:rPr>
          <w:rFonts w:ascii="Calibri" w:hAnsi="Calibri" w:cs="Calibri" w:eastAsia="Calibri"/>
          <w:b/>
          <w:color w:val="auto"/>
          <w:spacing w:val="0"/>
          <w:position w:val="0"/>
          <w:sz w:val="24"/>
          <w:shd w:fill="FFFFFF" w:val="clear"/>
        </w:rPr>
        <w:t xml:space="preserve">OK</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11.3.4. Click on the </w:t>
      </w:r>
      <w:r>
        <w:rPr>
          <w:rFonts w:ascii="Calibri" w:hAnsi="Calibri" w:cs="Calibri" w:eastAsia="Calibri"/>
          <w:b/>
          <w:color w:val="auto"/>
          <w:spacing w:val="0"/>
          <w:position w:val="0"/>
          <w:sz w:val="24"/>
          <w:shd w:fill="FFFFFF" w:val="clear"/>
        </w:rPr>
        <w:t xml:space="preserve">Results</w:t>
      </w:r>
      <w:r>
        <w:rPr>
          <w:rFonts w:ascii="Calibri" w:hAnsi="Calibri" w:cs="Calibri" w:eastAsia="Calibri"/>
          <w:color w:val="auto"/>
          <w:spacing w:val="0"/>
          <w:position w:val="0"/>
          <w:sz w:val="24"/>
          <w:shd w:fill="FFFFFF" w:val="clear"/>
        </w:rPr>
        <w:t xml:space="preserve"> tab to display the AUC (total area) for each drug.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AUC is an integrated measurement of a measurable effect, which is used as the cumulative measurement of a drug effect. With some molecules, such as antibodies, the dose-response curve is not sigmoidal shaped, and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values are difficult to interpret. In such a situation, AUC values may provide more information as a metric to compare differences between organoid lines.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11.3.5. Alternatively, if CTG measurements are taken at day 2 (optional steps 4.4.5 and section 7), calculate the GR metrics. Analyze the GR metrics using an online GR calculator</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taking into account the differences in proliferation rate between organoid models throughout a drug screen to ensure more reproducible and sensitive measurements.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experiment was to examine the sensitivity of HNSCC organoids to chemotherapy and radiotherapy as single agents. We also tested the reproducibility of the results by executing the experiment multiple times with a week’s interval, resulting in several biological replicates (experiments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Following the protocol, on day 0, HNSCC PDOs were harvested from 6 wells of a 6-well plate and enzymatically and mechanically sheared to single cells (or small organoids &amp;lt; 70 &amp;#181;m) and replated in 80% (v/v) ECM at a split ratio of 1:2. On day 2, organoids were harvested using dispase, filtered to retain organoids &amp;lt; 70 &amp;#181;m, and seeded at 1000 organoids per well in two rows of seven 384-well plates, using one tube of the reagent dispenser. One plate included cisplatin only as the unirradiated plate (0 Gy); the other six plates were used for irradiation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non-irradiated plate, a dose titration of cisplatin was used ranging from 40 to 0.1 &amp;#181;M in triplicate using the D300e digital dispenser. As cisplatin is water-soluble, PBS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Tween-20 (final 0.03%) was dispensed in normalization wells, while 5 &amp;#181;M staurosporine was dispensed in triplicate as the positive control. Negative control wells, with medium only, were also included for irradiation. The plates were sealed with plate seals and placed in the incubator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 Radiotherapy plates were irradiated on day 3 at the following doses: 1, 2, 4, 6, 8, and 10 Gy. The 0 Gy plate was removed from the incubator for the same length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7, the CTG assay was performed as described. Z-scores and cell viability were calculated and plotted. For irradiated organoids, cell viability of each dosage of Gy was calculated by normalizing to the negative control wells of the 0 Gy (non-irradiated) plate. Two organoid cultures screened with radiotherapy showed differential responses, with organoid culture 2 displaying a more sensitive phenotype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Both cultures showed a similar intermediate sensitivity for cisplatin treatments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Z' was calculated for the 0 Gy plate. As can be observed, experiment 1 for organoid culture 2 treated with cisplatin displayed a Z' of -0.48, indicating overlap in the results from the negative and positive controls, which was due to a large standard deviation of the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this result, the experiment was repeated a third time (Experiment 3), resulting in a higher Z'.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AUC values calculated for each experiment and each organoid culture showed similarity between the biological replicate experiments, again demonstrating high reproducibility. Compared to other head and neck organoid cultures screened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organoid culture 2 is sensitive to both radiotherapy and cisplatin, whereas organoid culture 1 is more resistant. All organoid cultures screened should be ‘ranked’ against each other in terms of their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and/or AUC values, from the most sensitive to the least sensitive. This will provide an indication whether an organoid culture is most or least 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Organoids before and after dissociation, dispensing, and drug screening.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schedule for PDO drug screening experiment. Depending on the experimental question and proliferation behavior of organoid models, this may require adaptation.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brightfield (10x) images of organoids with cystic, dense, and grape-like morphology, prepared for screening purposes. Scale bars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brightfield (2.5x) images.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Cystic normal colorectal PDOs;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dense CRC PDOs;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cystic CRC PDOs;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HNSCC PDOs. From left to right: day 0 (D0): before split; D0: after splitting (high density, 50% ECM); D2: before filtering and dispensing; D2: after filtering and dispensing into 384-well plate (250 organoids/well, 5% ECM); and after 5 days incubation in either 0.8% DMSO or 5 &amp;#181;M staurosporine, respectively, as negative and positive controls. Scale bars = 500 &amp;#181;m. Abbreviations: PDO = patient-derived organoid; CRC = colorectal carcinoma; HNSCC = head and neck squamous cell carcinoma; ECM = extracellular matrix; CTG = CellTiter-Glo 3D Cell Viability Assay; DMSO = dimethyl sulfoxide.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a chemo- irradiation- therapy screen using HNSCC organoids.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Radiotherapy sensitivity in two HNSCC organoid cultures, where Y-axis displays % of viable organoids normalized to non-irradiated; X-axis displays increasing dosage of radiation (Gy). Error bars represent triplicate wells expressed as SEM; two biological repeat experiments were performed for experiment 1 (continuous line) and experiment 2 (dotted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Chemotherapy sensitivity to cisplatin of the same organoid cultures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 Y-axis displays % viable organoids normalized to vehicle-only; X-axis displays increasing concentrations of cisplatin (&amp;#181;M). Error bars represent triplicate wells expressed as SEM; two biological repeat experiments were performed for experiment 1 (continuous line) and experiment 2 (dotted line). For experiment 2, organoid 2, one outlier (112.7%) of the triplicate wells was present for 0.1 &amp;#181;M cisplatin and was excluded from the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Table depicting the Z' scores for radiation and cisplatin screens. AUC and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generated from the irradiation (a) and cisplatin (b) treatments for each experiment and each organoid culture.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organoid culture 1 illustrate tumor identity of the culture. From left to right: H&amp;amp;E stain, CK5, proliferative marker MIB1 (Ki67), wildtype p53 expression, and basal expression of p63. Scale bars = 20 &amp;#181;m. Abbreviation: E = experiment; SEM = standard error of the mean; HNSCC = head and neck squamous cell carcinoma; AUC = area under the curve;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 concentration that results in 50% inhibition of organoid viability; H&amp;amp;E = hematoxylin &amp;amp; eosin; CK5 = Cytokeratin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Recommended starting points for screen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Example of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Example of a 384-well drug screening plate layout, using the D300e software.</w:t>
      </w:r>
      <w:r>
        <w:rPr>
          <w:rFonts w:ascii="Calibri" w:hAnsi="Calibri" w:cs="Calibri" w:eastAsia="Calibri"/>
          <w:color w:val="auto"/>
          <w:spacing w:val="0"/>
          <w:position w:val="0"/>
          <w:sz w:val="24"/>
          <w:shd w:fill="auto" w:val="clear"/>
        </w:rPr>
        <w:t xml:space="preserve"> In this example, </w:t>
      </w:r>
      <w:r>
        <w:rPr>
          <w:rFonts w:ascii="Calibri" w:hAnsi="Calibri" w:cs="Calibri" w:eastAsia="Calibri"/>
          <w:color w:val="000000"/>
          <w:spacing w:val="0"/>
          <w:position w:val="0"/>
          <w:sz w:val="24"/>
          <w:shd w:fill="auto" w:val="clear"/>
        </w:rPr>
        <w:t xml:space="preserve">4 organoid cultures (rows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 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are exposed to 10-step concentration gradients of cisplatin (red), carboplatin (green), and a fixed dose of staurosporine (yellow). Black triangles in bottom left corner of each well represent normalization wells to the highest-class concentration of drug, in this case Tween-20, as both cisplatin and carboplatin are aqueous solutions dissolved in Tween-20 for dispensing</w:t>
      </w:r>
      <w:r>
        <w:rPr>
          <w:rFonts w:ascii="Calibri" w:hAnsi="Calibri" w:cs="Calibri" w:eastAsia="Calibri"/>
          <w:color w:val="auto"/>
          <w:spacing w:val="0"/>
          <w:position w:val="0"/>
          <w:sz w:val="24"/>
          <w:shd w:fill="auto" w:val="clear"/>
        </w:rPr>
        <w:t xml:space="preserve">. In this example, 8 positive control wells (yellow) and 28 negative control wells (white) are included for each organoid line. As all wells are in use, edge-effects should be avoided by using permeable plate seals.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and video describe how to perform medium-throughput drug screening using PDOs. This protocol can, with optimization, be adopted to screen organoids derived from different tissue types from those described here. Determining the ideal passage timeframe prior to the screen is important as this will vary for individual organoid cultures and depend on the tissue type. The density and size of organoids seeded per well is an important factor to optimize as faster growing models will require more space within the well, and size differences may result in more variation. To ensure that only the test compounds affect organoid viability, it is important to make sure that untreated (negative control) organoids do not suffer from any deprivation during the course of the experiment. As untreated organoids will increase unhampered in volume compared to the treated populations, this assay assesses both treatment-induced cell death as well as inhibition of cell proliferation. Using this method, compounds and treatments, such as radiotherapy, can therefore be applied to organoid models to investigate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responses in a three-dimensional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make use of the CTG assay that uses ATP levels as a proxy for cell viability. Although this assay, in most instances, robustly reports the number of viable cells at the end of the experiment, it is important to realize that this assay could also be affected by severe changes in cell metabolism. Other viability assays are available that are dependent 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total DNA, protease activity, or leakage of lactate dehydrogenase, and may function as alternative or additive readouts in this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discuss some additional recommendations and steps for optimization and upscaling of organoid drug screening experiments, as well as some considerations for drug screen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 challenge to performing (larger) drug screening is expanding the organoid culture enough to obtain a sufficient number of organoids to perform the experiment. It is therefore important to realize that many organoids tend to stick to untreated plastic, resulting in potential loss of critical cell mass. We recommend using low-retention plastics wherever possible and pre-wetting pipets/filters with aDF+++ or washing buffer prior to using them with concentrated organoid suspension.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as increasing the handling time of organoids can be detrimental to their viability, we recommend working as efficiently as possible. In our experience, prolonged incubation of organoids in suspension while preparing them for dispensing negatively impacts their viability to a greater degree when kept on ice as compared to when kept at room temperature. Adding ROCK inhibitor during organoid preparation increases their viability. Moreover, in our experience, a healthy culture at the start of an experiment is absolutely required for a meaningful outcome.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when processing multiple organoid models at once, there is a risk of swapping and contaminating the cultures. We therefore recommend only handling a single organoid model at a time. This could mean that multiple researchers need to work in parallel when processing larger amounts of organoid models or larger volumes of fewer organoid models. The identity of the organoid models should be verified through SNP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prior to and after screens and comparing the data to early passage and/or patient blood SNP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(targeted) therapies/compounds potentially interact/compete with growth factors/ECM present in the medium. Ideally, these potential interactions need to be identified, and the concentrations of these growth factors need to be minimized and tightly controlled to ensure that results are consistent. An example of such an interaction is epidermal growth factor (EGF)- and EGF receptor (EGFR)-targeting therapies, such as Cetuximab and Panitumumab, wherein high EGF concentrations in the medium potentially suppress EGFR expression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can compete with compound-EGFR binding. Ways to identify these interactions include performing a titration of the compound and a control compound against a titration of ECM or growth factors intended for the drug screen, or if the compound targets a membrane receptor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EGFR), using flow cytometry to assess receptor expression and confirm whether the ECM or compound affects antibody binding. Adjust the growth factor or ECM concentration such that there is no specific inhibition by the targeting compound compared to inhibition by the control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we make the following recommendations regarding the experimental (plate) setup. First, use at least three technical replicates in each plate and ideally, two biological replicates for each screen. As seeding by most liquid handlers happens per row, we suggest putting replicates in columns to allow the detection of potential seeding issues. Second, we suggest including at least 6 (ideally &amp;gt;9) negative (vehicle) control wells and at least 3 (ideally &amp;gt;6) positive control wells on each plate. Lower numbers will likely negatively impact the Z' of the experiment. If multiple organoid models and/or solvents are used throughout the plate, include controls for each one. Ideally, the maximum concentration of solvent is 0.8% v/v for DMSO and 3% v/v for PBS/0.3% Tween. Greater than 1% and 5% solvent, respectively, will induce cell death and thus decrease the quality of screening results. Third, for accurate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calculations, it is recommended to measure the organoid response to at least 9 drug concentrations, of which 2 fall in the upper plateau and 2 in the lower plateau, leaving 5 concentrations in the sigmoid phase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Users must note that the 384-well (or any multi-well) plate setup is sensitive to edge-effects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different results in the edges of the plate due to evaporation of medium). Practices to prevent this from affecting the results are the following: ensure a good humidification of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(&amp;gt;85%), place the plates in the back of the incubator and prevent repetitive opening and closing, fill the outer wells with (cell-less) medium (water/PBS does not prevent the effect), or use permeable plate seals. Note that dispensing machines can only select per two rows in a 384-well format, meaning 4 rows are lost when dismissing the outer two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Recommendations for optimization for screening using novel organoid models are as follows. First, different organoid cultures have different growth kinetics and different basal ATP levels, resulting in different CTG readings. We therefore recommend optimizing the number of organoids per well for each organoid type (recommended range: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organoids/well), using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reference. For optimization, assess Z' by measuring negative and positive controls with different organoid numbers.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monitor the morphology of the organoids at the end of the screening period, and ensure the protocol results in healthy-looking organoids in the negative controls; any sign of deprivation during the course of the experiment should be avoided. It is important to note that different numbers of organoids/well can affect drug sensitivity. Further, different compound incubation times can affect the optimal amount of organoids/well. If organoids tend to fuse, using a higher percentage of ECM (v/v, up to 10%) could be beneficial. Additionally, some organoid models do not cope well with low ECM concentrations. If negative controls do not show regular proliferation or exhibit a changed morphology compared to normal expansion conditions, one should consider using 10% (v/v) ECM instead. It is worth mentioning that high ECM concentration can influence compound/antibody binding and effectiveness, lysis efficiency, and therefore activity in the CTG assay and subsequently,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Once the screening assay performs well in smaller (pilot) screens, it is possible to increase the throughput of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Considerations to take into account when upscaling the screening assay are as follows.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proliferation and differentiation of organoids are influenced not only by handling, but also by batch differences in ECM and growth factors. For screens performed over time to be comparable, it is important to ensure that sufficient amounts of growth factors, medium, and ECM from the same batch (comparable quality) are available to perform the complete screen. Additionally, we recommend including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organoid cultures that are used in every drug screen. These organoid cultures can act as controls to check and ensure reproducibility across drug screens. Shearing of organoids becomes less efficient in the presence of high concentrations of organoids and extracellular ECM. Increasing the number of organoids in a tube can therefore lead to a more than proportional increase in handling time. As prolonged handling of the organoids is often detrimental to their viability, the use of a dispase at critical steps can greatly improve the quality of the resulting organoid cultures. The D300e drug dispenser described in this protocol is a very flexible system and suited for smaller screens with only a few screening plates and a limited number of compounds. The software is however limited to drug addition to four screening plates per run, and the stock compounds need to be manually added to the cassette for each run.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a screen with large numbers of plates or large compound libraries, it could be worthwhile using a liquid handler instead. Within the described protocol, there is space to add up to 5 &amp;#181;L of compound diluted in medium to each well without compromising the readout (taking solvent limits into account).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Downscaling of throughput is possible as well. This protocol can easily be adapted to a lower-throughput screen using a 96-well plate format. Both the cell dispenser and the robot drug printer described here are adaptable to dispense in a 96-well plate format. Manual pipetting is possible, but should be accompanied by careful quality assurance as there are higher chances of mistakes and of organoids being less evenly dispensed. Where the 384-well plate format uses 40 &amp;#181;L per well, doubling this in a 96-well plate format would serve as a good starting point; however, this should be further optimized prior to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points should be considered regarding drug screen data analysis. First, we recommend always taking a quick glance at the data by colorizing the raw data min/max, as seeding and edge-effects will become easily apparent this way. </w:t>
      </w:r>
      <w:r>
        <w:rPr>
          <w:rFonts w:ascii="Calibri" w:hAnsi="Calibri" w:cs="Calibri" w:eastAsia="Calibri"/>
          <w:color w:val="auto"/>
          <w:spacing w:val="0"/>
          <w:position w:val="0"/>
          <w:sz w:val="24"/>
          <w:shd w:fill="FFFFFF" w:val="clear"/>
        </w:rPr>
        <w:t xml:space="preserve">Second, to reiterate, Z' is an important metric to assess the dynamic range of each drug screen assay</w:t>
      </w:r>
      <w:r>
        <w:rPr>
          <w:rFonts w:ascii="Calibri" w:hAnsi="Calibri" w:cs="Calibri" w:eastAsia="Calibri"/>
          <w:color w:val="auto"/>
          <w:spacing w:val="0"/>
          <w:position w:val="0"/>
          <w:sz w:val="24"/>
          <w:shd w:fill="FFFFFF" w:val="clear"/>
          <w:vertAlign w:val="superscript"/>
        </w:rPr>
        <w:t xml:space="preserve">13 </w:t>
      </w:r>
      <w:r>
        <w:rPr>
          <w:rFonts w:ascii="Calibri" w:hAnsi="Calibri" w:cs="Calibri" w:eastAsia="Calibri"/>
          <w:color w:val="auto"/>
          <w:spacing w:val="0"/>
          <w:position w:val="0"/>
          <w:sz w:val="24"/>
          <w:shd w:fill="FFFFFF" w:val="clear"/>
        </w:rPr>
        <w:t xml:space="preserve">and should be calculated for each plate. Excluding drug screen results with a Z' lower than 0.3 and using data with a Z' &amp;gt; 0.5 is recommended. For the Z' to be informative, it is important that all organoids in the positive control wells have died. Third, </w:t>
      </w:r>
      <w:r>
        <w:rPr>
          <w:rFonts w:ascii="Calibri" w:hAnsi="Calibri" w:cs="Calibri" w:eastAsia="Calibri"/>
          <w:color w:val="auto"/>
          <w:spacing w:val="0"/>
          <w:position w:val="0"/>
          <w:sz w:val="24"/>
          <w:shd w:fill="auto" w:val="clear"/>
        </w:rPr>
        <w:t xml:space="preserve">it is recommended to always check curve-fitting after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calculations. If curve-fitting appears difficult, the AUC parameter should be analyzed instead. Both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AUC reflect the effects of the tested drugs on both cell proliferation and cell death. Alternatively, organoid growth can be taken out of this equation by calculating the proliferation rate for normalization. The so-called GR metric requires an extra measurement at day 2 (described in section 7) and allows for easier comparison between fast- and slow-growing organoid line responses. However, for many drugs, proliferation effects are also to be expected, and these are dismissed by looking at this metric. Therefore, careful analysis of multiple metrices allows for the best output of this type of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MP and QXL are full-time employees of Crown Bioscience. RO and SB are full-time employees of Hubrecht Organoid Technology (HUB). HC is inventor on several patents related to organoid technology; his full disclosure is given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https://www.uu.nl/staff/JCClevers/</w:t>
        </w:r>
      </w:hyperlink>
      <w:r>
        <w:rPr>
          <w:rFonts w:ascii="Calibri" w:hAnsi="Calibri" w:cs="Calibri" w:eastAsia="Calibri"/>
          <w:color w:val="auto"/>
          <w:spacing w:val="0"/>
          <w:position w:val="0"/>
          <w:sz w:val="24"/>
          <w:shd w:fill="auto" w:val="clear"/>
        </w:rPr>
        <w:t xml:space="preserve">. ED is inventor on a patent related to HN organoid technology. HC is founder of OrganoidZ, which employs organoids for drug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Annemarie Buijs, Xiaoxi Xu, and Federica Parisi for discussions and valuable input, and Ingrid Boots and Marjolijn Gross for technical assistance.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 Tiriac, H. et al. Organoid profiling identifies common responders to chemotherapy in pancreatic cancer. </w:t>
      </w:r>
      <w:r>
        <w:rPr>
          <w:rFonts w:ascii="Calibri" w:hAnsi="Calibri" w:cs="Calibri" w:eastAsia="Calibri"/>
          <w:i/>
          <w:color w:val="auto"/>
          <w:spacing w:val="0"/>
          <w:position w:val="0"/>
          <w:sz w:val="24"/>
          <w:shd w:fill="FFFFFF" w:val="clear"/>
        </w:rPr>
        <w:t xml:space="preserve">Cancer Discovery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(9), 1112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 Sachs, N. et al. A Living biobank of breast cancer organoids captures disease heterogeneity.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172</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373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386.e10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3. Yan, H. H. N. et al. A comprehensive human gastric cancer organoid biobank captures tumor subtype heterogeneity and enables therapeutic screening. </w:t>
      </w:r>
      <w:r>
        <w:rPr>
          <w:rFonts w:ascii="Calibri" w:hAnsi="Calibri" w:cs="Calibri" w:eastAsia="Calibri"/>
          <w:i/>
          <w:color w:val="auto"/>
          <w:spacing w:val="0"/>
          <w:position w:val="0"/>
          <w:sz w:val="24"/>
          <w:shd w:fill="FFFFFF" w:val="clear"/>
        </w:rPr>
        <w:t xml:space="preserve">Cell Stem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(6), 882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897.e11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 Ganesh, K. et al. A rectal cancer organoid platform to study individual responses to chemoradiation. </w:t>
      </w:r>
      <w:r>
        <w:rPr>
          <w:rFonts w:ascii="Calibri" w:hAnsi="Calibri" w:cs="Calibri" w:eastAsia="Calibri"/>
          <w:i/>
          <w:color w:val="auto"/>
          <w:spacing w:val="0"/>
          <w:position w:val="0"/>
          <w:sz w:val="24"/>
          <w:shd w:fill="FFFFFF" w:val="clear"/>
        </w:rPr>
        <w:t xml:space="preserve">Nature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 (10), 1607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1614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 Ooft, S. N. et al. Patient-derived organoids can predict response to chemotherapy in metastatic colorectal cancer patients. </w:t>
      </w:r>
      <w:r>
        <w:rPr>
          <w:rFonts w:ascii="Calibri" w:hAnsi="Calibri" w:cs="Calibri" w:eastAsia="Calibri"/>
          <w:i/>
          <w:color w:val="auto"/>
          <w:spacing w:val="0"/>
          <w:position w:val="0"/>
          <w:sz w:val="24"/>
          <w:shd w:fill="FFFFFF" w:val="clear"/>
        </w:rPr>
        <w:t xml:space="preserve">Science Translational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(513), eaay2574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 Vlachogiannis, G. et al. Patient-derived organoids model treatment response of metastatic gastrointestinal cancers.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359</w:t>
      </w:r>
      <w:r>
        <w:rPr>
          <w:rFonts w:ascii="Calibri" w:hAnsi="Calibri" w:cs="Calibri" w:eastAsia="Calibri"/>
          <w:color w:val="auto"/>
          <w:spacing w:val="0"/>
          <w:position w:val="0"/>
          <w:sz w:val="24"/>
          <w:shd w:fill="FFFFFF" w:val="clear"/>
        </w:rPr>
        <w:t xml:space="preserve"> (6378), 920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7. Yao, Y. et al. Patient-derived organoids predict chemoradiation responses of locally advanced rectal cancer. </w:t>
      </w:r>
      <w:r>
        <w:rPr>
          <w:rFonts w:ascii="Calibri" w:hAnsi="Calibri" w:cs="Calibri" w:eastAsia="Calibri"/>
          <w:i/>
          <w:color w:val="auto"/>
          <w:spacing w:val="0"/>
          <w:position w:val="0"/>
          <w:sz w:val="24"/>
          <w:shd w:fill="FFFFFF" w:val="clear"/>
        </w:rPr>
        <w:t xml:space="preserve">Cell Stem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auto"/>
          <w:spacing w:val="0"/>
          <w:position w:val="0"/>
          <w:sz w:val="24"/>
          <w:shd w:fill="FFFFFF" w:val="clear"/>
        </w:rPr>
        <w:t xml:space="preserve"> (1), 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26.e6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8. de Witte, C. J. et al. Patient-derived ovarian cancer organoids mimic clinical response and exhibit heterogeneous inter- and intrapatient drug responses.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w:t>
      </w:r>
      <w:r>
        <w:rPr>
          <w:rFonts w:ascii="Calibri" w:hAnsi="Calibri" w:cs="Calibri" w:eastAsia="Calibri"/>
          <w:color w:val="auto"/>
          <w:spacing w:val="0"/>
          <w:position w:val="0"/>
          <w:sz w:val="24"/>
          <w:shd w:fill="FFFFFF" w:val="clear"/>
        </w:rPr>
        <w:t xml:space="preserve"> (11), 107762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9. van de Wetering, M. et al. Prospective derivation of a living organoid biobank of colorectal cancer patients.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161</w:t>
      </w:r>
      <w:r>
        <w:rPr>
          <w:rFonts w:ascii="Calibri" w:hAnsi="Calibri" w:cs="Calibri" w:eastAsia="Calibri"/>
          <w:color w:val="auto"/>
          <w:spacing w:val="0"/>
          <w:position w:val="0"/>
          <w:sz w:val="24"/>
          <w:shd w:fill="FFFFFF" w:val="clear"/>
        </w:rPr>
        <w:t xml:space="preserve"> (4), 933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10. Driehuis, E. et al. Oral mucosal organoids as a potential platform for personalized cancer therapy. </w:t>
      </w:r>
      <w:r>
        <w:rPr>
          <w:rFonts w:ascii="Calibri" w:hAnsi="Calibri" w:cs="Calibri" w:eastAsia="Calibri"/>
          <w:i/>
          <w:color w:val="auto"/>
          <w:spacing w:val="0"/>
          <w:position w:val="0"/>
          <w:sz w:val="24"/>
          <w:shd w:fill="FFFFFF" w:val="clear"/>
        </w:rPr>
        <w:t xml:space="preserve">Cancer Discovery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(7), 852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11. Sachs, N. et al. Long-term expanding human airway organoids for disease modeling. </w:t>
      </w:r>
      <w:r>
        <w:rPr>
          <w:rFonts w:ascii="Calibri" w:hAnsi="Calibri" w:cs="Calibri" w:eastAsia="Calibri"/>
          <w:i/>
          <w:color w:val="auto"/>
          <w:spacing w:val="0"/>
          <w:position w:val="0"/>
          <w:sz w:val="24"/>
          <w:shd w:fill="FFFFFF" w:val="clear"/>
        </w:rPr>
        <w:t xml:space="preserve">The EMBO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(4), e100300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12. Driehuis, E., Kretzschmar, K., Clevers, H. Establishment of patient-derived cancer organoids for drug-screening applications. </w:t>
      </w:r>
      <w:r>
        <w:rPr>
          <w:rFonts w:ascii="Calibri" w:hAnsi="Calibri" w:cs="Calibri" w:eastAsia="Calibri"/>
          <w:i/>
          <w:color w:val="auto"/>
          <w:spacing w:val="0"/>
          <w:position w:val="0"/>
          <w:sz w:val="24"/>
          <w:shd w:fill="FFFFFF" w:val="clear"/>
        </w:rPr>
        <w:t xml:space="preserve">Nature Protocols</w:t>
      </w:r>
      <w:r>
        <w:rPr>
          <w:rFonts w:ascii="Calibri" w:hAnsi="Calibri" w:cs="Calibri" w:eastAsia="Calibri"/>
          <w:color w:val="auto"/>
          <w:spacing w:val="0"/>
          <w:position w:val="0"/>
          <w:sz w:val="24"/>
          <w:shd w:fill="FFFFFF" w:val="clear"/>
        </w:rPr>
        <w:t xml:space="preserve">. 15 (10), 3380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3409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13. Zhang, J.-H., Chung, T. D. Y., Oldenburg, K. R. A simple statistical parameter for use in evaluation and validation of high throughput screening assays. </w:t>
      </w:r>
      <w:r>
        <w:rPr>
          <w:rFonts w:ascii="Calibri" w:hAnsi="Calibri" w:cs="Calibri" w:eastAsia="Calibri"/>
          <w:i/>
          <w:color w:val="auto"/>
          <w:spacing w:val="0"/>
          <w:position w:val="0"/>
          <w:sz w:val="24"/>
          <w:shd w:fill="FFFFFF" w:val="clear"/>
        </w:rPr>
        <w:t xml:space="preserve">Journal of Biomolecular Screening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(2), 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14. Hafner, M., Niepel, M., Chung, M., Sorger, P. K. Growth rate inhibition metrics correct for confounders in measuring sensitivity to cancer drugs.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(6), 521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15. Chen, X., Qian, W., Song, Z., Li, Q.-X., Guo, S. Authentication, characterization and contamination detection of cell lines, xenografts and organoids by barcode deep NGS sequencing. </w:t>
      </w:r>
      <w:r>
        <w:rPr>
          <w:rFonts w:ascii="Calibri" w:hAnsi="Calibri" w:cs="Calibri" w:eastAsia="Calibri"/>
          <w:i/>
          <w:color w:val="auto"/>
          <w:spacing w:val="0"/>
          <w:position w:val="0"/>
          <w:sz w:val="24"/>
          <w:shd w:fill="FFFFFF" w:val="clear"/>
        </w:rPr>
        <w:t xml:space="preserve">NAR Genomics and 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(3), lqaa060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16. Driehuis, E. et al. Patient-derived head and neck cancer organoids recapitulate EGFR expression levels of respective tissues and are responsive to EGFR-targeted photodynamic therapy. </w:t>
      </w:r>
      <w:r>
        <w:rPr>
          <w:rFonts w:ascii="Calibri" w:hAnsi="Calibri" w:cs="Calibri" w:eastAsia="Calibri"/>
          <w:i/>
          <w:color w:val="auto"/>
          <w:spacing w:val="0"/>
          <w:position w:val="0"/>
          <w:sz w:val="24"/>
          <w:shd w:fill="FFFFFF" w:val="clear"/>
        </w:rPr>
        <w:t xml:space="preserve">Journal of Clinical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(11), 1880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17. Sebaugh, J. L. Guidelines for accurate EC50/IC50 estimation. </w:t>
      </w:r>
      <w:r>
        <w:rPr>
          <w:rFonts w:ascii="Calibri" w:hAnsi="Calibri" w:cs="Calibri" w:eastAsia="Calibri"/>
          <w:i/>
          <w:color w:val="auto"/>
          <w:spacing w:val="0"/>
          <w:position w:val="0"/>
          <w:sz w:val="24"/>
          <w:shd w:fill="FFFFFF" w:val="clear"/>
        </w:rPr>
        <w:t xml:space="preserve">Pharmaceutical Statistics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(2), 128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134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u.nl/staff/JCClever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