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F2CC132" w:rsidR="006E4797" w:rsidRPr="005B2648" w:rsidRDefault="00551D82" w:rsidP="00535371">
      <w:pPr>
        <w:pBdr>
          <w:top w:val="nil"/>
          <w:left w:val="nil"/>
          <w:bottom w:val="nil"/>
          <w:right w:val="nil"/>
          <w:between w:val="nil"/>
        </w:pBdr>
        <w:rPr>
          <w:rFonts w:asciiTheme="majorHAnsi" w:hAnsiTheme="majorHAnsi" w:cstheme="majorHAnsi"/>
        </w:rPr>
      </w:pPr>
      <w:r w:rsidRPr="005B2648">
        <w:rPr>
          <w:rFonts w:asciiTheme="majorHAnsi" w:hAnsiTheme="majorHAnsi" w:cstheme="majorHAnsi"/>
          <w:b/>
        </w:rPr>
        <w:t>TITLE:</w:t>
      </w:r>
      <w:r w:rsidRPr="005B2648">
        <w:rPr>
          <w:rFonts w:asciiTheme="majorHAnsi" w:hAnsiTheme="majorHAnsi" w:cstheme="majorHAnsi"/>
        </w:rPr>
        <w:t xml:space="preserve"> </w:t>
      </w:r>
    </w:p>
    <w:p w14:paraId="06C0C87E" w14:textId="66C50A5F" w:rsidR="006E4797" w:rsidRPr="005B2648" w:rsidRDefault="005E04C9" w:rsidP="005B2648">
      <w:pPr>
        <w:rPr>
          <w:rFonts w:asciiTheme="majorHAnsi" w:hAnsiTheme="majorHAnsi" w:cstheme="majorHAnsi"/>
        </w:rPr>
      </w:pPr>
      <w:r w:rsidRPr="005B2648">
        <w:rPr>
          <w:rFonts w:asciiTheme="majorHAnsi" w:hAnsiTheme="majorHAnsi" w:cstheme="majorHAnsi"/>
        </w:rPr>
        <w:t xml:space="preserve">Detection of SARS-CoV-2 </w:t>
      </w:r>
      <w:r w:rsidR="004642E6" w:rsidRPr="005B2648">
        <w:rPr>
          <w:rFonts w:asciiTheme="majorHAnsi" w:hAnsiTheme="majorHAnsi" w:cstheme="majorHAnsi"/>
        </w:rPr>
        <w:t>N</w:t>
      </w:r>
      <w:r w:rsidRPr="005B2648">
        <w:rPr>
          <w:rFonts w:asciiTheme="majorHAnsi" w:hAnsiTheme="majorHAnsi" w:cstheme="majorHAnsi"/>
        </w:rPr>
        <w:t xml:space="preserve">eutralizing </w:t>
      </w:r>
      <w:r w:rsidR="004642E6" w:rsidRPr="005B2648">
        <w:rPr>
          <w:rFonts w:asciiTheme="majorHAnsi" w:hAnsiTheme="majorHAnsi" w:cstheme="majorHAnsi"/>
        </w:rPr>
        <w:t>A</w:t>
      </w:r>
      <w:r w:rsidRPr="005B2648">
        <w:rPr>
          <w:rFonts w:asciiTheme="majorHAnsi" w:hAnsiTheme="majorHAnsi" w:cstheme="majorHAnsi"/>
        </w:rPr>
        <w:t xml:space="preserve">ntibodies </w:t>
      </w:r>
      <w:r w:rsidR="004642E6" w:rsidRPr="005B2648">
        <w:rPr>
          <w:rFonts w:asciiTheme="majorHAnsi" w:hAnsiTheme="majorHAnsi" w:cstheme="majorHAnsi"/>
        </w:rPr>
        <w:t>U</w:t>
      </w:r>
      <w:r w:rsidRPr="005B2648">
        <w:rPr>
          <w:rFonts w:asciiTheme="majorHAnsi" w:hAnsiTheme="majorHAnsi" w:cstheme="majorHAnsi"/>
        </w:rPr>
        <w:t xml:space="preserve">sing </w:t>
      </w:r>
      <w:r w:rsidR="004642E6" w:rsidRPr="005B2648">
        <w:rPr>
          <w:rFonts w:asciiTheme="majorHAnsi" w:hAnsiTheme="majorHAnsi" w:cstheme="majorHAnsi"/>
        </w:rPr>
        <w:t>H</w:t>
      </w:r>
      <w:r w:rsidRPr="005B2648">
        <w:rPr>
          <w:rFonts w:asciiTheme="majorHAnsi" w:hAnsiTheme="majorHAnsi" w:cstheme="majorHAnsi"/>
        </w:rPr>
        <w:t>igh</w:t>
      </w:r>
      <w:r w:rsidR="004642E6" w:rsidRPr="005B2648">
        <w:rPr>
          <w:rFonts w:asciiTheme="majorHAnsi" w:hAnsiTheme="majorHAnsi" w:cstheme="majorHAnsi"/>
        </w:rPr>
        <w:t>-</w:t>
      </w:r>
      <w:r w:rsidRPr="005B2648">
        <w:rPr>
          <w:rFonts w:asciiTheme="majorHAnsi" w:hAnsiTheme="majorHAnsi" w:cstheme="majorHAnsi"/>
        </w:rPr>
        <w:t>throughput</w:t>
      </w:r>
      <w:r w:rsidR="00B64782" w:rsidRPr="005B2648">
        <w:rPr>
          <w:rFonts w:asciiTheme="majorHAnsi" w:hAnsiTheme="majorHAnsi" w:cstheme="majorHAnsi"/>
        </w:rPr>
        <w:t xml:space="preserve"> </w:t>
      </w:r>
      <w:r w:rsidR="004642E6" w:rsidRPr="005B2648">
        <w:rPr>
          <w:rFonts w:asciiTheme="majorHAnsi" w:hAnsiTheme="majorHAnsi" w:cstheme="majorHAnsi"/>
        </w:rPr>
        <w:t>F</w:t>
      </w:r>
      <w:r w:rsidR="00B64782" w:rsidRPr="005B2648">
        <w:rPr>
          <w:rFonts w:asciiTheme="majorHAnsi" w:hAnsiTheme="majorHAnsi" w:cstheme="majorHAnsi"/>
        </w:rPr>
        <w:t>luorescent</w:t>
      </w:r>
      <w:r w:rsidRPr="005B2648">
        <w:rPr>
          <w:rFonts w:asciiTheme="majorHAnsi" w:hAnsiTheme="majorHAnsi" w:cstheme="majorHAnsi"/>
        </w:rPr>
        <w:t xml:space="preserve"> </w:t>
      </w:r>
      <w:r w:rsidR="004642E6" w:rsidRPr="005B2648">
        <w:rPr>
          <w:rFonts w:asciiTheme="majorHAnsi" w:hAnsiTheme="majorHAnsi" w:cstheme="majorHAnsi"/>
        </w:rPr>
        <w:t>I</w:t>
      </w:r>
      <w:r w:rsidR="001C3456" w:rsidRPr="005B2648">
        <w:rPr>
          <w:rFonts w:asciiTheme="majorHAnsi" w:hAnsiTheme="majorHAnsi" w:cstheme="majorHAnsi"/>
        </w:rPr>
        <w:t xml:space="preserve">maging of </w:t>
      </w:r>
      <w:r w:rsidR="004642E6" w:rsidRPr="005B2648">
        <w:rPr>
          <w:rFonts w:asciiTheme="majorHAnsi" w:hAnsiTheme="majorHAnsi" w:cstheme="majorHAnsi"/>
        </w:rPr>
        <w:t>P</w:t>
      </w:r>
      <w:r w:rsidRPr="005B2648">
        <w:rPr>
          <w:rFonts w:asciiTheme="majorHAnsi" w:hAnsiTheme="majorHAnsi" w:cstheme="majorHAnsi"/>
        </w:rPr>
        <w:t>seudovirus</w:t>
      </w:r>
      <w:r w:rsidR="00770AA4" w:rsidRPr="005B2648">
        <w:rPr>
          <w:rFonts w:asciiTheme="majorHAnsi" w:hAnsiTheme="majorHAnsi" w:cstheme="majorHAnsi"/>
        </w:rPr>
        <w:t xml:space="preserve"> </w:t>
      </w:r>
      <w:r w:rsidR="004642E6" w:rsidRPr="005B2648">
        <w:rPr>
          <w:rFonts w:asciiTheme="majorHAnsi" w:hAnsiTheme="majorHAnsi" w:cstheme="majorHAnsi"/>
        </w:rPr>
        <w:t>I</w:t>
      </w:r>
      <w:r w:rsidR="00770AA4" w:rsidRPr="005B2648">
        <w:rPr>
          <w:rFonts w:asciiTheme="majorHAnsi" w:hAnsiTheme="majorHAnsi" w:cstheme="majorHAnsi"/>
        </w:rPr>
        <w:t>nfection</w:t>
      </w:r>
      <w:r w:rsidRPr="005B2648">
        <w:rPr>
          <w:rFonts w:asciiTheme="majorHAnsi" w:hAnsiTheme="majorHAnsi" w:cstheme="majorHAnsi"/>
        </w:rPr>
        <w:t xml:space="preserve"> </w:t>
      </w:r>
    </w:p>
    <w:p w14:paraId="6C2F3263" w14:textId="77777777" w:rsidR="006A49E0" w:rsidRPr="005B2648" w:rsidRDefault="006A49E0" w:rsidP="005B2648">
      <w:pPr>
        <w:rPr>
          <w:rFonts w:asciiTheme="majorHAnsi" w:hAnsiTheme="majorHAnsi" w:cstheme="majorHAnsi"/>
          <w:b/>
        </w:rPr>
      </w:pPr>
    </w:p>
    <w:p w14:paraId="2CD8481E" w14:textId="60EE881C" w:rsidR="006E4797" w:rsidRPr="005B2648" w:rsidRDefault="00551D82" w:rsidP="005B2648">
      <w:pPr>
        <w:rPr>
          <w:rFonts w:asciiTheme="majorHAnsi" w:hAnsiTheme="majorHAnsi" w:cstheme="majorHAnsi"/>
        </w:rPr>
      </w:pPr>
      <w:r w:rsidRPr="005B2648">
        <w:rPr>
          <w:rFonts w:asciiTheme="majorHAnsi" w:hAnsiTheme="majorHAnsi" w:cstheme="majorHAnsi"/>
          <w:b/>
        </w:rPr>
        <w:t>AUTHORS AND AFFILIATIONS</w:t>
      </w:r>
      <w:r w:rsidR="00C3026A" w:rsidRPr="005B2648">
        <w:rPr>
          <w:rFonts w:asciiTheme="majorHAnsi" w:hAnsiTheme="majorHAnsi" w:cstheme="majorHAnsi"/>
          <w:b/>
        </w:rPr>
        <w:t>:</w:t>
      </w:r>
    </w:p>
    <w:p w14:paraId="00535F2C" w14:textId="302BDC78" w:rsidR="006E4797" w:rsidRPr="005B2648" w:rsidRDefault="006A49E0" w:rsidP="005B2648">
      <w:pPr>
        <w:rPr>
          <w:rFonts w:asciiTheme="majorHAnsi" w:hAnsiTheme="majorHAnsi" w:cstheme="majorHAnsi"/>
        </w:rPr>
      </w:pPr>
      <w:r w:rsidRPr="005B2648">
        <w:rPr>
          <w:rFonts w:asciiTheme="majorHAnsi" w:hAnsiTheme="majorHAnsi" w:cstheme="majorHAnsi"/>
        </w:rPr>
        <w:t xml:space="preserve">Taylor </w:t>
      </w:r>
      <w:r w:rsidR="003F489D" w:rsidRPr="005B2648">
        <w:rPr>
          <w:rFonts w:asciiTheme="majorHAnsi" w:hAnsiTheme="majorHAnsi" w:cstheme="majorHAnsi"/>
        </w:rPr>
        <w:t xml:space="preserve">R. </w:t>
      </w:r>
      <w:r w:rsidRPr="005B2648">
        <w:rPr>
          <w:rFonts w:asciiTheme="majorHAnsi" w:hAnsiTheme="majorHAnsi" w:cstheme="majorHAnsi"/>
        </w:rPr>
        <w:t>Jamieson</w:t>
      </w:r>
      <w:r w:rsidR="00473C86" w:rsidRPr="005B2648">
        <w:rPr>
          <w:rFonts w:asciiTheme="majorHAnsi" w:hAnsiTheme="majorHAnsi" w:cstheme="majorHAnsi"/>
          <w:vertAlign w:val="superscript"/>
        </w:rPr>
        <w:t>1,2</w:t>
      </w:r>
      <w:r w:rsidRPr="005B2648">
        <w:rPr>
          <w:rFonts w:asciiTheme="majorHAnsi" w:hAnsiTheme="majorHAnsi" w:cstheme="majorHAnsi"/>
        </w:rPr>
        <w:t>, Joanna Poutou</w:t>
      </w:r>
      <w:r w:rsidR="00473C86" w:rsidRPr="005B2648">
        <w:rPr>
          <w:rFonts w:asciiTheme="majorHAnsi" w:hAnsiTheme="majorHAnsi" w:cstheme="majorHAnsi"/>
          <w:vertAlign w:val="superscript"/>
        </w:rPr>
        <w:t>1,2</w:t>
      </w:r>
      <w:r w:rsidRPr="005B2648">
        <w:rPr>
          <w:rFonts w:asciiTheme="majorHAnsi" w:hAnsiTheme="majorHAnsi" w:cstheme="majorHAnsi"/>
        </w:rPr>
        <w:t xml:space="preserve">, </w:t>
      </w:r>
      <w:r w:rsidR="0006036D" w:rsidRPr="005B2648">
        <w:rPr>
          <w:rFonts w:asciiTheme="majorHAnsi" w:hAnsiTheme="majorHAnsi" w:cstheme="majorHAnsi"/>
        </w:rPr>
        <w:t>Ricardo Marius</w:t>
      </w:r>
      <w:r w:rsidR="0006036D" w:rsidRPr="005B2648">
        <w:rPr>
          <w:rFonts w:asciiTheme="majorHAnsi" w:hAnsiTheme="majorHAnsi" w:cstheme="majorHAnsi"/>
          <w:vertAlign w:val="superscript"/>
        </w:rPr>
        <w:t>1,2</w:t>
      </w:r>
      <w:r w:rsidR="0006036D" w:rsidRPr="005B2648">
        <w:rPr>
          <w:rFonts w:asciiTheme="majorHAnsi" w:hAnsiTheme="majorHAnsi" w:cstheme="majorHAnsi"/>
        </w:rPr>
        <w:t xml:space="preserve">, </w:t>
      </w:r>
      <w:r w:rsidRPr="005B2648">
        <w:rPr>
          <w:rFonts w:asciiTheme="majorHAnsi" w:hAnsiTheme="majorHAnsi" w:cstheme="majorHAnsi"/>
        </w:rPr>
        <w:t>Xiaohong He</w:t>
      </w:r>
      <w:r w:rsidR="00473C86" w:rsidRPr="005B2648">
        <w:rPr>
          <w:rFonts w:asciiTheme="majorHAnsi" w:hAnsiTheme="majorHAnsi" w:cstheme="majorHAnsi"/>
          <w:vertAlign w:val="superscript"/>
        </w:rPr>
        <w:t>1</w:t>
      </w:r>
      <w:r w:rsidRPr="005B2648">
        <w:rPr>
          <w:rFonts w:asciiTheme="majorHAnsi" w:hAnsiTheme="majorHAnsi" w:cstheme="majorHAnsi"/>
        </w:rPr>
        <w:t xml:space="preserve">, </w:t>
      </w:r>
      <w:r w:rsidR="00A66D4F" w:rsidRPr="005B2648">
        <w:rPr>
          <w:rFonts w:asciiTheme="majorHAnsi" w:hAnsiTheme="majorHAnsi" w:cstheme="majorHAnsi"/>
        </w:rPr>
        <w:t>Reza Rezeai</w:t>
      </w:r>
      <w:r w:rsidR="00A66D4F" w:rsidRPr="005B2648">
        <w:rPr>
          <w:rFonts w:asciiTheme="majorHAnsi" w:hAnsiTheme="majorHAnsi" w:cstheme="majorHAnsi"/>
          <w:vertAlign w:val="superscript"/>
        </w:rPr>
        <w:t>1,2</w:t>
      </w:r>
      <w:r w:rsidR="00A66D4F" w:rsidRPr="005B2648">
        <w:rPr>
          <w:rFonts w:asciiTheme="majorHAnsi" w:hAnsiTheme="majorHAnsi" w:cstheme="majorHAnsi"/>
        </w:rPr>
        <w:t>,</w:t>
      </w:r>
      <w:r w:rsidR="00A66D4F" w:rsidRPr="005B2648">
        <w:rPr>
          <w:rFonts w:asciiTheme="majorHAnsi" w:hAnsiTheme="majorHAnsi" w:cstheme="majorHAnsi"/>
          <w:vertAlign w:val="superscript"/>
        </w:rPr>
        <w:t xml:space="preserve"> </w:t>
      </w:r>
      <w:r w:rsidR="009E11C7" w:rsidRPr="005B2648">
        <w:rPr>
          <w:rFonts w:asciiTheme="majorHAnsi" w:hAnsiTheme="majorHAnsi" w:cstheme="majorHAnsi"/>
        </w:rPr>
        <w:t>Taha Azad</w:t>
      </w:r>
      <w:r w:rsidR="00473C86" w:rsidRPr="005B2648">
        <w:rPr>
          <w:rFonts w:asciiTheme="majorHAnsi" w:hAnsiTheme="majorHAnsi" w:cstheme="majorHAnsi"/>
          <w:vertAlign w:val="superscript"/>
        </w:rPr>
        <w:t>1,2</w:t>
      </w:r>
      <w:r w:rsidR="009E11C7" w:rsidRPr="005B2648">
        <w:rPr>
          <w:rFonts w:asciiTheme="majorHAnsi" w:hAnsiTheme="majorHAnsi" w:cstheme="majorHAnsi"/>
        </w:rPr>
        <w:t>,</w:t>
      </w:r>
      <w:r w:rsidR="00A66D4F" w:rsidRPr="005B2648">
        <w:rPr>
          <w:rFonts w:asciiTheme="majorHAnsi" w:hAnsiTheme="majorHAnsi" w:cstheme="majorHAnsi"/>
        </w:rPr>
        <w:t xml:space="preserve"> </w:t>
      </w:r>
      <w:r w:rsidR="009E11C7" w:rsidRPr="005B2648">
        <w:rPr>
          <w:rFonts w:asciiTheme="majorHAnsi" w:hAnsiTheme="majorHAnsi" w:cstheme="majorHAnsi"/>
        </w:rPr>
        <w:t>Carolina</w:t>
      </w:r>
      <w:r w:rsidR="003F489D" w:rsidRPr="005B2648">
        <w:rPr>
          <w:rFonts w:asciiTheme="majorHAnsi" w:hAnsiTheme="majorHAnsi" w:cstheme="majorHAnsi"/>
        </w:rPr>
        <w:t xml:space="preserve"> S.</w:t>
      </w:r>
      <w:r w:rsidR="009E11C7" w:rsidRPr="005B2648">
        <w:rPr>
          <w:rFonts w:asciiTheme="majorHAnsi" w:hAnsiTheme="majorHAnsi" w:cstheme="majorHAnsi"/>
        </w:rPr>
        <w:t xml:space="preserve"> Ilkow</w:t>
      </w:r>
      <w:r w:rsidR="00473C86" w:rsidRPr="005B2648">
        <w:rPr>
          <w:rFonts w:asciiTheme="majorHAnsi" w:hAnsiTheme="majorHAnsi" w:cstheme="majorHAnsi"/>
          <w:vertAlign w:val="superscript"/>
        </w:rPr>
        <w:t>1,2,*</w:t>
      </w:r>
      <w:r w:rsidR="009E11C7" w:rsidRPr="005B2648">
        <w:rPr>
          <w:rFonts w:asciiTheme="majorHAnsi" w:hAnsiTheme="majorHAnsi" w:cstheme="majorHAnsi"/>
        </w:rPr>
        <w:t xml:space="preserve">. </w:t>
      </w:r>
    </w:p>
    <w:p w14:paraId="7AC0BE3C" w14:textId="4F4F0BB7" w:rsidR="003613EB" w:rsidRPr="005B2648" w:rsidRDefault="003613EB" w:rsidP="005B2648">
      <w:pPr>
        <w:rPr>
          <w:rFonts w:asciiTheme="majorHAnsi" w:hAnsiTheme="majorHAnsi" w:cstheme="majorHAnsi"/>
        </w:rPr>
      </w:pPr>
    </w:p>
    <w:p w14:paraId="58932BF1" w14:textId="5CFC1CD6" w:rsidR="00473C86" w:rsidRPr="005B2648" w:rsidRDefault="00473C86" w:rsidP="005B2648">
      <w:pPr>
        <w:textAlignment w:val="baseline"/>
        <w:rPr>
          <w:rFonts w:asciiTheme="majorHAnsi" w:hAnsiTheme="majorHAnsi" w:cstheme="majorHAnsi"/>
        </w:rPr>
      </w:pPr>
      <w:r w:rsidRPr="005B2648">
        <w:rPr>
          <w:rFonts w:asciiTheme="majorHAnsi" w:hAnsiTheme="majorHAnsi" w:cstheme="majorHAnsi"/>
          <w:vertAlign w:val="superscript"/>
        </w:rPr>
        <w:t>1</w:t>
      </w:r>
      <w:r w:rsidRPr="005B2648">
        <w:rPr>
          <w:rFonts w:asciiTheme="majorHAnsi" w:hAnsiTheme="majorHAnsi" w:cstheme="majorHAnsi"/>
        </w:rPr>
        <w:t>Ottawa Hospital Research Institute, Ottawa, ON, K1H 8L6, Canada</w:t>
      </w:r>
    </w:p>
    <w:p w14:paraId="21099664" w14:textId="2E478608" w:rsidR="00473C86" w:rsidRPr="005B2648" w:rsidRDefault="00473C86" w:rsidP="005B2648">
      <w:pPr>
        <w:textAlignment w:val="baseline"/>
        <w:rPr>
          <w:rFonts w:asciiTheme="majorHAnsi" w:hAnsiTheme="majorHAnsi" w:cstheme="majorHAnsi"/>
        </w:rPr>
      </w:pPr>
      <w:r w:rsidRPr="005B2648">
        <w:rPr>
          <w:rFonts w:asciiTheme="majorHAnsi" w:hAnsiTheme="majorHAnsi" w:cstheme="majorHAnsi"/>
          <w:vertAlign w:val="superscript"/>
        </w:rPr>
        <w:t>2</w:t>
      </w:r>
      <w:r w:rsidRPr="005B2648">
        <w:rPr>
          <w:rFonts w:asciiTheme="majorHAnsi" w:hAnsiTheme="majorHAnsi" w:cstheme="majorHAnsi"/>
        </w:rPr>
        <w:t>Department of Biochemistry, Microbiology and Immunology, University of Ottawa, Ottawa, ON K1H 8M5, Canada</w:t>
      </w:r>
    </w:p>
    <w:p w14:paraId="4903D67D" w14:textId="43FF77FB" w:rsidR="00473C86" w:rsidRPr="005B2648" w:rsidRDefault="00473C86" w:rsidP="005B2648">
      <w:pPr>
        <w:textAlignment w:val="baseline"/>
        <w:rPr>
          <w:rFonts w:asciiTheme="majorHAnsi" w:hAnsiTheme="majorHAnsi" w:cstheme="majorHAnsi"/>
        </w:rPr>
      </w:pPr>
    </w:p>
    <w:p w14:paraId="3AAAB253" w14:textId="0A1CFF8A" w:rsidR="00DC6BF1" w:rsidRPr="005B2648" w:rsidRDefault="00DC6BF1" w:rsidP="005B2648">
      <w:pPr>
        <w:textAlignment w:val="baseline"/>
        <w:rPr>
          <w:rFonts w:asciiTheme="majorHAnsi" w:hAnsiTheme="majorHAnsi" w:cstheme="majorHAnsi"/>
          <w:b/>
          <w:bCs/>
        </w:rPr>
      </w:pPr>
      <w:r w:rsidRPr="005B2648">
        <w:rPr>
          <w:rFonts w:asciiTheme="majorHAnsi" w:hAnsiTheme="majorHAnsi" w:cstheme="majorHAnsi"/>
          <w:b/>
          <w:bCs/>
        </w:rPr>
        <w:t>Email addresses of co-authors:</w:t>
      </w:r>
    </w:p>
    <w:p w14:paraId="30A17276" w14:textId="2717B0F4" w:rsidR="00DC6BF1" w:rsidRPr="005B2648" w:rsidRDefault="00DC6BF1" w:rsidP="005B2648">
      <w:pPr>
        <w:pStyle w:val="NormalWeb"/>
        <w:spacing w:before="0" w:beforeAutospacing="0" w:after="0" w:afterAutospacing="0"/>
        <w:contextualSpacing/>
        <w:jc w:val="both"/>
        <w:rPr>
          <w:rFonts w:asciiTheme="majorHAnsi" w:hAnsiTheme="majorHAnsi" w:cstheme="majorHAnsi"/>
          <w:sz w:val="24"/>
          <w:szCs w:val="24"/>
        </w:rPr>
      </w:pPr>
      <w:r w:rsidRPr="005B2648">
        <w:rPr>
          <w:rFonts w:asciiTheme="majorHAnsi" w:hAnsiTheme="majorHAnsi" w:cstheme="majorHAnsi"/>
          <w:sz w:val="24"/>
          <w:szCs w:val="24"/>
        </w:rPr>
        <w:t>Taylor R. Jamieson</w:t>
      </w:r>
      <w:r w:rsidR="005C2548" w:rsidRPr="005B2648">
        <w:rPr>
          <w:rFonts w:asciiTheme="majorHAnsi" w:hAnsiTheme="majorHAnsi" w:cstheme="majorHAnsi"/>
          <w:sz w:val="24"/>
          <w:szCs w:val="24"/>
        </w:rPr>
        <w:tab/>
      </w:r>
      <w:r w:rsidR="005C2548" w:rsidRPr="005B2648">
        <w:rPr>
          <w:rFonts w:asciiTheme="majorHAnsi" w:hAnsiTheme="majorHAnsi" w:cstheme="majorHAnsi"/>
          <w:sz w:val="24"/>
          <w:szCs w:val="24"/>
        </w:rPr>
        <w:tab/>
        <w:t>(tjamieson@ohri.ca)</w:t>
      </w:r>
    </w:p>
    <w:p w14:paraId="6E631B00" w14:textId="4E963053" w:rsidR="00DC6BF1" w:rsidRPr="005B2648" w:rsidRDefault="00DC6BF1" w:rsidP="005B2648">
      <w:pPr>
        <w:pStyle w:val="NormalWeb"/>
        <w:spacing w:before="0" w:beforeAutospacing="0" w:after="0" w:afterAutospacing="0"/>
        <w:contextualSpacing/>
        <w:jc w:val="both"/>
        <w:rPr>
          <w:rFonts w:asciiTheme="majorHAnsi" w:hAnsiTheme="majorHAnsi" w:cstheme="majorHAnsi"/>
          <w:sz w:val="24"/>
          <w:szCs w:val="24"/>
        </w:rPr>
      </w:pPr>
      <w:r w:rsidRPr="005B2648">
        <w:rPr>
          <w:rFonts w:asciiTheme="majorHAnsi" w:hAnsiTheme="majorHAnsi" w:cstheme="majorHAnsi"/>
          <w:sz w:val="24"/>
          <w:szCs w:val="24"/>
        </w:rPr>
        <w:t xml:space="preserve">Joanna </w:t>
      </w:r>
      <w:proofErr w:type="spellStart"/>
      <w:r w:rsidRPr="005B2648">
        <w:rPr>
          <w:rFonts w:asciiTheme="majorHAnsi" w:hAnsiTheme="majorHAnsi" w:cstheme="majorHAnsi"/>
          <w:sz w:val="24"/>
          <w:szCs w:val="24"/>
        </w:rPr>
        <w:t>Poutou</w:t>
      </w:r>
      <w:proofErr w:type="spellEnd"/>
      <w:r w:rsidR="005C2548" w:rsidRPr="005B2648">
        <w:rPr>
          <w:rFonts w:asciiTheme="majorHAnsi" w:hAnsiTheme="majorHAnsi" w:cstheme="majorHAnsi"/>
          <w:sz w:val="24"/>
          <w:szCs w:val="24"/>
        </w:rPr>
        <w:tab/>
      </w:r>
      <w:r w:rsidR="005C2548" w:rsidRPr="005B2648">
        <w:rPr>
          <w:rFonts w:asciiTheme="majorHAnsi" w:hAnsiTheme="majorHAnsi" w:cstheme="majorHAnsi"/>
          <w:sz w:val="24"/>
          <w:szCs w:val="24"/>
        </w:rPr>
        <w:tab/>
        <w:t>(ypoutoupaumier@ohri.ca)</w:t>
      </w:r>
    </w:p>
    <w:p w14:paraId="70431F1B" w14:textId="5ED289EA" w:rsidR="00DC6BF1" w:rsidRPr="005B2648" w:rsidRDefault="00DC6BF1" w:rsidP="005B2648">
      <w:pPr>
        <w:textAlignment w:val="baseline"/>
        <w:rPr>
          <w:rFonts w:asciiTheme="majorHAnsi" w:hAnsiTheme="majorHAnsi" w:cstheme="majorHAnsi"/>
        </w:rPr>
      </w:pPr>
      <w:r w:rsidRPr="005B2648">
        <w:rPr>
          <w:rFonts w:asciiTheme="majorHAnsi" w:hAnsiTheme="majorHAnsi" w:cstheme="majorHAnsi"/>
        </w:rPr>
        <w:t>Ricardo Marius</w:t>
      </w:r>
      <w:r w:rsidR="005C2548" w:rsidRPr="005B2648">
        <w:rPr>
          <w:rFonts w:asciiTheme="majorHAnsi" w:hAnsiTheme="majorHAnsi" w:cstheme="majorHAnsi"/>
        </w:rPr>
        <w:tab/>
      </w:r>
      <w:r w:rsidR="005C2548" w:rsidRPr="005B2648">
        <w:rPr>
          <w:rFonts w:asciiTheme="majorHAnsi" w:hAnsiTheme="majorHAnsi" w:cstheme="majorHAnsi"/>
        </w:rPr>
        <w:tab/>
        <w:t>(rmarius@ohri.ca)</w:t>
      </w:r>
    </w:p>
    <w:p w14:paraId="4FD4DEF6" w14:textId="516B92F4" w:rsidR="00DC6BF1" w:rsidRPr="005B2648" w:rsidRDefault="00DC6BF1" w:rsidP="005B2648">
      <w:pPr>
        <w:textAlignment w:val="baseline"/>
        <w:rPr>
          <w:rFonts w:asciiTheme="majorHAnsi" w:hAnsiTheme="majorHAnsi" w:cstheme="majorHAnsi"/>
        </w:rPr>
      </w:pPr>
      <w:r w:rsidRPr="005B2648">
        <w:rPr>
          <w:rFonts w:asciiTheme="majorHAnsi" w:hAnsiTheme="majorHAnsi" w:cstheme="majorHAnsi"/>
        </w:rPr>
        <w:t>Xiaohong He</w:t>
      </w:r>
      <w:r w:rsidR="005C2548" w:rsidRPr="005B2648">
        <w:rPr>
          <w:rFonts w:asciiTheme="majorHAnsi" w:hAnsiTheme="majorHAnsi" w:cstheme="majorHAnsi"/>
        </w:rPr>
        <w:tab/>
      </w:r>
      <w:r w:rsidR="005C2548" w:rsidRPr="005B2648">
        <w:rPr>
          <w:rFonts w:asciiTheme="majorHAnsi" w:hAnsiTheme="majorHAnsi" w:cstheme="majorHAnsi"/>
        </w:rPr>
        <w:tab/>
      </w:r>
      <w:r w:rsidR="005C2548" w:rsidRPr="005B2648">
        <w:rPr>
          <w:rFonts w:asciiTheme="majorHAnsi" w:hAnsiTheme="majorHAnsi" w:cstheme="majorHAnsi"/>
        </w:rPr>
        <w:tab/>
        <w:t>(xhe@ohri.ca)</w:t>
      </w:r>
    </w:p>
    <w:p w14:paraId="78E58FF5" w14:textId="5CB52148" w:rsidR="00DC6BF1" w:rsidRPr="005B2648" w:rsidRDefault="00DC6BF1" w:rsidP="005B2648">
      <w:pPr>
        <w:pStyle w:val="NormalWeb"/>
        <w:spacing w:before="0" w:beforeAutospacing="0" w:after="0" w:afterAutospacing="0"/>
        <w:contextualSpacing/>
        <w:jc w:val="both"/>
        <w:rPr>
          <w:rFonts w:asciiTheme="majorHAnsi" w:hAnsiTheme="majorHAnsi" w:cstheme="majorHAnsi"/>
          <w:sz w:val="24"/>
          <w:szCs w:val="24"/>
        </w:rPr>
      </w:pPr>
      <w:r w:rsidRPr="005B2648">
        <w:rPr>
          <w:rFonts w:asciiTheme="majorHAnsi" w:hAnsiTheme="majorHAnsi" w:cstheme="majorHAnsi"/>
          <w:sz w:val="24"/>
          <w:szCs w:val="24"/>
        </w:rPr>
        <w:t xml:space="preserve">Reza </w:t>
      </w:r>
      <w:proofErr w:type="spellStart"/>
      <w:r w:rsidRPr="005B2648">
        <w:rPr>
          <w:rFonts w:asciiTheme="majorHAnsi" w:hAnsiTheme="majorHAnsi" w:cstheme="majorHAnsi"/>
          <w:sz w:val="24"/>
          <w:szCs w:val="24"/>
        </w:rPr>
        <w:t>Rezeai</w:t>
      </w:r>
      <w:proofErr w:type="spellEnd"/>
      <w:r w:rsidR="005C2548" w:rsidRPr="005B2648">
        <w:rPr>
          <w:rFonts w:asciiTheme="majorHAnsi" w:hAnsiTheme="majorHAnsi" w:cstheme="majorHAnsi"/>
          <w:sz w:val="24"/>
          <w:szCs w:val="24"/>
        </w:rPr>
        <w:tab/>
      </w:r>
      <w:r w:rsidR="005C2548" w:rsidRPr="005B2648">
        <w:rPr>
          <w:rFonts w:asciiTheme="majorHAnsi" w:hAnsiTheme="majorHAnsi" w:cstheme="majorHAnsi"/>
          <w:sz w:val="24"/>
          <w:szCs w:val="24"/>
        </w:rPr>
        <w:tab/>
      </w:r>
      <w:r w:rsidR="005C2548" w:rsidRPr="005B2648">
        <w:rPr>
          <w:rFonts w:asciiTheme="majorHAnsi" w:hAnsiTheme="majorHAnsi" w:cstheme="majorHAnsi"/>
          <w:sz w:val="24"/>
          <w:szCs w:val="24"/>
        </w:rPr>
        <w:tab/>
        <w:t>(</w:t>
      </w:r>
      <w:hyperlink r:id="rId8" w:history="1">
        <w:r w:rsidR="005C2548" w:rsidRPr="005B2648">
          <w:rPr>
            <w:rStyle w:val="Hyperlink"/>
            <w:rFonts w:asciiTheme="majorHAnsi" w:hAnsiTheme="majorHAnsi" w:cstheme="majorHAnsi"/>
            <w:color w:val="auto"/>
            <w:sz w:val="24"/>
            <w:szCs w:val="24"/>
            <w:u w:val="none"/>
          </w:rPr>
          <w:t>rrezaei@ohri.ca</w:t>
        </w:r>
      </w:hyperlink>
      <w:r w:rsidR="005C2548" w:rsidRPr="005B2648">
        <w:rPr>
          <w:rFonts w:asciiTheme="majorHAnsi" w:hAnsiTheme="majorHAnsi" w:cstheme="majorHAnsi"/>
          <w:sz w:val="24"/>
          <w:szCs w:val="24"/>
        </w:rPr>
        <w:t>)</w:t>
      </w:r>
    </w:p>
    <w:p w14:paraId="1584049D" w14:textId="142F1969" w:rsidR="00DC6BF1" w:rsidRPr="005B2648" w:rsidRDefault="00DC6BF1" w:rsidP="005B2648">
      <w:pPr>
        <w:textAlignment w:val="baseline"/>
        <w:rPr>
          <w:rFonts w:asciiTheme="majorHAnsi" w:hAnsiTheme="majorHAnsi" w:cstheme="majorHAnsi"/>
        </w:rPr>
      </w:pPr>
      <w:r w:rsidRPr="005B2648">
        <w:rPr>
          <w:rFonts w:asciiTheme="majorHAnsi" w:hAnsiTheme="majorHAnsi" w:cstheme="majorHAnsi"/>
        </w:rPr>
        <w:t>Taha Azad</w:t>
      </w:r>
      <w:r w:rsidR="005C2548" w:rsidRPr="005B2648">
        <w:rPr>
          <w:rFonts w:asciiTheme="majorHAnsi" w:hAnsiTheme="majorHAnsi" w:cstheme="majorHAnsi"/>
        </w:rPr>
        <w:tab/>
      </w:r>
      <w:r w:rsidR="005C2548" w:rsidRPr="005B2648">
        <w:rPr>
          <w:rFonts w:asciiTheme="majorHAnsi" w:hAnsiTheme="majorHAnsi" w:cstheme="majorHAnsi"/>
        </w:rPr>
        <w:tab/>
      </w:r>
      <w:r w:rsidR="005C2548" w:rsidRPr="005B2648">
        <w:rPr>
          <w:rFonts w:asciiTheme="majorHAnsi" w:hAnsiTheme="majorHAnsi" w:cstheme="majorHAnsi"/>
        </w:rPr>
        <w:tab/>
        <w:t>(tazad@ohri.ca)</w:t>
      </w:r>
    </w:p>
    <w:p w14:paraId="2F31E19B" w14:textId="77777777" w:rsidR="001E67EE" w:rsidRPr="005B2648" w:rsidRDefault="001E67EE" w:rsidP="005B2648">
      <w:pPr>
        <w:textAlignment w:val="baseline"/>
        <w:rPr>
          <w:rFonts w:asciiTheme="majorHAnsi" w:hAnsiTheme="majorHAnsi" w:cstheme="majorHAnsi"/>
        </w:rPr>
      </w:pPr>
    </w:p>
    <w:p w14:paraId="67027454" w14:textId="73E9F6A9" w:rsidR="001E67EE" w:rsidRPr="005B2648" w:rsidRDefault="00473C86" w:rsidP="005B2648">
      <w:pPr>
        <w:textAlignment w:val="baseline"/>
        <w:rPr>
          <w:rFonts w:asciiTheme="majorHAnsi" w:hAnsiTheme="majorHAnsi" w:cstheme="majorHAnsi"/>
          <w:b/>
          <w:bCs/>
        </w:rPr>
      </w:pPr>
      <w:r w:rsidRPr="005B2648">
        <w:rPr>
          <w:rFonts w:asciiTheme="majorHAnsi" w:hAnsiTheme="majorHAnsi" w:cstheme="majorHAnsi"/>
          <w:b/>
          <w:bCs/>
        </w:rPr>
        <w:t>Correspond</w:t>
      </w:r>
      <w:r w:rsidR="001E67EE" w:rsidRPr="005B2648">
        <w:rPr>
          <w:rFonts w:asciiTheme="majorHAnsi" w:hAnsiTheme="majorHAnsi" w:cstheme="majorHAnsi"/>
          <w:b/>
          <w:bCs/>
        </w:rPr>
        <w:t>ing author</w:t>
      </w:r>
      <w:r w:rsidRPr="005B2648">
        <w:rPr>
          <w:rFonts w:asciiTheme="majorHAnsi" w:hAnsiTheme="majorHAnsi" w:cstheme="majorHAnsi"/>
          <w:b/>
          <w:bCs/>
        </w:rPr>
        <w:t>:</w:t>
      </w:r>
    </w:p>
    <w:p w14:paraId="1306EDA0" w14:textId="2E84C367" w:rsidR="00473C86" w:rsidRPr="005B2648" w:rsidRDefault="001E67EE" w:rsidP="005B2648">
      <w:pPr>
        <w:textAlignment w:val="baseline"/>
        <w:rPr>
          <w:rFonts w:asciiTheme="majorHAnsi" w:hAnsiTheme="majorHAnsi" w:cstheme="majorHAnsi"/>
        </w:rPr>
      </w:pPr>
      <w:r w:rsidRPr="005B2648">
        <w:rPr>
          <w:rFonts w:asciiTheme="majorHAnsi" w:hAnsiTheme="majorHAnsi" w:cstheme="majorHAnsi"/>
        </w:rPr>
        <w:t>Carolina S. Ilkow</w:t>
      </w:r>
      <w:r w:rsidRPr="005B2648">
        <w:rPr>
          <w:rFonts w:asciiTheme="majorHAnsi" w:hAnsiTheme="majorHAnsi" w:cstheme="majorHAnsi"/>
          <w:vertAlign w:val="superscript"/>
        </w:rPr>
        <w:tab/>
      </w:r>
      <w:r w:rsidRPr="005B2648">
        <w:rPr>
          <w:rFonts w:asciiTheme="majorHAnsi" w:hAnsiTheme="majorHAnsi" w:cstheme="majorHAnsi"/>
          <w:vertAlign w:val="superscript"/>
        </w:rPr>
        <w:tab/>
      </w:r>
      <w:r w:rsidRPr="005B2648">
        <w:rPr>
          <w:rFonts w:asciiTheme="majorHAnsi" w:hAnsiTheme="majorHAnsi" w:cstheme="majorHAnsi"/>
        </w:rPr>
        <w:t>(</w:t>
      </w:r>
      <w:r w:rsidR="00473C86" w:rsidRPr="005B2648">
        <w:rPr>
          <w:rFonts w:asciiTheme="majorHAnsi" w:hAnsiTheme="majorHAnsi" w:cstheme="majorHAnsi"/>
        </w:rPr>
        <w:t>cilkow@ohri.ca</w:t>
      </w:r>
      <w:r w:rsidRPr="005B2648">
        <w:rPr>
          <w:rFonts w:asciiTheme="majorHAnsi" w:hAnsiTheme="majorHAnsi" w:cstheme="majorHAnsi"/>
        </w:rPr>
        <w:t>)</w:t>
      </w:r>
    </w:p>
    <w:p w14:paraId="1976DE46" w14:textId="77777777" w:rsidR="006E4797" w:rsidRPr="005B2648" w:rsidRDefault="006E4797" w:rsidP="005B2648">
      <w:pPr>
        <w:pStyle w:val="NormalWeb"/>
        <w:spacing w:before="0" w:beforeAutospacing="0" w:after="0" w:afterAutospacing="0"/>
        <w:contextualSpacing/>
        <w:jc w:val="both"/>
        <w:rPr>
          <w:rFonts w:asciiTheme="majorHAnsi" w:hAnsiTheme="majorHAnsi" w:cstheme="majorHAnsi"/>
          <w:sz w:val="24"/>
          <w:szCs w:val="24"/>
        </w:rPr>
      </w:pPr>
    </w:p>
    <w:p w14:paraId="0039DB42" w14:textId="16180F60" w:rsidR="006E4797" w:rsidRPr="005B2648" w:rsidRDefault="00551D82" w:rsidP="005B2648">
      <w:pPr>
        <w:pBdr>
          <w:top w:val="nil"/>
          <w:left w:val="nil"/>
          <w:bottom w:val="nil"/>
          <w:right w:val="nil"/>
          <w:between w:val="nil"/>
        </w:pBdr>
        <w:rPr>
          <w:rFonts w:asciiTheme="majorHAnsi" w:hAnsiTheme="majorHAnsi" w:cstheme="majorHAnsi"/>
        </w:rPr>
      </w:pPr>
      <w:r w:rsidRPr="005B2648">
        <w:rPr>
          <w:rFonts w:asciiTheme="majorHAnsi" w:hAnsiTheme="majorHAnsi" w:cstheme="majorHAnsi"/>
          <w:b/>
        </w:rPr>
        <w:t>KEYWORDS:</w:t>
      </w:r>
      <w:r w:rsidRPr="005B2648">
        <w:rPr>
          <w:rFonts w:asciiTheme="majorHAnsi" w:hAnsiTheme="majorHAnsi" w:cstheme="majorHAnsi"/>
        </w:rPr>
        <w:t xml:space="preserve"> </w:t>
      </w:r>
    </w:p>
    <w:p w14:paraId="62B7D687" w14:textId="112212F5" w:rsidR="005E04C9" w:rsidRPr="005B2648" w:rsidRDefault="005E04C9" w:rsidP="005B2648">
      <w:pPr>
        <w:pBdr>
          <w:top w:val="nil"/>
          <w:left w:val="nil"/>
          <w:bottom w:val="nil"/>
          <w:right w:val="nil"/>
          <w:between w:val="nil"/>
        </w:pBdr>
        <w:rPr>
          <w:rFonts w:asciiTheme="majorHAnsi" w:hAnsiTheme="majorHAnsi" w:cstheme="majorHAnsi"/>
        </w:rPr>
      </w:pPr>
      <w:r w:rsidRPr="005B2648">
        <w:rPr>
          <w:rFonts w:asciiTheme="majorHAnsi" w:hAnsiTheme="majorHAnsi" w:cstheme="majorHAnsi"/>
        </w:rPr>
        <w:t>SARS-CoV-2</w:t>
      </w:r>
      <w:r w:rsidR="00FA5118" w:rsidRPr="005B2648">
        <w:rPr>
          <w:rFonts w:asciiTheme="majorHAnsi" w:hAnsiTheme="majorHAnsi" w:cstheme="majorHAnsi"/>
        </w:rPr>
        <w:t xml:space="preserve">; </w:t>
      </w:r>
      <w:r w:rsidRPr="005B2648">
        <w:rPr>
          <w:rFonts w:asciiTheme="majorHAnsi" w:hAnsiTheme="majorHAnsi" w:cstheme="majorHAnsi"/>
        </w:rPr>
        <w:t>COVID-19</w:t>
      </w:r>
      <w:r w:rsidR="00FA5118" w:rsidRPr="005B2648">
        <w:rPr>
          <w:rFonts w:asciiTheme="majorHAnsi" w:hAnsiTheme="majorHAnsi" w:cstheme="majorHAnsi"/>
        </w:rPr>
        <w:t xml:space="preserve">; </w:t>
      </w:r>
      <w:r w:rsidRPr="005B2648">
        <w:rPr>
          <w:rFonts w:asciiTheme="majorHAnsi" w:hAnsiTheme="majorHAnsi" w:cstheme="majorHAnsi"/>
        </w:rPr>
        <w:t>Pseudovirus</w:t>
      </w:r>
      <w:r w:rsidR="00FA5118" w:rsidRPr="005B2648">
        <w:rPr>
          <w:rFonts w:asciiTheme="majorHAnsi" w:hAnsiTheme="majorHAnsi" w:cstheme="majorHAnsi"/>
        </w:rPr>
        <w:t xml:space="preserve">; </w:t>
      </w:r>
      <w:r w:rsidRPr="005B2648">
        <w:rPr>
          <w:rFonts w:asciiTheme="majorHAnsi" w:hAnsiTheme="majorHAnsi" w:cstheme="majorHAnsi"/>
        </w:rPr>
        <w:t>Neutralizing antibody</w:t>
      </w:r>
      <w:r w:rsidR="00FA5118" w:rsidRPr="005B2648">
        <w:rPr>
          <w:rFonts w:asciiTheme="majorHAnsi" w:hAnsiTheme="majorHAnsi" w:cstheme="majorHAnsi"/>
        </w:rPr>
        <w:t xml:space="preserve">; </w:t>
      </w:r>
      <w:r w:rsidRPr="005B2648">
        <w:rPr>
          <w:rFonts w:asciiTheme="majorHAnsi" w:hAnsiTheme="majorHAnsi" w:cstheme="majorHAnsi"/>
        </w:rPr>
        <w:t>Vesicular stomatitis virus</w:t>
      </w:r>
      <w:r w:rsidR="00FA5118" w:rsidRPr="005B2648">
        <w:rPr>
          <w:rFonts w:asciiTheme="majorHAnsi" w:hAnsiTheme="majorHAnsi" w:cstheme="majorHAnsi"/>
        </w:rPr>
        <w:t xml:space="preserve">; </w:t>
      </w:r>
      <w:r w:rsidRPr="005B2648">
        <w:rPr>
          <w:rFonts w:asciiTheme="majorHAnsi" w:hAnsiTheme="majorHAnsi" w:cstheme="majorHAnsi"/>
        </w:rPr>
        <w:t>Spike glycoprotein</w:t>
      </w:r>
    </w:p>
    <w:p w14:paraId="75EE4A75" w14:textId="77777777" w:rsidR="005E04C9" w:rsidRPr="005B2648" w:rsidRDefault="005E04C9" w:rsidP="005B2648">
      <w:pPr>
        <w:pBdr>
          <w:top w:val="nil"/>
          <w:left w:val="nil"/>
          <w:bottom w:val="nil"/>
          <w:right w:val="nil"/>
          <w:between w:val="nil"/>
        </w:pBdr>
        <w:rPr>
          <w:rFonts w:asciiTheme="majorHAnsi" w:hAnsiTheme="majorHAnsi" w:cstheme="majorHAnsi"/>
        </w:rPr>
      </w:pPr>
    </w:p>
    <w:p w14:paraId="60F3B8D4" w14:textId="1EE00061" w:rsidR="006E4797" w:rsidRPr="005B2648" w:rsidRDefault="00551D82" w:rsidP="005B2648">
      <w:pPr>
        <w:rPr>
          <w:rFonts w:asciiTheme="majorHAnsi" w:hAnsiTheme="majorHAnsi" w:cstheme="majorHAnsi"/>
        </w:rPr>
      </w:pPr>
      <w:r w:rsidRPr="005B2648">
        <w:rPr>
          <w:rFonts w:asciiTheme="majorHAnsi" w:hAnsiTheme="majorHAnsi" w:cstheme="majorHAnsi"/>
          <w:b/>
        </w:rPr>
        <w:t>SUMMARY</w:t>
      </w:r>
      <w:r w:rsidR="00C3026A" w:rsidRPr="005B2648">
        <w:rPr>
          <w:rFonts w:asciiTheme="majorHAnsi" w:hAnsiTheme="majorHAnsi" w:cstheme="majorHAnsi"/>
          <w:b/>
        </w:rPr>
        <w:t>:</w:t>
      </w:r>
    </w:p>
    <w:p w14:paraId="74EFC8D7" w14:textId="6AA73381" w:rsidR="006E4797" w:rsidRPr="005B2648" w:rsidRDefault="00205599" w:rsidP="005B2648">
      <w:pPr>
        <w:rPr>
          <w:rFonts w:asciiTheme="majorHAnsi" w:hAnsiTheme="majorHAnsi" w:cstheme="majorHAnsi"/>
        </w:rPr>
      </w:pPr>
      <w:r w:rsidRPr="005B2648">
        <w:rPr>
          <w:rFonts w:asciiTheme="majorHAnsi" w:hAnsiTheme="majorHAnsi" w:cstheme="majorHAnsi"/>
        </w:rPr>
        <w:t>The protocol described here outlines a fast and effective method for measuring neutralizing antibodies against the SARS-CoV-2 spike protein by evaluating the ability of convalescent serum samples to inhibit infection by a</w:t>
      </w:r>
      <w:r w:rsidR="00285B79" w:rsidRPr="005B2648">
        <w:rPr>
          <w:rFonts w:asciiTheme="majorHAnsi" w:hAnsiTheme="majorHAnsi" w:cstheme="majorHAnsi"/>
        </w:rPr>
        <w:t>n</w:t>
      </w:r>
      <w:r w:rsidRPr="005B2648">
        <w:rPr>
          <w:rFonts w:asciiTheme="majorHAnsi" w:hAnsiTheme="majorHAnsi" w:cstheme="majorHAnsi"/>
        </w:rPr>
        <w:t xml:space="preserve"> </w:t>
      </w:r>
      <w:r w:rsidR="00711FE1" w:rsidRPr="005B2648">
        <w:rPr>
          <w:rFonts w:asciiTheme="majorHAnsi" w:hAnsiTheme="majorHAnsi" w:cstheme="majorHAnsi"/>
        </w:rPr>
        <w:t>e</w:t>
      </w:r>
      <w:r w:rsidR="00285B79" w:rsidRPr="005B2648">
        <w:rPr>
          <w:rFonts w:asciiTheme="majorHAnsi" w:hAnsiTheme="majorHAnsi" w:cstheme="majorHAnsi"/>
        </w:rPr>
        <w:t>nhanced green fluorescent protein-</w:t>
      </w:r>
      <w:r w:rsidRPr="005B2648">
        <w:rPr>
          <w:rFonts w:asciiTheme="majorHAnsi" w:hAnsiTheme="majorHAnsi" w:cstheme="majorHAnsi"/>
        </w:rPr>
        <w:t xml:space="preserve">labeled </w:t>
      </w:r>
      <w:r w:rsidR="00285B79" w:rsidRPr="005B2648">
        <w:rPr>
          <w:rFonts w:asciiTheme="majorHAnsi" w:hAnsiTheme="majorHAnsi" w:cstheme="majorHAnsi"/>
        </w:rPr>
        <w:t>vesicular stomatitis virus</w:t>
      </w:r>
      <w:r w:rsidRPr="005B2648">
        <w:rPr>
          <w:rFonts w:asciiTheme="majorHAnsi" w:hAnsiTheme="majorHAnsi" w:cstheme="majorHAnsi"/>
        </w:rPr>
        <w:t xml:space="preserve"> pseudotyped with spike glycoprotein. </w:t>
      </w:r>
    </w:p>
    <w:p w14:paraId="636092B1" w14:textId="77777777" w:rsidR="00205599" w:rsidRPr="005B2648" w:rsidRDefault="00205599" w:rsidP="005B2648">
      <w:pPr>
        <w:rPr>
          <w:rFonts w:asciiTheme="majorHAnsi" w:hAnsiTheme="majorHAnsi" w:cstheme="majorHAnsi"/>
        </w:rPr>
      </w:pPr>
    </w:p>
    <w:p w14:paraId="2DF8E628" w14:textId="6B7144ED" w:rsidR="006E4797" w:rsidRPr="005B2648" w:rsidRDefault="00551D82" w:rsidP="005B2648">
      <w:pPr>
        <w:rPr>
          <w:rFonts w:asciiTheme="majorHAnsi" w:hAnsiTheme="majorHAnsi" w:cstheme="majorHAnsi"/>
        </w:rPr>
      </w:pPr>
      <w:r w:rsidRPr="005B2648">
        <w:rPr>
          <w:rFonts w:asciiTheme="majorHAnsi" w:hAnsiTheme="majorHAnsi" w:cstheme="majorHAnsi"/>
          <w:b/>
        </w:rPr>
        <w:t>ABSTRACT:</w:t>
      </w:r>
      <w:r w:rsidRPr="005B2648">
        <w:rPr>
          <w:rFonts w:asciiTheme="majorHAnsi" w:hAnsiTheme="majorHAnsi" w:cstheme="majorHAnsi"/>
        </w:rPr>
        <w:t xml:space="preserve"> </w:t>
      </w:r>
    </w:p>
    <w:p w14:paraId="7B4FE140" w14:textId="30D171E3" w:rsidR="00D30975" w:rsidRPr="005B2648" w:rsidRDefault="00473417" w:rsidP="005B2648">
      <w:pPr>
        <w:rPr>
          <w:rFonts w:asciiTheme="majorHAnsi" w:hAnsiTheme="majorHAnsi" w:cstheme="majorHAnsi"/>
        </w:rPr>
      </w:pPr>
      <w:r w:rsidRPr="005B2648">
        <w:rPr>
          <w:rFonts w:asciiTheme="majorHAnsi" w:hAnsiTheme="majorHAnsi" w:cstheme="majorHAnsi"/>
        </w:rPr>
        <w:t>As the</w:t>
      </w:r>
      <w:r w:rsidR="006960A2" w:rsidRPr="005B2648">
        <w:rPr>
          <w:rFonts w:asciiTheme="majorHAnsi" w:hAnsiTheme="majorHAnsi" w:cstheme="majorHAnsi"/>
        </w:rPr>
        <w:t xml:space="preserve"> </w:t>
      </w:r>
      <w:r w:rsidRPr="005B2648">
        <w:rPr>
          <w:rFonts w:asciiTheme="majorHAnsi" w:hAnsiTheme="majorHAnsi" w:cstheme="majorHAnsi"/>
        </w:rPr>
        <w:t xml:space="preserve">COVID-19 pandemic caused by </w:t>
      </w:r>
      <w:r w:rsidR="00810476" w:rsidRPr="005B2648">
        <w:rPr>
          <w:rFonts w:asciiTheme="majorHAnsi" w:hAnsiTheme="majorHAnsi" w:cstheme="majorHAnsi"/>
        </w:rPr>
        <w:t>severe acute respiratory syndrome coronavirus 2 (</w:t>
      </w:r>
      <w:r w:rsidRPr="005B2648">
        <w:rPr>
          <w:rFonts w:asciiTheme="majorHAnsi" w:hAnsiTheme="majorHAnsi" w:cstheme="majorHAnsi"/>
        </w:rPr>
        <w:t>SARS-CoV-2</w:t>
      </w:r>
      <w:r w:rsidR="00810476" w:rsidRPr="005B2648">
        <w:rPr>
          <w:rFonts w:asciiTheme="majorHAnsi" w:hAnsiTheme="majorHAnsi" w:cstheme="majorHAnsi"/>
        </w:rPr>
        <w:t>)</w:t>
      </w:r>
      <w:r w:rsidRPr="005B2648">
        <w:rPr>
          <w:rFonts w:asciiTheme="majorHAnsi" w:hAnsiTheme="majorHAnsi" w:cstheme="majorHAnsi"/>
        </w:rPr>
        <w:t xml:space="preserve"> continues to evolve, it has become evident that the presence of neutralizing antibodies against the virus may provide protection against future infection. Thus, </w:t>
      </w:r>
      <w:r w:rsidR="0046543D" w:rsidRPr="005B2648">
        <w:rPr>
          <w:rFonts w:asciiTheme="majorHAnsi" w:hAnsiTheme="majorHAnsi" w:cstheme="majorHAnsi"/>
        </w:rPr>
        <w:t>as</w:t>
      </w:r>
      <w:r w:rsidR="00CE1B89" w:rsidRPr="005B2648">
        <w:rPr>
          <w:rFonts w:asciiTheme="majorHAnsi" w:hAnsiTheme="majorHAnsi" w:cstheme="majorHAnsi"/>
        </w:rPr>
        <w:t xml:space="preserve"> the creation and translation of effective COVID-19 vaccines continues at an unprecedented speed</w:t>
      </w:r>
      <w:r w:rsidR="00FA1324" w:rsidRPr="005B2648">
        <w:rPr>
          <w:rFonts w:asciiTheme="majorHAnsi" w:hAnsiTheme="majorHAnsi" w:cstheme="majorHAnsi"/>
        </w:rPr>
        <w:t>,</w:t>
      </w:r>
      <w:r w:rsidR="0046543D" w:rsidRPr="005B2648">
        <w:rPr>
          <w:rFonts w:asciiTheme="majorHAnsi" w:hAnsiTheme="majorHAnsi" w:cstheme="majorHAnsi"/>
        </w:rPr>
        <w:t xml:space="preserve"> </w:t>
      </w:r>
      <w:r w:rsidRPr="005B2648">
        <w:rPr>
          <w:rFonts w:asciiTheme="majorHAnsi" w:hAnsiTheme="majorHAnsi" w:cstheme="majorHAnsi"/>
        </w:rPr>
        <w:t>the development</w:t>
      </w:r>
      <w:r w:rsidR="00D30975" w:rsidRPr="005B2648">
        <w:rPr>
          <w:rFonts w:asciiTheme="majorHAnsi" w:hAnsiTheme="majorHAnsi" w:cstheme="majorHAnsi"/>
        </w:rPr>
        <w:t xml:space="preserve"> of fast and effective method</w:t>
      </w:r>
      <w:r w:rsidRPr="005B2648">
        <w:rPr>
          <w:rFonts w:asciiTheme="majorHAnsi" w:hAnsiTheme="majorHAnsi" w:cstheme="majorHAnsi"/>
        </w:rPr>
        <w:t>s</w:t>
      </w:r>
      <w:r w:rsidR="00D30975" w:rsidRPr="005B2648">
        <w:rPr>
          <w:rFonts w:asciiTheme="majorHAnsi" w:hAnsiTheme="majorHAnsi" w:cstheme="majorHAnsi"/>
        </w:rPr>
        <w:t xml:space="preserve"> to measure neutralizing antibodies against SARS-CoV-2</w:t>
      </w:r>
      <w:r w:rsidRPr="005B2648">
        <w:rPr>
          <w:rFonts w:asciiTheme="majorHAnsi" w:hAnsiTheme="majorHAnsi" w:cstheme="majorHAnsi"/>
        </w:rPr>
        <w:t xml:space="preserve"> will </w:t>
      </w:r>
      <w:r w:rsidR="00D30975" w:rsidRPr="005B2648">
        <w:rPr>
          <w:rFonts w:asciiTheme="majorHAnsi" w:hAnsiTheme="majorHAnsi" w:cstheme="majorHAnsi"/>
        </w:rPr>
        <w:t>become increasingly important</w:t>
      </w:r>
      <w:r w:rsidRPr="005B2648">
        <w:rPr>
          <w:rFonts w:asciiTheme="majorHAnsi" w:hAnsiTheme="majorHAnsi" w:cstheme="majorHAnsi"/>
        </w:rPr>
        <w:t xml:space="preserve"> </w:t>
      </w:r>
      <w:r w:rsidR="00D30975" w:rsidRPr="005B2648">
        <w:rPr>
          <w:rFonts w:asciiTheme="majorHAnsi" w:hAnsiTheme="majorHAnsi" w:cstheme="majorHAnsi"/>
        </w:rPr>
        <w:t xml:space="preserve">to </w:t>
      </w:r>
      <w:r w:rsidR="0046543D" w:rsidRPr="005B2648">
        <w:rPr>
          <w:rFonts w:asciiTheme="majorHAnsi" w:hAnsiTheme="majorHAnsi" w:cstheme="majorHAnsi"/>
        </w:rPr>
        <w:t>determine</w:t>
      </w:r>
      <w:r w:rsidR="00D30975" w:rsidRPr="005B2648">
        <w:rPr>
          <w:rFonts w:asciiTheme="majorHAnsi" w:hAnsiTheme="majorHAnsi" w:cstheme="majorHAnsi"/>
        </w:rPr>
        <w:t xml:space="preserve"> long-term protection against infection for both previously infected and immunized individuals.</w:t>
      </w:r>
      <w:r w:rsidRPr="005B2648">
        <w:rPr>
          <w:rFonts w:asciiTheme="majorHAnsi" w:hAnsiTheme="majorHAnsi" w:cstheme="majorHAnsi"/>
        </w:rPr>
        <w:t xml:space="preserve"> </w:t>
      </w:r>
      <w:r w:rsidR="00FA1324" w:rsidRPr="005B2648">
        <w:rPr>
          <w:rFonts w:asciiTheme="majorHAnsi" w:hAnsiTheme="majorHAnsi" w:cstheme="majorHAnsi"/>
        </w:rPr>
        <w:t>This paper</w:t>
      </w:r>
      <w:r w:rsidRPr="005B2648">
        <w:rPr>
          <w:rFonts w:asciiTheme="majorHAnsi" w:hAnsiTheme="majorHAnsi" w:cstheme="majorHAnsi"/>
        </w:rPr>
        <w:t xml:space="preserve"> describe</w:t>
      </w:r>
      <w:r w:rsidR="00FA1324" w:rsidRPr="005B2648">
        <w:rPr>
          <w:rFonts w:asciiTheme="majorHAnsi" w:hAnsiTheme="majorHAnsi" w:cstheme="majorHAnsi"/>
        </w:rPr>
        <w:t>s</w:t>
      </w:r>
      <w:r w:rsidRPr="005B2648">
        <w:rPr>
          <w:rFonts w:asciiTheme="majorHAnsi" w:hAnsiTheme="majorHAnsi" w:cstheme="majorHAnsi"/>
        </w:rPr>
        <w:t xml:space="preserve"> a high-throughput protocol using </w:t>
      </w:r>
      <w:r w:rsidR="00FA1324" w:rsidRPr="005B2648">
        <w:rPr>
          <w:rFonts w:asciiTheme="majorHAnsi" w:hAnsiTheme="majorHAnsi" w:cstheme="majorHAnsi"/>
        </w:rPr>
        <w:t>vesicular stomatitis virus (</w:t>
      </w:r>
      <w:r w:rsidRPr="005B2648">
        <w:rPr>
          <w:rFonts w:asciiTheme="majorHAnsi" w:hAnsiTheme="majorHAnsi" w:cstheme="majorHAnsi"/>
        </w:rPr>
        <w:t>VSV</w:t>
      </w:r>
      <w:r w:rsidR="00FA1324" w:rsidRPr="005B2648">
        <w:rPr>
          <w:rFonts w:asciiTheme="majorHAnsi" w:hAnsiTheme="majorHAnsi" w:cstheme="majorHAnsi"/>
        </w:rPr>
        <w:t>)</w:t>
      </w:r>
      <w:r w:rsidRPr="005B2648">
        <w:rPr>
          <w:rFonts w:asciiTheme="majorHAnsi" w:hAnsiTheme="majorHAnsi" w:cstheme="majorHAnsi"/>
        </w:rPr>
        <w:t xml:space="preserve"> </w:t>
      </w:r>
      <w:r w:rsidR="00520855" w:rsidRPr="005B2648">
        <w:rPr>
          <w:rFonts w:asciiTheme="majorHAnsi" w:hAnsiTheme="majorHAnsi" w:cstheme="majorHAnsi"/>
        </w:rPr>
        <w:t>ps</w:t>
      </w:r>
      <w:r w:rsidRPr="005B2648">
        <w:rPr>
          <w:rFonts w:asciiTheme="majorHAnsi" w:hAnsiTheme="majorHAnsi" w:cstheme="majorHAnsi"/>
        </w:rPr>
        <w:t xml:space="preserve">eudotyped with </w:t>
      </w:r>
      <w:r w:rsidR="0046543D" w:rsidRPr="005B2648">
        <w:rPr>
          <w:rFonts w:asciiTheme="majorHAnsi" w:hAnsiTheme="majorHAnsi" w:cstheme="majorHAnsi"/>
        </w:rPr>
        <w:t xml:space="preserve">the </w:t>
      </w:r>
      <w:r w:rsidRPr="005B2648">
        <w:rPr>
          <w:rFonts w:asciiTheme="majorHAnsi" w:hAnsiTheme="majorHAnsi" w:cstheme="majorHAnsi"/>
        </w:rPr>
        <w:t>SARS-CoV-2 spike protein to measure the presence of neutralizing antibodies in convalescent serum from patients who have recently recovered from COVID-19.</w:t>
      </w:r>
      <w:r w:rsidR="00D30975" w:rsidRPr="005B2648">
        <w:rPr>
          <w:rFonts w:asciiTheme="majorHAnsi" w:hAnsiTheme="majorHAnsi" w:cstheme="majorHAnsi"/>
        </w:rPr>
        <w:t xml:space="preserve"> </w:t>
      </w:r>
      <w:r w:rsidR="00FA1324" w:rsidRPr="005B2648">
        <w:rPr>
          <w:rFonts w:asciiTheme="majorHAnsi" w:hAnsiTheme="majorHAnsi" w:cstheme="majorHAnsi"/>
        </w:rPr>
        <w:t>The use of</w:t>
      </w:r>
      <w:r w:rsidR="0046543D" w:rsidRPr="005B2648">
        <w:rPr>
          <w:rFonts w:asciiTheme="majorHAnsi" w:hAnsiTheme="majorHAnsi" w:cstheme="majorHAnsi"/>
        </w:rPr>
        <w:t xml:space="preserve"> a </w:t>
      </w:r>
      <w:r w:rsidR="00CE1B89" w:rsidRPr="005B2648">
        <w:rPr>
          <w:rFonts w:asciiTheme="majorHAnsi" w:hAnsiTheme="majorHAnsi" w:cstheme="majorHAnsi"/>
        </w:rPr>
        <w:t xml:space="preserve">replicating </w:t>
      </w:r>
      <w:r w:rsidR="00520855" w:rsidRPr="005B2648">
        <w:rPr>
          <w:rFonts w:asciiTheme="majorHAnsi" w:hAnsiTheme="majorHAnsi" w:cstheme="majorHAnsi"/>
        </w:rPr>
        <w:t>ps</w:t>
      </w:r>
      <w:r w:rsidR="0046543D" w:rsidRPr="005B2648">
        <w:rPr>
          <w:rFonts w:asciiTheme="majorHAnsi" w:hAnsiTheme="majorHAnsi" w:cstheme="majorHAnsi"/>
        </w:rPr>
        <w:t>eudotyped virus eliminate</w:t>
      </w:r>
      <w:r w:rsidR="00FA1324" w:rsidRPr="005B2648">
        <w:rPr>
          <w:rFonts w:asciiTheme="majorHAnsi" w:hAnsiTheme="majorHAnsi" w:cstheme="majorHAnsi"/>
        </w:rPr>
        <w:t>s</w:t>
      </w:r>
      <w:r w:rsidR="0046543D" w:rsidRPr="005B2648">
        <w:rPr>
          <w:rFonts w:asciiTheme="majorHAnsi" w:hAnsiTheme="majorHAnsi" w:cstheme="majorHAnsi"/>
        </w:rPr>
        <w:t xml:space="preserve"> the </w:t>
      </w:r>
      <w:r w:rsidR="0046543D" w:rsidRPr="005B2648">
        <w:rPr>
          <w:rFonts w:asciiTheme="majorHAnsi" w:hAnsiTheme="majorHAnsi" w:cstheme="majorHAnsi"/>
        </w:rPr>
        <w:lastRenderedPageBreak/>
        <w:t>necessity for a containment level 3 facility</w:t>
      </w:r>
      <w:r w:rsidR="00520855" w:rsidRPr="005B2648">
        <w:rPr>
          <w:rFonts w:asciiTheme="majorHAnsi" w:hAnsiTheme="majorHAnsi" w:cstheme="majorHAnsi"/>
        </w:rPr>
        <w:t xml:space="preserve"> required for SARS-CoV-2 handling</w:t>
      </w:r>
      <w:r w:rsidR="0046543D" w:rsidRPr="005B2648">
        <w:rPr>
          <w:rFonts w:asciiTheme="majorHAnsi" w:hAnsiTheme="majorHAnsi" w:cstheme="majorHAnsi"/>
        </w:rPr>
        <w:t>, making this protocol accessible to</w:t>
      </w:r>
      <w:r w:rsidR="00520855" w:rsidRPr="005B2648">
        <w:rPr>
          <w:rFonts w:asciiTheme="majorHAnsi" w:hAnsiTheme="majorHAnsi" w:cstheme="majorHAnsi"/>
        </w:rPr>
        <w:t xml:space="preserve"> virtually</w:t>
      </w:r>
      <w:r w:rsidR="0046543D" w:rsidRPr="005B2648">
        <w:rPr>
          <w:rFonts w:asciiTheme="majorHAnsi" w:hAnsiTheme="majorHAnsi" w:cstheme="majorHAnsi"/>
        </w:rPr>
        <w:t xml:space="preserve"> any containment level 2 lab. The use of a 96-well format allows for many samples to be run </w:t>
      </w:r>
      <w:r w:rsidR="00CE1B89" w:rsidRPr="005B2648">
        <w:rPr>
          <w:rFonts w:asciiTheme="majorHAnsi" w:hAnsiTheme="majorHAnsi" w:cstheme="majorHAnsi"/>
        </w:rPr>
        <w:t xml:space="preserve">at the same time </w:t>
      </w:r>
      <w:r w:rsidR="0046543D" w:rsidRPr="005B2648">
        <w:rPr>
          <w:rFonts w:asciiTheme="majorHAnsi" w:hAnsiTheme="majorHAnsi" w:cstheme="majorHAnsi"/>
        </w:rPr>
        <w:t xml:space="preserve">with a short turnaround time of 24 h. </w:t>
      </w:r>
    </w:p>
    <w:p w14:paraId="2CF9CD54" w14:textId="77777777" w:rsidR="006E4797" w:rsidRPr="005B2648" w:rsidRDefault="006E4797" w:rsidP="005B2648">
      <w:pPr>
        <w:rPr>
          <w:rFonts w:asciiTheme="majorHAnsi" w:hAnsiTheme="majorHAnsi" w:cstheme="majorHAnsi"/>
        </w:rPr>
      </w:pPr>
    </w:p>
    <w:p w14:paraId="0646E204" w14:textId="57899887" w:rsidR="006E4797" w:rsidRPr="005B2648" w:rsidRDefault="00551D82" w:rsidP="005B2648">
      <w:pPr>
        <w:rPr>
          <w:rFonts w:asciiTheme="majorHAnsi" w:hAnsiTheme="majorHAnsi" w:cstheme="majorHAnsi"/>
        </w:rPr>
      </w:pPr>
      <w:r w:rsidRPr="005B2648">
        <w:rPr>
          <w:rFonts w:asciiTheme="majorHAnsi" w:hAnsiTheme="majorHAnsi" w:cstheme="majorHAnsi"/>
          <w:b/>
        </w:rPr>
        <w:t>INTRODUCTION:</w:t>
      </w:r>
      <w:r w:rsidRPr="005B2648">
        <w:rPr>
          <w:rFonts w:asciiTheme="majorHAnsi" w:hAnsiTheme="majorHAnsi" w:cstheme="majorHAnsi"/>
        </w:rPr>
        <w:t xml:space="preserve"> </w:t>
      </w:r>
    </w:p>
    <w:p w14:paraId="673DE9C7" w14:textId="7999F150" w:rsidR="00CA3860" w:rsidRPr="005B2648" w:rsidRDefault="001C3456" w:rsidP="005B2648">
      <w:pPr>
        <w:rPr>
          <w:rFonts w:asciiTheme="majorHAnsi" w:hAnsiTheme="majorHAnsi" w:cstheme="majorHAnsi"/>
        </w:rPr>
      </w:pPr>
      <w:r w:rsidRPr="005B2648">
        <w:rPr>
          <w:rFonts w:asciiTheme="majorHAnsi" w:hAnsiTheme="majorHAnsi" w:cstheme="majorHAnsi"/>
        </w:rPr>
        <w:t>In December 2019, a novel coronavirus was identified</w:t>
      </w:r>
      <w:r w:rsidR="00A57013" w:rsidRPr="005B2648">
        <w:rPr>
          <w:rFonts w:asciiTheme="majorHAnsi" w:hAnsiTheme="majorHAnsi" w:cstheme="majorHAnsi"/>
        </w:rPr>
        <w:t>,</w:t>
      </w:r>
      <w:r w:rsidRPr="005B2648">
        <w:rPr>
          <w:rFonts w:asciiTheme="majorHAnsi" w:hAnsiTheme="majorHAnsi" w:cstheme="majorHAnsi"/>
        </w:rPr>
        <w:t xml:space="preserve"> which we now know as SARS-CoV-2, the causative agent of coronavirus disease 2019 (COVID-19)</w:t>
      </w:r>
      <w:r w:rsidRPr="005B2648">
        <w:rPr>
          <w:rFonts w:asciiTheme="majorHAnsi" w:hAnsiTheme="majorHAnsi" w:cstheme="majorHAnsi"/>
        </w:rPr>
        <w:fldChar w:fldCharType="begin" w:fldLock="1"/>
      </w:r>
      <w:r w:rsidR="00822CCC" w:rsidRPr="005B2648">
        <w:rPr>
          <w:rFonts w:asciiTheme="majorHAnsi" w:hAnsiTheme="majorHAnsi" w:cstheme="majorHAnsi"/>
        </w:rPr>
        <w:instrText>ADDIN CSL_CITATION {"citationItems":[{"id":"ITEM-1","itemData":{"DOI":"10.1038/s41579-020-00459-7","ISSN":"17401534","abstract":"Severe acute respiratory syndrome coronavirus 2 (SARS-CoV-2) is a highly transmissible and pathogenic coronavirus that emerged in late 2019 and has caused a pandemic of acute respiratory disease, named ‘coronavirus disease 2019’ (COVID-19), which threatens human health and public safety. In this Review, we describe the basic virology of SARS-CoV-2, including genomic characteristics and receptor use, highlighting its key difference from previously known coronaviruses. We summarize current knowledge of clinical, epidemiological and pathological features of COVID-19, as well as recent progress in animal models and antiviral treatment approaches for SARS-CoV-2 infection. We also discuss the potential wildlife hosts and zoonotic origin of this emerging virus in detail.","author":[{"dropping-particle":"","family":"Hu","given":"Ben","non-dropping-particle":"","parse-names":false,"suffix":""},{"dropping-particle":"","family":"Guo","given":"Hua","non-dropping-particle":"","parse-names":false,"suffix":""},{"dropping-particle":"","family":"Zhou","given":"Peng","non-dropping-particle":"","parse-names":false,"suffix":""},{"dropping-particle":"","family":"Shi","given":"Zheng Li","non-dropping-particle":"","parse-names":false,"suffix":""}],"container-title":"Nature Reviews Microbiology","id":"ITEM-1","issued":{"date-parts":[["2020"]]},"title":"Characteristics of SARS-CoV-2 and COVID-19","type":"article"},"uris":["http://www.mendeley.com/documents/?uuid=8b2dc1de-74ce-33ba-9de4-cf28a415dbe8"]}],"mendeley":{"formattedCitation":"&lt;sup&gt;1&lt;/sup&gt;","plainTextFormattedCitation":"1","previouslyFormattedCitation":"&lt;sup&gt;1&lt;/sup&gt;"},"properties":{"noteIndex":0},"schema":"https://github.com/citation-style-language/schema/raw/master/csl-citation.json"}</w:instrText>
      </w:r>
      <w:r w:rsidRPr="005B2648">
        <w:rPr>
          <w:rFonts w:asciiTheme="majorHAnsi" w:hAnsiTheme="majorHAnsi" w:cstheme="majorHAnsi"/>
        </w:rPr>
        <w:fldChar w:fldCharType="separate"/>
      </w:r>
      <w:r w:rsidR="00770AA4" w:rsidRPr="005B2648">
        <w:rPr>
          <w:rFonts w:asciiTheme="majorHAnsi" w:hAnsiTheme="majorHAnsi" w:cstheme="majorHAnsi"/>
          <w:noProof/>
          <w:vertAlign w:val="superscript"/>
        </w:rPr>
        <w:t>1</w:t>
      </w:r>
      <w:r w:rsidRPr="005B2648">
        <w:rPr>
          <w:rFonts w:asciiTheme="majorHAnsi" w:hAnsiTheme="majorHAnsi" w:cstheme="majorHAnsi"/>
        </w:rPr>
        <w:fldChar w:fldCharType="end"/>
      </w:r>
      <w:r w:rsidRPr="005B2648">
        <w:rPr>
          <w:rFonts w:asciiTheme="majorHAnsi" w:hAnsiTheme="majorHAnsi" w:cstheme="majorHAnsi"/>
        </w:rPr>
        <w:t>. SARS-CoV-2</w:t>
      </w:r>
      <w:r w:rsidR="00C22094" w:rsidRPr="005B2648">
        <w:rPr>
          <w:rFonts w:asciiTheme="majorHAnsi" w:hAnsiTheme="majorHAnsi" w:cstheme="majorHAnsi"/>
        </w:rPr>
        <w:t xml:space="preserve"> is a betacoronavirus</w:t>
      </w:r>
      <w:r w:rsidRPr="005B2648">
        <w:rPr>
          <w:rFonts w:asciiTheme="majorHAnsi" w:hAnsiTheme="majorHAnsi" w:cstheme="majorHAnsi"/>
        </w:rPr>
        <w:t xml:space="preserve"> belong</w:t>
      </w:r>
      <w:r w:rsidR="00C22094" w:rsidRPr="005B2648">
        <w:rPr>
          <w:rFonts w:asciiTheme="majorHAnsi" w:hAnsiTheme="majorHAnsi" w:cstheme="majorHAnsi"/>
        </w:rPr>
        <w:t>ing</w:t>
      </w:r>
      <w:r w:rsidRPr="005B2648">
        <w:rPr>
          <w:rFonts w:asciiTheme="majorHAnsi" w:hAnsiTheme="majorHAnsi" w:cstheme="majorHAnsi"/>
        </w:rPr>
        <w:t xml:space="preserve"> to the</w:t>
      </w:r>
      <w:r w:rsidR="00822CCC" w:rsidRPr="005B2648">
        <w:rPr>
          <w:rFonts w:asciiTheme="majorHAnsi" w:hAnsiTheme="majorHAnsi" w:cstheme="majorHAnsi"/>
        </w:rPr>
        <w:t xml:space="preserve"> </w:t>
      </w:r>
      <w:r w:rsidR="00822CCC" w:rsidRPr="005B2648">
        <w:rPr>
          <w:rFonts w:asciiTheme="majorHAnsi" w:hAnsiTheme="majorHAnsi" w:cstheme="majorHAnsi"/>
          <w:i/>
          <w:iCs/>
        </w:rPr>
        <w:t>Coronaviridae</w:t>
      </w:r>
      <w:r w:rsidRPr="005B2648">
        <w:rPr>
          <w:rFonts w:asciiTheme="majorHAnsi" w:hAnsiTheme="majorHAnsi" w:cstheme="majorHAnsi"/>
        </w:rPr>
        <w:t xml:space="preserve"> family. These enveloped viruses comprise a large positive-sense RNA genome and are responsible for respiratory and intestinal infections in both humans and animals</w:t>
      </w:r>
      <w:r w:rsidRPr="005B2648">
        <w:rPr>
          <w:rFonts w:asciiTheme="majorHAnsi" w:hAnsiTheme="majorHAnsi" w:cstheme="majorHAnsi"/>
        </w:rPr>
        <w:fldChar w:fldCharType="begin" w:fldLock="1"/>
      </w:r>
      <w:r w:rsidR="00822CCC" w:rsidRPr="005B2648">
        <w:rPr>
          <w:rFonts w:asciiTheme="majorHAnsi" w:hAnsiTheme="majorHAnsi" w:cstheme="majorHAnsi"/>
        </w:rPr>
        <w:instrText>ADDIN CSL_CITATION {"citationItems":[{"id":"ITEM-1","itemData":{"DOI":"http://dx.doi.org/10.1016/B978-0-12-375156-0.00031-X","id":"ITEM-1","issued":{"date-parts":[["0"]]},"title":"Chapter 31. Coronaviruses | Elsevier Enhanced Reader","type":"book"},"uris":["http://www.mendeley.com/documents/?uuid=5937005d-9996-37e9-a651-abd8a4314760"]}],"mendeley":{"formattedCitation":"&lt;sup&gt;2&lt;/sup&gt;","plainTextFormattedCitation":"2","previouslyFormattedCitation":"&lt;sup&gt;2&lt;/sup&gt;"},"properties":{"noteIndex":0},"schema":"https://github.com/citation-style-language/schema/raw/master/csl-citation.json"}</w:instrText>
      </w:r>
      <w:r w:rsidRPr="005B2648">
        <w:rPr>
          <w:rFonts w:asciiTheme="majorHAnsi" w:hAnsiTheme="majorHAnsi" w:cstheme="majorHAnsi"/>
        </w:rPr>
        <w:fldChar w:fldCharType="separate"/>
      </w:r>
      <w:r w:rsidR="00770AA4" w:rsidRPr="005B2648">
        <w:rPr>
          <w:rFonts w:asciiTheme="majorHAnsi" w:hAnsiTheme="majorHAnsi" w:cstheme="majorHAnsi"/>
          <w:noProof/>
          <w:vertAlign w:val="superscript"/>
        </w:rPr>
        <w:t>2</w:t>
      </w:r>
      <w:r w:rsidRPr="005B2648">
        <w:rPr>
          <w:rFonts w:asciiTheme="majorHAnsi" w:hAnsiTheme="majorHAnsi" w:cstheme="majorHAnsi"/>
        </w:rPr>
        <w:fldChar w:fldCharType="end"/>
      </w:r>
      <w:r w:rsidRPr="005B2648">
        <w:rPr>
          <w:rFonts w:asciiTheme="majorHAnsi" w:hAnsiTheme="majorHAnsi" w:cstheme="majorHAnsi"/>
        </w:rPr>
        <w:t xml:space="preserve">. As of </w:t>
      </w:r>
      <w:r w:rsidR="00822CCC" w:rsidRPr="005B2648">
        <w:rPr>
          <w:rFonts w:asciiTheme="majorHAnsi" w:hAnsiTheme="majorHAnsi" w:cstheme="majorHAnsi"/>
        </w:rPr>
        <w:t>December 13</w:t>
      </w:r>
      <w:r w:rsidRPr="005B2648">
        <w:rPr>
          <w:rFonts w:asciiTheme="majorHAnsi" w:hAnsiTheme="majorHAnsi" w:cstheme="majorHAnsi"/>
        </w:rPr>
        <w:t>, 2020</w:t>
      </w:r>
      <w:r w:rsidR="0099772B" w:rsidRPr="005B2648">
        <w:rPr>
          <w:rFonts w:asciiTheme="majorHAnsi" w:hAnsiTheme="majorHAnsi" w:cstheme="majorHAnsi"/>
        </w:rPr>
        <w:t>,</w:t>
      </w:r>
      <w:r w:rsidRPr="005B2648">
        <w:rPr>
          <w:rFonts w:asciiTheme="majorHAnsi" w:hAnsiTheme="majorHAnsi" w:cstheme="majorHAnsi"/>
        </w:rPr>
        <w:t xml:space="preserve"> there have been more than </w:t>
      </w:r>
      <w:r w:rsidR="00822CCC" w:rsidRPr="005B2648">
        <w:rPr>
          <w:rFonts w:asciiTheme="majorHAnsi" w:hAnsiTheme="majorHAnsi" w:cstheme="majorHAnsi"/>
        </w:rPr>
        <w:t>72</w:t>
      </w:r>
      <w:r w:rsidRPr="005B2648">
        <w:rPr>
          <w:rFonts w:asciiTheme="majorHAnsi" w:hAnsiTheme="majorHAnsi" w:cstheme="majorHAnsi"/>
        </w:rPr>
        <w:t xml:space="preserve"> million reported cases of COVID-19 globally and more than 1.</w:t>
      </w:r>
      <w:r w:rsidR="00822CCC" w:rsidRPr="005B2648">
        <w:rPr>
          <w:rFonts w:asciiTheme="majorHAnsi" w:hAnsiTheme="majorHAnsi" w:cstheme="majorHAnsi"/>
        </w:rPr>
        <w:t>6</w:t>
      </w:r>
      <w:r w:rsidRPr="005B2648">
        <w:rPr>
          <w:rFonts w:asciiTheme="majorHAnsi" w:hAnsiTheme="majorHAnsi" w:cstheme="majorHAnsi"/>
        </w:rPr>
        <w:t xml:space="preserve"> million deaths</w:t>
      </w:r>
      <w:r w:rsidRPr="005B2648">
        <w:rPr>
          <w:rFonts w:asciiTheme="majorHAnsi" w:hAnsiTheme="majorHAnsi" w:cstheme="majorHAnsi"/>
        </w:rPr>
        <w:fldChar w:fldCharType="begin" w:fldLock="1"/>
      </w:r>
      <w:r w:rsidR="00822CCC" w:rsidRPr="005B2648">
        <w:rPr>
          <w:rFonts w:asciiTheme="majorHAnsi" w:hAnsiTheme="majorHAnsi" w:cstheme="majorHAnsi"/>
        </w:rPr>
        <w:instrText>ADDIN CSL_CITATION {"citationItems":[{"id":"ITEM-1","itemData":{"URL":"https://coronavirus.jhu.edu/map.html","accessed":{"date-parts":[["2020","11","14"]]},"id":"ITEM-1","issued":{"date-parts":[["0"]]},"title":"COVID-19 Map - Johns Hopkins Coronavirus Resource Center","type":"webpage"},"uris":["http://www.mendeley.com/documents/?uuid=886012ca-aa2a-3709-bfde-d640ae853719"]}],"mendeley":{"formattedCitation":"&lt;sup&gt;3&lt;/sup&gt;","plainTextFormattedCitation":"3","previouslyFormattedCitation":"&lt;sup&gt;3&lt;/sup&gt;"},"properties":{"noteIndex":0},"schema":"https://github.com/citation-style-language/schema/raw/master/csl-citation.json"}</w:instrText>
      </w:r>
      <w:r w:rsidRPr="005B2648">
        <w:rPr>
          <w:rFonts w:asciiTheme="majorHAnsi" w:hAnsiTheme="majorHAnsi" w:cstheme="majorHAnsi"/>
        </w:rPr>
        <w:fldChar w:fldCharType="separate"/>
      </w:r>
      <w:r w:rsidR="00770AA4" w:rsidRPr="005B2648">
        <w:rPr>
          <w:rFonts w:asciiTheme="majorHAnsi" w:hAnsiTheme="majorHAnsi" w:cstheme="majorHAnsi"/>
          <w:noProof/>
          <w:vertAlign w:val="superscript"/>
        </w:rPr>
        <w:t>3</w:t>
      </w:r>
      <w:r w:rsidRPr="005B2648">
        <w:rPr>
          <w:rFonts w:asciiTheme="majorHAnsi" w:hAnsiTheme="majorHAnsi" w:cstheme="majorHAnsi"/>
        </w:rPr>
        <w:fldChar w:fldCharType="end"/>
      </w:r>
      <w:r w:rsidRPr="005B2648">
        <w:rPr>
          <w:rFonts w:asciiTheme="majorHAnsi" w:hAnsiTheme="majorHAnsi" w:cstheme="majorHAnsi"/>
        </w:rPr>
        <w:t>.</w:t>
      </w:r>
      <w:r w:rsidR="00822CCC" w:rsidRPr="005B2648">
        <w:rPr>
          <w:rFonts w:asciiTheme="majorHAnsi" w:hAnsiTheme="majorHAnsi" w:cstheme="majorHAnsi"/>
        </w:rPr>
        <w:t xml:space="preserve"> </w:t>
      </w:r>
      <w:r w:rsidR="00526E1C" w:rsidRPr="005B2648">
        <w:rPr>
          <w:rFonts w:asciiTheme="majorHAnsi" w:hAnsiTheme="majorHAnsi" w:cstheme="majorHAnsi"/>
        </w:rPr>
        <w:t>The development of an effective vaccine has become the primary goal of</w:t>
      </w:r>
      <w:r w:rsidR="00D022B3" w:rsidRPr="005B2648">
        <w:rPr>
          <w:rFonts w:asciiTheme="majorHAnsi" w:hAnsiTheme="majorHAnsi" w:cstheme="majorHAnsi"/>
        </w:rPr>
        <w:t xml:space="preserve"> </w:t>
      </w:r>
      <w:r w:rsidR="00526E1C" w:rsidRPr="005B2648">
        <w:rPr>
          <w:rFonts w:asciiTheme="majorHAnsi" w:hAnsiTheme="majorHAnsi" w:cstheme="majorHAnsi"/>
        </w:rPr>
        <w:t>researchers around the globe</w:t>
      </w:r>
      <w:r w:rsidR="00D022B3" w:rsidRPr="005B2648">
        <w:rPr>
          <w:rFonts w:asciiTheme="majorHAnsi" w:hAnsiTheme="majorHAnsi" w:cstheme="majorHAnsi"/>
        </w:rPr>
        <w:t xml:space="preserve"> with </w:t>
      </w:r>
      <w:r w:rsidR="00CA3860" w:rsidRPr="005B2648">
        <w:rPr>
          <w:rFonts w:asciiTheme="majorHAnsi" w:hAnsiTheme="majorHAnsi" w:cstheme="majorHAnsi"/>
        </w:rPr>
        <w:t>at least 85 preclinical vaccines</w:t>
      </w:r>
      <w:r w:rsidR="00D022B3" w:rsidRPr="005B2648">
        <w:rPr>
          <w:rFonts w:asciiTheme="majorHAnsi" w:hAnsiTheme="majorHAnsi" w:cstheme="majorHAnsi"/>
        </w:rPr>
        <w:t xml:space="preserve"> </w:t>
      </w:r>
      <w:r w:rsidR="00CA3860" w:rsidRPr="005B2648">
        <w:rPr>
          <w:rFonts w:asciiTheme="majorHAnsi" w:hAnsiTheme="majorHAnsi" w:cstheme="majorHAnsi"/>
        </w:rPr>
        <w:t>under investigation and 58 currently undergoing clinical trials</w:t>
      </w:r>
      <w:r w:rsidR="00CA3860" w:rsidRPr="005B2648">
        <w:rPr>
          <w:rFonts w:asciiTheme="majorHAnsi" w:hAnsiTheme="majorHAnsi" w:cstheme="majorHAnsi"/>
        </w:rPr>
        <w:fldChar w:fldCharType="begin" w:fldLock="1"/>
      </w:r>
      <w:r w:rsidR="00CA3860" w:rsidRPr="005B2648">
        <w:rPr>
          <w:rFonts w:asciiTheme="majorHAnsi" w:hAnsiTheme="majorHAnsi" w:cstheme="majorHAnsi"/>
        </w:rPr>
        <w:instrText>ADDIN CSL_CITATION {"citationItems":[{"id":"ITEM-1","itemData":{"URL":"https://www.nytimes.com/interactive/2020/science/coronavirus-vaccine-tracker.html","accessed":{"date-parts":[["2020","11","15"]]},"id":"ITEM-1","issued":{"date-parts":[["0"]]},"title":"Covid-19 Vaccine Tracker: Latest Updates - The New York Times","type":"webpage"},"uris":["http://www.mendeley.com/documents/?uuid=1e8626d0-3170-3dce-a8f7-5be133e914f1"]}],"mendeley":{"formattedCitation":"&lt;sup&gt;4&lt;/sup&gt;","plainTextFormattedCitation":"4","previouslyFormattedCitation":"&lt;sup&gt;4&lt;/sup&gt;"},"properties":{"noteIndex":0},"schema":"https://github.com/citation-style-language/schema/raw/master/csl-citation.json"}</w:instrText>
      </w:r>
      <w:r w:rsidR="00CA3860" w:rsidRPr="005B2648">
        <w:rPr>
          <w:rFonts w:asciiTheme="majorHAnsi" w:hAnsiTheme="majorHAnsi" w:cstheme="majorHAnsi"/>
        </w:rPr>
        <w:fldChar w:fldCharType="separate"/>
      </w:r>
      <w:r w:rsidR="00CA3860" w:rsidRPr="005B2648">
        <w:rPr>
          <w:rFonts w:asciiTheme="majorHAnsi" w:hAnsiTheme="majorHAnsi" w:cstheme="majorHAnsi"/>
          <w:noProof/>
          <w:vertAlign w:val="superscript"/>
        </w:rPr>
        <w:t>4</w:t>
      </w:r>
      <w:r w:rsidR="00CA3860" w:rsidRPr="005B2648">
        <w:rPr>
          <w:rFonts w:asciiTheme="majorHAnsi" w:hAnsiTheme="majorHAnsi" w:cstheme="majorHAnsi"/>
        </w:rPr>
        <w:fldChar w:fldCharType="end"/>
      </w:r>
      <w:r w:rsidR="00CA3860" w:rsidRPr="005B2648">
        <w:rPr>
          <w:rFonts w:asciiTheme="majorHAnsi" w:hAnsiTheme="majorHAnsi" w:cstheme="majorHAnsi"/>
        </w:rPr>
        <w:t xml:space="preserve">. </w:t>
      </w:r>
    </w:p>
    <w:p w14:paraId="31BED893" w14:textId="01874098" w:rsidR="00526E1C" w:rsidRPr="005B2648" w:rsidRDefault="00526E1C" w:rsidP="005B2648">
      <w:pPr>
        <w:rPr>
          <w:rFonts w:asciiTheme="majorHAnsi" w:hAnsiTheme="majorHAnsi" w:cstheme="majorHAnsi"/>
        </w:rPr>
      </w:pPr>
    </w:p>
    <w:p w14:paraId="65D0C9D8" w14:textId="1692DAE7" w:rsidR="00CA3860" w:rsidRPr="005B2648" w:rsidRDefault="002A1900" w:rsidP="005B2648">
      <w:pPr>
        <w:rPr>
          <w:rFonts w:asciiTheme="majorHAnsi" w:hAnsiTheme="majorHAnsi" w:cstheme="majorHAnsi"/>
        </w:rPr>
      </w:pPr>
      <w:r w:rsidRPr="005B2648">
        <w:rPr>
          <w:rFonts w:asciiTheme="majorHAnsi" w:hAnsiTheme="majorHAnsi" w:cstheme="majorHAnsi"/>
        </w:rPr>
        <w:t>Coronaviruses encode four structur</w:t>
      </w:r>
      <w:r w:rsidR="00A12AF4" w:rsidRPr="005B2648">
        <w:rPr>
          <w:rFonts w:asciiTheme="majorHAnsi" w:hAnsiTheme="majorHAnsi" w:cstheme="majorHAnsi"/>
        </w:rPr>
        <w:t>al</w:t>
      </w:r>
      <w:r w:rsidRPr="005B2648">
        <w:rPr>
          <w:rFonts w:asciiTheme="majorHAnsi" w:hAnsiTheme="majorHAnsi" w:cstheme="majorHAnsi"/>
        </w:rPr>
        <w:t xml:space="preserve"> proteins including the spike protein (S), nucleocapsid (N), envelope protein (E), and the membrane protein (M). </w:t>
      </w:r>
      <w:r w:rsidR="00C22094" w:rsidRPr="005B2648">
        <w:rPr>
          <w:rFonts w:asciiTheme="majorHAnsi" w:hAnsiTheme="majorHAnsi" w:cstheme="majorHAnsi"/>
        </w:rPr>
        <w:t xml:space="preserve">Entry of SARS-CoV-2 requires </w:t>
      </w:r>
      <w:r w:rsidR="008E5FF8" w:rsidRPr="005B2648">
        <w:rPr>
          <w:rFonts w:asciiTheme="majorHAnsi" w:hAnsiTheme="majorHAnsi" w:cstheme="majorHAnsi"/>
        </w:rPr>
        <w:t>interaction</w:t>
      </w:r>
      <w:r w:rsidR="00C22094" w:rsidRPr="005B2648">
        <w:rPr>
          <w:rFonts w:asciiTheme="majorHAnsi" w:hAnsiTheme="majorHAnsi" w:cstheme="majorHAnsi"/>
        </w:rPr>
        <w:t xml:space="preserve"> of the receptor-binding domain (RBD) of </w:t>
      </w:r>
      <w:r w:rsidRPr="005B2648">
        <w:rPr>
          <w:rFonts w:asciiTheme="majorHAnsi" w:hAnsiTheme="majorHAnsi" w:cstheme="majorHAnsi"/>
        </w:rPr>
        <w:t>S</w:t>
      </w:r>
      <w:r w:rsidR="00C22094" w:rsidRPr="005B2648">
        <w:rPr>
          <w:rFonts w:asciiTheme="majorHAnsi" w:hAnsiTheme="majorHAnsi" w:cstheme="majorHAnsi"/>
        </w:rPr>
        <w:t xml:space="preserve"> with the host receptor, </w:t>
      </w:r>
      <w:r w:rsidR="00444BFD" w:rsidRPr="005B2648">
        <w:rPr>
          <w:rFonts w:asciiTheme="majorHAnsi" w:hAnsiTheme="majorHAnsi" w:cstheme="majorHAnsi"/>
        </w:rPr>
        <w:t xml:space="preserve">human </w:t>
      </w:r>
      <w:r w:rsidR="00C22094" w:rsidRPr="005B2648">
        <w:rPr>
          <w:rFonts w:asciiTheme="majorHAnsi" w:hAnsiTheme="majorHAnsi" w:cstheme="majorHAnsi"/>
        </w:rPr>
        <w:t>angiotensin-converting enzyme 2 (</w:t>
      </w:r>
      <w:r w:rsidR="00444BFD" w:rsidRPr="005B2648">
        <w:rPr>
          <w:rFonts w:asciiTheme="majorHAnsi" w:hAnsiTheme="majorHAnsi" w:cstheme="majorHAnsi"/>
        </w:rPr>
        <w:t>h</w:t>
      </w:r>
      <w:r w:rsidR="00C22094" w:rsidRPr="005B2648">
        <w:rPr>
          <w:rFonts w:asciiTheme="majorHAnsi" w:hAnsiTheme="majorHAnsi" w:cstheme="majorHAnsi"/>
        </w:rPr>
        <w:t>ACE2)</w:t>
      </w:r>
      <w:r w:rsidR="00444BFD" w:rsidRPr="005B2648">
        <w:rPr>
          <w:rFonts w:asciiTheme="majorHAnsi" w:hAnsiTheme="majorHAnsi" w:cstheme="majorHAnsi"/>
        </w:rPr>
        <w:t xml:space="preserve">, and subsequent membrane fusion following proteolytic cleavage by host cellular </w:t>
      </w:r>
      <w:r w:rsidR="00856CE0" w:rsidRPr="005B2648">
        <w:rPr>
          <w:rFonts w:asciiTheme="majorHAnsi" w:hAnsiTheme="majorHAnsi" w:cstheme="majorHAnsi"/>
        </w:rPr>
        <w:t>serine</w:t>
      </w:r>
      <w:r w:rsidR="00444BFD" w:rsidRPr="005B2648">
        <w:rPr>
          <w:rFonts w:asciiTheme="majorHAnsi" w:hAnsiTheme="majorHAnsi" w:cstheme="majorHAnsi"/>
        </w:rPr>
        <w:t xml:space="preserve"> protease, transmembrane protease serine 2 (TMPRSS2)</w:t>
      </w:r>
      <w:r w:rsidR="002D34C6"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{"citationItems":[{"id":"ITEM-1","itemData":{"DOI":"10.1016/j.cell.2020.02.052","ISSN":"10974172","PMID":"32142651","abstract":"The emerging SARS-coronavirus 2 (SARS-CoV-2) threatens public health. Hoffmann and coworkers show that SARS-CoV-2 infection depends on the host cell factors ACE2 and TMPRSS2 and can be blocked by a clinically proven protease inhibitor. These findings might help to establish options for prevention and treatment.","author":[{"dropping-particle":"","family":"Hoffmann","given":"Markus","non-dropping-particle":"","parse-names":false,"suffix":""},{"dropping-particle":"","family":"Kleine-Weber","given":"Hannah","non-dropping-particle":"","parse-names":false,"suffix":""},{"dropping-particle":"","family":"Schroeder","given":"Simon","non-dropping-particle":"","parse-names":false,"suffix":""},{"dropping-particle":"","family":"Krüger","given":"Nadine","non-dropping-particle":"","parse-names":false,"suffix":""},{"dropping-particle":"","family":"Herrler","given":"Tanja","non-dropping-particle":"","parse-names":false,"suffix":""},{"dropping-particle":"","family":"Erichsen","given":"Sandra","non-dropping-particle":"","parse-names":false,"suffix":""},{"dropping-particle":"","family":"Schiergens","given":"Tobias S.","non-dropping-particle":"","parse-names":false,"suffix":""},{"dropping-particle":"","family":"Herrler","given":"Georg","non-dropping-particle":"","parse-names":false,"suffix":""},{"dropping-particle":"","family":"Wu","given":"Nai Huei","non-dropping-particle":"","parse-names":false,"suffix":""},{"dropping-particle":"","family":"Nitsche","given":"Andreas","non-dropping-particle":"","parse-names":false,"suffix":""},{"dropping-particle":"","family":"Müller","given":"Marcel A.","non-dropping-particle":"","parse-names":false,"suffix":""},{"dropping-particle":"","family":"Drosten","given":"Christian","non-dropping-particle":"","parse-names":false,"suffix":""},{"dropping-particle":"","family":"Pöhlmann","given":"Stefan","non-dropping-particle":"","parse-names":false,"suffix":""}],"container-title":"Cell","id":"ITEM-1","issue":"2","issued":{"date-parts":[["2020","4","16"]]},"page":"271-280.e8","publisher":"Cell Press","title":"SARS-CoV-2 Cell Entry Depends on ACE2 and TMPRSS2 and Is Blocked by a Clinically Proven Protease Inhibitor","type":"article-journal","volume":"181"},"uris":["http://www.mendeley.com/documents/?uuid=52b540c0-157a-3941-9835-605df6769779"]},{"id":"ITEM-2","itemData":{"DOI":"10.1038/s41564-020-0688-y","ISSN":"20585276","abstract":"Over the past 20 years, several coronaviruses have crossed the species barrier into humans, causing outbreaks of severe, and often fatal, respiratory illness. Since SARS-CoV was first identified in animal markets, global viromics projects have discovered thousands of coronavirus sequences in diverse animals and geographic regions. Unfortunately, there are few tools available to functionally test these viruses for their ability to infect humans, which has severely hampered efforts to predict the next zoonotic viral outbreak. Here, we developed an approach to rapidly screen lineage B betacoronaviruses, such as SARS-CoV and the recent SARS-CoV-2, for receptor usage and their ability to infect cell types from different species. We show that host protease processing during viral entry is a significant barrier for several lineage B viruses and that bypassing this barrier allows several lineage B viruses to enter human cells through an unknown receptor. We also demonstrate how different lineage B viruses can recombine to gain entry into human cells, and confirm that human ACE2 is the receptor for the recently emerging SARS-CoV-2.","author":[{"dropping-particle":"","family":"Letko","given":"Michael","non-dropping-particle":"","parse-names":false,"suffix":""},{"dropping-particle":"","family":"Marzi","given":"Andrea","non-dropping-particle":"","parse-names":false,"suffix":""},{"dropping-particle":"","family":"Munster","given":"Vincent","non-dropping-particle":"","parse-names":false,"suffix":""}],"container-title":"Nature Microbiology","id":"ITEM-2","issue":"4","issued":{"date-parts":[["2020"]]},"title":"Functional assessment of cell entry and receptor usage for SARS-CoV-2 and other lineage B betacoronaviruses","type":"article-journal","volume":"5"},"uris":["http://www.mendeley.com/documents/?uuid=ba01c739-3389-39d4-9613-cb9d21aae5f7"]},{"id":"ITEM-3","itemData":{"DOI":"10.1016/j.ymthe.2021.02.007","ISSN":"15250016","PMID":"33578036","abstract":"Little research has been published on emotional responses evoked by completely new, innovative food products. The objectives of the present study were 1) to assess the emotional response to new products (fruit and vegetable smoothies in a drink pouch) in two different scenarios: looking at the smoothie pouch, or tasting the smoothie with the smoothie pouch alongside; 2) to compare the information obtained when the participants use photographs or use words to express emotions. In the Pack-alone scenario, similar emotional spaces and sample configurations were obtained with both images and words. In the Pack-and-tasting scenario, the richness of the emotional response increased when using images. In both scenarios, the participants used a greater number of negative emotions when these were presented as images rather than as words. This could be considered an advantage, as it enables some negative emotional loads to be portrayed. The present results also demonstrate that evaluating the emotional response allows effective discrimination between samples with similar overall liking scores.","author":[{"dropping-particle":"","family":"Azad","given":"Taha","non-dropping-particle":"","parse-names":false,"suffix":""},{"dropping-particle":"","family":"Singaravelu","given":"Ragunath","non-dropping-particle":"","parse-names":false,"suffix":""},{"dropping-particle":"","family":"Taha","given":"Zaid","non-dropping-particle":"","parse-names":false,"suffix":""},{"dropping-particle":"","family":"Jamieson","given":"Taylor R.","non-dropping-particle":"","parse-names":false,"suffix":""},{"dropping-particle":"","family":"Boulton","given":"Stephen","non-dropping-particle":"","parse-names":false,"suffix":""},{"dropping-particle":"","family":"Crupi","given":"Mathieu J.F.","non-dropping-particle":"","parse-names":false,"suffix":""},{"dropping-particle":"","family":"Martin","given":"Nikolas T.","non-dropping-particle":"","parse-names":false,"suffix":""},{"dropping-particle":"","family":"Brown","given":"Emily E.F.","non-dropping-particle":"","parse-names":false,"suffix":""},{"dropping-particle":"","family":"Poutou","given":"Joanna","non-dropping-particle":"","parse-names":false,"suffix":""},{"dropping-particle":"","family":"Ghahremani","given":"Mina","non-dropping-particle":"","parse-names":false,"suffix":""},{"dropping-particle":"","family":"Pelin","given":"Adrian","non-dropping-particle":"","parse-names":false,"suffix":""},{"dropping-particle":"","family":"Nouri","given":"Kazem","non-dropping-particle":"","parse-names":false,"suffix":""},{"dropping-particle":"","family":"Rezaei","given":"Reza","non-dropping-particle":"","parse-names":false,"suffix":""},{"dropping-particle":"","family":"Marshall","given":"Christopher Boyd","non-dropping-particle":"","parse-names":false,"suffix":""},{"dropping-particle":"","family":"Enomoto","given":"Masahiro","non-dropping-particle":"","parse-names":false,"suffix":""},{"dropping-particle":"","family":"Arulanandam","given":"Rozanne","non-dropping-particle":"","parse-names":false,"suffix":""},{"dropping-particle":"","family":"Alluqmani","given":"Nouf","non-dropping-particle":"","parse-names":false,"suffix":""},{"dropping-particle":"","family":"Samson","given":"Reuben","non-dropping-particle":"","parse-names":false,"suffix":""},{"dropping-particle":"","family":"Gingras","given":"Anne-Claude","non-dropping-particle":"","parse-names":false,"suffix":""},{"dropping-particle":"","family":"Cameron","given":"D. William","non-dropping-particle":"","parse-names":false,"suffix":""},{"dropping-particle":"","family":"Greer","given":"Peter A.","non-dropping-particle":"","parse-names":false,"suffix":""},{"dropping-particle":"","family":"Ilkow","given":"Carolina S.","non-dropping-particle":"","parse-names":false,"suffix":""},{"dropping-particle":"","family":"Diallo","given":"Jean-Simon","non-dropping-particle":"","parse-names":false,"suffix":""},{"dropping-particle":"","family":"Bell","given":"John C.","non-dropping-particle":"","parse-names":false,"suffix":""}],"container-title":"Molecular Therapy","id":"ITEM-3","issue":"0","issued":{"date-parts":[["2021","2"]]},"publisher":"Elsevier BV","title":"Nanoluciferase complementation-based bioreporter reveals the importance of N-linked glycosylation of SARS-CoV-2 Spike for viral entry","type":"article-journal","volume":"0"},"uris":["http://www.mendeley.com/documents/?uuid=94c84f21-79ce-3c6c-8c2d-39cc8bf76fd0"]},{"id":"ITEM-4","itemData":{"DOI":"10.3390/ijms22052268","ISSN":"1422-0067","abstract":"&lt;p&gt;Despite sequence similarity to SARS-CoV-1, SARS-CoV-2 has demonstrated greater widespread virulence and unique challenges to researchers aiming to study its pathogenicity in humans. The interaction of the viral receptor binding domain (RBD) with its main host cell receptor, angiotensin-converting enzyme 2 (ACE2), has emerged as a critical focal point for the development of anti-viral therapeutics and vaccines. In this study, we selectively identify and characterize the impact of mutating certain amino acid residues in the RBD of SARS-CoV-2 and in ACE2, by utilizing our recently developed NanoBiT technology-based biosensor as well as pseudotyped-virus infectivity assays. Specifically, we examine the mutational effects on RBD-ACE2 binding ability, efficacy of competitive inhibitors, as well as neutralizing antibody activity. We also look at the implications the mutations may have on virus transmissibility, host susceptibility, and the virus transmission path to humans. These critical determinants of virus–host interactions may provide more effective targets for ongoing vaccines, drug development, and potentially pave the way for determining the genetic variation underlying disease severity.&lt;/p&gt;","author":[{"dropping-particle":"","family":"Brown","given":"Emily E. F.","non-dropping-particle":"","parse-names":false,"suffix":""},{"dropping-particle":"","family":"Rezaei","given":"Reza","non-dropping-particle":"","parse-names":false,"suffix":""},{"dropping-particle":"","family":"Jamieson","given":"Taylor R.","non-dropping-particle":"","parse-names":false,"suffix":""},{"dropping-particle":"","family":"Dave","given":"Jaahnavi","non-dropping-particle":"","parse-names":false,"suffix":""},{"dropping-particle":"","family":"Martin","given":"Nikolas T.","non-dropping-particle":"","parse-names":false,"suffix":""},{"dropping-particle":"","family":"Singaravelu","given":"Ragunath","non-dropping-particle":"","parse-names":false,"suffix":""},{"dropping-particle":"","family":"Crupi","given":"Mathieu J. F.","non-dropping-particle":"","parse-names":false,"suffix":""},{"dropping-particle":"","family":"Boulton","given":"Stephen","non-dropping-particle":"","parse-names":false,"suffix":""},{"dropping-particle":"","family":"Tucker","given":"Sarah","non-dropping-particle":"","parse-names":false,"suffix":""},{"dropping-particle":"","family":"Duong","given":"Jessie","non-dropping-particle":"","parse-names":false,"suffix":""},{"dropping-particle":"","family":"Poutou","given":"Joanna","non-dropping-particle":"","parse-names":false,"suffix":""},{"dropping-particle":"","family":"Pelin","given":"Adrian","non-dropping-particle":"","parse-names":false,"suffix":""},{"dropping-particle":"","family":"Yasavoli-Sharahi","given":"Hamed","non-dropping-particle":"","parse-names":false,"suffix":""},{"dropping-particle":"","family":"Taha","given":"Zaid","non-dropping-particle":"","parse-names":false,"suffix":""},{"dropping-particle":"","family":"Arulanandam","given":"Rozanne","non-dropping-particle":"","parse-names":false,"suffix":""},{"dropping-particle":"","family":"Surendran","given":"Abera","non-dropping-particle":"","parse-names":false,"suffix":""},{"dropping-particle":"","family":"Ghahremani","given":"Mina","non-dropping-particle":"","parse-names":false,"suffix":""},{"dropping-particle":"","family":"Austin","given":"Bradley","non-dropping-particle":"","parse-names":false,"suffix":""},{"dropping-particle":"","family":"Matar","given":"Chantal","non-dropping-particle":"","parse-names":false,"suffix":""},{"dropping-particle":"","family":"Diallo","given":"Jean-Simon","non-dropping-particle":"","parse-names":false,"suffix":""},{"dropping-particle":"","family":"Bell","given":"John C.","non-dropping-particle":"","parse-names":false,"suffix":""},{"dropping-particle":"","family":"Ilkow","given":"Carolina S.","non-dropping-particle":"","parse-names":false,"suffix":""},{"dropping-particle":"","family":"Azad","given":"Taha","non-dropping-particle":"","parse-names":false,"suffix":""}],"container-title":"International Journal of Molecular Sciences","id":"ITEM-4","issue":"5","issued":{"date-parts":[["2021","2","25"]]},"page":"2268","publisher":"MDPI AG","title":"Characterization of Critical Determinants of ACE2–SARS CoV-2 RBD Interaction","type":"article-journal","volume":"22"},"uris":["http://www.mendeley.com/documents/?uuid=0b42f817-0b42-3ef5-bee8-0beebd3aa005"]},{"id":"ITEM-5","itemData":{"DOI":"10.1016/j.bios.2021.113122","ISSN":"09565663","author":[{"dropping-particle":"","family":"Taha Azad","given":"","non-dropping-particle":"","parse-names":false,"suffix":""},{"dropping-particle":"","family":"Singaravelu","given":"Ragunath","non-dropping-particle":"","parse-names":false,"suffix":""},{"dropping-particle":"","family":"Brown","given":"Emily E.F.","non-dropping-particle":"","parse-names":false,"suffix":""},{"dropping-particle":"","family":"Taha","given":"Zaid","non-dropping-particle":"","parse-names":false,"suffix":""},{"dropping-particle":"","family":"Rezaei","given":"Reza","non-dropping-particle":"","parse-names":false,"suffix":""},{"dropping-particle":"","family":"Arulanandam","given":"Rozanne","non-dropping-particle":"","parse-names":false,"suffix":""},{"dropping-particle":"","family":"Boulton","given":"Stephen","non-dropping-particle":"","parse-names":false,"suffix":""},{"dropping-particle":"","family":"Diallo","given":"Jean-Simon","non-dropping-particle":"","parse-names":false,"suffix":""},{"dropping-particle":"","family":"Ilkow","given":"Carolina S.","non-dropping-particle":"","parse-names":false,"suffix":""},{"dropping-particle":"","family":"Bell","given":"John C.","non-dropping-particle":"","parse-names":false,"suffix":""}],"container-title":"Biosensors and Bioelectronics","id":"ITEM-5","issued":{"date-parts":[["2021","3","15"]]},"page":"113122","publisher":"Elsevier","title":"SARS-CoV-2 S1 NanoBiT: a Nanoluciferase complementation-based biosensor to rapidly probe SARS-CoV-2 receptor recognition","type":"article-journal","volume":"180"},"uris":["http://www.mendeley.com/documents/?uuid=29682155-c519-31b9-85c2-f4b125d004c3"]},{"id":"ITEM-6","itemData":{"DOI":"10.3390/membranes10090215","ISSN":"2077-0375","abstract":"&lt;p&gt;The ongoing severe acute respiratory syndrome coronavirus 2 (SARS-CoV-2) pandemic presents an urgent need for an effective vaccine. Molecular characterization of SARS-CoV-2 is critical to the development of effective vaccine and therapeutic strategies. In the present study, we show that the fusion of the SARS-CoV-2 spike protein receptor-binding domain to its transmembrane domain is sufficient to mediate trimerization. Our findings may have implications for vaccine development and therapeutic drug design strategies targeting spike trimerization. As global efforts for developing SARS-CoV-2 vaccines are rapidly underway, we believe this observation is an important consideration for identifying crucial epitopes of SARS-CoV-2.&lt;/p&gt;","author":[{"dropping-particle":"","family":"Azad","given":"Taha","non-dropping-particle":"","parse-names":false,"suffix":""},{"dropping-particle":"","family":"Singaravelu","given":"Ragunath","non-dropping-particle":"","parse-names":false,"suffix":""},{"dropping-particle":"","family":"Crupi","given":"Mathieu J.F.","non-dropping-particle":"","parse-names":false,"suffix":""},{"dropping-particle":"","family":"Jamieson","given":"Taylor","non-dropping-particle":"","parse-names":false,"suffix":""},{"dropping-particle":"","family":"Dave","given":"Jaahnavi","non-dropping-particle":"","parse-names":false,"suffix":""},{"dropping-particle":"","family":"Brown","given":"Emily E.F.","non-dropping-particle":"","parse-names":false,"suffix":""},{"dropping-particle":"","family":"Rezaei","given":"Reza","non-dropping-particle":"","parse-names":false,"suffix":""},{"dropping-particle":"","family":"Taha","given":"Zaid","non-dropping-particle":"","parse-names":false,"suffix":""},{"dropping-particle":"","family":"Boulton","given":"Stephen","non-dropping-particle":"","parse-names":false,"suffix":""},{"dropping-particle":"","family":"Martin","given":"Nikolas T.","non-dropping-particle":"","parse-names":false,"suffix":""},{"dropping-particle":"","family":"Surendran","given":"Abera","non-dropping-particle":"","parse-names":false,"suffix":""},{"dropping-particle":"","family":"Poutou","given":"Joanna","non-dropping-particle":"","parse-names":false,"suffix":""},{"dropping-particle":"","family":"Ghahremani","given":"Mina","non-dropping-particle":"","parse-names":false,"suffix":""},{"dropping-particle":"","family":"Nouri","given":"Kazem","non-dropping-particle":"","parse-names":false,"suffix":""},{"dropping-particle":"","family":"Whelan","given":"Jack T.","non-dropping-particle":"","parse-names":false,"suffix":""},{"dropping-particle":"","family":"Duong","given":"Jessie","non-dropping-particle":"","parse-names":false,"suffix":""},{"dropping-particle":"","family":"Tucker","given":"Sarah","non-dropping-particle":"","parse-names":false,"suffix":""},{"dropping-particle":"","family":"Diallo","given":"Jean-Simon","non-dropping-particle":"","parse-names":false,"suffix":""},{"dropping-particle":"","family":"Bell","given":"John C.","non-dropping-particle":"","parse-names":false,"suffix":""},{"dropping-particle":"","family":"Ilkow","given":"Carolina S.","non-dropping-particle":"","parse-names":false,"suffix":""}],"container-title":"Membranes","id":"ITEM-6","issue":"9","issued":{"date-parts":[["2020","8","30"]]},"page":"215","publisher":"MDPI AG","title":"Implications for SARS-CoV-2 Vaccine Design: Fusion of Spike Glycoprotein Transmembrane Domain to Receptor-Binding Domain Induces Trimerization","type":"article-journal","volume":"10"},"uris":["http://www.mendeley.com/documents/?uuid=121fdb3b-1b41-381d-b911-0170d1f1ea7f"]}],"mendeley":{"formattedCitation":"&lt;sup&gt;5–10&lt;/sup&gt;","plainTextFormattedCitation":"5–10","previouslyFormattedCitation":"&lt;sup&gt;5–10&lt;/sup&gt;"},"properties":{"noteIndex":0},"schema":"https://github.com/citation-style-language/schema/raw/master/csl-citation.json"}</w:instrText>
      </w:r>
      <w:r w:rsidR="002D34C6"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5–10</w:t>
      </w:r>
      <w:r w:rsidR="002D34C6" w:rsidRPr="005B2648">
        <w:rPr>
          <w:rFonts w:asciiTheme="majorHAnsi" w:hAnsiTheme="majorHAnsi" w:cstheme="majorHAnsi"/>
        </w:rPr>
        <w:fldChar w:fldCharType="end"/>
      </w:r>
      <w:r w:rsidR="00C22094" w:rsidRPr="005B2648">
        <w:rPr>
          <w:rFonts w:asciiTheme="majorHAnsi" w:hAnsiTheme="majorHAnsi" w:cstheme="majorHAnsi"/>
        </w:rPr>
        <w:t xml:space="preserve">. </w:t>
      </w:r>
      <w:r w:rsidR="00CE1B89" w:rsidRPr="005B2648">
        <w:rPr>
          <w:rFonts w:asciiTheme="majorHAnsi" w:hAnsiTheme="majorHAnsi" w:cstheme="majorHAnsi"/>
        </w:rPr>
        <w:t xml:space="preserve">Humoral </w:t>
      </w:r>
      <w:r w:rsidR="00416C1A" w:rsidRPr="005B2648">
        <w:rPr>
          <w:rFonts w:asciiTheme="majorHAnsi" w:hAnsiTheme="majorHAnsi" w:cstheme="majorHAnsi"/>
        </w:rPr>
        <w:t>i</w:t>
      </w:r>
      <w:r w:rsidR="008E5FF8" w:rsidRPr="005B2648">
        <w:rPr>
          <w:rFonts w:asciiTheme="majorHAnsi" w:hAnsiTheme="majorHAnsi" w:cstheme="majorHAnsi"/>
        </w:rPr>
        <w:t>mmunodominance of the S protein of SARS-CoV has been</w:t>
      </w:r>
      <w:r w:rsidR="00D61DAB" w:rsidRPr="005B2648">
        <w:rPr>
          <w:rFonts w:asciiTheme="majorHAnsi" w:hAnsiTheme="majorHAnsi" w:cstheme="majorHAnsi"/>
        </w:rPr>
        <w:t xml:space="preserve"> previously reported and has now been shown </w:t>
      </w:r>
      <w:r w:rsidR="00416C1A" w:rsidRPr="005B2648">
        <w:rPr>
          <w:rFonts w:asciiTheme="majorHAnsi" w:hAnsiTheme="majorHAnsi" w:cstheme="majorHAnsi"/>
        </w:rPr>
        <w:t xml:space="preserve">also </w:t>
      </w:r>
      <w:r w:rsidR="00D61DAB" w:rsidRPr="005B2648">
        <w:rPr>
          <w:rFonts w:asciiTheme="majorHAnsi" w:hAnsiTheme="majorHAnsi" w:cstheme="majorHAnsi"/>
        </w:rPr>
        <w:t>for SARS-CoV-2</w:t>
      </w:r>
      <w:r w:rsidR="000F288F"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{"citationItems":[{"id":"ITEM-1","itemData":{"DOI":"10.1186/1743-422X-7-299","ISSN":"1743422X","abstract":"Background. The spike (S) protein of SARS-CoV not only mediates receptor-binding but also induces neutralizing antibodies. We previously identified the receptor-binding domain (RBD) of S protein as a major target of neutralizing antibodies in animal models and thus proposed a RBD-based vaccine. However, the antigenicity and immunogenicity of RBD in humans need to be characterized. Results. Two panels of serum samples from recovered SARS patients were included and the antibody responses against the RBD were measured by ELISA and micro-neutralization assays. We found that the RBD of S protein induced potent antibody responses in the recovered SARS patients and RBD-specific antibodies could persist at high titers over three year follow-up. Furthermore, affinity purified anti-RBD antibodies possessed robust neutralizing activity. Conclusion. The RBD of SARS-CoV is highly immunogenic in humans and mediates protective responses and RBD-based vaccines and diagnostic approaches can be further developed. © 2010 Cao et al; licensee BioMed Central Ltd.","author":[{"dropping-particle":"","family":"Cao","given":"Zhiliang","non-dropping-particle":"","parse-names":false,"suffix":""},{"dropping-particle":"","family":"Liu","given":"Lifeng","non-dropping-particle":"","parse-names":false,"suffix":""},{"dropping-particle":"","family":"Du","given":"Lanying","non-dropping-particle":"","parse-names":false,"suffix":""},{"dropping-particle":"","family":"Zhang","given":"Chao","non-dropping-particle":"","parse-names":false,"suffix":""},{"dropping-particle":"","family":"Jiang","given":"Shibo","non-dropping-particle":"","parse-names":false,"suffix":""},{"dropping-particle":"","family":"Li","given":"Taisheng","non-dropping-particle":"","parse-names":false,"suffix":""},{"dropping-particle":"","family":"He","given":"Yuxian","non-dropping-particle":"","parse-names":false,"suffix":""}],"container-title":"Virology Journal","id":"ITEM-1","issued":{"date-parts":[["2010"]]},"title":"Potent and persistent antibody responses against the receptor-binding domain of SARS-CoV spike protein in recovered patients","type":"article-journal","volume":"7"},"uris":["http://www.mendeley.com/documents/?uuid=d818234c-3b72-37a8-a7fc-c5203e1b801a"]},{"id":"ITEM-2","itemData":{"DOI":"10.1016/S1473-3099(20)30196-1","ISSN":"14744457","abstract":"Background: Coronavirus disease 2019 (COVID-19) causes severe community and nosocomial outbreaks. Comprehensive data for serial respiratory viral load and serum antibody responses from patients infected with severe acute respiratory syndrome coronavirus 2 (SARS-CoV-2) are not yet available. Nasopharyngeal and throat swabs are usually obtained for serial viral load monitoring of respiratory infections but gathering these specimens can cause discomfort for patients and put health-care workers at risk. We aimed to ascertain the serial respiratory viral load of SARS-CoV-2 in posterior oropharyngeal (deep throat) saliva samples from patients with COVID-19, and serum antibody responses. Methods: We did a cohort study at two hospitals in Hong Kong. We included patients with laboratory-confirmed COVID-19. We obtained samples of blood, urine, posterior oropharyngeal saliva, and rectal swabs. Serial viral load was ascertained by reverse transcriptase quantitative PCR (RT-qPCR). Antibody levels against the SARS-CoV-2 internal nucleoprotein (NP) and surface spike protein receptor binding domain (RBD) were measured using EIA. Whole-genome sequencing was done to identify possible mutations arising during infection. Findings: Between Jan 22, 2020, and Feb 12, 2020, 30 patients were screened for inclusion, of whom 23 were included (median age 62 years [range 37–75]). The median viral load in posterior oropharyngeal saliva or other respiratory specimens at presentation was 5·2 log10 copies per mL (IQR 4·1–7·0). Salivary viral load was highest during the first week after symptom onset and subsequently declined with time (slope −0·15, 95% CI −0·19 to −0·11; R2=0·71). In one patient, viral RNA was detected 25 days after symptom onset. Older age was correlated with higher viral load (Spearman's ρ=0·48, 95% CI 0·074–0·75; p=0·020). For 16 patients with serum samples available 14 days or longer after symptom onset, rates of seropositivity were 94% for anti-NP IgG (n=15), 88% for anti-NP IgM (n=14), 100% for anti-RBD IgG (n=16), and 94% for anti-RBD IgM (n=15). Anti-SARS-CoV-2-NP or anti-SARS-CoV-2-RBD IgG levels correlated with virus neutralisation titre (R2&gt;0·9). No genome mutations were detected on serial samples. Interpretation: Posterior oropharyngeal saliva samples are a non-invasive specimen more acceptable to patients and health-care workers. Unlike severe acute respiratory syndrome, patients with COVID-19 had the highest viral load near presentation, which could accou…","author":[{"dropping-particle":"","family":"To","given":"Kelvin Kai Wang","non-dropping-particle":"","parse-names":false,"suffix":""},{"dropping-particle":"","family":"Tsang","given":"Owen Tak Yin","non-dropping-particle":"","parse-names":false,"suffix":""},{"dropping-particle":"","family":"Leung","given":"Wai Shing","non-dropping-particle":"","parse-names":false,"suffix":""},{"dropping-particle":"","family":"Tam","given":"Anthony Raymond","non-dropping-particle":"","parse-names":false,"suffix":""},{"dropping-particle":"","family":"Wu","given":"Tak Chiu","non-dropping-particle":"","parse-names":false,"suffix":""},{"dropping-particle":"","family":"Lung","given":"David Christopher","non-dropping-particle":"","parse-names":false,"suffix":""},{"dropping-particle":"","family":"Yip","given":"Cyril Chik Yan","non-dropping-particle":"","parse-names":false,"suffix":""},{"dropping-particle":"","family":"Cai","given":"Jian Piao","non-dropping-particle":"","parse-names":false,"suffix":""},{"dropping-particle":"","family":"Chan","given":"Jacky Man Chun","non-dropping-particle":"","parse-names":false,"suffix":""},{"dropping-particle":"","family":"Chik","given":"Thomas Shiu Hong","non-dropping-particle":"","parse-names":false,"suffix":""},{"dropping-particle":"","family":"Lau","given":"Daphne Pui Ling","non-dropping-particle":"","parse-names":false,"suffix":""},{"dropping-particle":"","family":"Choi","given":"Chris Yau Chung","non-dropping-particle":"","parse-names":false,"suffix":""},{"dropping-particle":"","family":"Chen","given":"Lin Lei","non-dropping-particle":"","parse-names":false,"suffix":""},{"dropping-particle":"","family":"Chan","given":"Wan Mui","non-dropping-particle":"","parse-names":false,"suffix":""},{"dropping-particle":"","family":"Chan","given":"Kwok Hung","non-dropping-particle":"","parse-names":false,"suffix":""},{"dropping-particle":"","family":"Ip","given":"Jonathan Daniel","non-dropping-particle":"","parse-names":false,"suffix":""},{"dropping-particle":"","family":"Ng","given":"Anthony Chin Ki","non-dropping-particle":"","parse-names":false,"suffix":""},{"dropping-particle":"","family":"Poon","given":"Rosana Wing Shan","non-dropping-particle":"","parse-names":false,"suffix":""},{"dropping-particle":"","family":"Luo","given":"Cui Ting","non-dropping-particle":"","parse-names":false,"suffix":""},{"dropping-particle":"","family":"Cheng","given":"Vincent Chi Chung","non-dropping-particle":"","parse-names":false,"suffix":""},{"dropping-particle":"","family":"Chan","given":"Jasper Fuk Woo","non-dropping-particle":"","parse-names":false,"suffix":""},{"dropping-particle":"","family":"Hung","given":"Ivan Fan Ngai","non-dropping-particle":"","parse-names":false,"suffix":""},{"dropping-particle":"","family":"Chen","given":"Zhiwei","non-dropping-particle":"","parse-names":false,"suffix":""},{"dropping-particle":"","family":"Chen","given":"Honglin","non-dropping-particle":"","parse-names":false,"suffix":""},{"dropping-particle":"","family":"Yuen","given":"Kwok Yung","non-dropping-particle":"","parse-names":false,"suffix":""}],"container-title":"The Lancet Infectious Diseases","id":"ITEM-2","issue":"5","issued":{"date-parts":[["2020"]]},"title":"Temporal profiles of viral load in posterior oropharyngeal saliva samples and serum antibody responses during infection by SARS-CoV-2: an observational cohort study","type":"article-journal","volume":"20"},"uris":["http://www.mendeley.com/documents/?uuid=fc940fc7-90b3-39c9-9dcb-d33523c7e1e6"]},{"id":"ITEM-3","itemData":{"DOI":"10.1126/science.abc1932","ISSN":"10959203","abstract":"The coronavirus disease 2019 (COVID-19) pandemic caused by severe acute respiratory syndrome coronavirus 2 (SARS-CoV-2) has resulted in an unprecedented public health crisis. Because of the novelty of the virus, there are currently no SARS-CoV-2-specific treatments or vaccines available. Therefore, rapid development of effective vaccines against SARS-CoV-2 are urgently needed. Here, we developed a pilot-scale production of PiCoVacc, a purified inactivated SARS-CoV-2 virus vaccine candidate, which induced SARS-CoV-2-specific neutralizing antibodies in mice, rats, and nonhuman primates. These antibodies neutralized 10 representative SARS-CoV-2 strains, suggesting a possible broader neutralizing ability against other strains. Three immunizations using two different doses, 3 or 6 micrograms per dose, provided partial or complete protection in macaques against SARS-CoV-2 challenge, respectively, without observable antibody-dependent enhancement of infection. These data support the clinical development and testing of PiCoVacc for use in humans.","author":[{"dropping-particle":"","family":"Gao","given":"Qiang","non-dropping-particle":"","parse-names":false,"suffix":""},{"dropping-particle":"","family":"Bao","given":"Linlin","non-dropping-particle":"","parse-names":false,"suffix":""},{"dropping-particle":"","family":"Mao","given":"Haiyan","non-dropping-particle":"","parse-names":false,"suffix":""},{"dropping-particle":"","family":"Wang","given":"Lin","non-dropping-particle":"","parse-names":false,"suffix":""},{"dropping-particle":"","family":"Xu","given":"Kangwei","non-dropping-particle":"","parse-names":false,"suffix":""},{"dropping-particle":"","family":"Yang","given":"Minnan","non-dropping-particle":"","parse-names":false,"suffix":""},{"dropping-particle":"","family":"Li","given":"Yajing","non-dropping-particle":"","parse-names":false,"suffix":""},{"dropping-particle":"","family":"Zhu","given":"Ling","non-dropping-particle":"","parse-names":false,"suffix":""},{"dropping-particle":"","family":"Wang","given":"Nan","non-dropping-particle":"","parse-names":false,"suffix":""},{"dropping-particle":"","family":"Lv","given":"Zhe","non-dropping-particle":"","parse-names":false,"suffix":""},{"dropping-particle":"","family":"Gao","given":"Hong","non-dropping-particle":"","parse-names":false,"suffix":""},{"dropping-particle":"","family":"Ge","given":"Xiaoqin","non-dropping-particle":"","parse-names":false,"suffix":""},{"dropping-particle":"","family":"Kan","given":"Biao","non-dropping-particle":"","parse-names":false,"suffix":""},{"dropping-particle":"","family":"Hu","given":"Yaling","non-dropping-particle":"","parse-names":false,"suffix":""},{"dropping-particle":"","family":"Liu","given":"Jiangning","non-dropping-particle":"","parse-names":false,"suffix":""},{"dropping-particle":"","family":"Cai","given":"Fang","non-dropping-particle":"","parse-names":false,"suffix":""},{"dropping-particle":"","family":"Jiang","given":"Deyu","non-dropping-particle":"","parse-names":false,"suffix":""},{"dropping-particle":"","family":"Yin","given":"Yanhui","non-dropping-particle":"","parse-names":false,"suffix":""},{"dropping-particle":"","family":"Qin","given":"Chengfeng","non-dropping-particle":"","parse-names":false,"suffix":""},{"dropping-particle":"","family":"Li","given":"Jing","non-dropping-particle":"","parse-names":false,"suffix":""},{"dropping-particle":"","family":"Gong","given":"Xuejie","non-dropping-particle":"","parse-names":false,"suffix":""},{"dropping-particle":"","family":"Lou","given":"Xiuyu","non-dropping-particle":"","parse-names":false,"suffix":""},{"dropping-particle":"","family":"Shi","given":"Wen","non-dropping-particle":"","parse-names":false,"suffix":""},{"dropping-particle":"","family":"Wu","given":"Dongdong","non-dropping-particle":"","parse-names":false,"suffix":""},{"dropping-particle":"","family":"Zhang","given":"Hengming","non-dropping-particle":"","parse-names":false,"suffix":""},{"dropping-particle":"","family":"Zhu","given":"Lang","non-dropping-particle":"","parse-names":false,"suffix":""},{"dropping-particle":"","family":"Deng","given":"Wei","non-dropping-particle":"","parse-names":false,"suffix":""},{"dropping-particle":"","family":"Li","given":"Yurong","non-dropping-particle":"","parse-names":false,"suffix":""},{"dropping-particle":"","family":"Lu","given":"Jinxing","non-dropping-particle":"","parse-names":false,"suffix":""},{"dropping-particle":"","family":"Li","given":"Changgui","non-dropping-particle":"","parse-names":false,"suffix":""},{"dropping-particle":"","family":"Wang","given":"Xiangxi","non-dropping-particle":"","parse-names":false,"suffix":""},{"dropping-particle":"","family":"Yin","given":"Weidong","non-dropping-particle":"","parse-names":false,"suffix":""},{"dropping-particle":"","family":"Zhang","given":"Yanjun","non-dropping-particle":"","parse-names":false,"suffix":""},{"dropping-particle":"","family":"Qin","given":"Chuan","non-dropping-particle":"","parse-names":false,"suffix":""}],"container-title":"Science","id":"ITEM-3","issue":"6499","issued":{"date-parts":[["2020"]]},"title":"Development of an inactivated vaccine candidate for SARS-CoV-2","type":"article-journal","volume":"369"},"uris":["http://www.mendeley.com/documents/?uuid=08fb9f53-bb46-3302-a0b6-5e70b16343eb"]}],"mendeley":{"formattedCitation":"&lt;sup&gt;11–13&lt;/sup&gt;","plainTextFormattedCitation":"11–13","previouslyFormattedCitation":"&lt;sup&gt;11–13&lt;/sup&gt;"},"properties":{"noteIndex":0},"schema":"https://github.com/citation-style-language/schema/raw/master/csl-citation.json"}</w:instrText>
      </w:r>
      <w:r w:rsidR="000F288F"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11–13</w:t>
      </w:r>
      <w:r w:rsidR="000F288F" w:rsidRPr="005B2648">
        <w:rPr>
          <w:rFonts w:asciiTheme="majorHAnsi" w:hAnsiTheme="majorHAnsi" w:cstheme="majorHAnsi"/>
        </w:rPr>
        <w:fldChar w:fldCharType="end"/>
      </w:r>
      <w:r w:rsidR="00D61DAB" w:rsidRPr="005B2648">
        <w:rPr>
          <w:rFonts w:asciiTheme="majorHAnsi" w:hAnsiTheme="majorHAnsi" w:cstheme="majorHAnsi"/>
        </w:rPr>
        <w:t>. Indeed, n</w:t>
      </w:r>
      <w:r w:rsidR="002D34C6" w:rsidRPr="005B2648">
        <w:rPr>
          <w:rFonts w:asciiTheme="majorHAnsi" w:hAnsiTheme="majorHAnsi" w:cstheme="majorHAnsi"/>
        </w:rPr>
        <w:t>eutralizing antibody responses against S have been detected in convalescent serum from SARS</w:t>
      </w:r>
      <w:r w:rsidR="00A949C4" w:rsidRPr="005B2648">
        <w:rPr>
          <w:rFonts w:asciiTheme="majorHAnsi" w:hAnsiTheme="majorHAnsi" w:cstheme="majorHAnsi"/>
        </w:rPr>
        <w:t>-CoV</w:t>
      </w:r>
      <w:r w:rsidR="002D34C6" w:rsidRPr="005B2648">
        <w:rPr>
          <w:rFonts w:asciiTheme="majorHAnsi" w:hAnsiTheme="majorHAnsi" w:cstheme="majorHAnsi"/>
        </w:rPr>
        <w:t xml:space="preserve"> patients 24 months after infection</w:t>
      </w:r>
      <w:r w:rsidR="002D34C6"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{"citationItems":[{"id":"ITEM-1","itemData":{"DOI":"10.1086/500469","ISSN":"00221899","abstract":"In a cohort study of 56 convalescent patients with severe acute respiratory syndrome (SARS), titers of immunoglobulin G (IgG) antibodies and neutralizing antibodies (NAbs) against SARS-associated coronavirus were assessed at regular intervals (at 1, 4, 7, 10, 16, and 24 months after the onset of disease) by use of enzyme-linked immunosorbent assay and neutralization assay. IgG antibody and NAb titers were highly correlated, peaking at month 4 after the onset of disease and decreasing thereafter. IgG antibodies remained detectable in all patients until month 16, and they became undetectable in 11.8% of patients at month 24. The finding that NAbs remained detectable throughout follow-up is reassuring in terms of protection provided against reinfection; however, NAb titers decreased markedly after month 16. © 2006 by the Infectious Diseases Society of America. All rights reserved.","author":[{"dropping-particle":"","family":"Liu","given":"Wei","non-dropping-particle":"","parse-names":false,"suffix":""},{"dropping-particle":"","family":"Fontanet","given":"Arnaud","non-dropping-particle":"","parse-names":false,"suffix":""},{"dropping-particle":"","family":"Zhang","given":"Pan He","non-dropping-particle":"","parse-names":false,"suffix":""},{"dropping-particle":"","family":"Zhan","given":"Lin","non-dropping-particle":"","parse-names":false,"suffix":""},{"dropping-particle":"","family":"Xin","given":"Zhong Tao","non-dropping-particle":"","parse-names":false,"suffix":""},{"dropping-particle":"","family":"Baril","given":"Laurence","non-dropping-particle":"","parse-names":false,"suffix":""},{"dropping-particle":"","family":"Tang","given":"Fang","non-dropping-particle":"","parse-names":false,"suffix":""},{"dropping-particle":"","family":"Lv","given":"Hui","non-dropping-particle":"","parse-names":false,"suffix":""},{"dropping-particle":"","family":"Cao","given":"Wu Chun","non-dropping-particle":"","parse-names":false,"suffix":""}],"container-title":"Journal of Infectious Diseases","id":"ITEM-1","issue":"6","issued":{"date-parts":[["2006"]]},"title":"Two-year prospective study of the humoral immune response of patients with severe acute respiratory syndrome","type":"article-journal","volume":"193"},"uris":["http://www.mendeley.com/documents/?uuid=5592a0f6-06e0-304c-91d4-f8a95be1f576"]}],"mendeley":{"formattedCitation":"&lt;sup&gt;14&lt;/sup&gt;","plainTextFormattedCitation":"14","previouslyFormattedCitation":"&lt;sup&gt;14&lt;/sup&gt;"},"properties":{"noteIndex":0},"schema":"https://github.com/citation-style-language/schema/raw/master/csl-citation.json"}</w:instrText>
      </w:r>
      <w:r w:rsidR="002D34C6"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14</w:t>
      </w:r>
      <w:r w:rsidR="002D34C6" w:rsidRPr="005B2648">
        <w:rPr>
          <w:rFonts w:asciiTheme="majorHAnsi" w:hAnsiTheme="majorHAnsi" w:cstheme="majorHAnsi"/>
        </w:rPr>
        <w:fldChar w:fldCharType="end"/>
      </w:r>
      <w:r w:rsidR="00D61DAB" w:rsidRPr="005B2648">
        <w:rPr>
          <w:rFonts w:asciiTheme="majorHAnsi" w:hAnsiTheme="majorHAnsi" w:cstheme="majorHAnsi"/>
        </w:rPr>
        <w:t xml:space="preserve">, highlighting their critical role in the long-term immune response. </w:t>
      </w:r>
      <w:r w:rsidR="000F288F" w:rsidRPr="005B2648">
        <w:rPr>
          <w:rFonts w:asciiTheme="majorHAnsi" w:hAnsiTheme="majorHAnsi" w:cstheme="majorHAnsi"/>
        </w:rPr>
        <w:t xml:space="preserve">The S protein has been identified as a promising vaccine target and has thus become a key component of </w:t>
      </w:r>
      <w:r w:rsidR="00416C1A" w:rsidRPr="005B2648">
        <w:rPr>
          <w:rFonts w:asciiTheme="majorHAnsi" w:hAnsiTheme="majorHAnsi" w:cstheme="majorHAnsi"/>
        </w:rPr>
        <w:t xml:space="preserve">most </w:t>
      </w:r>
      <w:r w:rsidR="000F288F" w:rsidRPr="005B2648">
        <w:rPr>
          <w:rFonts w:asciiTheme="majorHAnsi" w:hAnsiTheme="majorHAnsi" w:cstheme="majorHAnsi"/>
        </w:rPr>
        <w:t>vaccines under development</w:t>
      </w:r>
      <w:r w:rsidR="00FF7E27"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{"citationItems":[{"id":"ITEM-1","itemData":{"DOI":"10.1038/s41392-020-00352-y","ISSN":"20593635","abstract":"Severe acute respiratory syndrome coronavirus 2 (SARS-CoV-2) is an emerging virus that is highly pathogenic and has caused the recent worldwide pandemic officially named coronavirus disease (COVID-19). Currently, considerable efforts have been put into developing effective and safe drugs and vaccines against SARS-CoV-2. Vaccines, such as inactivated vaccines, nucleic acid-based vaccines, and vector vaccines, have already entered clinical trials. In this review, we provide an overview of the experimental and clinical data obtained from recent SARS-CoV-2 vaccines trials, and highlight certain potential safety issues that require consideration when developing vaccines. Furthermore, we summarize several strategies utilized in the development of vaccines against other infectious viruses, such as severe acute respiratory syndrome coronavirus (SARS-CoV) and Middle East respiratory syndrome coronavirus (MERS-CoV), with the aim of aiding in the design of effective therapeutic approaches against SARS-CoV-2.","author":[{"dropping-particle":"","family":"Dong","given":"Yetian","non-dropping-particle":"","parse-names":false,"suffix":""},{"dropping-particle":"","family":"Dai","given":"Tong","non-dropping-particle":"","parse-names":false,"suffix":""},{"dropping-particle":"","family":"Wei","given":"Yujun","non-dropping-particle":"","parse-names":false,"suffix":""},{"dropping-particle":"","family":"Zhang","given":"Long","non-dropping-particle":"","parse-names":false,"suffix":""},{"dropping-particle":"","family":"Zheng","given":"Min","non-dropping-particle":"","parse-names":false,"suffix":""},{"dropping-particle":"","family":"Zhou","given":"Fangfang","non-dropping-particle":"","parse-names":false,"suffix":""}],"container-title":"Signal Transduction and Targeted Therapy","id":"ITEM-1","issue":"1","issued":{"date-parts":[["2020"]]},"title":"A systematic review of SARS-CoV-2 vaccine candidates","type":"article","volume":"5"},"uris":["http://www.mendeley.com/documents/?uuid=a00a2a6e-53dd-3046-874c-8072b5f5d1e6"]},{"id":"ITEM-2","itemData":{"DOI":"10.1016/j.immuni.2020.03.007","ISSN":"10974180","abstract":"SARS-CoV-2, the causal agent of COVID-19, first emerged in late 2019 in China. It has since infected more than 870,000 individuals and caused more than 43,000 deaths globally. Here, we discuss therapeutic and prophylactic interventions for SARS-CoV-2 with a focus on vaccine development and its challenges. Vaccines are being rapidly developed but will likely come too late to affect the first wave of a potential pandemic. Nevertheless, critical lessons can be learned for the development of vaccines against rapidly emerging viruses. Importantly, SARS-CoV-2 vaccines will be essential to reducing morbidity and mortality if the virus establishes itself in the population.","author":[{"dropping-particle":"","family":"Amanat","given":"Fatima","non-dropping-particle":"","parse-names":false,"suffix":""},{"dropping-particle":"","family":"Krammer","given":"Florian","non-dropping-particle":"","parse-names":false,"suffix":""}],"container-title":"Immunity","id":"ITEM-2","issue":"4","issued":{"date-parts":[["2020"]]},"title":"SARS-CoV-2 Vaccines: Status Report","type":"article","volume":"52"},"uris":["http://www.mendeley.com/documents/?uuid=31987036-681d-33b7-8cac-0b514fb87230"]}],"mendeley":{"formattedCitation":"&lt;sup&gt;15, 16&lt;/sup&gt;","plainTextFormattedCitation":"15, 16","previouslyFormattedCitation":"&lt;sup&gt;15, 16&lt;/sup&gt;"},"properties":{"noteIndex":0},"schema":"https://github.com/citation-style-language/schema/raw/master/csl-citation.json"}</w:instrText>
      </w:r>
      <w:r w:rsidR="00FF7E27"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15,16</w:t>
      </w:r>
      <w:r w:rsidR="00FF7E27" w:rsidRPr="005B2648">
        <w:rPr>
          <w:rFonts w:asciiTheme="majorHAnsi" w:hAnsiTheme="majorHAnsi" w:cstheme="majorHAnsi"/>
        </w:rPr>
        <w:fldChar w:fldCharType="end"/>
      </w:r>
      <w:r w:rsidR="000F288F" w:rsidRPr="005B2648">
        <w:rPr>
          <w:rFonts w:asciiTheme="majorHAnsi" w:hAnsiTheme="majorHAnsi" w:cstheme="majorHAnsi"/>
        </w:rPr>
        <w:t xml:space="preserve">. </w:t>
      </w:r>
    </w:p>
    <w:p w14:paraId="5681E7B5" w14:textId="77777777" w:rsidR="002D34C6" w:rsidRPr="005B2648" w:rsidRDefault="002D34C6" w:rsidP="005B2648">
      <w:pPr>
        <w:rPr>
          <w:rFonts w:asciiTheme="majorHAnsi" w:hAnsiTheme="majorHAnsi" w:cstheme="majorHAnsi"/>
        </w:rPr>
      </w:pPr>
    </w:p>
    <w:p w14:paraId="2D3B221F" w14:textId="20F9171F" w:rsidR="00562E5B" w:rsidRPr="005B2648" w:rsidRDefault="00416C1A" w:rsidP="005B2648">
      <w:pPr>
        <w:rPr>
          <w:rFonts w:asciiTheme="majorHAnsi" w:hAnsiTheme="majorHAnsi" w:cstheme="majorHAnsi"/>
        </w:rPr>
      </w:pPr>
      <w:r w:rsidRPr="005B2648">
        <w:rPr>
          <w:rFonts w:asciiTheme="majorHAnsi" w:hAnsiTheme="majorHAnsi" w:cstheme="majorHAnsi"/>
        </w:rPr>
        <w:t xml:space="preserve">While the </w:t>
      </w:r>
      <w:r w:rsidR="00CA3860" w:rsidRPr="005B2648">
        <w:rPr>
          <w:rFonts w:asciiTheme="majorHAnsi" w:hAnsiTheme="majorHAnsi" w:cstheme="majorHAnsi"/>
        </w:rPr>
        <w:t>rapid detection of neutralizing antibodies is a critical aspect of vaccine development</w:t>
      </w:r>
      <w:r w:rsidR="00F72B2C" w:rsidRPr="005B2648">
        <w:rPr>
          <w:rFonts w:asciiTheme="majorHAnsi" w:hAnsiTheme="majorHAnsi" w:cstheme="majorHAnsi"/>
        </w:rPr>
        <w:t>,</w:t>
      </w:r>
      <w:r w:rsidR="00CA3860" w:rsidRPr="005B2648">
        <w:rPr>
          <w:rFonts w:asciiTheme="majorHAnsi" w:hAnsiTheme="majorHAnsi" w:cstheme="majorHAnsi"/>
        </w:rPr>
        <w:t xml:space="preserve"> </w:t>
      </w:r>
      <w:r w:rsidRPr="005B2648">
        <w:rPr>
          <w:rFonts w:asciiTheme="majorHAnsi" w:hAnsiTheme="majorHAnsi" w:cstheme="majorHAnsi"/>
        </w:rPr>
        <w:t xml:space="preserve">it </w:t>
      </w:r>
      <w:r w:rsidR="00CA3860" w:rsidRPr="005B2648">
        <w:rPr>
          <w:rFonts w:asciiTheme="majorHAnsi" w:hAnsiTheme="majorHAnsi" w:cstheme="majorHAnsi"/>
        </w:rPr>
        <w:t>may also shed light on the rate of infection</w:t>
      </w:r>
      <w:r w:rsidRPr="005B2648">
        <w:rPr>
          <w:rFonts w:asciiTheme="majorHAnsi" w:hAnsiTheme="majorHAnsi" w:cstheme="majorHAnsi"/>
        </w:rPr>
        <w:t xml:space="preserve"> and sero-epidemiologic surveillance</w:t>
      </w:r>
      <w:r w:rsidR="00CA3860" w:rsidRPr="005B2648">
        <w:rPr>
          <w:rFonts w:asciiTheme="majorHAnsi" w:hAnsiTheme="majorHAnsi" w:cstheme="majorHAnsi"/>
        </w:rPr>
        <w:t xml:space="preserve"> in impacted areas</w:t>
      </w:r>
      <w:r w:rsidR="00CA3860"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{"citationItems":[{"id":"ITEM-1","itemData":{"DOI":"10.1038/s41591-020-0913-5","ISSN":"1546170X","abstract":"Here, we describe a serological enzyme-linked immunosorbent assay for the screening and identification of human SARS-CoV-2 seroconverters. This assay does not require the handling of infectious virus, can be adjusted to detect different antibody types in serum and plasma and is amenable to scaling. Serological assays are of critical importance to help define previous exposure to SARS-CoV-2 in populations, identify highly reactive human donors for convalescent plasma therapy and investigate correlates of protection.","author":[{"dropping-particle":"","family":"Amanat","given":"Fatima","non-dropping-particle":"","parse-names":false,"suffix":""},{"dropping-particle":"","family":"Stadlbauer","given":"Daniel","non-dropping-particle":"","parse-names":false,"suffix":""},{"dropping-particle":"","family":"Strohmeier","given":"Shirin","non-dropping-particle":"","parse-names":false,"suffix":""},{"dropping-particle":"","family":"Nguyen","given":"Thi H.O.","non-dropping-particle":"","parse-names":false,"suffix":""},{"dropping-particle":"","family":"Chromikova","given":"Veronika","non-dropping-particle":"","parse-names":false,"suffix":""},{"dropping-particle":"","family":"McMahon","given":"Meagan","non-dropping-particle":"","parse-names":false,"suffix":""},{"dropping-particle":"","family":"Jiang","given":"Kaijun","non-dropping-particle":"","parse-names":false,"suffix":""},{"dropping-particle":"","family":"Arunkumar","given":"Guha Asthagiri","non-dropping-particle":"","parse-names":false,"suffix":""},{"dropping-particle":"","family":"Jurczyszak","given":"Denise","non-dropping-particle":"","parse-names":false,"suffix":""},{"dropping-particle":"","family":"Polanco","given":"Jose","non-dropping-particle":"","parse-names":false,"suffix":""},{"dropping-particle":"","family":"Bermudez-Gonzalez","given":"Maria","non-dropping-particle":"","parse-names":false,"suffix":""},{"dropping-particle":"","family":"Kleiner","given":"Giulio","non-dropping-particle":"","parse-names":false,"suffix":""},{"dropping-particle":"","family":"Aydillo","given":"Teresa","non-dropping-particle":"","parse-names":false,"suffix":""},{"dropping-particle":"","family":"Miorin","given":"Lisa","non-dropping-particle":"","parse-names":false,"suffix":""},{"dropping-particle":"","family":"Fierer","given":"Daniel S.","non-dropping-particle":"","parse-names":false,"suffix":""},{"dropping-particle":"","family":"Lugo","given":"Luz Amarilis","non-dropping-particle":"","parse-names":false,"suffix":""},{"dropping-particle":"","family":"Kojic","given":"Erna Milunka","non-dropping-particle":"","parse-names":false,"suffix":""},{"dropping-particle":"","family":"Stoever","given":"Jonathan","non-dropping-particle":"","parse-names":false,"suffix":""},{"dropping-particle":"","family":"Liu","given":"Sean T.H.","non-dropping-particle":"","parse-names":false,"suffix":""},{"dropping-particle":"","family":"Cunningham-Rundles","given":"Charlotte","non-dropping-particle":"","parse-names":false,"suffix":""},{"dropping-particle":"","family":"Felgner","given":"Philip L.","non-dropping-particle":"","parse-names":false,"suffix":""},{"dropping-particle":"","family":"Moran","given":"Thomas","non-dropping-particle":"","parse-names":false,"suffix":""},{"dropping-particle":"","family":"García-Sastre","given":"Adolfo","non-dropping-particle":"","parse-names":false,"suffix":""},{"dropping-particle":"","family":"Caplivski","given":"Daniel","non-dropping-particle":"","parse-names":false,"suffix":""},{"dropping-particle":"","family":"Cheng","given":"Allen C.","non-dropping-particle":"","parse-names":false,"suffix":""},{"dropping-particle":"","family":"Kedzierska","given":"Katherine","non-dropping-particle":"","parse-names":false,"suffix":""},{"dropping-particle":"","family":"Vapalahti","given":"Olli","non-dropping-particle":"","parse-names":false,"suffix":""},{"dropping-particle":"","family":"Hepojoki","given":"Jussi M.","non-dropping-particle":"","parse-names":false,"suffix":""},{"dropping-particle":"","family":"Simon","given":"Viviana","non-dropping-particle":"","parse-names":false,"suffix":""},{"dropping-particle":"","family":"Krammer","given":"Florian","non-dropping-particle":"","parse-names":false,"suffix":""}],"container-title":"Nature Medicine","id":"ITEM-1","issue":"7","issued":{"date-parts":[["2020"]]},"title":"A serological assay to detect SARS-CoV-2 seroconversion in humans","type":"article-journal","volume":"26"},"uris":["http://www.mendeley.com/documents/?uuid=ed305674-99e7-387e-999b-63d48088b489"]}],"mendeley":{"formattedCitation":"&lt;sup&gt;17&lt;/sup&gt;","plainTextFormattedCitation":"17","previouslyFormattedCitation":"&lt;sup&gt;17&lt;/sup&gt;"},"properties":{"noteIndex":0},"schema":"https://github.com/citation-style-language/schema/raw/master/csl-citation.json"}</w:instrText>
      </w:r>
      <w:r w:rsidR="00CA3860"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17</w:t>
      </w:r>
      <w:r w:rsidR="00CA3860" w:rsidRPr="005B2648">
        <w:rPr>
          <w:rFonts w:asciiTheme="majorHAnsi" w:hAnsiTheme="majorHAnsi" w:cstheme="majorHAnsi"/>
        </w:rPr>
        <w:fldChar w:fldCharType="end"/>
      </w:r>
      <w:r w:rsidR="00CA3860" w:rsidRPr="005B2648">
        <w:rPr>
          <w:rFonts w:asciiTheme="majorHAnsi" w:hAnsiTheme="majorHAnsi" w:cstheme="majorHAnsi"/>
        </w:rPr>
        <w:t xml:space="preserve">. </w:t>
      </w:r>
      <w:r w:rsidR="00770AA4" w:rsidRPr="005B2648">
        <w:rPr>
          <w:rFonts w:asciiTheme="majorHAnsi" w:hAnsiTheme="majorHAnsi" w:cstheme="majorHAnsi"/>
        </w:rPr>
        <w:t xml:space="preserve">A replication-competent VSV </w:t>
      </w:r>
      <w:r w:rsidR="00764C54" w:rsidRPr="005B2648">
        <w:rPr>
          <w:rFonts w:asciiTheme="majorHAnsi" w:hAnsiTheme="majorHAnsi" w:cstheme="majorHAnsi"/>
        </w:rPr>
        <w:t>pseudotyped with</w:t>
      </w:r>
      <w:r w:rsidR="00770AA4" w:rsidRPr="005B2648">
        <w:rPr>
          <w:rFonts w:asciiTheme="majorHAnsi" w:hAnsiTheme="majorHAnsi" w:cstheme="majorHAnsi"/>
        </w:rPr>
        <w:t xml:space="preserve"> the SARS-CoV-2 </w:t>
      </w:r>
      <w:r w:rsidR="00A12AF4" w:rsidRPr="005B2648">
        <w:rPr>
          <w:rFonts w:asciiTheme="majorHAnsi" w:hAnsiTheme="majorHAnsi" w:cstheme="majorHAnsi"/>
        </w:rPr>
        <w:t>S</w:t>
      </w:r>
      <w:r w:rsidR="00770AA4" w:rsidRPr="005B2648">
        <w:rPr>
          <w:rFonts w:asciiTheme="majorHAnsi" w:hAnsiTheme="majorHAnsi" w:cstheme="majorHAnsi"/>
        </w:rPr>
        <w:t xml:space="preserve"> glycoprotein, in place of the wild</w:t>
      </w:r>
      <w:r w:rsidRPr="005B2648">
        <w:rPr>
          <w:rFonts w:asciiTheme="majorHAnsi" w:hAnsiTheme="majorHAnsi" w:cstheme="majorHAnsi"/>
        </w:rPr>
        <w:t>-</w:t>
      </w:r>
      <w:r w:rsidR="00770AA4" w:rsidRPr="005B2648">
        <w:rPr>
          <w:rFonts w:asciiTheme="majorHAnsi" w:hAnsiTheme="majorHAnsi" w:cstheme="majorHAnsi"/>
        </w:rPr>
        <w:t xml:space="preserve">type VSV glycoprotein, to study SARS-CoV-2 infection in biosafety level 2 </w:t>
      </w:r>
      <w:r w:rsidR="008D5B33" w:rsidRPr="005B2648">
        <w:rPr>
          <w:rFonts w:asciiTheme="majorHAnsi" w:hAnsiTheme="majorHAnsi" w:cstheme="majorHAnsi"/>
        </w:rPr>
        <w:t>settings</w:t>
      </w:r>
      <w:r w:rsidR="00A008F7" w:rsidRPr="005B2648">
        <w:rPr>
          <w:rFonts w:asciiTheme="majorHAnsi" w:hAnsiTheme="majorHAnsi" w:cstheme="majorHAnsi"/>
        </w:rPr>
        <w:t xml:space="preserve"> was kindly donated by Whelan</w:t>
      </w:r>
      <w:r w:rsidR="00DD6662" w:rsidRPr="005B2648">
        <w:rPr>
          <w:rFonts w:asciiTheme="majorHAnsi" w:hAnsiTheme="majorHAnsi" w:cstheme="majorHAnsi"/>
        </w:rPr>
        <w:t xml:space="preserve"> and co-workers</w:t>
      </w:r>
      <w:r w:rsidR="00770AA4"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{"citationItems":[{"id":"ITEM-1","itemData":{"DOI":"10.1016/j.chom.2020.06.021","ISSN":"19346069","PMID":"32735849","abstract":"Antibody-based interventions against SARS-CoV-2 could limit morbidity, mortality, and possibly transmission. An anticipated correlate of such countermeasures is the level of neutralizing antibodies against the SARS-CoV-2 spike protein, which engages with host ACE2 receptor for entry. Using an infectious molecular clone of vesicular stomatitis virus (VSV) expressing eGFP as a marker of infection, we replaced the glycoprotein gene (G) with the spike protein of SARS-CoV-2 (VSV-eGFP-SARS-CoV-2) and developed a high-throughput-imaging-based neutralization assay at biosafety level 2. We also developed a focus-reduction neutralization test with a clinical isolate of SARS-CoV-2 at biosafety level 3. Comparing the neutralizing activities of various antibodies and ACE2-Fc soluble decoy protein in both assays revealed a high degree of concordance. These assays will help define correlates of protection for antibody-based countermeasures and vaccines against SARS-CoV-2. Additionally, replication-competent VSV-eGFP-SARS-CoV-2 provides a tool for testing inhibitors of SARS-CoV-2 mediated entry under reduced biosafety containment.","author":[{"dropping-particle":"","family":"Case","given":"James Brett","non-dropping-particle":"","parse-names":false,"suffix":""},{"dropping-particle":"","family":"Rothlauf","given":"Paul W.","non-dropping-particle":"","parse-names":false,"suffix":""},{"dropping-particle":"","family":"Chen","given":"Rita E.","non-dropping-particle":"","parse-names":false,"suffix":""},{"dropping-particle":"","family":"Liu","given":"Zhuoming","non-dropping-particle":"","parse-names":false,"suffix":""},{"dropping-particle":"","family":"Zhao","given":"Haiyan","non-dropping-particle":"","parse-names":false,"suffix":""},{"dropping-particle":"","family":"Kim","given":"Arthur S.","non-dropping-particle":"","parse-names":false,"suffix":""},{"dropping-particle":"","family":"Bloyet","given":"Louis Marie","non-dropping-particle":"","parse-names":false,"suffix":""},{"dropping-particle":"","family":"Zeng","given":"Qiru","non-dropping-particle":"","parse-names":false,"suffix":""},{"dropping-particle":"","family":"Tahan","given":"Stephen","non-dropping-particle":"","parse-names":false,"suffix":""},{"dropping-particle":"","family":"Droit","given":"Lindsay","non-dropping-particle":"","parse-names":false,"suffix":""},{"dropping-particle":"","family":"Ilagan","given":"Ma Xenia G.","non-dropping-particle":"","parse-names":false,"suffix":""},{"dropping-particle":"","family":"Tartell","given":"Michael A.","non-dropping-particle":"","parse-names":false,"suffix":""},{"dropping-particle":"","family":"Amarasinghe","given":"Gaya","non-dropping-particle":"","parse-names":false,"suffix":""},{"dropping-particle":"","family":"Henderson","given":"Jeffrey P.","non-dropping-particle":"","parse-names":false,"suffix":""},{"dropping-particle":"","family":"Miersch","given":"Shane","non-dropping-particle":"","parse-names":false,"suffix":""},{"dropping-particle":"","family":"Ustav","given":"Mart","non-dropping-particle":"","parse-names":false,"suffix":""},{"dropping-particle":"","family":"Sidhu","given":"Sachdev","non-dropping-particle":"","parse-names":false,"suffix":""},{"dropping-particle":"","family":"Virgin","given":"Herbert W.","non-dropping-particle":"","parse-names":false,"suffix":""},{"dropping-particle":"","family":"Wang","given":"David","non-dropping-particle":"","parse-names":false,"suffix":""},{"dropping-particle":"","family":"Ding","given":"Siyuan","non-dropping-particle":"","parse-names":false,"suffix":""},{"dropping-particle":"","family":"Corti","given":"Davide","non-dropping-particle":"","parse-names":false,"suffix":""},{"dropping-particle":"","family":"Theel","given":"Elitza S.","non-dropping-particle":"","parse-names":false,"suffix":""},{"dropping-particle":"","family":"Fremont","given":"Daved H.","non-dropping-particle":"","parse-names":false,"suffix":""},{"dropping-particle":"","family":"Diamond","given":"Michael S.","non-dropping-particle":"","parse-names":false,"suffix":""},{"dropping-particle":"","family":"Whelan","given":"Sean P.J.","non-dropping-particle":"","parse-names":false,"suffix":""}],"container-title":"Cell Host and Microbe","id":"ITEM-1","issue":"3","issued":{"date-parts":[["2020","9","9"]]},"page":"475-485.e5","publisher":"Cell Press","title":"Neutralizing Antibody and Soluble ACE2 Inhibition of a Replication-Competent VSV-SARS-CoV-2 and a Clinical Isolate of SARS-CoV-2","type":"article-journal","volume":"28"},"uris":["http://www.mendeley.com/documents/?uuid=cc5a58e5-c24a-3703-bda2-51abfca13003"]}],"mendeley":{"formattedCitation":"&lt;sup&gt;18&lt;/sup&gt;","plainTextFormattedCitation":"18","previouslyFormattedCitation":"&lt;sup&gt;18&lt;/sup&gt;"},"properties":{"noteIndex":0},"schema":"https://github.com/citation-style-language/schema/raw/master/csl-citation.json"}</w:instrText>
      </w:r>
      <w:r w:rsidR="00770AA4"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18</w:t>
      </w:r>
      <w:r w:rsidR="00770AA4" w:rsidRPr="005B2648">
        <w:rPr>
          <w:rFonts w:asciiTheme="majorHAnsi" w:hAnsiTheme="majorHAnsi" w:cstheme="majorHAnsi"/>
        </w:rPr>
        <w:fldChar w:fldCharType="end"/>
      </w:r>
      <w:r w:rsidR="00770AA4" w:rsidRPr="005B2648">
        <w:rPr>
          <w:rFonts w:asciiTheme="majorHAnsi" w:hAnsiTheme="majorHAnsi" w:cstheme="majorHAnsi"/>
        </w:rPr>
        <w:t>. VSV expressing spike (</w:t>
      </w:r>
      <w:r w:rsidR="002B1B88" w:rsidRPr="005B2648">
        <w:rPr>
          <w:rFonts w:asciiTheme="majorHAnsi" w:hAnsiTheme="majorHAnsi" w:cstheme="majorHAnsi"/>
        </w:rPr>
        <w:t>VSV-S</w:t>
      </w:r>
      <w:r w:rsidR="00770AA4" w:rsidRPr="005B2648">
        <w:rPr>
          <w:rFonts w:asciiTheme="majorHAnsi" w:hAnsiTheme="majorHAnsi" w:cstheme="majorHAnsi"/>
        </w:rPr>
        <w:t xml:space="preserve">) will be </w:t>
      </w:r>
      <w:r w:rsidR="004A32F3" w:rsidRPr="005B2648">
        <w:rPr>
          <w:rFonts w:asciiTheme="majorHAnsi" w:hAnsiTheme="majorHAnsi" w:cstheme="majorHAnsi"/>
        </w:rPr>
        <w:t>utilized</w:t>
      </w:r>
      <w:r w:rsidR="00770AA4" w:rsidRPr="005B2648">
        <w:rPr>
          <w:rFonts w:asciiTheme="majorHAnsi" w:hAnsiTheme="majorHAnsi" w:cstheme="majorHAnsi"/>
        </w:rPr>
        <w:t xml:space="preserve"> to determine the neutralizing antibody response against SARS-CoV-2 spike protein. </w:t>
      </w:r>
      <w:r w:rsidR="002A256F" w:rsidRPr="005B2648">
        <w:rPr>
          <w:rFonts w:asciiTheme="majorHAnsi" w:hAnsiTheme="majorHAnsi" w:cstheme="majorHAnsi"/>
        </w:rPr>
        <w:t>As t</w:t>
      </w:r>
      <w:r w:rsidR="00A949C4" w:rsidRPr="005B2648">
        <w:rPr>
          <w:rFonts w:asciiTheme="majorHAnsi" w:hAnsiTheme="majorHAnsi" w:cstheme="majorHAnsi"/>
        </w:rPr>
        <w:t xml:space="preserve">he </w:t>
      </w:r>
      <w:r w:rsidR="002B1B88" w:rsidRPr="005B2648">
        <w:rPr>
          <w:rFonts w:asciiTheme="majorHAnsi" w:hAnsiTheme="majorHAnsi" w:cstheme="majorHAnsi"/>
        </w:rPr>
        <w:t>VSV-S</w:t>
      </w:r>
      <w:r w:rsidR="00A949C4" w:rsidRPr="005B2648">
        <w:rPr>
          <w:rFonts w:asciiTheme="majorHAnsi" w:hAnsiTheme="majorHAnsi" w:cstheme="majorHAnsi"/>
        </w:rPr>
        <w:t xml:space="preserve"> used here also expresses </w:t>
      </w:r>
      <w:r w:rsidR="002A256F" w:rsidRPr="005B2648">
        <w:rPr>
          <w:rFonts w:asciiTheme="majorHAnsi" w:hAnsiTheme="majorHAnsi" w:cstheme="majorHAnsi"/>
        </w:rPr>
        <w:t xml:space="preserve">enhanced </w:t>
      </w:r>
      <w:r w:rsidR="00A949C4" w:rsidRPr="005B2648">
        <w:rPr>
          <w:rFonts w:asciiTheme="majorHAnsi" w:hAnsiTheme="majorHAnsi" w:cstheme="majorHAnsi"/>
        </w:rPr>
        <w:t>green fluorescent protein (</w:t>
      </w:r>
      <w:r w:rsidR="00711FE1" w:rsidRPr="005B2648">
        <w:rPr>
          <w:rFonts w:asciiTheme="majorHAnsi" w:hAnsiTheme="majorHAnsi" w:cstheme="majorHAnsi"/>
        </w:rPr>
        <w:t>eGFP</w:t>
      </w:r>
      <w:r w:rsidR="00A949C4" w:rsidRPr="005B2648">
        <w:rPr>
          <w:rFonts w:asciiTheme="majorHAnsi" w:hAnsiTheme="majorHAnsi" w:cstheme="majorHAnsi"/>
        </w:rPr>
        <w:t>)</w:t>
      </w:r>
      <w:r w:rsidR="002A256F" w:rsidRPr="005B2648">
        <w:rPr>
          <w:rFonts w:asciiTheme="majorHAnsi" w:hAnsiTheme="majorHAnsi" w:cstheme="majorHAnsi"/>
        </w:rPr>
        <w:t>,</w:t>
      </w:r>
      <w:r w:rsidR="00BE1DAA" w:rsidRPr="005B2648">
        <w:rPr>
          <w:rFonts w:asciiTheme="majorHAnsi" w:hAnsiTheme="majorHAnsi" w:cstheme="majorHAnsi"/>
        </w:rPr>
        <w:t xml:space="preserve"> </w:t>
      </w:r>
      <w:r w:rsidR="00711FE1" w:rsidRPr="005B2648">
        <w:rPr>
          <w:rFonts w:asciiTheme="majorHAnsi" w:hAnsiTheme="majorHAnsi" w:cstheme="majorHAnsi"/>
        </w:rPr>
        <w:t>eGFP</w:t>
      </w:r>
      <w:r w:rsidR="00BE1DAA" w:rsidRPr="005B2648">
        <w:rPr>
          <w:rFonts w:asciiTheme="majorHAnsi" w:hAnsiTheme="majorHAnsi" w:cstheme="majorHAnsi"/>
        </w:rPr>
        <w:t xml:space="preserve"> foci may be detected within 24 h to quantify infection</w:t>
      </w:r>
      <w:r w:rsidR="002A256F" w:rsidRPr="005B2648">
        <w:rPr>
          <w:rFonts w:asciiTheme="majorHAnsi" w:hAnsiTheme="majorHAnsi" w:cstheme="majorHAnsi"/>
        </w:rPr>
        <w:t>,</w:t>
      </w:r>
      <w:r w:rsidR="00BE1DAA" w:rsidRPr="005B2648">
        <w:rPr>
          <w:rFonts w:asciiTheme="majorHAnsi" w:hAnsiTheme="majorHAnsi" w:cstheme="majorHAnsi"/>
        </w:rPr>
        <w:t xml:space="preserve"> whereas plaque formation can take 48 to 72 h</w:t>
      </w:r>
      <w:r w:rsidR="00A949C4" w:rsidRPr="005B2648">
        <w:rPr>
          <w:rFonts w:asciiTheme="majorHAnsi" w:hAnsiTheme="majorHAnsi" w:cstheme="majorHAnsi"/>
        </w:rPr>
        <w:t xml:space="preserve">. </w:t>
      </w:r>
      <w:r w:rsidR="002A256F" w:rsidRPr="005B2648">
        <w:rPr>
          <w:rFonts w:asciiTheme="majorHAnsi" w:hAnsiTheme="majorHAnsi" w:cstheme="majorHAnsi"/>
        </w:rPr>
        <w:t>S</w:t>
      </w:r>
      <w:r w:rsidR="000D7D0D" w:rsidRPr="005B2648">
        <w:rPr>
          <w:rFonts w:asciiTheme="majorHAnsi" w:hAnsiTheme="majorHAnsi" w:cstheme="majorHAnsi"/>
        </w:rPr>
        <w:t xml:space="preserve">ummarized </w:t>
      </w:r>
      <w:r w:rsidR="002A256F" w:rsidRPr="005B2648">
        <w:rPr>
          <w:rFonts w:asciiTheme="majorHAnsi" w:hAnsiTheme="majorHAnsi" w:cstheme="majorHAnsi"/>
        </w:rPr>
        <w:t xml:space="preserve">here is </w:t>
      </w:r>
      <w:r w:rsidR="00F62287" w:rsidRPr="005B2648">
        <w:rPr>
          <w:rFonts w:asciiTheme="majorHAnsi" w:hAnsiTheme="majorHAnsi" w:cstheme="majorHAnsi"/>
        </w:rPr>
        <w:t>a simple and eff</w:t>
      </w:r>
      <w:r w:rsidR="00E46088" w:rsidRPr="005B2648">
        <w:rPr>
          <w:rFonts w:asciiTheme="majorHAnsi" w:hAnsiTheme="majorHAnsi" w:cstheme="majorHAnsi"/>
        </w:rPr>
        <w:t>ective</w:t>
      </w:r>
      <w:r w:rsidR="00F62287" w:rsidRPr="005B2648">
        <w:rPr>
          <w:rFonts w:asciiTheme="majorHAnsi" w:hAnsiTheme="majorHAnsi" w:cstheme="majorHAnsi"/>
        </w:rPr>
        <w:t xml:space="preserve"> protocol </w:t>
      </w:r>
      <w:r w:rsidR="00A12AF4" w:rsidRPr="005B2648">
        <w:rPr>
          <w:rFonts w:asciiTheme="majorHAnsi" w:hAnsiTheme="majorHAnsi" w:cstheme="majorHAnsi"/>
        </w:rPr>
        <w:t xml:space="preserve">to determine the ability of convalescent patient serum to neutralize </w:t>
      </w:r>
      <w:r w:rsidR="002B1B88" w:rsidRPr="005B2648">
        <w:rPr>
          <w:rFonts w:asciiTheme="majorHAnsi" w:hAnsiTheme="majorHAnsi" w:cstheme="majorHAnsi"/>
        </w:rPr>
        <w:t>VSV-S-</w:t>
      </w:r>
      <w:r w:rsidR="00711FE1" w:rsidRPr="005B2648">
        <w:rPr>
          <w:rFonts w:asciiTheme="majorHAnsi" w:hAnsiTheme="majorHAnsi" w:cstheme="majorHAnsi"/>
        </w:rPr>
        <w:t>eGFP</w:t>
      </w:r>
      <w:r w:rsidR="00A12AF4" w:rsidRPr="005B2648">
        <w:rPr>
          <w:rFonts w:asciiTheme="majorHAnsi" w:hAnsiTheme="majorHAnsi" w:cstheme="majorHAnsi"/>
        </w:rPr>
        <w:t xml:space="preserve"> infection. This method may also be easily adapted to interrogate other potential therapeutics </w:t>
      </w:r>
      <w:r w:rsidR="002A256F" w:rsidRPr="005B2648">
        <w:rPr>
          <w:rFonts w:asciiTheme="majorHAnsi" w:hAnsiTheme="majorHAnsi" w:cstheme="majorHAnsi"/>
        </w:rPr>
        <w:t>that</w:t>
      </w:r>
      <w:r w:rsidR="00A12AF4" w:rsidRPr="005B2648">
        <w:rPr>
          <w:rFonts w:asciiTheme="majorHAnsi" w:hAnsiTheme="majorHAnsi" w:cstheme="majorHAnsi"/>
        </w:rPr>
        <w:t xml:space="preserve"> aim to disrupt the host-viral interaction of SARS-CoV-2 S protein. </w:t>
      </w:r>
    </w:p>
    <w:p w14:paraId="12CAAC40" w14:textId="77777777" w:rsidR="00562E5B" w:rsidRPr="005B2648" w:rsidRDefault="00562E5B" w:rsidP="005B2648">
      <w:pPr>
        <w:rPr>
          <w:rFonts w:asciiTheme="majorHAnsi" w:hAnsiTheme="majorHAnsi" w:cstheme="majorHAnsi"/>
          <w:b/>
        </w:rPr>
      </w:pPr>
    </w:p>
    <w:p w14:paraId="7C70C3AB" w14:textId="4EBCE7CB" w:rsidR="006A49E0" w:rsidRPr="005B2648" w:rsidRDefault="00551D82" w:rsidP="005B2648">
      <w:pPr>
        <w:rPr>
          <w:rFonts w:asciiTheme="majorHAnsi" w:hAnsiTheme="majorHAnsi" w:cstheme="majorHAnsi"/>
        </w:rPr>
      </w:pPr>
      <w:r w:rsidRPr="005B2648">
        <w:rPr>
          <w:rFonts w:asciiTheme="majorHAnsi" w:hAnsiTheme="majorHAnsi" w:cstheme="majorHAnsi"/>
          <w:b/>
        </w:rPr>
        <w:t>PROTOCOL:</w:t>
      </w:r>
      <w:r w:rsidRPr="005B2648">
        <w:rPr>
          <w:rFonts w:asciiTheme="majorHAnsi" w:hAnsiTheme="majorHAnsi" w:cstheme="majorHAnsi"/>
        </w:rPr>
        <w:t xml:space="preserve"> </w:t>
      </w:r>
    </w:p>
    <w:p w14:paraId="7B1D84B0" w14:textId="77777777" w:rsidR="002F575C" w:rsidRPr="005B2648" w:rsidRDefault="002F575C" w:rsidP="005B2648">
      <w:pPr>
        <w:rPr>
          <w:rFonts w:asciiTheme="majorHAnsi" w:hAnsiTheme="majorHAnsi" w:cstheme="majorHAnsi"/>
          <w:b/>
          <w:bCs/>
          <w:u w:val="single"/>
        </w:rPr>
      </w:pPr>
    </w:p>
    <w:p w14:paraId="55BDEE34" w14:textId="2C4E2E83" w:rsidR="00F45A72" w:rsidRPr="005B2648" w:rsidRDefault="00D0511A" w:rsidP="005B2648">
      <w:pPr>
        <w:rPr>
          <w:rFonts w:asciiTheme="majorHAnsi" w:hAnsiTheme="majorHAnsi" w:cstheme="majorHAnsi"/>
          <w:b/>
          <w:bCs/>
        </w:rPr>
      </w:pPr>
      <w:r w:rsidRPr="005B2648">
        <w:rPr>
          <w:rFonts w:asciiTheme="majorHAnsi" w:hAnsiTheme="majorHAnsi" w:cstheme="majorHAnsi"/>
          <w:b/>
          <w:bCs/>
        </w:rPr>
        <w:t xml:space="preserve">1. </w:t>
      </w:r>
      <w:r w:rsidR="004D06A8" w:rsidRPr="005B2648">
        <w:rPr>
          <w:rFonts w:asciiTheme="majorHAnsi" w:hAnsiTheme="majorHAnsi" w:cstheme="majorHAnsi"/>
          <w:b/>
          <w:bCs/>
        </w:rPr>
        <w:t>Plating cells (Day 1)</w:t>
      </w:r>
      <w:r w:rsidR="00F45A72" w:rsidRPr="005B2648">
        <w:rPr>
          <w:rFonts w:asciiTheme="majorHAnsi" w:hAnsiTheme="majorHAnsi" w:cstheme="majorHAnsi"/>
          <w:b/>
          <w:bCs/>
        </w:rPr>
        <w:t xml:space="preserve"> for the p</w:t>
      </w:r>
      <w:r w:rsidR="00F45A72" w:rsidRPr="005B2648">
        <w:rPr>
          <w:rFonts w:asciiTheme="majorHAnsi" w:hAnsiTheme="majorHAnsi" w:cstheme="majorHAnsi"/>
          <w:b/>
          <w:bCs/>
        </w:rPr>
        <w:t xml:space="preserve">roduction and quantification of SARS-CoV-2 pseudovirus </w:t>
      </w:r>
    </w:p>
    <w:p w14:paraId="1CB9235E" w14:textId="77777777" w:rsidR="00BC71CE" w:rsidRPr="005B2648" w:rsidRDefault="00BC71CE" w:rsidP="005B2648">
      <w:pPr>
        <w:pStyle w:val="ListParagraph"/>
        <w:ind w:left="0"/>
        <w:rPr>
          <w:rFonts w:asciiTheme="majorHAnsi" w:hAnsiTheme="majorHAnsi" w:cstheme="majorHAnsi"/>
          <w:b/>
          <w:bCs/>
        </w:rPr>
      </w:pPr>
    </w:p>
    <w:p w14:paraId="2DE6D628" w14:textId="3502D612" w:rsidR="004D06A8" w:rsidRPr="005B2648" w:rsidRDefault="004D06A8"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 xml:space="preserve">Preparation for tissue culture </w:t>
      </w:r>
    </w:p>
    <w:p w14:paraId="36CA6170" w14:textId="77777777" w:rsidR="00FA2834" w:rsidRPr="005B2648" w:rsidRDefault="00FA2834" w:rsidP="005B2648">
      <w:pPr>
        <w:pStyle w:val="ListParagraph"/>
        <w:ind w:left="0"/>
        <w:rPr>
          <w:rFonts w:asciiTheme="majorHAnsi" w:hAnsiTheme="majorHAnsi" w:cstheme="majorHAnsi"/>
          <w:highlight w:val="yellow"/>
          <w:u w:val="single"/>
        </w:rPr>
      </w:pPr>
    </w:p>
    <w:p w14:paraId="0BB29AA5" w14:textId="5190ECA5" w:rsidR="004D06A8" w:rsidRPr="005B2648" w:rsidRDefault="004D06A8"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rPr>
        <w:lastRenderedPageBreak/>
        <w:t>Warm 1</w:t>
      </w:r>
      <w:r w:rsidR="00C9729B" w:rsidRPr="005B2648">
        <w:rPr>
          <w:rFonts w:asciiTheme="majorHAnsi" w:hAnsiTheme="majorHAnsi" w:cstheme="majorHAnsi"/>
        </w:rPr>
        <w:t>x</w:t>
      </w:r>
      <w:r w:rsidRPr="005B2648">
        <w:rPr>
          <w:rFonts w:asciiTheme="majorHAnsi" w:hAnsiTheme="majorHAnsi" w:cstheme="majorHAnsi"/>
        </w:rPr>
        <w:t xml:space="preserve"> </w:t>
      </w:r>
      <w:r w:rsidR="00BE1DAA" w:rsidRPr="005B2648">
        <w:rPr>
          <w:rFonts w:asciiTheme="majorHAnsi" w:hAnsiTheme="majorHAnsi" w:cstheme="majorHAnsi"/>
        </w:rPr>
        <w:t>Dulbecco’s P</w:t>
      </w:r>
      <w:r w:rsidR="00A949C4" w:rsidRPr="005B2648">
        <w:rPr>
          <w:rFonts w:asciiTheme="majorHAnsi" w:hAnsiTheme="majorHAnsi" w:cstheme="majorHAnsi"/>
        </w:rPr>
        <w:t>hosphate</w:t>
      </w:r>
      <w:r w:rsidR="00BE1DAA" w:rsidRPr="005B2648">
        <w:rPr>
          <w:rFonts w:asciiTheme="majorHAnsi" w:hAnsiTheme="majorHAnsi" w:cstheme="majorHAnsi"/>
        </w:rPr>
        <w:t>-B</w:t>
      </w:r>
      <w:r w:rsidR="00A949C4" w:rsidRPr="005B2648">
        <w:rPr>
          <w:rFonts w:asciiTheme="majorHAnsi" w:hAnsiTheme="majorHAnsi" w:cstheme="majorHAnsi"/>
        </w:rPr>
        <w:t xml:space="preserve">uffered </w:t>
      </w:r>
      <w:r w:rsidR="00BE1DAA" w:rsidRPr="005B2648">
        <w:rPr>
          <w:rFonts w:asciiTheme="majorHAnsi" w:hAnsiTheme="majorHAnsi" w:cstheme="majorHAnsi"/>
        </w:rPr>
        <w:t>S</w:t>
      </w:r>
      <w:r w:rsidR="00A949C4" w:rsidRPr="005B2648">
        <w:rPr>
          <w:rFonts w:asciiTheme="majorHAnsi" w:hAnsiTheme="majorHAnsi" w:cstheme="majorHAnsi"/>
        </w:rPr>
        <w:t>aline (</w:t>
      </w:r>
      <w:r w:rsidR="00BE1DAA" w:rsidRPr="005B2648">
        <w:rPr>
          <w:rFonts w:asciiTheme="majorHAnsi" w:hAnsiTheme="majorHAnsi" w:cstheme="majorHAnsi"/>
        </w:rPr>
        <w:t>D</w:t>
      </w:r>
      <w:r w:rsidRPr="005B2648">
        <w:rPr>
          <w:rFonts w:asciiTheme="majorHAnsi" w:hAnsiTheme="majorHAnsi" w:cstheme="majorHAnsi"/>
        </w:rPr>
        <w:t>PBS</w:t>
      </w:r>
      <w:r w:rsidR="00A949C4" w:rsidRPr="005B2648">
        <w:rPr>
          <w:rFonts w:asciiTheme="majorHAnsi" w:hAnsiTheme="majorHAnsi" w:cstheme="majorHAnsi"/>
        </w:rPr>
        <w:t>)</w:t>
      </w:r>
      <w:r w:rsidR="00C9729B" w:rsidRPr="005B2648">
        <w:rPr>
          <w:rFonts w:asciiTheme="majorHAnsi" w:hAnsiTheme="majorHAnsi" w:cstheme="majorHAnsi"/>
        </w:rPr>
        <w:t>;</w:t>
      </w:r>
      <w:r w:rsidRPr="005B2648">
        <w:rPr>
          <w:rFonts w:asciiTheme="majorHAnsi" w:hAnsiTheme="majorHAnsi" w:cstheme="majorHAnsi"/>
        </w:rPr>
        <w:t xml:space="preserve"> </w:t>
      </w:r>
      <w:r w:rsidR="00A949C4" w:rsidRPr="005B2648">
        <w:rPr>
          <w:rFonts w:asciiTheme="majorHAnsi" w:hAnsiTheme="majorHAnsi" w:cstheme="majorHAnsi"/>
        </w:rPr>
        <w:t>Dulbecco’s Modified Eagle Medium (</w:t>
      </w:r>
      <w:r w:rsidRPr="005B2648">
        <w:rPr>
          <w:rFonts w:asciiTheme="majorHAnsi" w:hAnsiTheme="majorHAnsi" w:cstheme="majorHAnsi"/>
        </w:rPr>
        <w:t>DMEM</w:t>
      </w:r>
      <w:r w:rsidR="00A949C4" w:rsidRPr="005B2648">
        <w:rPr>
          <w:rFonts w:asciiTheme="majorHAnsi" w:hAnsiTheme="majorHAnsi" w:cstheme="majorHAnsi"/>
        </w:rPr>
        <w:t>)</w:t>
      </w:r>
      <w:r w:rsidR="002B1B88" w:rsidRPr="005B2648">
        <w:rPr>
          <w:rFonts w:asciiTheme="majorHAnsi" w:hAnsiTheme="majorHAnsi" w:cstheme="majorHAnsi"/>
        </w:rPr>
        <w:t xml:space="preserve"> </w:t>
      </w:r>
      <w:r w:rsidRPr="005B2648">
        <w:rPr>
          <w:rFonts w:asciiTheme="majorHAnsi" w:hAnsiTheme="majorHAnsi" w:cstheme="majorHAnsi"/>
        </w:rPr>
        <w:t xml:space="preserve">containing 10% </w:t>
      </w:r>
      <w:r w:rsidR="006A05CB" w:rsidRPr="005B2648">
        <w:rPr>
          <w:rFonts w:asciiTheme="majorHAnsi" w:hAnsiTheme="majorHAnsi" w:cstheme="majorHAnsi"/>
        </w:rPr>
        <w:t xml:space="preserve">Fetal </w:t>
      </w:r>
      <w:r w:rsidR="002600C2" w:rsidRPr="005B2648">
        <w:rPr>
          <w:rFonts w:asciiTheme="majorHAnsi" w:hAnsiTheme="majorHAnsi" w:cstheme="majorHAnsi"/>
        </w:rPr>
        <w:t>Bovine Serum</w:t>
      </w:r>
      <w:r w:rsidR="00C9729B" w:rsidRPr="005B2648">
        <w:rPr>
          <w:rFonts w:asciiTheme="majorHAnsi" w:hAnsiTheme="majorHAnsi" w:cstheme="majorHAnsi"/>
        </w:rPr>
        <w:t xml:space="preserve"> </w:t>
      </w:r>
      <w:r w:rsidR="002B1B88" w:rsidRPr="005B2648">
        <w:rPr>
          <w:rFonts w:asciiTheme="majorHAnsi" w:hAnsiTheme="majorHAnsi" w:cstheme="majorHAnsi"/>
        </w:rPr>
        <w:t>(</w:t>
      </w:r>
      <w:r w:rsidRPr="005B2648">
        <w:rPr>
          <w:rFonts w:asciiTheme="majorHAnsi" w:hAnsiTheme="majorHAnsi" w:cstheme="majorHAnsi"/>
        </w:rPr>
        <w:t>FBS</w:t>
      </w:r>
      <w:r w:rsidR="002B1B88" w:rsidRPr="005B2648">
        <w:rPr>
          <w:rFonts w:asciiTheme="majorHAnsi" w:hAnsiTheme="majorHAnsi" w:cstheme="majorHAnsi"/>
        </w:rPr>
        <w:t>) and 1% penicillin/streptomycin (optional</w:t>
      </w:r>
      <w:r w:rsidRPr="005B2648">
        <w:rPr>
          <w:rFonts w:asciiTheme="majorHAnsi" w:hAnsiTheme="majorHAnsi" w:cstheme="majorHAnsi"/>
        </w:rPr>
        <w:t>)</w:t>
      </w:r>
      <w:r w:rsidR="00C9729B" w:rsidRPr="005B2648">
        <w:rPr>
          <w:rFonts w:asciiTheme="majorHAnsi" w:hAnsiTheme="majorHAnsi" w:cstheme="majorHAnsi"/>
        </w:rPr>
        <w:t>;</w:t>
      </w:r>
      <w:r w:rsidRPr="005B2648">
        <w:rPr>
          <w:rFonts w:asciiTheme="majorHAnsi" w:hAnsiTheme="majorHAnsi" w:cstheme="majorHAnsi"/>
        </w:rPr>
        <w:t xml:space="preserve"> and 0.25% trypsin-</w:t>
      </w:r>
      <w:r w:rsidR="00712395" w:rsidRPr="005B2648">
        <w:rPr>
          <w:rFonts w:asciiTheme="majorHAnsi" w:hAnsiTheme="majorHAnsi" w:cstheme="majorHAnsi"/>
        </w:rPr>
        <w:t>ethylenediamine tetraacetic acid (</w:t>
      </w:r>
      <w:r w:rsidRPr="005B2648">
        <w:rPr>
          <w:rFonts w:asciiTheme="majorHAnsi" w:hAnsiTheme="majorHAnsi" w:cstheme="majorHAnsi"/>
        </w:rPr>
        <w:t>EDTA</w:t>
      </w:r>
      <w:r w:rsidR="00712395" w:rsidRPr="005B2648">
        <w:rPr>
          <w:rFonts w:asciiTheme="majorHAnsi" w:hAnsiTheme="majorHAnsi" w:cstheme="majorHAnsi"/>
        </w:rPr>
        <w:t>)</w:t>
      </w:r>
      <w:r w:rsidRPr="005B2648">
        <w:rPr>
          <w:rFonts w:asciiTheme="majorHAnsi" w:hAnsiTheme="majorHAnsi" w:cstheme="majorHAnsi"/>
        </w:rPr>
        <w:t xml:space="preserve"> to 37</w:t>
      </w:r>
      <w:r w:rsidR="008E04C5" w:rsidRPr="005B2648">
        <w:rPr>
          <w:rFonts w:asciiTheme="majorHAnsi" w:hAnsiTheme="majorHAnsi" w:cstheme="majorHAnsi"/>
        </w:rPr>
        <w:t xml:space="preserve"> </w:t>
      </w:r>
      <w:r w:rsidR="00712395" w:rsidRPr="005B2648">
        <w:rPr>
          <w:rFonts w:asciiTheme="majorHAnsi" w:hAnsiTheme="majorHAnsi" w:cstheme="majorHAnsi"/>
        </w:rPr>
        <w:t>°</w:t>
      </w:r>
      <w:r w:rsidRPr="005B2648">
        <w:rPr>
          <w:rFonts w:asciiTheme="majorHAnsi" w:hAnsiTheme="majorHAnsi" w:cstheme="majorHAnsi"/>
        </w:rPr>
        <w:t>C in a water bath for approximately 15 min.</w:t>
      </w:r>
    </w:p>
    <w:p w14:paraId="3B397E28" w14:textId="77777777" w:rsidR="004450FB" w:rsidRPr="005B2648" w:rsidRDefault="004450FB" w:rsidP="005B2648">
      <w:pPr>
        <w:pStyle w:val="ListParagraph"/>
        <w:ind w:left="0"/>
        <w:rPr>
          <w:rFonts w:asciiTheme="majorHAnsi" w:hAnsiTheme="majorHAnsi" w:cstheme="majorHAnsi"/>
        </w:rPr>
      </w:pPr>
    </w:p>
    <w:p w14:paraId="5DE364CF" w14:textId="437071EB" w:rsidR="004D06A8" w:rsidRPr="005B2648" w:rsidRDefault="004D06A8"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rPr>
        <w:t>Disinfect a tissue culture hood with 70% ethanol</w:t>
      </w:r>
      <w:r w:rsidR="007C588A" w:rsidRPr="005B2648">
        <w:rPr>
          <w:rFonts w:asciiTheme="majorHAnsi" w:hAnsiTheme="majorHAnsi" w:cstheme="majorHAnsi"/>
        </w:rPr>
        <w:t>,</w:t>
      </w:r>
      <w:r w:rsidRPr="005B2648">
        <w:rPr>
          <w:rFonts w:asciiTheme="majorHAnsi" w:hAnsiTheme="majorHAnsi" w:cstheme="majorHAnsi"/>
        </w:rPr>
        <w:t xml:space="preserve"> and place tissue culture dishes, Pasteur pipettes, </w:t>
      </w:r>
      <w:r w:rsidR="00F001BD" w:rsidRPr="005B2648">
        <w:rPr>
          <w:rFonts w:asciiTheme="majorHAnsi" w:hAnsiTheme="majorHAnsi" w:cstheme="majorHAnsi"/>
        </w:rPr>
        <w:t xml:space="preserve">and </w:t>
      </w:r>
      <w:r w:rsidRPr="005B2648">
        <w:rPr>
          <w:rFonts w:asciiTheme="majorHAnsi" w:hAnsiTheme="majorHAnsi" w:cstheme="majorHAnsi"/>
        </w:rPr>
        <w:t>serological pipettes</w:t>
      </w:r>
      <w:r w:rsidR="00F001BD" w:rsidRPr="005B2648">
        <w:rPr>
          <w:rFonts w:asciiTheme="majorHAnsi" w:hAnsiTheme="majorHAnsi" w:cstheme="majorHAnsi"/>
        </w:rPr>
        <w:t xml:space="preserve"> </w:t>
      </w:r>
      <w:r w:rsidRPr="005B2648">
        <w:rPr>
          <w:rFonts w:asciiTheme="majorHAnsi" w:hAnsiTheme="majorHAnsi" w:cstheme="majorHAnsi"/>
        </w:rPr>
        <w:t>in the tissue culture hood as needed. Remove PBS, DMEM</w:t>
      </w:r>
      <w:r w:rsidR="00B16D22" w:rsidRPr="005B2648">
        <w:rPr>
          <w:rFonts w:asciiTheme="majorHAnsi" w:hAnsiTheme="majorHAnsi" w:cstheme="majorHAnsi"/>
        </w:rPr>
        <w:t>,</w:t>
      </w:r>
      <w:r w:rsidRPr="005B2648">
        <w:rPr>
          <w:rFonts w:asciiTheme="majorHAnsi" w:hAnsiTheme="majorHAnsi" w:cstheme="majorHAnsi"/>
        </w:rPr>
        <w:t xml:space="preserve"> and trypsin from the water bath</w:t>
      </w:r>
      <w:r w:rsidR="00535371" w:rsidRPr="005B2648">
        <w:rPr>
          <w:rFonts w:asciiTheme="majorHAnsi" w:hAnsiTheme="majorHAnsi" w:cstheme="majorHAnsi"/>
        </w:rPr>
        <w:t>,</w:t>
      </w:r>
      <w:r w:rsidRPr="005B2648">
        <w:rPr>
          <w:rFonts w:asciiTheme="majorHAnsi" w:hAnsiTheme="majorHAnsi" w:cstheme="majorHAnsi"/>
        </w:rPr>
        <w:t xml:space="preserve"> and disinfect with 70% ethanol prior to placing in the tissue culture hood. </w:t>
      </w:r>
    </w:p>
    <w:p w14:paraId="47DDA0CE" w14:textId="77777777" w:rsidR="00BC71CE" w:rsidRPr="005B2648" w:rsidRDefault="00BC71CE" w:rsidP="005B2648">
      <w:pPr>
        <w:pStyle w:val="ListParagraph"/>
        <w:ind w:left="0"/>
        <w:rPr>
          <w:rFonts w:asciiTheme="majorHAnsi" w:hAnsiTheme="majorHAnsi" w:cstheme="majorHAnsi"/>
          <w:highlight w:val="yellow"/>
        </w:rPr>
      </w:pPr>
    </w:p>
    <w:p w14:paraId="779F543A" w14:textId="0276359B" w:rsidR="004D06A8" w:rsidRPr="005B2648" w:rsidRDefault="004D06A8"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 xml:space="preserve">Plating and maintaining cells </w:t>
      </w:r>
    </w:p>
    <w:p w14:paraId="0BF32E90" w14:textId="77777777" w:rsidR="00FA2834" w:rsidRPr="005B2648" w:rsidRDefault="00FA2834" w:rsidP="005B2648">
      <w:pPr>
        <w:pStyle w:val="ListParagraph"/>
        <w:ind w:left="0"/>
        <w:rPr>
          <w:rFonts w:asciiTheme="majorHAnsi" w:hAnsiTheme="majorHAnsi" w:cstheme="majorHAnsi"/>
          <w:highlight w:val="yellow"/>
          <w:u w:val="single"/>
        </w:rPr>
      </w:pPr>
    </w:p>
    <w:p w14:paraId="366F3F04" w14:textId="276C4B8E" w:rsidR="004D06A8" w:rsidRPr="005B2648" w:rsidRDefault="004D06A8"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highlight w:val="yellow"/>
        </w:rPr>
        <w:t>Grow Vero E6 cells in DMEM (containing 10% FBS) in T75 tissue culture flasks or 15</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 xml:space="preserve">cm </w:t>
      </w:r>
      <w:r w:rsidR="002225FD" w:rsidRPr="005B2648">
        <w:rPr>
          <w:rFonts w:asciiTheme="majorHAnsi" w:hAnsiTheme="majorHAnsi" w:cstheme="majorHAnsi"/>
          <w:highlight w:val="yellow"/>
        </w:rPr>
        <w:t>tissue culture</w:t>
      </w:r>
      <w:r w:rsidRPr="005B2648">
        <w:rPr>
          <w:rFonts w:asciiTheme="majorHAnsi" w:hAnsiTheme="majorHAnsi" w:cstheme="majorHAnsi"/>
          <w:highlight w:val="yellow"/>
        </w:rPr>
        <w:t xml:space="preserve"> dishes in a 37</w:t>
      </w:r>
      <w:r w:rsidR="008E04C5" w:rsidRPr="005B2648">
        <w:rPr>
          <w:rFonts w:asciiTheme="majorHAnsi" w:hAnsiTheme="majorHAnsi" w:cstheme="majorHAnsi"/>
          <w:highlight w:val="yellow"/>
        </w:rPr>
        <w:t xml:space="preserve"> </w:t>
      </w:r>
      <w:r w:rsidR="00091F68" w:rsidRPr="005B2648">
        <w:rPr>
          <w:rFonts w:asciiTheme="majorHAnsi" w:hAnsiTheme="majorHAnsi" w:cstheme="majorHAnsi"/>
          <w:highlight w:val="yellow"/>
        </w:rPr>
        <w:t>°</w:t>
      </w:r>
      <w:r w:rsidRPr="005B2648">
        <w:rPr>
          <w:rFonts w:asciiTheme="majorHAnsi" w:hAnsiTheme="majorHAnsi" w:cstheme="majorHAnsi"/>
          <w:highlight w:val="yellow"/>
        </w:rPr>
        <w:t>C incubator with 5% CO</w:t>
      </w:r>
      <w:r w:rsidRPr="005B2648">
        <w:rPr>
          <w:rFonts w:asciiTheme="majorHAnsi" w:hAnsiTheme="majorHAnsi" w:cstheme="majorHAnsi"/>
          <w:highlight w:val="yellow"/>
          <w:vertAlign w:val="subscript"/>
        </w:rPr>
        <w:t>2</w:t>
      </w:r>
      <w:r w:rsidRPr="005B2648">
        <w:rPr>
          <w:rFonts w:asciiTheme="majorHAnsi" w:hAnsiTheme="majorHAnsi" w:cstheme="majorHAnsi"/>
          <w:highlight w:val="yellow"/>
        </w:rPr>
        <w:t xml:space="preserve">. </w:t>
      </w:r>
      <w:r w:rsidRPr="005B2648">
        <w:rPr>
          <w:rFonts w:asciiTheme="majorHAnsi" w:hAnsiTheme="majorHAnsi" w:cstheme="majorHAnsi"/>
        </w:rPr>
        <w:t>Passage the cells as needed when cells are 80</w:t>
      </w:r>
      <w:r w:rsidR="00091F68" w:rsidRPr="005B2648">
        <w:rPr>
          <w:rFonts w:asciiTheme="majorHAnsi" w:hAnsiTheme="majorHAnsi" w:cstheme="majorHAnsi"/>
        </w:rPr>
        <w:t>–</w:t>
      </w:r>
      <w:r w:rsidRPr="005B2648">
        <w:rPr>
          <w:rFonts w:asciiTheme="majorHAnsi" w:hAnsiTheme="majorHAnsi" w:cstheme="majorHAnsi"/>
        </w:rPr>
        <w:t>90% confluent.</w:t>
      </w:r>
    </w:p>
    <w:p w14:paraId="07CEA4F0" w14:textId="77777777" w:rsidR="00FA2834" w:rsidRPr="005B2648" w:rsidRDefault="00FA2834" w:rsidP="005B2648">
      <w:pPr>
        <w:pStyle w:val="ListParagraph"/>
        <w:ind w:left="0"/>
        <w:rPr>
          <w:rFonts w:asciiTheme="majorHAnsi" w:hAnsiTheme="majorHAnsi" w:cstheme="majorHAnsi"/>
          <w:highlight w:val="yellow"/>
        </w:rPr>
      </w:pPr>
    </w:p>
    <w:p w14:paraId="13B11A38" w14:textId="73148876" w:rsidR="004D06A8" w:rsidRPr="005B2648" w:rsidRDefault="004D06A8"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highlight w:val="yellow"/>
        </w:rPr>
        <w:t>Wash the cells by adding 10</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of 1</w:t>
      </w:r>
      <w:r w:rsidR="00091F68" w:rsidRPr="005B2648">
        <w:rPr>
          <w:rFonts w:asciiTheme="majorHAnsi" w:hAnsiTheme="majorHAnsi" w:cstheme="majorHAnsi"/>
          <w:highlight w:val="yellow"/>
        </w:rPr>
        <w:t>x</w:t>
      </w:r>
      <w:r w:rsidRPr="005B2648">
        <w:rPr>
          <w:rFonts w:asciiTheme="majorHAnsi" w:hAnsiTheme="majorHAnsi" w:cstheme="majorHAnsi"/>
          <w:highlight w:val="yellow"/>
        </w:rPr>
        <w:t xml:space="preserve"> PBS to each dish and gently rocking 4</w:t>
      </w:r>
      <w:r w:rsidR="00091F68" w:rsidRPr="005B2648">
        <w:rPr>
          <w:rFonts w:asciiTheme="majorHAnsi" w:hAnsiTheme="majorHAnsi" w:cstheme="majorHAnsi"/>
          <w:highlight w:val="yellow"/>
        </w:rPr>
        <w:t>–</w:t>
      </w:r>
      <w:r w:rsidRPr="005B2648">
        <w:rPr>
          <w:rFonts w:asciiTheme="majorHAnsi" w:hAnsiTheme="majorHAnsi" w:cstheme="majorHAnsi"/>
          <w:highlight w:val="yellow"/>
        </w:rPr>
        <w:t>5 times</w:t>
      </w:r>
      <w:r w:rsidR="00091F68" w:rsidRPr="005B2648">
        <w:rPr>
          <w:rFonts w:asciiTheme="majorHAnsi" w:hAnsiTheme="majorHAnsi" w:cstheme="majorHAnsi"/>
          <w:highlight w:val="yellow"/>
        </w:rPr>
        <w:t>;</w:t>
      </w:r>
      <w:r w:rsidRPr="005B2648">
        <w:rPr>
          <w:rFonts w:asciiTheme="majorHAnsi" w:hAnsiTheme="majorHAnsi" w:cstheme="majorHAnsi"/>
          <w:highlight w:val="yellow"/>
        </w:rPr>
        <w:t xml:space="preserve"> aspirate the PBS. Add 3</w:t>
      </w:r>
      <w:r w:rsidR="00EA013D" w:rsidRPr="005B2648">
        <w:rPr>
          <w:rFonts w:asciiTheme="majorHAnsi" w:hAnsiTheme="majorHAnsi" w:cstheme="majorHAnsi"/>
          <w:highlight w:val="yellow"/>
        </w:rPr>
        <w:t xml:space="preserve"> </w:t>
      </w:r>
      <w:r w:rsidRPr="005B2648">
        <w:rPr>
          <w:rFonts w:asciiTheme="majorHAnsi" w:hAnsiTheme="majorHAnsi" w:cstheme="majorHAnsi"/>
          <w:highlight w:val="yellow"/>
        </w:rPr>
        <w:t xml:space="preserve">mL of trypsin-EDTA to each dish, rock the plate to ensure the entire surface is covered. </w:t>
      </w:r>
      <w:r w:rsidRPr="005B2648">
        <w:rPr>
          <w:rFonts w:asciiTheme="majorHAnsi" w:hAnsiTheme="majorHAnsi" w:cstheme="majorHAnsi"/>
        </w:rPr>
        <w:t>Incubate the cells at 37</w:t>
      </w:r>
      <w:r w:rsidR="008E04C5" w:rsidRPr="005B2648">
        <w:rPr>
          <w:rFonts w:asciiTheme="majorHAnsi" w:hAnsiTheme="majorHAnsi" w:cstheme="majorHAnsi"/>
        </w:rPr>
        <w:t xml:space="preserve"> </w:t>
      </w:r>
      <w:r w:rsidR="00091F68" w:rsidRPr="005B2648">
        <w:rPr>
          <w:rFonts w:asciiTheme="majorHAnsi" w:hAnsiTheme="majorHAnsi" w:cstheme="majorHAnsi"/>
        </w:rPr>
        <w:t>°</w:t>
      </w:r>
      <w:r w:rsidRPr="005B2648">
        <w:rPr>
          <w:rFonts w:asciiTheme="majorHAnsi" w:hAnsiTheme="majorHAnsi" w:cstheme="majorHAnsi"/>
        </w:rPr>
        <w:t>C with 5% CO</w:t>
      </w:r>
      <w:r w:rsidR="00F001BD" w:rsidRPr="005B2648">
        <w:rPr>
          <w:rFonts w:asciiTheme="majorHAnsi" w:hAnsiTheme="majorHAnsi" w:cstheme="majorHAnsi"/>
          <w:vertAlign w:val="subscript"/>
        </w:rPr>
        <w:t>2</w:t>
      </w:r>
      <w:r w:rsidR="00F001BD" w:rsidRPr="005B2648">
        <w:rPr>
          <w:rFonts w:asciiTheme="majorHAnsi" w:hAnsiTheme="majorHAnsi" w:cstheme="majorHAnsi"/>
        </w:rPr>
        <w:t xml:space="preserve"> </w:t>
      </w:r>
      <w:r w:rsidRPr="005B2648">
        <w:rPr>
          <w:rFonts w:asciiTheme="majorHAnsi" w:hAnsiTheme="majorHAnsi" w:cstheme="majorHAnsi"/>
        </w:rPr>
        <w:t>for approximately 5 min</w:t>
      </w:r>
      <w:r w:rsidR="00091F68" w:rsidRPr="005B2648">
        <w:rPr>
          <w:rFonts w:asciiTheme="majorHAnsi" w:hAnsiTheme="majorHAnsi" w:cstheme="majorHAnsi"/>
        </w:rPr>
        <w:t>,</w:t>
      </w:r>
      <w:r w:rsidRPr="005B2648">
        <w:rPr>
          <w:rFonts w:asciiTheme="majorHAnsi" w:hAnsiTheme="majorHAnsi" w:cstheme="majorHAnsi"/>
        </w:rPr>
        <w:t xml:space="preserve"> or until the cells have detached. </w:t>
      </w:r>
    </w:p>
    <w:p w14:paraId="364E5A57" w14:textId="77777777" w:rsidR="00FA2834" w:rsidRPr="005B2648" w:rsidRDefault="00FA2834" w:rsidP="005B2648">
      <w:pPr>
        <w:rPr>
          <w:rFonts w:asciiTheme="majorHAnsi" w:hAnsiTheme="majorHAnsi" w:cstheme="majorHAnsi"/>
          <w:highlight w:val="yellow"/>
        </w:rPr>
      </w:pPr>
    </w:p>
    <w:p w14:paraId="4C42027A" w14:textId="456F16C4" w:rsidR="009C541E" w:rsidRPr="005B2648" w:rsidRDefault="004D06A8"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Add 7</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of DMEM (containing 10% FBS) to deactivate the trypsin</w:t>
      </w:r>
      <w:r w:rsidR="00AA5DAA" w:rsidRPr="005B2648">
        <w:rPr>
          <w:rFonts w:asciiTheme="majorHAnsi" w:hAnsiTheme="majorHAnsi" w:cstheme="majorHAnsi"/>
          <w:highlight w:val="yellow"/>
        </w:rPr>
        <w:t>,</w:t>
      </w:r>
      <w:r w:rsidRPr="005B2648">
        <w:rPr>
          <w:rFonts w:asciiTheme="majorHAnsi" w:hAnsiTheme="majorHAnsi" w:cstheme="majorHAnsi"/>
          <w:highlight w:val="yellow"/>
        </w:rPr>
        <w:t xml:space="preserve"> and resuspend the cells by pipetting up and down several times. Spin down the cells to remove the trypsin using a benchtop centrifuge at 500</w:t>
      </w:r>
      <w:r w:rsidR="008E04C5" w:rsidRPr="005B2648">
        <w:rPr>
          <w:rFonts w:asciiTheme="majorHAnsi" w:hAnsiTheme="majorHAnsi" w:cstheme="majorHAnsi"/>
          <w:highlight w:val="yellow"/>
        </w:rPr>
        <w:t xml:space="preserve"> </w:t>
      </w:r>
      <w:r w:rsidR="00AA5DAA" w:rsidRPr="005B2648">
        <w:rPr>
          <w:rFonts w:asciiTheme="majorHAnsi" w:hAnsiTheme="majorHAnsi" w:cstheme="majorHAnsi"/>
          <w:highlight w:val="yellow"/>
        </w:rPr>
        <w:t xml:space="preserve">× </w:t>
      </w:r>
      <w:r w:rsidRPr="005B2648">
        <w:rPr>
          <w:rFonts w:asciiTheme="majorHAnsi" w:hAnsiTheme="majorHAnsi" w:cstheme="majorHAnsi"/>
          <w:i/>
          <w:iCs/>
          <w:highlight w:val="yellow"/>
        </w:rPr>
        <w:t>g</w:t>
      </w:r>
      <w:r w:rsidRPr="005B2648">
        <w:rPr>
          <w:rFonts w:asciiTheme="majorHAnsi" w:hAnsiTheme="majorHAnsi" w:cstheme="majorHAnsi"/>
          <w:highlight w:val="yellow"/>
        </w:rPr>
        <w:t xml:space="preserve"> for 5 min, aspirate the media without disturbing the cell pellet</w:t>
      </w:r>
      <w:r w:rsidR="00AA5DAA" w:rsidRPr="005B2648">
        <w:rPr>
          <w:rFonts w:asciiTheme="majorHAnsi" w:hAnsiTheme="majorHAnsi" w:cstheme="majorHAnsi"/>
          <w:highlight w:val="yellow"/>
        </w:rPr>
        <w:t>,</w:t>
      </w:r>
      <w:r w:rsidRPr="005B2648">
        <w:rPr>
          <w:rFonts w:asciiTheme="majorHAnsi" w:hAnsiTheme="majorHAnsi" w:cstheme="majorHAnsi"/>
          <w:highlight w:val="yellow"/>
        </w:rPr>
        <w:t xml:space="preserve"> and resuspend the cells in 10</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of DMEM (containing 10% FBS). If cells are required for future experiments</w:t>
      </w:r>
      <w:r w:rsidR="00AA5DAA" w:rsidRPr="005B2648">
        <w:rPr>
          <w:rFonts w:asciiTheme="majorHAnsi" w:hAnsiTheme="majorHAnsi" w:cstheme="majorHAnsi"/>
          <w:highlight w:val="yellow"/>
        </w:rPr>
        <w:t>,</w:t>
      </w:r>
      <w:r w:rsidRPr="005B2648">
        <w:rPr>
          <w:rFonts w:asciiTheme="majorHAnsi" w:hAnsiTheme="majorHAnsi" w:cstheme="majorHAnsi"/>
          <w:highlight w:val="yellow"/>
        </w:rPr>
        <w:t xml:space="preserve"> place 1</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in a new dish containing 15</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of fresh DMEM (containing 10% FBS).</w:t>
      </w:r>
    </w:p>
    <w:p w14:paraId="33AEA9E7" w14:textId="77777777" w:rsidR="00FA2834" w:rsidRPr="005B2648" w:rsidRDefault="00FA2834" w:rsidP="005B2648">
      <w:pPr>
        <w:pStyle w:val="ListParagraph"/>
        <w:ind w:left="0"/>
        <w:rPr>
          <w:rFonts w:asciiTheme="majorHAnsi" w:hAnsiTheme="majorHAnsi" w:cstheme="majorHAnsi"/>
          <w:highlight w:val="yellow"/>
        </w:rPr>
      </w:pPr>
    </w:p>
    <w:p w14:paraId="59612F53" w14:textId="4C43CC5F" w:rsidR="009C541E" w:rsidRPr="005B2648" w:rsidRDefault="004D06A8"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Count the cells using an automated </w:t>
      </w:r>
      <w:r w:rsidR="001E6529" w:rsidRPr="005B2648">
        <w:rPr>
          <w:rFonts w:asciiTheme="majorHAnsi" w:hAnsiTheme="majorHAnsi" w:cstheme="majorHAnsi"/>
          <w:highlight w:val="yellow"/>
        </w:rPr>
        <w:t>cell counter</w:t>
      </w:r>
      <w:r w:rsidRPr="005B2648">
        <w:rPr>
          <w:rFonts w:asciiTheme="majorHAnsi" w:hAnsiTheme="majorHAnsi" w:cstheme="majorHAnsi"/>
          <w:highlight w:val="yellow"/>
        </w:rPr>
        <w:t xml:space="preserve"> or hemocytometer</w:t>
      </w:r>
      <w:r w:rsidR="00AA5DAA" w:rsidRPr="005B2648">
        <w:rPr>
          <w:rFonts w:asciiTheme="majorHAnsi" w:hAnsiTheme="majorHAnsi" w:cstheme="majorHAnsi"/>
          <w:highlight w:val="yellow"/>
        </w:rPr>
        <w:t>,</w:t>
      </w:r>
      <w:r w:rsidRPr="005B2648">
        <w:rPr>
          <w:rFonts w:asciiTheme="majorHAnsi" w:hAnsiTheme="majorHAnsi" w:cstheme="majorHAnsi"/>
          <w:highlight w:val="yellow"/>
        </w:rPr>
        <w:t xml:space="preserve"> and </w:t>
      </w:r>
      <w:r w:rsidR="009C541E" w:rsidRPr="005B2648">
        <w:rPr>
          <w:rFonts w:asciiTheme="majorHAnsi" w:hAnsiTheme="majorHAnsi" w:cstheme="majorHAnsi"/>
          <w:highlight w:val="yellow"/>
        </w:rPr>
        <w:t xml:space="preserve">add approximately </w:t>
      </w:r>
      <w:r w:rsidR="001E6529" w:rsidRPr="005B2648">
        <w:rPr>
          <w:rFonts w:asciiTheme="majorHAnsi" w:hAnsiTheme="majorHAnsi" w:cstheme="majorHAnsi"/>
          <w:highlight w:val="yellow"/>
        </w:rPr>
        <w:t xml:space="preserve">1 </w:t>
      </w:r>
      <w:r w:rsidR="00AA5DAA" w:rsidRPr="005B2648">
        <w:rPr>
          <w:rFonts w:asciiTheme="majorHAnsi" w:hAnsiTheme="majorHAnsi" w:cstheme="majorHAnsi"/>
          <w:highlight w:val="yellow"/>
        </w:rPr>
        <w:t>×</w:t>
      </w:r>
      <w:r w:rsidR="001E6529" w:rsidRPr="005B2648">
        <w:rPr>
          <w:rFonts w:asciiTheme="majorHAnsi" w:hAnsiTheme="majorHAnsi" w:cstheme="majorHAnsi"/>
          <w:highlight w:val="yellow"/>
        </w:rPr>
        <w:t xml:space="preserve"> 10</w:t>
      </w:r>
      <w:r w:rsidR="001E6529" w:rsidRPr="005B2648">
        <w:rPr>
          <w:rFonts w:asciiTheme="majorHAnsi" w:hAnsiTheme="majorHAnsi" w:cstheme="majorHAnsi"/>
          <w:highlight w:val="yellow"/>
          <w:vertAlign w:val="superscript"/>
        </w:rPr>
        <w:t>7</w:t>
      </w:r>
      <w:r w:rsidR="009C541E" w:rsidRPr="005B2648">
        <w:rPr>
          <w:rFonts w:asciiTheme="majorHAnsi" w:hAnsiTheme="majorHAnsi" w:cstheme="majorHAnsi"/>
          <w:highlight w:val="yellow"/>
        </w:rPr>
        <w:t xml:space="preserve"> cells to each 15</w:t>
      </w:r>
      <w:r w:rsidR="00404EB2" w:rsidRPr="005B2648">
        <w:rPr>
          <w:rFonts w:asciiTheme="majorHAnsi" w:hAnsiTheme="majorHAnsi" w:cstheme="majorHAnsi"/>
          <w:highlight w:val="yellow"/>
        </w:rPr>
        <w:t xml:space="preserve"> </w:t>
      </w:r>
      <w:r w:rsidR="009C541E" w:rsidRPr="005B2648">
        <w:rPr>
          <w:rFonts w:asciiTheme="majorHAnsi" w:hAnsiTheme="majorHAnsi" w:cstheme="majorHAnsi"/>
          <w:highlight w:val="yellow"/>
        </w:rPr>
        <w:t xml:space="preserve">cm plate, </w:t>
      </w:r>
      <w:r w:rsidR="00AA5DAA" w:rsidRPr="005B2648">
        <w:rPr>
          <w:rFonts w:asciiTheme="majorHAnsi" w:hAnsiTheme="majorHAnsi" w:cstheme="majorHAnsi"/>
          <w:highlight w:val="yellow"/>
        </w:rPr>
        <w:t xml:space="preserve">and </w:t>
      </w:r>
      <w:r w:rsidR="009C541E" w:rsidRPr="005B2648">
        <w:rPr>
          <w:rFonts w:asciiTheme="majorHAnsi" w:hAnsiTheme="majorHAnsi" w:cstheme="majorHAnsi"/>
          <w:highlight w:val="yellow"/>
        </w:rPr>
        <w:t>incubate at 37</w:t>
      </w:r>
      <w:r w:rsidR="008E04C5" w:rsidRPr="005B2648">
        <w:rPr>
          <w:rFonts w:asciiTheme="majorHAnsi" w:hAnsiTheme="majorHAnsi" w:cstheme="majorHAnsi"/>
          <w:highlight w:val="yellow"/>
        </w:rPr>
        <w:t xml:space="preserve"> </w:t>
      </w:r>
      <w:r w:rsidR="00AA5DAA" w:rsidRPr="005B2648">
        <w:rPr>
          <w:rFonts w:asciiTheme="majorHAnsi" w:hAnsiTheme="majorHAnsi" w:cstheme="majorHAnsi"/>
          <w:highlight w:val="yellow"/>
        </w:rPr>
        <w:t>°</w:t>
      </w:r>
      <w:r w:rsidR="009C541E" w:rsidRPr="005B2648">
        <w:rPr>
          <w:rFonts w:asciiTheme="majorHAnsi" w:hAnsiTheme="majorHAnsi" w:cstheme="majorHAnsi"/>
          <w:highlight w:val="yellow"/>
        </w:rPr>
        <w:t>C with 5% CO</w:t>
      </w:r>
      <w:r w:rsidR="009C541E" w:rsidRPr="005B2648">
        <w:rPr>
          <w:rFonts w:asciiTheme="majorHAnsi" w:hAnsiTheme="majorHAnsi" w:cstheme="majorHAnsi"/>
          <w:highlight w:val="yellow"/>
          <w:vertAlign w:val="subscript"/>
        </w:rPr>
        <w:t>2</w:t>
      </w:r>
      <w:r w:rsidR="009C541E" w:rsidRPr="005B2648">
        <w:rPr>
          <w:rFonts w:asciiTheme="majorHAnsi" w:hAnsiTheme="majorHAnsi" w:cstheme="majorHAnsi"/>
          <w:highlight w:val="yellow"/>
        </w:rPr>
        <w:t xml:space="preserve"> until they are 100% confluent (1</w:t>
      </w:r>
      <w:r w:rsidR="00E1734C" w:rsidRPr="005B2648">
        <w:rPr>
          <w:rFonts w:asciiTheme="majorHAnsi" w:hAnsiTheme="majorHAnsi" w:cstheme="majorHAnsi"/>
          <w:highlight w:val="yellow"/>
        </w:rPr>
        <w:t>–</w:t>
      </w:r>
      <w:r w:rsidR="009C541E" w:rsidRPr="005B2648">
        <w:rPr>
          <w:rFonts w:asciiTheme="majorHAnsi" w:hAnsiTheme="majorHAnsi" w:cstheme="majorHAnsi"/>
          <w:highlight w:val="yellow"/>
        </w:rPr>
        <w:t>2 days).</w:t>
      </w:r>
    </w:p>
    <w:p w14:paraId="504AFB65" w14:textId="6B971A06" w:rsidR="00E147D7" w:rsidRPr="005B2648" w:rsidRDefault="00E147D7" w:rsidP="005B2648">
      <w:pPr>
        <w:rPr>
          <w:rFonts w:asciiTheme="majorHAnsi" w:hAnsiTheme="majorHAnsi" w:cstheme="majorHAnsi"/>
        </w:rPr>
      </w:pPr>
    </w:p>
    <w:p w14:paraId="1ECE4DD2" w14:textId="60042D7B" w:rsidR="00E147D7" w:rsidRPr="005B2648" w:rsidRDefault="002B1B88" w:rsidP="005B2648">
      <w:pPr>
        <w:pStyle w:val="ListParagraph"/>
        <w:numPr>
          <w:ilvl w:val="0"/>
          <w:numId w:val="19"/>
        </w:numPr>
        <w:ind w:left="0" w:firstLine="0"/>
        <w:rPr>
          <w:rFonts w:asciiTheme="majorHAnsi" w:hAnsiTheme="majorHAnsi" w:cstheme="majorHAnsi"/>
          <w:b/>
          <w:bCs/>
        </w:rPr>
      </w:pPr>
      <w:r w:rsidRPr="005B2648">
        <w:rPr>
          <w:rFonts w:asciiTheme="majorHAnsi" w:hAnsiTheme="majorHAnsi" w:cstheme="majorHAnsi"/>
          <w:b/>
          <w:bCs/>
        </w:rPr>
        <w:t>VSV-S-</w:t>
      </w:r>
      <w:r w:rsidR="00711FE1" w:rsidRPr="005B2648">
        <w:rPr>
          <w:rFonts w:asciiTheme="majorHAnsi" w:hAnsiTheme="majorHAnsi" w:cstheme="majorHAnsi"/>
          <w:b/>
          <w:bCs/>
        </w:rPr>
        <w:t>EGFP</w:t>
      </w:r>
      <w:r w:rsidR="00CA4E45" w:rsidRPr="005B2648">
        <w:rPr>
          <w:rFonts w:asciiTheme="majorHAnsi" w:hAnsiTheme="majorHAnsi" w:cstheme="majorHAnsi"/>
          <w:b/>
          <w:bCs/>
        </w:rPr>
        <w:t xml:space="preserve"> pseudovirus preparation </w:t>
      </w:r>
    </w:p>
    <w:p w14:paraId="6B3A1300" w14:textId="77777777" w:rsidR="00013760" w:rsidRPr="005B2648" w:rsidRDefault="00013760" w:rsidP="005B2648">
      <w:pPr>
        <w:pStyle w:val="ListParagraph"/>
        <w:ind w:left="0"/>
        <w:rPr>
          <w:rFonts w:asciiTheme="majorHAnsi" w:hAnsiTheme="majorHAnsi" w:cstheme="majorHAnsi"/>
          <w:b/>
          <w:bCs/>
        </w:rPr>
      </w:pPr>
    </w:p>
    <w:p w14:paraId="75F24691" w14:textId="5F662A2D" w:rsidR="00CA4E45" w:rsidRPr="005B2648" w:rsidRDefault="004819E3"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Infection</w:t>
      </w:r>
    </w:p>
    <w:p w14:paraId="4C252582" w14:textId="77777777" w:rsidR="000666B5" w:rsidRPr="005B2648" w:rsidRDefault="000666B5" w:rsidP="005B2648">
      <w:pPr>
        <w:rPr>
          <w:rFonts w:asciiTheme="majorHAnsi" w:hAnsiTheme="majorHAnsi" w:cstheme="majorHAnsi"/>
          <w:highlight w:val="yellow"/>
          <w:u w:val="single"/>
        </w:rPr>
      </w:pPr>
    </w:p>
    <w:p w14:paraId="778A63DF" w14:textId="4DA81703" w:rsidR="008E04C5" w:rsidRPr="005B2648" w:rsidRDefault="009C541E"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Infect cells at </w:t>
      </w:r>
      <w:r w:rsidR="008E04C5" w:rsidRPr="005B2648">
        <w:rPr>
          <w:rFonts w:asciiTheme="majorHAnsi" w:hAnsiTheme="majorHAnsi" w:cstheme="majorHAnsi"/>
          <w:highlight w:val="yellow"/>
        </w:rPr>
        <w:t>multiplicity of infection (</w:t>
      </w:r>
      <w:r w:rsidRPr="005B2648">
        <w:rPr>
          <w:rFonts w:asciiTheme="majorHAnsi" w:hAnsiTheme="majorHAnsi" w:cstheme="majorHAnsi"/>
          <w:highlight w:val="yellow"/>
        </w:rPr>
        <w:t>MOI</w:t>
      </w:r>
      <w:r w:rsidR="008E04C5" w:rsidRPr="005B2648">
        <w:rPr>
          <w:rFonts w:asciiTheme="majorHAnsi" w:hAnsiTheme="majorHAnsi" w:cstheme="majorHAnsi"/>
          <w:highlight w:val="yellow"/>
        </w:rPr>
        <w:t>)</w:t>
      </w:r>
      <w:r w:rsidRPr="005B2648">
        <w:rPr>
          <w:rFonts w:asciiTheme="majorHAnsi" w:hAnsiTheme="majorHAnsi" w:cstheme="majorHAnsi"/>
          <w:highlight w:val="yellow"/>
        </w:rPr>
        <w:t xml:space="preserve"> 0.01 with </w:t>
      </w:r>
      <w:r w:rsidR="002B1B88" w:rsidRPr="005B2648">
        <w:rPr>
          <w:rFonts w:asciiTheme="majorHAnsi" w:hAnsiTheme="majorHAnsi" w:cstheme="majorHAnsi"/>
          <w:highlight w:val="yellow"/>
        </w:rPr>
        <w:t>VSV-S-</w:t>
      </w:r>
      <w:r w:rsidR="00085948" w:rsidRPr="005B2648">
        <w:rPr>
          <w:rFonts w:asciiTheme="majorHAnsi" w:hAnsiTheme="majorHAnsi" w:cstheme="majorHAnsi"/>
          <w:highlight w:val="yellow"/>
        </w:rPr>
        <w:t>e</w:t>
      </w:r>
      <w:r w:rsidR="00711FE1" w:rsidRPr="005B2648">
        <w:rPr>
          <w:rFonts w:asciiTheme="majorHAnsi" w:hAnsiTheme="majorHAnsi" w:cstheme="majorHAnsi"/>
          <w:highlight w:val="yellow"/>
        </w:rPr>
        <w:t>GFP</w:t>
      </w:r>
      <w:r w:rsidRPr="005B2648">
        <w:rPr>
          <w:rFonts w:asciiTheme="majorHAnsi" w:hAnsiTheme="majorHAnsi" w:cstheme="majorHAnsi"/>
          <w:highlight w:val="yellow"/>
        </w:rPr>
        <w:t xml:space="preserve"> stock virus in 12</w:t>
      </w:r>
      <w:r w:rsidR="008E04C5" w:rsidRPr="005B2648">
        <w:rPr>
          <w:rFonts w:asciiTheme="majorHAnsi" w:hAnsiTheme="majorHAnsi" w:cstheme="majorHAnsi"/>
          <w:highlight w:val="yellow"/>
        </w:rPr>
        <w:t xml:space="preserve"> </w:t>
      </w:r>
      <w:r w:rsidRPr="005B2648">
        <w:rPr>
          <w:rFonts w:asciiTheme="majorHAnsi" w:hAnsiTheme="majorHAnsi" w:cstheme="majorHAnsi"/>
          <w:highlight w:val="yellow"/>
        </w:rPr>
        <w:t>mL of serum</w:t>
      </w:r>
      <w:r w:rsidR="000666B5" w:rsidRPr="005B2648">
        <w:rPr>
          <w:rFonts w:asciiTheme="majorHAnsi" w:hAnsiTheme="majorHAnsi" w:cstheme="majorHAnsi"/>
          <w:highlight w:val="yellow"/>
        </w:rPr>
        <w:t>-</w:t>
      </w:r>
      <w:r w:rsidRPr="005B2648">
        <w:rPr>
          <w:rFonts w:asciiTheme="majorHAnsi" w:hAnsiTheme="majorHAnsi" w:cstheme="majorHAnsi"/>
          <w:highlight w:val="yellow"/>
        </w:rPr>
        <w:t>free DMEM for 1 h at 37</w:t>
      </w:r>
      <w:r w:rsidR="008E04C5" w:rsidRPr="005B2648">
        <w:rPr>
          <w:rFonts w:asciiTheme="majorHAnsi" w:hAnsiTheme="majorHAnsi" w:cstheme="majorHAnsi"/>
          <w:highlight w:val="yellow"/>
        </w:rPr>
        <w:t xml:space="preserve"> </w:t>
      </w:r>
      <w:r w:rsidR="000666B5" w:rsidRPr="005B2648">
        <w:rPr>
          <w:rFonts w:asciiTheme="majorHAnsi" w:hAnsiTheme="majorHAnsi" w:cstheme="majorHAnsi"/>
          <w:highlight w:val="yellow"/>
        </w:rPr>
        <w:t>°</w:t>
      </w:r>
      <w:r w:rsidRPr="005B2648">
        <w:rPr>
          <w:rFonts w:asciiTheme="majorHAnsi" w:hAnsiTheme="majorHAnsi" w:cstheme="majorHAnsi"/>
          <w:highlight w:val="yellow"/>
        </w:rPr>
        <w:t>C with 5% CO</w:t>
      </w:r>
      <w:r w:rsidRPr="005B2648">
        <w:rPr>
          <w:rFonts w:asciiTheme="majorHAnsi" w:hAnsiTheme="majorHAnsi" w:cstheme="majorHAnsi"/>
          <w:highlight w:val="yellow"/>
          <w:vertAlign w:val="subscript"/>
        </w:rPr>
        <w:t xml:space="preserve">2, </w:t>
      </w:r>
      <w:r w:rsidRPr="005B2648">
        <w:rPr>
          <w:rFonts w:asciiTheme="majorHAnsi" w:hAnsiTheme="majorHAnsi" w:cstheme="majorHAnsi"/>
          <w:highlight w:val="yellow"/>
        </w:rPr>
        <w:t>occasionally rocking the plates. Replace the inoculum with fresh DMEM (containing 2% FBS and 20 mM HEPES</w:t>
      </w:r>
      <w:r w:rsidR="000666B5" w:rsidRPr="005B2648">
        <w:rPr>
          <w:rFonts w:asciiTheme="majorHAnsi" w:hAnsiTheme="majorHAnsi" w:cstheme="majorHAnsi"/>
          <w:highlight w:val="yellow"/>
        </w:rPr>
        <w:t>,</w:t>
      </w:r>
      <w:r w:rsidRPr="005B2648">
        <w:rPr>
          <w:rFonts w:asciiTheme="majorHAnsi" w:hAnsiTheme="majorHAnsi" w:cstheme="majorHAnsi"/>
          <w:highlight w:val="yellow"/>
        </w:rPr>
        <w:t xml:space="preserve"> pH 7.7)</w:t>
      </w:r>
      <w:r w:rsidR="00BD79F5" w:rsidRPr="005B2648">
        <w:rPr>
          <w:rFonts w:asciiTheme="majorHAnsi" w:hAnsiTheme="majorHAnsi" w:cstheme="majorHAnsi"/>
          <w:highlight w:val="yellow"/>
        </w:rPr>
        <w:t>,</w:t>
      </w:r>
      <w:r w:rsidR="008E04C5" w:rsidRPr="005B2648">
        <w:rPr>
          <w:rFonts w:asciiTheme="majorHAnsi" w:hAnsiTheme="majorHAnsi" w:cstheme="majorHAnsi"/>
          <w:highlight w:val="yellow"/>
        </w:rPr>
        <w:t xml:space="preserve"> and move to an incubator set to </w:t>
      </w:r>
      <w:r w:rsidR="004D06A8" w:rsidRPr="005B2648">
        <w:rPr>
          <w:rFonts w:asciiTheme="majorHAnsi" w:hAnsiTheme="majorHAnsi" w:cstheme="majorHAnsi"/>
          <w:highlight w:val="yellow"/>
        </w:rPr>
        <w:t>3</w:t>
      </w:r>
      <w:r w:rsidR="008E04C5" w:rsidRPr="005B2648">
        <w:rPr>
          <w:rFonts w:asciiTheme="majorHAnsi" w:hAnsiTheme="majorHAnsi" w:cstheme="majorHAnsi"/>
          <w:highlight w:val="yellow"/>
        </w:rPr>
        <w:t xml:space="preserve">4 </w:t>
      </w:r>
      <w:r w:rsidR="00BD79F5" w:rsidRPr="005B2648">
        <w:rPr>
          <w:rFonts w:asciiTheme="majorHAnsi" w:hAnsiTheme="majorHAnsi" w:cstheme="majorHAnsi"/>
          <w:highlight w:val="yellow"/>
        </w:rPr>
        <w:t>°</w:t>
      </w:r>
      <w:r w:rsidR="004D06A8" w:rsidRPr="005B2648">
        <w:rPr>
          <w:rFonts w:asciiTheme="majorHAnsi" w:hAnsiTheme="majorHAnsi" w:cstheme="majorHAnsi"/>
          <w:highlight w:val="yellow"/>
        </w:rPr>
        <w:t>C with 5% CO</w:t>
      </w:r>
      <w:r w:rsidR="004D06A8" w:rsidRPr="005B2648">
        <w:rPr>
          <w:rFonts w:asciiTheme="majorHAnsi" w:hAnsiTheme="majorHAnsi" w:cstheme="majorHAnsi"/>
          <w:highlight w:val="yellow"/>
          <w:vertAlign w:val="subscript"/>
        </w:rPr>
        <w:t>2</w:t>
      </w:r>
      <w:r w:rsidR="008E04C5" w:rsidRPr="005B2648">
        <w:rPr>
          <w:rFonts w:asciiTheme="majorHAnsi" w:hAnsiTheme="majorHAnsi" w:cstheme="majorHAnsi"/>
          <w:highlight w:val="yellow"/>
        </w:rPr>
        <w:t>.</w:t>
      </w:r>
    </w:p>
    <w:p w14:paraId="4FD52ABC" w14:textId="77777777" w:rsidR="00BD79F5" w:rsidRPr="005B2648" w:rsidRDefault="00BD79F5" w:rsidP="005B2648">
      <w:pPr>
        <w:pStyle w:val="ListParagraph"/>
        <w:ind w:left="0"/>
        <w:rPr>
          <w:rFonts w:asciiTheme="majorHAnsi" w:hAnsiTheme="majorHAnsi" w:cstheme="majorHAnsi"/>
          <w:highlight w:val="yellow"/>
        </w:rPr>
      </w:pPr>
    </w:p>
    <w:p w14:paraId="716E9E01" w14:textId="26190A67" w:rsidR="002B1B88" w:rsidRPr="005B2648" w:rsidRDefault="002B1B88" w:rsidP="005B2648">
      <w:pPr>
        <w:rPr>
          <w:rFonts w:asciiTheme="majorHAnsi" w:hAnsiTheme="majorHAnsi" w:cstheme="majorHAnsi"/>
        </w:rPr>
      </w:pPr>
      <w:r w:rsidRPr="005B2648">
        <w:rPr>
          <w:rFonts w:asciiTheme="majorHAnsi" w:hAnsiTheme="majorHAnsi" w:cstheme="majorHAnsi"/>
        </w:rPr>
        <w:t>N</w:t>
      </w:r>
      <w:r w:rsidR="00BD79F5" w:rsidRPr="005B2648">
        <w:rPr>
          <w:rFonts w:asciiTheme="majorHAnsi" w:hAnsiTheme="majorHAnsi" w:cstheme="majorHAnsi"/>
        </w:rPr>
        <w:t>OTE</w:t>
      </w:r>
      <w:r w:rsidRPr="005B2648">
        <w:rPr>
          <w:rFonts w:asciiTheme="majorHAnsi" w:hAnsiTheme="majorHAnsi" w:cstheme="majorHAnsi"/>
        </w:rPr>
        <w:t xml:space="preserve">: A temperature of 34 </w:t>
      </w:r>
      <w:r w:rsidR="00BD79F5" w:rsidRPr="005B2648">
        <w:rPr>
          <w:rFonts w:asciiTheme="majorHAnsi" w:hAnsiTheme="majorHAnsi" w:cstheme="majorHAnsi"/>
        </w:rPr>
        <w:t>°</w:t>
      </w:r>
      <w:r w:rsidRPr="005B2648">
        <w:rPr>
          <w:rFonts w:asciiTheme="majorHAnsi" w:hAnsiTheme="majorHAnsi" w:cstheme="majorHAnsi"/>
        </w:rPr>
        <w:t>C is required for the propagation of VSV-S-</w:t>
      </w:r>
      <w:r w:rsidR="00711FE1" w:rsidRPr="005B2648">
        <w:rPr>
          <w:rFonts w:asciiTheme="majorHAnsi" w:hAnsiTheme="majorHAnsi" w:cstheme="majorHAnsi"/>
        </w:rPr>
        <w:t>eGFP</w:t>
      </w:r>
      <w:r w:rsidRPr="005B2648">
        <w:rPr>
          <w:rFonts w:asciiTheme="majorHAnsi" w:hAnsiTheme="majorHAnsi" w:cstheme="majorHAnsi"/>
        </w:rPr>
        <w:t xml:space="preserve"> in cell culture. </w:t>
      </w:r>
    </w:p>
    <w:p w14:paraId="0EFA469C" w14:textId="77777777" w:rsidR="00FA2834" w:rsidRPr="005B2648" w:rsidRDefault="00FA2834" w:rsidP="005B2648">
      <w:pPr>
        <w:rPr>
          <w:rFonts w:asciiTheme="majorHAnsi" w:hAnsiTheme="majorHAnsi" w:cstheme="majorHAnsi"/>
          <w:highlight w:val="yellow"/>
        </w:rPr>
      </w:pPr>
    </w:p>
    <w:p w14:paraId="3EFEA4C2" w14:textId="1CFC787B" w:rsidR="004819E3" w:rsidRPr="005B2648" w:rsidRDefault="00ED54F0"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Collect c</w:t>
      </w:r>
      <w:r w:rsidR="008E04C5" w:rsidRPr="005B2648">
        <w:rPr>
          <w:rFonts w:asciiTheme="majorHAnsi" w:hAnsiTheme="majorHAnsi" w:cstheme="majorHAnsi"/>
          <w:highlight w:val="yellow"/>
        </w:rPr>
        <w:t xml:space="preserve">ell supernatants upon observation of extensive cytopathic effect (CPE) and </w:t>
      </w:r>
      <w:r w:rsidR="00F001BD" w:rsidRPr="005B2648">
        <w:rPr>
          <w:rFonts w:asciiTheme="majorHAnsi" w:hAnsiTheme="majorHAnsi" w:cstheme="majorHAnsi"/>
          <w:highlight w:val="yellow"/>
        </w:rPr>
        <w:t xml:space="preserve">cell </w:t>
      </w:r>
      <w:r w:rsidR="008E04C5" w:rsidRPr="005B2648">
        <w:rPr>
          <w:rFonts w:asciiTheme="majorHAnsi" w:hAnsiTheme="majorHAnsi" w:cstheme="majorHAnsi"/>
          <w:highlight w:val="yellow"/>
        </w:rPr>
        <w:t>detach</w:t>
      </w:r>
      <w:r w:rsidR="00F001BD" w:rsidRPr="005B2648">
        <w:rPr>
          <w:rFonts w:asciiTheme="majorHAnsi" w:hAnsiTheme="majorHAnsi" w:cstheme="majorHAnsi"/>
          <w:highlight w:val="yellow"/>
        </w:rPr>
        <w:t>ment</w:t>
      </w:r>
      <w:r w:rsidR="002B1B88" w:rsidRPr="005B2648">
        <w:rPr>
          <w:rFonts w:asciiTheme="majorHAnsi" w:hAnsiTheme="majorHAnsi" w:cstheme="majorHAnsi"/>
          <w:highlight w:val="yellow"/>
        </w:rPr>
        <w:t>, approximately 48 h post</w:t>
      </w:r>
      <w:r w:rsidRPr="005B2648">
        <w:rPr>
          <w:rFonts w:asciiTheme="majorHAnsi" w:hAnsiTheme="majorHAnsi" w:cstheme="majorHAnsi"/>
          <w:highlight w:val="yellow"/>
        </w:rPr>
        <w:t>-</w:t>
      </w:r>
      <w:r w:rsidR="002B1B88" w:rsidRPr="005B2648">
        <w:rPr>
          <w:rFonts w:asciiTheme="majorHAnsi" w:hAnsiTheme="majorHAnsi" w:cstheme="majorHAnsi"/>
          <w:highlight w:val="yellow"/>
        </w:rPr>
        <w:t>infection</w:t>
      </w:r>
      <w:r w:rsidR="00BC71CE" w:rsidRPr="005B2648">
        <w:rPr>
          <w:rFonts w:asciiTheme="majorHAnsi" w:hAnsiTheme="majorHAnsi" w:cstheme="majorHAnsi"/>
          <w:highlight w:val="yellow"/>
        </w:rPr>
        <w:t xml:space="preserve">. </w:t>
      </w:r>
      <w:r w:rsidR="00D70C53" w:rsidRPr="005B2648">
        <w:rPr>
          <w:rFonts w:asciiTheme="majorHAnsi" w:hAnsiTheme="majorHAnsi" w:cstheme="majorHAnsi"/>
          <w:highlight w:val="yellow"/>
        </w:rPr>
        <w:t xml:space="preserve">Use a fluorescent microscope to visualize the </w:t>
      </w:r>
      <w:r w:rsidR="00D70C53" w:rsidRPr="005B2648">
        <w:rPr>
          <w:rFonts w:asciiTheme="majorHAnsi" w:hAnsiTheme="majorHAnsi" w:cstheme="majorHAnsi"/>
          <w:highlight w:val="yellow"/>
        </w:rPr>
        <w:lastRenderedPageBreak/>
        <w:t>e</w:t>
      </w:r>
      <w:r w:rsidR="003A24DB" w:rsidRPr="005B2648">
        <w:rPr>
          <w:rFonts w:asciiTheme="majorHAnsi" w:hAnsiTheme="majorHAnsi" w:cstheme="majorHAnsi"/>
          <w:highlight w:val="yellow"/>
        </w:rPr>
        <w:t>xtensive e</w:t>
      </w:r>
      <w:r w:rsidR="00BC71CE" w:rsidRPr="005B2648">
        <w:rPr>
          <w:rFonts w:asciiTheme="majorHAnsi" w:hAnsiTheme="majorHAnsi" w:cstheme="majorHAnsi"/>
          <w:highlight w:val="yellow"/>
        </w:rPr>
        <w:t xml:space="preserve">xpression of </w:t>
      </w:r>
      <w:r w:rsidR="00404EB2" w:rsidRPr="005B2648">
        <w:rPr>
          <w:rFonts w:asciiTheme="majorHAnsi" w:hAnsiTheme="majorHAnsi" w:cstheme="majorHAnsi"/>
          <w:highlight w:val="yellow"/>
        </w:rPr>
        <w:t>e</w:t>
      </w:r>
      <w:r w:rsidR="00711FE1" w:rsidRPr="005B2648">
        <w:rPr>
          <w:rFonts w:asciiTheme="majorHAnsi" w:hAnsiTheme="majorHAnsi" w:cstheme="majorHAnsi"/>
          <w:highlight w:val="yellow"/>
        </w:rPr>
        <w:t>GFP</w:t>
      </w:r>
      <w:r w:rsidR="00BC71CE" w:rsidRPr="005B2648">
        <w:rPr>
          <w:rFonts w:asciiTheme="majorHAnsi" w:hAnsiTheme="majorHAnsi" w:cstheme="majorHAnsi"/>
          <w:highlight w:val="yellow"/>
        </w:rPr>
        <w:t xml:space="preserve"> by infected cells</w:t>
      </w:r>
      <w:r w:rsidR="002B1B88" w:rsidRPr="005B2648">
        <w:rPr>
          <w:rFonts w:asciiTheme="majorHAnsi" w:hAnsiTheme="majorHAnsi" w:cstheme="majorHAnsi"/>
          <w:highlight w:val="yellow"/>
        </w:rPr>
        <w:t xml:space="preserve"> 24 h</w:t>
      </w:r>
      <w:r w:rsidR="00404EB2" w:rsidRPr="005B2648">
        <w:rPr>
          <w:rFonts w:asciiTheme="majorHAnsi" w:hAnsiTheme="majorHAnsi" w:cstheme="majorHAnsi"/>
          <w:highlight w:val="yellow"/>
        </w:rPr>
        <w:t xml:space="preserve"> post</w:t>
      </w:r>
      <w:r w:rsidR="00D70C53" w:rsidRPr="005B2648">
        <w:rPr>
          <w:rFonts w:asciiTheme="majorHAnsi" w:hAnsiTheme="majorHAnsi" w:cstheme="majorHAnsi"/>
          <w:highlight w:val="yellow"/>
        </w:rPr>
        <w:t>-</w:t>
      </w:r>
      <w:r w:rsidR="00404EB2" w:rsidRPr="005B2648">
        <w:rPr>
          <w:rFonts w:asciiTheme="majorHAnsi" w:hAnsiTheme="majorHAnsi" w:cstheme="majorHAnsi"/>
          <w:highlight w:val="yellow"/>
        </w:rPr>
        <w:t>infection</w:t>
      </w:r>
      <w:r w:rsidR="00BC71CE" w:rsidRPr="005B2648">
        <w:rPr>
          <w:rFonts w:asciiTheme="majorHAnsi" w:hAnsiTheme="majorHAnsi" w:cstheme="majorHAnsi"/>
          <w:highlight w:val="yellow"/>
        </w:rPr>
        <w:t>.</w:t>
      </w:r>
    </w:p>
    <w:p w14:paraId="66189C13" w14:textId="77777777" w:rsidR="00FA2834" w:rsidRPr="005B2648" w:rsidRDefault="00FA2834" w:rsidP="005B2648">
      <w:pPr>
        <w:pStyle w:val="ListParagraph"/>
        <w:ind w:left="0"/>
        <w:rPr>
          <w:rFonts w:asciiTheme="majorHAnsi" w:hAnsiTheme="majorHAnsi" w:cstheme="majorHAnsi"/>
          <w:highlight w:val="yellow"/>
        </w:rPr>
      </w:pPr>
    </w:p>
    <w:p w14:paraId="2C669C8A" w14:textId="1CA6C58D" w:rsidR="004819E3" w:rsidRPr="005B2648" w:rsidRDefault="004819E3"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Collection</w:t>
      </w:r>
    </w:p>
    <w:p w14:paraId="57E76E4E" w14:textId="77777777" w:rsidR="00FA2834" w:rsidRPr="005B2648" w:rsidRDefault="00FA2834" w:rsidP="005B2648">
      <w:pPr>
        <w:pStyle w:val="ListParagraph"/>
        <w:ind w:left="0"/>
        <w:rPr>
          <w:rFonts w:asciiTheme="majorHAnsi" w:hAnsiTheme="majorHAnsi" w:cstheme="majorHAnsi"/>
          <w:highlight w:val="yellow"/>
          <w:u w:val="single"/>
        </w:rPr>
      </w:pPr>
    </w:p>
    <w:p w14:paraId="01E6BE35" w14:textId="420222D1" w:rsidR="008E04C5" w:rsidRPr="005B2648" w:rsidRDefault="008E04C5"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Centrifuge </w:t>
      </w:r>
      <w:r w:rsidR="00B357AB" w:rsidRPr="005B2648">
        <w:rPr>
          <w:rFonts w:asciiTheme="majorHAnsi" w:hAnsiTheme="majorHAnsi" w:cstheme="majorHAnsi"/>
          <w:highlight w:val="yellow"/>
        </w:rPr>
        <w:t xml:space="preserve">the </w:t>
      </w:r>
      <w:r w:rsidRPr="005B2648">
        <w:rPr>
          <w:rFonts w:asciiTheme="majorHAnsi" w:hAnsiTheme="majorHAnsi" w:cstheme="majorHAnsi"/>
          <w:highlight w:val="yellow"/>
        </w:rPr>
        <w:t xml:space="preserve">supernatants </w:t>
      </w:r>
      <w:r w:rsidR="00F001BD" w:rsidRPr="005B2648">
        <w:rPr>
          <w:rFonts w:asciiTheme="majorHAnsi" w:hAnsiTheme="majorHAnsi" w:cstheme="majorHAnsi"/>
          <w:highlight w:val="yellow"/>
        </w:rPr>
        <w:t>using</w:t>
      </w:r>
      <w:r w:rsidRPr="005B2648">
        <w:rPr>
          <w:rFonts w:asciiTheme="majorHAnsi" w:hAnsiTheme="majorHAnsi" w:cstheme="majorHAnsi"/>
          <w:highlight w:val="yellow"/>
        </w:rPr>
        <w:t xml:space="preserve"> a benchtop centrifuge for 5 min at 1,000 </w:t>
      </w:r>
      <w:r w:rsidR="00B357AB" w:rsidRPr="005B2648">
        <w:rPr>
          <w:rFonts w:asciiTheme="majorHAnsi" w:hAnsiTheme="majorHAnsi" w:cstheme="majorHAnsi"/>
          <w:highlight w:val="yellow"/>
        </w:rPr>
        <w:t xml:space="preserve">× </w:t>
      </w:r>
      <w:r w:rsidRPr="005B2648">
        <w:rPr>
          <w:rFonts w:asciiTheme="majorHAnsi" w:hAnsiTheme="majorHAnsi" w:cstheme="majorHAnsi"/>
          <w:i/>
          <w:iCs/>
          <w:highlight w:val="yellow"/>
        </w:rPr>
        <w:t>g</w:t>
      </w:r>
      <w:r w:rsidRPr="005B2648">
        <w:rPr>
          <w:rFonts w:asciiTheme="majorHAnsi" w:hAnsiTheme="majorHAnsi" w:cstheme="majorHAnsi"/>
          <w:highlight w:val="yellow"/>
        </w:rPr>
        <w:t xml:space="preserve"> at 4 </w:t>
      </w:r>
      <w:r w:rsidR="00B357AB" w:rsidRPr="005B2648">
        <w:rPr>
          <w:rFonts w:asciiTheme="majorHAnsi" w:hAnsiTheme="majorHAnsi" w:cstheme="majorHAnsi"/>
          <w:highlight w:val="yellow"/>
        </w:rPr>
        <w:t>°</w:t>
      </w:r>
      <w:r w:rsidRPr="005B2648">
        <w:rPr>
          <w:rFonts w:asciiTheme="majorHAnsi" w:hAnsiTheme="majorHAnsi" w:cstheme="majorHAnsi"/>
          <w:highlight w:val="yellow"/>
        </w:rPr>
        <w:t>C to remove the cell debris. Aliquot the supernatant to avoid multiple freeze-thaw cycles</w:t>
      </w:r>
      <w:r w:rsidR="00B357AB" w:rsidRPr="005B2648">
        <w:rPr>
          <w:rFonts w:asciiTheme="majorHAnsi" w:hAnsiTheme="majorHAnsi" w:cstheme="majorHAnsi"/>
          <w:highlight w:val="yellow"/>
        </w:rPr>
        <w:t>,</w:t>
      </w:r>
      <w:r w:rsidRPr="005B2648">
        <w:rPr>
          <w:rFonts w:asciiTheme="majorHAnsi" w:hAnsiTheme="majorHAnsi" w:cstheme="majorHAnsi"/>
          <w:highlight w:val="yellow"/>
        </w:rPr>
        <w:t xml:space="preserve"> </w:t>
      </w:r>
      <w:r w:rsidR="00BC71CE" w:rsidRPr="005B2648">
        <w:rPr>
          <w:rFonts w:asciiTheme="majorHAnsi" w:hAnsiTheme="majorHAnsi" w:cstheme="majorHAnsi"/>
          <w:highlight w:val="yellow"/>
        </w:rPr>
        <w:t xml:space="preserve">and store at -80 </w:t>
      </w:r>
      <w:r w:rsidR="00B357AB" w:rsidRPr="005B2648">
        <w:rPr>
          <w:rFonts w:asciiTheme="majorHAnsi" w:hAnsiTheme="majorHAnsi" w:cstheme="majorHAnsi"/>
          <w:highlight w:val="yellow"/>
        </w:rPr>
        <w:t>°</w:t>
      </w:r>
      <w:r w:rsidR="00BC71CE" w:rsidRPr="005B2648">
        <w:rPr>
          <w:rFonts w:asciiTheme="majorHAnsi" w:hAnsiTheme="majorHAnsi" w:cstheme="majorHAnsi"/>
          <w:highlight w:val="yellow"/>
        </w:rPr>
        <w:t xml:space="preserve">C. </w:t>
      </w:r>
    </w:p>
    <w:p w14:paraId="62A95FF5" w14:textId="77777777" w:rsidR="00BC71CE" w:rsidRPr="005B2648" w:rsidRDefault="00BC71CE" w:rsidP="005B2648">
      <w:pPr>
        <w:pStyle w:val="ListParagraph"/>
        <w:ind w:left="0"/>
        <w:rPr>
          <w:rFonts w:asciiTheme="majorHAnsi" w:hAnsiTheme="majorHAnsi" w:cstheme="majorHAnsi"/>
        </w:rPr>
      </w:pPr>
    </w:p>
    <w:p w14:paraId="389E23CB" w14:textId="66FE7D98" w:rsidR="008E04C5" w:rsidRPr="005B2648" w:rsidRDefault="008E04C5" w:rsidP="005B2648">
      <w:pPr>
        <w:pStyle w:val="ListParagraph"/>
        <w:numPr>
          <w:ilvl w:val="0"/>
          <w:numId w:val="19"/>
        </w:numPr>
        <w:ind w:left="0" w:firstLine="0"/>
        <w:rPr>
          <w:rFonts w:asciiTheme="majorHAnsi" w:hAnsiTheme="majorHAnsi" w:cstheme="majorHAnsi"/>
          <w:b/>
          <w:bCs/>
        </w:rPr>
      </w:pPr>
      <w:r w:rsidRPr="005B2648">
        <w:rPr>
          <w:rFonts w:asciiTheme="majorHAnsi" w:hAnsiTheme="majorHAnsi" w:cstheme="majorHAnsi"/>
          <w:b/>
          <w:bCs/>
        </w:rPr>
        <w:t xml:space="preserve">Titering the </w:t>
      </w:r>
      <w:r w:rsidR="002B1B88" w:rsidRPr="005B2648">
        <w:rPr>
          <w:rFonts w:asciiTheme="majorHAnsi" w:hAnsiTheme="majorHAnsi" w:cstheme="majorHAnsi"/>
          <w:b/>
          <w:bCs/>
        </w:rPr>
        <w:t>VSV-S-</w:t>
      </w:r>
      <w:r w:rsidR="00085948" w:rsidRPr="005B2648">
        <w:rPr>
          <w:rFonts w:asciiTheme="majorHAnsi" w:hAnsiTheme="majorHAnsi" w:cstheme="majorHAnsi"/>
          <w:b/>
          <w:bCs/>
        </w:rPr>
        <w:t>e</w:t>
      </w:r>
      <w:r w:rsidR="00711FE1" w:rsidRPr="005B2648">
        <w:rPr>
          <w:rFonts w:asciiTheme="majorHAnsi" w:hAnsiTheme="majorHAnsi" w:cstheme="majorHAnsi"/>
          <w:b/>
          <w:bCs/>
        </w:rPr>
        <w:t>GFP</w:t>
      </w:r>
      <w:r w:rsidRPr="005B2648">
        <w:rPr>
          <w:rFonts w:asciiTheme="majorHAnsi" w:hAnsiTheme="majorHAnsi" w:cstheme="majorHAnsi"/>
          <w:b/>
          <w:bCs/>
        </w:rPr>
        <w:t xml:space="preserve"> pseudovirus </w:t>
      </w:r>
    </w:p>
    <w:p w14:paraId="3C39776A" w14:textId="77777777" w:rsidR="00E147D7" w:rsidRPr="005B2648" w:rsidRDefault="00E147D7" w:rsidP="005B2648">
      <w:pPr>
        <w:pStyle w:val="ListParagraph"/>
        <w:ind w:left="0"/>
        <w:rPr>
          <w:rFonts w:asciiTheme="majorHAnsi" w:hAnsiTheme="majorHAnsi" w:cstheme="majorHAnsi"/>
          <w:b/>
          <w:bCs/>
        </w:rPr>
      </w:pPr>
    </w:p>
    <w:p w14:paraId="37F478B9" w14:textId="17C8E6F9" w:rsidR="003F6639" w:rsidRPr="005B2648" w:rsidRDefault="0044434F"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S</w:t>
      </w:r>
      <w:r w:rsidR="003F6639" w:rsidRPr="005B2648">
        <w:rPr>
          <w:rFonts w:asciiTheme="majorHAnsi" w:hAnsiTheme="majorHAnsi" w:cstheme="majorHAnsi"/>
        </w:rPr>
        <w:t>erial dilution to determine viral titer</w:t>
      </w:r>
    </w:p>
    <w:p w14:paraId="11518F9D" w14:textId="77777777" w:rsidR="00FA2834" w:rsidRPr="005B2648" w:rsidRDefault="00FA2834" w:rsidP="005B2648">
      <w:pPr>
        <w:pStyle w:val="ListParagraph"/>
        <w:ind w:left="0"/>
        <w:rPr>
          <w:rFonts w:asciiTheme="majorHAnsi" w:hAnsiTheme="majorHAnsi" w:cstheme="majorHAnsi"/>
          <w:highlight w:val="yellow"/>
          <w:u w:val="single"/>
        </w:rPr>
      </w:pPr>
    </w:p>
    <w:p w14:paraId="4C25FF8B" w14:textId="698E9A48" w:rsidR="002425F0" w:rsidRPr="005B2648" w:rsidRDefault="00432486"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highlight w:val="yellow"/>
        </w:rPr>
        <w:t>Plate Vero E6 cells</w:t>
      </w:r>
      <w:r w:rsidR="002425F0" w:rsidRPr="005B2648">
        <w:rPr>
          <w:rFonts w:asciiTheme="majorHAnsi" w:hAnsiTheme="majorHAnsi" w:cstheme="majorHAnsi"/>
          <w:highlight w:val="yellow"/>
        </w:rPr>
        <w:t xml:space="preserve"> </w:t>
      </w:r>
      <w:r w:rsidR="002425F0" w:rsidRPr="005B2648">
        <w:rPr>
          <w:rFonts w:asciiTheme="majorHAnsi" w:hAnsiTheme="majorHAnsi" w:cstheme="majorHAnsi"/>
          <w:highlight w:val="yellow"/>
        </w:rPr>
        <w:t xml:space="preserve">on 6-well plates at a seeding density of 6 </w:t>
      </w:r>
      <w:r w:rsidR="002425F0" w:rsidRPr="005B2648">
        <w:rPr>
          <w:rFonts w:asciiTheme="majorHAnsi" w:hAnsiTheme="majorHAnsi" w:cstheme="majorHAnsi"/>
          <w:highlight w:val="yellow"/>
        </w:rPr>
        <w:t>×</w:t>
      </w:r>
      <w:r w:rsidR="002425F0" w:rsidRPr="005B2648">
        <w:rPr>
          <w:rFonts w:asciiTheme="majorHAnsi" w:hAnsiTheme="majorHAnsi" w:cstheme="majorHAnsi"/>
          <w:highlight w:val="yellow"/>
        </w:rPr>
        <w:t xml:space="preserve"> 10</w:t>
      </w:r>
      <w:r w:rsidR="002425F0" w:rsidRPr="005B2648">
        <w:rPr>
          <w:rFonts w:asciiTheme="majorHAnsi" w:hAnsiTheme="majorHAnsi" w:cstheme="majorHAnsi"/>
          <w:highlight w:val="yellow"/>
          <w:vertAlign w:val="superscript"/>
        </w:rPr>
        <w:t>5</w:t>
      </w:r>
      <w:r w:rsidR="002425F0" w:rsidRPr="005B2648">
        <w:rPr>
          <w:rFonts w:asciiTheme="majorHAnsi" w:hAnsiTheme="majorHAnsi" w:cstheme="majorHAnsi"/>
          <w:highlight w:val="yellow"/>
        </w:rPr>
        <w:t xml:space="preserve"> cells per well </w:t>
      </w:r>
      <w:r w:rsidR="002425F0" w:rsidRPr="005B2648">
        <w:rPr>
          <w:rFonts w:asciiTheme="majorHAnsi" w:hAnsiTheme="majorHAnsi" w:cstheme="majorHAnsi"/>
        </w:rPr>
        <w:t>in DMEM (with 10% FBS)</w:t>
      </w:r>
      <w:r w:rsidR="002425F0" w:rsidRPr="005B2648">
        <w:rPr>
          <w:rFonts w:asciiTheme="majorHAnsi" w:hAnsiTheme="majorHAnsi" w:cstheme="majorHAnsi"/>
        </w:rPr>
        <w:t>,</w:t>
      </w:r>
      <w:r w:rsidR="002425F0" w:rsidRPr="005B2648">
        <w:rPr>
          <w:rFonts w:asciiTheme="majorHAnsi" w:hAnsiTheme="majorHAnsi" w:cstheme="majorHAnsi"/>
        </w:rPr>
        <w:t xml:space="preserve"> and incubate overnight at 37 </w:t>
      </w:r>
      <w:r w:rsidR="00FA2A35" w:rsidRPr="005B2648">
        <w:rPr>
          <w:rFonts w:asciiTheme="majorHAnsi" w:hAnsiTheme="majorHAnsi" w:cstheme="majorHAnsi"/>
        </w:rPr>
        <w:t>°</w:t>
      </w:r>
      <w:r w:rsidR="002425F0" w:rsidRPr="005B2648">
        <w:rPr>
          <w:rFonts w:asciiTheme="majorHAnsi" w:hAnsiTheme="majorHAnsi" w:cstheme="majorHAnsi"/>
        </w:rPr>
        <w:t>C with 5% CO</w:t>
      </w:r>
      <w:r w:rsidR="002425F0" w:rsidRPr="005B2648">
        <w:rPr>
          <w:rFonts w:asciiTheme="majorHAnsi" w:hAnsiTheme="majorHAnsi" w:cstheme="majorHAnsi"/>
          <w:vertAlign w:val="subscript"/>
        </w:rPr>
        <w:t>2</w:t>
      </w:r>
      <w:r w:rsidR="002425F0" w:rsidRPr="005B2648">
        <w:rPr>
          <w:rFonts w:asciiTheme="majorHAnsi" w:hAnsiTheme="majorHAnsi" w:cstheme="majorHAnsi"/>
        </w:rPr>
        <w:t>.</w:t>
      </w:r>
    </w:p>
    <w:p w14:paraId="51F89081" w14:textId="77777777" w:rsidR="002425F0" w:rsidRPr="005B2648" w:rsidRDefault="002425F0" w:rsidP="005B2648">
      <w:pPr>
        <w:pStyle w:val="ListParagraph"/>
        <w:ind w:left="0"/>
        <w:rPr>
          <w:rFonts w:asciiTheme="majorHAnsi" w:hAnsiTheme="majorHAnsi" w:cstheme="majorHAnsi"/>
          <w:highlight w:val="yellow"/>
        </w:rPr>
      </w:pPr>
    </w:p>
    <w:p w14:paraId="3005F362" w14:textId="12E58377" w:rsidR="00155183" w:rsidRPr="005B2648" w:rsidRDefault="002425F0" w:rsidP="005B2648">
      <w:pPr>
        <w:pStyle w:val="ListParagraph"/>
        <w:ind w:left="0"/>
        <w:rPr>
          <w:rFonts w:asciiTheme="majorHAnsi" w:hAnsiTheme="majorHAnsi" w:cstheme="majorHAnsi"/>
        </w:rPr>
      </w:pPr>
      <w:r w:rsidRPr="005B2648">
        <w:rPr>
          <w:rFonts w:asciiTheme="majorHAnsi" w:hAnsiTheme="majorHAnsi" w:cstheme="majorHAnsi"/>
        </w:rPr>
        <w:t xml:space="preserve">NOTE: </w:t>
      </w:r>
      <w:r w:rsidR="00432486" w:rsidRPr="005B2648">
        <w:rPr>
          <w:rFonts w:asciiTheme="majorHAnsi" w:hAnsiTheme="majorHAnsi" w:cstheme="majorHAnsi"/>
        </w:rPr>
        <w:t xml:space="preserve">Vero cells that overexpress TMPRSS2 and </w:t>
      </w:r>
      <w:r w:rsidR="00536D9C" w:rsidRPr="005B2648">
        <w:rPr>
          <w:rFonts w:asciiTheme="majorHAnsi" w:hAnsiTheme="majorHAnsi" w:cstheme="majorHAnsi"/>
        </w:rPr>
        <w:t>h</w:t>
      </w:r>
      <w:r w:rsidR="00432486" w:rsidRPr="005B2648">
        <w:rPr>
          <w:rFonts w:asciiTheme="majorHAnsi" w:hAnsiTheme="majorHAnsi" w:cstheme="majorHAnsi"/>
        </w:rPr>
        <w:t xml:space="preserve">ACE2 </w:t>
      </w:r>
      <w:r w:rsidR="00EA0E19" w:rsidRPr="005B2648">
        <w:rPr>
          <w:rFonts w:asciiTheme="majorHAnsi" w:hAnsiTheme="majorHAnsi" w:cstheme="majorHAnsi"/>
        </w:rPr>
        <w:t>can also be used</w:t>
      </w:r>
      <w:r w:rsidRPr="005B2648">
        <w:rPr>
          <w:rFonts w:asciiTheme="majorHAnsi" w:hAnsiTheme="majorHAnsi" w:cstheme="majorHAnsi"/>
        </w:rPr>
        <w:t>.</w:t>
      </w:r>
      <w:r w:rsidR="00EA0E19" w:rsidRPr="005B2648">
        <w:rPr>
          <w:rFonts w:asciiTheme="majorHAnsi" w:hAnsiTheme="majorHAnsi" w:cstheme="majorHAnsi"/>
        </w:rPr>
        <w:t xml:space="preserve"> </w:t>
      </w:r>
    </w:p>
    <w:p w14:paraId="0BF640F1" w14:textId="77777777" w:rsidR="00FA2834" w:rsidRPr="005B2648" w:rsidRDefault="00FA2834" w:rsidP="005B2648">
      <w:pPr>
        <w:pStyle w:val="ListParagraph"/>
        <w:ind w:left="0"/>
        <w:rPr>
          <w:rFonts w:asciiTheme="majorHAnsi" w:hAnsiTheme="majorHAnsi" w:cstheme="majorHAnsi"/>
          <w:highlight w:val="yellow"/>
        </w:rPr>
      </w:pPr>
    </w:p>
    <w:p w14:paraId="034F3AE9" w14:textId="55306C77" w:rsidR="00FA2834" w:rsidRPr="005B2648" w:rsidRDefault="00D95FD3"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Set up a 10-fold serial dilution series of the </w:t>
      </w:r>
      <w:r w:rsidR="002B1B88" w:rsidRPr="005B2648">
        <w:rPr>
          <w:rFonts w:asciiTheme="majorHAnsi" w:hAnsiTheme="majorHAnsi" w:cstheme="majorHAnsi"/>
          <w:highlight w:val="yellow"/>
        </w:rPr>
        <w:t>VSV-S-</w:t>
      </w:r>
      <w:r w:rsidR="00085948" w:rsidRPr="005B2648">
        <w:rPr>
          <w:rFonts w:asciiTheme="majorHAnsi" w:hAnsiTheme="majorHAnsi" w:cstheme="majorHAnsi"/>
          <w:highlight w:val="yellow"/>
        </w:rPr>
        <w:t>e</w:t>
      </w:r>
      <w:r w:rsidR="00711FE1" w:rsidRPr="005B2648">
        <w:rPr>
          <w:rFonts w:asciiTheme="majorHAnsi" w:hAnsiTheme="majorHAnsi" w:cstheme="majorHAnsi"/>
          <w:highlight w:val="yellow"/>
        </w:rPr>
        <w:t>GFP</w:t>
      </w:r>
      <w:r w:rsidRPr="005B2648">
        <w:rPr>
          <w:rFonts w:asciiTheme="majorHAnsi" w:hAnsiTheme="majorHAnsi" w:cstheme="majorHAnsi"/>
          <w:highlight w:val="yellow"/>
        </w:rPr>
        <w:t xml:space="preserve"> virus in </w:t>
      </w:r>
      <w:r w:rsidR="00EA013D" w:rsidRPr="005B2648">
        <w:rPr>
          <w:rFonts w:asciiTheme="majorHAnsi" w:hAnsiTheme="majorHAnsi" w:cstheme="majorHAnsi"/>
          <w:highlight w:val="yellow"/>
        </w:rPr>
        <w:t xml:space="preserve">cold </w:t>
      </w:r>
      <w:r w:rsidRPr="005B2648">
        <w:rPr>
          <w:rFonts w:asciiTheme="majorHAnsi" w:hAnsiTheme="majorHAnsi" w:cstheme="majorHAnsi"/>
          <w:highlight w:val="yellow"/>
        </w:rPr>
        <w:t>serum</w:t>
      </w:r>
      <w:r w:rsidR="00430730" w:rsidRPr="005B2648">
        <w:rPr>
          <w:rFonts w:asciiTheme="majorHAnsi" w:hAnsiTheme="majorHAnsi" w:cstheme="majorHAnsi"/>
          <w:highlight w:val="yellow"/>
        </w:rPr>
        <w:t>-</w:t>
      </w:r>
      <w:r w:rsidRPr="005B2648">
        <w:rPr>
          <w:rFonts w:asciiTheme="majorHAnsi" w:hAnsiTheme="majorHAnsi" w:cstheme="majorHAnsi"/>
          <w:highlight w:val="yellow"/>
        </w:rPr>
        <w:t xml:space="preserve">free DMEM by placing 900 </w:t>
      </w:r>
      <w:r w:rsidR="00B31CF4" w:rsidRPr="005B2648">
        <w:rPr>
          <w:rFonts w:asciiTheme="majorHAnsi" w:hAnsiTheme="majorHAnsi" w:cstheme="majorHAnsi"/>
          <w:highlight w:val="yellow"/>
        </w:rPr>
        <w:t>μ</w:t>
      </w:r>
      <w:r w:rsidRPr="005B2648">
        <w:rPr>
          <w:rFonts w:asciiTheme="majorHAnsi" w:hAnsiTheme="majorHAnsi" w:cstheme="majorHAnsi"/>
          <w:highlight w:val="yellow"/>
        </w:rPr>
        <w:t xml:space="preserve">L of media in seven </w:t>
      </w:r>
      <w:r w:rsidR="00B31CF4" w:rsidRPr="005B2648">
        <w:rPr>
          <w:rFonts w:asciiTheme="majorHAnsi" w:hAnsiTheme="majorHAnsi" w:cstheme="majorHAnsi"/>
          <w:highlight w:val="yellow"/>
        </w:rPr>
        <w:t>microcentrifuge</w:t>
      </w:r>
      <w:r w:rsidRPr="005B2648">
        <w:rPr>
          <w:rFonts w:asciiTheme="majorHAnsi" w:hAnsiTheme="majorHAnsi" w:cstheme="majorHAnsi"/>
          <w:highlight w:val="yellow"/>
        </w:rPr>
        <w:t xml:space="preserve"> tubes. </w:t>
      </w:r>
      <w:r w:rsidR="00EA0E19" w:rsidRPr="005B2648">
        <w:rPr>
          <w:rFonts w:asciiTheme="majorHAnsi" w:hAnsiTheme="majorHAnsi" w:cstheme="majorHAnsi"/>
          <w:highlight w:val="yellow"/>
        </w:rPr>
        <w:t xml:space="preserve">Label tubes from 1 to 7. </w:t>
      </w:r>
      <w:r w:rsidRPr="005B2648">
        <w:rPr>
          <w:rFonts w:asciiTheme="majorHAnsi" w:hAnsiTheme="majorHAnsi" w:cstheme="majorHAnsi"/>
          <w:highlight w:val="yellow"/>
        </w:rPr>
        <w:t xml:space="preserve">Add 100 </w:t>
      </w:r>
      <w:r w:rsidR="00B31CF4" w:rsidRPr="005B2648">
        <w:rPr>
          <w:rFonts w:asciiTheme="majorHAnsi" w:hAnsiTheme="majorHAnsi" w:cstheme="majorHAnsi"/>
          <w:highlight w:val="yellow"/>
        </w:rPr>
        <w:t>μ</w:t>
      </w:r>
      <w:r w:rsidRPr="005B2648">
        <w:rPr>
          <w:rFonts w:asciiTheme="majorHAnsi" w:hAnsiTheme="majorHAnsi" w:cstheme="majorHAnsi"/>
          <w:highlight w:val="yellow"/>
        </w:rPr>
        <w:t xml:space="preserve">L of the viral stock to the first tube and vortex briefly. </w:t>
      </w:r>
      <w:r w:rsidR="00F001BD" w:rsidRPr="005B2648">
        <w:rPr>
          <w:rFonts w:asciiTheme="majorHAnsi" w:hAnsiTheme="majorHAnsi" w:cstheme="majorHAnsi"/>
          <w:highlight w:val="yellow"/>
        </w:rPr>
        <w:t xml:space="preserve">Transfer 100 </w:t>
      </w:r>
      <w:r w:rsidR="00B31CF4" w:rsidRPr="005B2648">
        <w:rPr>
          <w:rFonts w:asciiTheme="majorHAnsi" w:hAnsiTheme="majorHAnsi" w:cstheme="majorHAnsi"/>
          <w:highlight w:val="yellow"/>
        </w:rPr>
        <w:t>μ</w:t>
      </w:r>
      <w:r w:rsidR="00F001BD" w:rsidRPr="005B2648">
        <w:rPr>
          <w:rFonts w:asciiTheme="majorHAnsi" w:hAnsiTheme="majorHAnsi" w:cstheme="majorHAnsi"/>
          <w:highlight w:val="yellow"/>
        </w:rPr>
        <w:t>L of diluted virus from tube 1 to tube 2 and vortex briefly</w:t>
      </w:r>
      <w:r w:rsidR="00430730" w:rsidRPr="005B2648">
        <w:rPr>
          <w:rFonts w:asciiTheme="majorHAnsi" w:hAnsiTheme="majorHAnsi" w:cstheme="majorHAnsi"/>
          <w:highlight w:val="yellow"/>
        </w:rPr>
        <w:t>;</w:t>
      </w:r>
      <w:r w:rsidR="00F001BD" w:rsidRPr="005B2648">
        <w:rPr>
          <w:rFonts w:asciiTheme="majorHAnsi" w:hAnsiTheme="majorHAnsi" w:cstheme="majorHAnsi"/>
          <w:highlight w:val="yellow"/>
        </w:rPr>
        <w:t xml:space="preserve"> continue until tube 7. </w:t>
      </w:r>
    </w:p>
    <w:p w14:paraId="27904306" w14:textId="77777777" w:rsidR="00FA2834" w:rsidRPr="005B2648" w:rsidRDefault="00FA2834" w:rsidP="005B2648">
      <w:pPr>
        <w:pStyle w:val="ListParagraph"/>
        <w:ind w:left="0"/>
        <w:rPr>
          <w:rFonts w:asciiTheme="majorHAnsi" w:hAnsiTheme="majorHAnsi" w:cstheme="majorHAnsi"/>
          <w:highlight w:val="yellow"/>
        </w:rPr>
      </w:pPr>
    </w:p>
    <w:p w14:paraId="4F3BCB08" w14:textId="3040227F" w:rsidR="00FA2834" w:rsidRPr="005B2648" w:rsidRDefault="00D95FD3"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highlight w:val="yellow"/>
        </w:rPr>
        <w:t>Aspirate the medi</w:t>
      </w:r>
      <w:r w:rsidR="009660E8" w:rsidRPr="005B2648">
        <w:rPr>
          <w:rFonts w:asciiTheme="majorHAnsi" w:hAnsiTheme="majorHAnsi" w:cstheme="majorHAnsi"/>
          <w:highlight w:val="yellow"/>
        </w:rPr>
        <w:t>um</w:t>
      </w:r>
      <w:r w:rsidRPr="005B2648">
        <w:rPr>
          <w:rFonts w:asciiTheme="majorHAnsi" w:hAnsiTheme="majorHAnsi" w:cstheme="majorHAnsi"/>
          <w:highlight w:val="yellow"/>
        </w:rPr>
        <w:t xml:space="preserve"> from all wells of the 6-well plate containing Vero</w:t>
      </w:r>
      <w:r w:rsidR="00EA0E19" w:rsidRPr="005B2648">
        <w:rPr>
          <w:rFonts w:asciiTheme="majorHAnsi" w:hAnsiTheme="majorHAnsi" w:cstheme="majorHAnsi"/>
          <w:highlight w:val="yellow"/>
        </w:rPr>
        <w:t xml:space="preserve"> E6</w:t>
      </w:r>
      <w:r w:rsidRPr="005B2648">
        <w:rPr>
          <w:rFonts w:asciiTheme="majorHAnsi" w:hAnsiTheme="majorHAnsi" w:cstheme="majorHAnsi"/>
          <w:highlight w:val="yellow"/>
        </w:rPr>
        <w:t xml:space="preserve"> cells</w:t>
      </w:r>
      <w:r w:rsidR="009660E8" w:rsidRPr="005B2648">
        <w:rPr>
          <w:rFonts w:asciiTheme="majorHAnsi" w:hAnsiTheme="majorHAnsi" w:cstheme="majorHAnsi"/>
          <w:highlight w:val="yellow"/>
        </w:rPr>
        <w:t>,</w:t>
      </w:r>
      <w:r w:rsidRPr="005B2648">
        <w:rPr>
          <w:rFonts w:asciiTheme="majorHAnsi" w:hAnsiTheme="majorHAnsi" w:cstheme="majorHAnsi"/>
          <w:highlight w:val="yellow"/>
        </w:rPr>
        <w:t xml:space="preserve"> and replace with 500 </w:t>
      </w:r>
      <w:r w:rsidR="00B31CF4" w:rsidRPr="005B2648">
        <w:rPr>
          <w:rFonts w:asciiTheme="majorHAnsi" w:hAnsiTheme="majorHAnsi" w:cstheme="majorHAnsi"/>
          <w:highlight w:val="yellow"/>
        </w:rPr>
        <w:t>μ</w:t>
      </w:r>
      <w:r w:rsidR="009660E8" w:rsidRPr="005B2648">
        <w:rPr>
          <w:rFonts w:asciiTheme="majorHAnsi" w:hAnsiTheme="majorHAnsi" w:cstheme="majorHAnsi"/>
          <w:highlight w:val="yellow"/>
        </w:rPr>
        <w:t>L</w:t>
      </w:r>
      <w:r w:rsidRPr="005B2648">
        <w:rPr>
          <w:rFonts w:asciiTheme="majorHAnsi" w:hAnsiTheme="majorHAnsi" w:cstheme="majorHAnsi"/>
          <w:highlight w:val="yellow"/>
        </w:rPr>
        <w:t xml:space="preserve"> of dilutions 10</w:t>
      </w:r>
      <w:r w:rsidRPr="005B2648">
        <w:rPr>
          <w:rFonts w:asciiTheme="majorHAnsi" w:hAnsiTheme="majorHAnsi" w:cstheme="majorHAnsi"/>
          <w:highlight w:val="yellow"/>
          <w:vertAlign w:val="superscript"/>
        </w:rPr>
        <w:t>-2</w:t>
      </w:r>
      <w:r w:rsidRPr="005B2648">
        <w:rPr>
          <w:rFonts w:asciiTheme="majorHAnsi" w:hAnsiTheme="majorHAnsi" w:cstheme="majorHAnsi"/>
          <w:highlight w:val="yellow"/>
        </w:rPr>
        <w:t xml:space="preserve"> to 10</w:t>
      </w:r>
      <w:r w:rsidRPr="005B2648">
        <w:rPr>
          <w:rFonts w:asciiTheme="majorHAnsi" w:hAnsiTheme="majorHAnsi" w:cstheme="majorHAnsi"/>
          <w:highlight w:val="yellow"/>
          <w:vertAlign w:val="superscript"/>
        </w:rPr>
        <w:t>-7</w:t>
      </w:r>
      <w:r w:rsidR="00F001BD" w:rsidRPr="005B2648">
        <w:rPr>
          <w:rFonts w:asciiTheme="majorHAnsi" w:hAnsiTheme="majorHAnsi" w:cstheme="majorHAnsi"/>
          <w:highlight w:val="yellow"/>
        </w:rPr>
        <w:t>.</w:t>
      </w:r>
      <w:r w:rsidR="009660E8" w:rsidRPr="005B2648">
        <w:rPr>
          <w:rFonts w:asciiTheme="majorHAnsi" w:hAnsiTheme="majorHAnsi" w:cstheme="majorHAnsi"/>
          <w:highlight w:val="yellow"/>
        </w:rPr>
        <w:t xml:space="preserve"> </w:t>
      </w:r>
      <w:r w:rsidRPr="005B2648">
        <w:rPr>
          <w:rFonts w:asciiTheme="majorHAnsi" w:hAnsiTheme="majorHAnsi" w:cstheme="majorHAnsi"/>
        </w:rPr>
        <w:t xml:space="preserve">Incubate </w:t>
      </w:r>
      <w:r w:rsidR="009660E8" w:rsidRPr="005B2648">
        <w:rPr>
          <w:rFonts w:asciiTheme="majorHAnsi" w:hAnsiTheme="majorHAnsi" w:cstheme="majorHAnsi"/>
        </w:rPr>
        <w:t xml:space="preserve">the </w:t>
      </w:r>
      <w:r w:rsidRPr="005B2648">
        <w:rPr>
          <w:rFonts w:asciiTheme="majorHAnsi" w:hAnsiTheme="majorHAnsi" w:cstheme="majorHAnsi"/>
        </w:rPr>
        <w:t xml:space="preserve">plates for 45 min at 37 </w:t>
      </w:r>
      <w:r w:rsidR="009660E8" w:rsidRPr="005B2648">
        <w:rPr>
          <w:rFonts w:asciiTheme="majorHAnsi" w:hAnsiTheme="majorHAnsi" w:cstheme="majorHAnsi"/>
        </w:rPr>
        <w:t>°</w:t>
      </w:r>
      <w:r w:rsidRPr="005B2648">
        <w:rPr>
          <w:rFonts w:asciiTheme="majorHAnsi" w:hAnsiTheme="majorHAnsi" w:cstheme="majorHAnsi"/>
        </w:rPr>
        <w:t>C with 5% CO</w:t>
      </w:r>
      <w:r w:rsidRPr="005B2648">
        <w:rPr>
          <w:rFonts w:asciiTheme="majorHAnsi" w:hAnsiTheme="majorHAnsi" w:cstheme="majorHAnsi"/>
          <w:vertAlign w:val="subscript"/>
        </w:rPr>
        <w:t>2</w:t>
      </w:r>
      <w:r w:rsidRPr="005B2648">
        <w:rPr>
          <w:rFonts w:asciiTheme="majorHAnsi" w:hAnsiTheme="majorHAnsi" w:cstheme="majorHAnsi"/>
        </w:rPr>
        <w:t xml:space="preserve">, gently rocking every 15 min. </w:t>
      </w:r>
    </w:p>
    <w:p w14:paraId="51658851" w14:textId="77777777" w:rsidR="00FA2834" w:rsidRPr="005B2648" w:rsidRDefault="00FA2834" w:rsidP="005B2648">
      <w:pPr>
        <w:rPr>
          <w:rFonts w:asciiTheme="majorHAnsi" w:hAnsiTheme="majorHAnsi" w:cstheme="majorHAnsi"/>
          <w:highlight w:val="yellow"/>
        </w:rPr>
      </w:pPr>
    </w:p>
    <w:p w14:paraId="1AC6C1F4" w14:textId="3F413034" w:rsidR="00D95FD3" w:rsidRPr="005B2648" w:rsidRDefault="00D95FD3"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Aspirate the inoculum and replace with overlay </w:t>
      </w:r>
      <w:r w:rsidRPr="005B2648">
        <w:rPr>
          <w:rFonts w:asciiTheme="majorHAnsi" w:hAnsiTheme="majorHAnsi" w:cstheme="majorHAnsi"/>
        </w:rPr>
        <w:t>containing a 1:1 mixture of 2</w:t>
      </w:r>
      <w:r w:rsidR="00946462" w:rsidRPr="005B2648">
        <w:rPr>
          <w:rFonts w:asciiTheme="majorHAnsi" w:hAnsiTheme="majorHAnsi" w:cstheme="majorHAnsi"/>
        </w:rPr>
        <w:t>x</w:t>
      </w:r>
      <w:r w:rsidRPr="005B2648">
        <w:rPr>
          <w:rFonts w:asciiTheme="majorHAnsi" w:hAnsiTheme="majorHAnsi" w:cstheme="majorHAnsi"/>
        </w:rPr>
        <w:t xml:space="preserve"> DMEM and 6% carboxymethyl cellulose (CMC), </w:t>
      </w:r>
      <w:r w:rsidR="0044434F" w:rsidRPr="005B2648">
        <w:rPr>
          <w:rFonts w:asciiTheme="majorHAnsi" w:hAnsiTheme="majorHAnsi" w:cstheme="majorHAnsi"/>
        </w:rPr>
        <w:t xml:space="preserve">final concentration of 3% CMC, </w:t>
      </w:r>
      <w:r w:rsidRPr="005B2648">
        <w:rPr>
          <w:rFonts w:asciiTheme="majorHAnsi" w:hAnsiTheme="majorHAnsi" w:cstheme="majorHAnsi"/>
        </w:rPr>
        <w:t>supplemented with 10% FBS</w:t>
      </w:r>
      <w:r w:rsidR="00946462" w:rsidRPr="005B2648">
        <w:rPr>
          <w:rFonts w:asciiTheme="majorHAnsi" w:hAnsiTheme="majorHAnsi" w:cstheme="majorHAnsi"/>
        </w:rPr>
        <w:t>;</w:t>
      </w:r>
      <w:r w:rsidRPr="005B2648">
        <w:rPr>
          <w:rFonts w:asciiTheme="majorHAnsi" w:hAnsiTheme="majorHAnsi" w:cstheme="majorHAnsi"/>
        </w:rPr>
        <w:t xml:space="preserve"> </w:t>
      </w:r>
      <w:r w:rsidRPr="005B2648">
        <w:rPr>
          <w:rFonts w:asciiTheme="majorHAnsi" w:hAnsiTheme="majorHAnsi" w:cstheme="majorHAnsi"/>
          <w:highlight w:val="yellow"/>
        </w:rPr>
        <w:t xml:space="preserve">incubate at 34 </w:t>
      </w:r>
      <w:r w:rsidR="00946462" w:rsidRPr="005B2648">
        <w:rPr>
          <w:rFonts w:asciiTheme="majorHAnsi" w:hAnsiTheme="majorHAnsi" w:cstheme="majorHAnsi"/>
          <w:highlight w:val="yellow"/>
        </w:rPr>
        <w:t>°</w:t>
      </w:r>
      <w:r w:rsidRPr="005B2648">
        <w:rPr>
          <w:rFonts w:asciiTheme="majorHAnsi" w:hAnsiTheme="majorHAnsi" w:cstheme="majorHAnsi"/>
          <w:highlight w:val="yellow"/>
        </w:rPr>
        <w:t>C with 5% CO</w:t>
      </w:r>
      <w:r w:rsidRPr="005B2648">
        <w:rPr>
          <w:rFonts w:asciiTheme="majorHAnsi" w:hAnsiTheme="majorHAnsi" w:cstheme="majorHAnsi"/>
          <w:highlight w:val="yellow"/>
          <w:vertAlign w:val="subscript"/>
        </w:rPr>
        <w:t>2</w:t>
      </w:r>
      <w:r w:rsidRPr="005B2648">
        <w:rPr>
          <w:rFonts w:asciiTheme="majorHAnsi" w:hAnsiTheme="majorHAnsi" w:cstheme="majorHAnsi"/>
          <w:highlight w:val="yellow"/>
        </w:rPr>
        <w:t xml:space="preserve"> for 48 h.</w:t>
      </w:r>
    </w:p>
    <w:p w14:paraId="7A80667A" w14:textId="77777777" w:rsidR="00FA2834" w:rsidRPr="005B2648" w:rsidRDefault="00FA2834" w:rsidP="005B2648">
      <w:pPr>
        <w:pStyle w:val="ListParagraph"/>
        <w:ind w:left="0"/>
        <w:rPr>
          <w:rFonts w:asciiTheme="majorHAnsi" w:hAnsiTheme="majorHAnsi" w:cstheme="majorHAnsi"/>
          <w:highlight w:val="yellow"/>
        </w:rPr>
      </w:pPr>
    </w:p>
    <w:p w14:paraId="54FC18BE" w14:textId="2F8C9484" w:rsidR="0044434F" w:rsidRPr="005B2648" w:rsidRDefault="00837ED6" w:rsidP="005B2648">
      <w:pPr>
        <w:rPr>
          <w:rFonts w:asciiTheme="majorHAnsi" w:hAnsiTheme="majorHAnsi" w:cstheme="majorHAnsi"/>
        </w:rPr>
      </w:pPr>
      <w:r w:rsidRPr="005B2648">
        <w:rPr>
          <w:rFonts w:asciiTheme="majorHAnsi" w:hAnsiTheme="majorHAnsi" w:cstheme="majorHAnsi"/>
        </w:rPr>
        <w:t>N</w:t>
      </w:r>
      <w:r w:rsidR="00204D80" w:rsidRPr="005B2648">
        <w:rPr>
          <w:rFonts w:asciiTheme="majorHAnsi" w:hAnsiTheme="majorHAnsi" w:cstheme="majorHAnsi"/>
        </w:rPr>
        <w:t>OTE</w:t>
      </w:r>
      <w:r w:rsidRPr="005B2648">
        <w:rPr>
          <w:rFonts w:asciiTheme="majorHAnsi" w:hAnsiTheme="majorHAnsi" w:cstheme="majorHAnsi"/>
        </w:rPr>
        <w:t xml:space="preserve">: Pre-warm </w:t>
      </w:r>
      <w:r w:rsidR="00204D80" w:rsidRPr="005B2648">
        <w:rPr>
          <w:rFonts w:asciiTheme="majorHAnsi" w:hAnsiTheme="majorHAnsi" w:cstheme="majorHAnsi"/>
        </w:rPr>
        <w:t xml:space="preserve">the </w:t>
      </w:r>
      <w:r w:rsidRPr="005B2648">
        <w:rPr>
          <w:rFonts w:asciiTheme="majorHAnsi" w:hAnsiTheme="majorHAnsi" w:cstheme="majorHAnsi"/>
        </w:rPr>
        <w:t xml:space="preserve">overlay mixture in a 37 </w:t>
      </w:r>
      <w:r w:rsidR="00FA2A35" w:rsidRPr="005B2648">
        <w:rPr>
          <w:rFonts w:asciiTheme="majorHAnsi" w:hAnsiTheme="majorHAnsi" w:cstheme="majorHAnsi"/>
        </w:rPr>
        <w:t>°</w:t>
      </w:r>
      <w:r w:rsidRPr="005B2648">
        <w:rPr>
          <w:rFonts w:asciiTheme="majorHAnsi" w:hAnsiTheme="majorHAnsi" w:cstheme="majorHAnsi"/>
        </w:rPr>
        <w:t xml:space="preserve">C water bath for 15 min during </w:t>
      </w:r>
      <w:r w:rsidR="00204D80" w:rsidRPr="005B2648">
        <w:rPr>
          <w:rFonts w:asciiTheme="majorHAnsi" w:hAnsiTheme="majorHAnsi" w:cstheme="majorHAnsi"/>
        </w:rPr>
        <w:t xml:space="preserve">the </w:t>
      </w:r>
      <w:r w:rsidRPr="005B2648">
        <w:rPr>
          <w:rFonts w:asciiTheme="majorHAnsi" w:hAnsiTheme="majorHAnsi" w:cstheme="majorHAnsi"/>
        </w:rPr>
        <w:t xml:space="preserve">infection step. </w:t>
      </w:r>
      <w:r w:rsidR="0044434F" w:rsidRPr="005B2648">
        <w:rPr>
          <w:rFonts w:asciiTheme="majorHAnsi" w:hAnsiTheme="majorHAnsi" w:cstheme="majorHAnsi"/>
        </w:rPr>
        <w:t>A 1:1 mixture of 1% agarose with 2</w:t>
      </w:r>
      <w:r w:rsidR="0029265B" w:rsidRPr="005B2648">
        <w:rPr>
          <w:rFonts w:asciiTheme="majorHAnsi" w:hAnsiTheme="majorHAnsi" w:cstheme="majorHAnsi"/>
        </w:rPr>
        <w:t>x</w:t>
      </w:r>
      <w:r w:rsidR="0044434F" w:rsidRPr="005B2648">
        <w:rPr>
          <w:rFonts w:asciiTheme="majorHAnsi" w:hAnsiTheme="majorHAnsi" w:cstheme="majorHAnsi"/>
        </w:rPr>
        <w:t xml:space="preserve"> DMEM supplemented with 10% FBS may be used in place of CM</w:t>
      </w:r>
      <w:r w:rsidR="008E4540" w:rsidRPr="005B2648">
        <w:rPr>
          <w:rFonts w:asciiTheme="majorHAnsi" w:hAnsiTheme="majorHAnsi" w:cstheme="majorHAnsi"/>
        </w:rPr>
        <w:t>C</w:t>
      </w:r>
      <w:r w:rsidR="0044434F" w:rsidRPr="005B2648">
        <w:rPr>
          <w:rFonts w:asciiTheme="majorHAnsi" w:hAnsiTheme="majorHAnsi" w:cstheme="majorHAnsi"/>
        </w:rPr>
        <w:t>. To overlay with agarose</w:t>
      </w:r>
      <w:r w:rsidR="008E4540" w:rsidRPr="005B2648">
        <w:rPr>
          <w:rFonts w:asciiTheme="majorHAnsi" w:hAnsiTheme="majorHAnsi" w:cstheme="majorHAnsi"/>
        </w:rPr>
        <w:t>,</w:t>
      </w:r>
      <w:r w:rsidR="0044434F" w:rsidRPr="005B2648">
        <w:rPr>
          <w:rFonts w:asciiTheme="majorHAnsi" w:hAnsiTheme="majorHAnsi" w:cstheme="majorHAnsi"/>
        </w:rPr>
        <w:t xml:space="preserve"> boil 1% agarose (in </w:t>
      </w:r>
      <w:r w:rsidR="00B31CF4" w:rsidRPr="005B2648">
        <w:rPr>
          <w:rFonts w:asciiTheme="majorHAnsi" w:hAnsiTheme="majorHAnsi" w:cstheme="majorHAnsi"/>
        </w:rPr>
        <w:t>d</w:t>
      </w:r>
      <w:r w:rsidR="0044434F" w:rsidRPr="005B2648">
        <w:rPr>
          <w:rFonts w:asciiTheme="majorHAnsi" w:hAnsiTheme="majorHAnsi" w:cstheme="majorHAnsi"/>
        </w:rPr>
        <w:t>H</w:t>
      </w:r>
      <w:r w:rsidR="0044434F" w:rsidRPr="005B2648">
        <w:rPr>
          <w:rFonts w:asciiTheme="majorHAnsi" w:hAnsiTheme="majorHAnsi" w:cstheme="majorHAnsi"/>
          <w:vertAlign w:val="subscript"/>
        </w:rPr>
        <w:t>2</w:t>
      </w:r>
      <w:r w:rsidR="0044434F" w:rsidRPr="005B2648">
        <w:rPr>
          <w:rFonts w:asciiTheme="majorHAnsi" w:hAnsiTheme="majorHAnsi" w:cstheme="majorHAnsi"/>
        </w:rPr>
        <w:t>O) and mix with cold 2</w:t>
      </w:r>
      <w:r w:rsidR="0029265B" w:rsidRPr="005B2648">
        <w:rPr>
          <w:rFonts w:asciiTheme="majorHAnsi" w:hAnsiTheme="majorHAnsi" w:cstheme="majorHAnsi"/>
        </w:rPr>
        <w:t>x</w:t>
      </w:r>
      <w:r w:rsidR="0044434F" w:rsidRPr="005B2648">
        <w:rPr>
          <w:rFonts w:asciiTheme="majorHAnsi" w:hAnsiTheme="majorHAnsi" w:cstheme="majorHAnsi"/>
        </w:rPr>
        <w:t xml:space="preserve"> DMEM. Ensure the mixture is a suitable temperature before adding to the cell monolayer (approximately 37–40 </w:t>
      </w:r>
      <w:r w:rsidR="00FA2A35" w:rsidRPr="005B2648">
        <w:rPr>
          <w:rFonts w:asciiTheme="majorHAnsi" w:hAnsiTheme="majorHAnsi" w:cstheme="majorHAnsi"/>
        </w:rPr>
        <w:t>°</w:t>
      </w:r>
      <w:r w:rsidR="0044434F" w:rsidRPr="005B2648">
        <w:rPr>
          <w:rFonts w:asciiTheme="majorHAnsi" w:hAnsiTheme="majorHAnsi" w:cstheme="majorHAnsi"/>
        </w:rPr>
        <w:t>C).</w:t>
      </w:r>
    </w:p>
    <w:p w14:paraId="71602DF3" w14:textId="77777777" w:rsidR="00837ED6" w:rsidRPr="005B2648" w:rsidRDefault="00837ED6" w:rsidP="005B2648">
      <w:pPr>
        <w:pStyle w:val="ListParagraph"/>
        <w:ind w:left="0"/>
        <w:rPr>
          <w:rFonts w:asciiTheme="majorHAnsi" w:hAnsiTheme="majorHAnsi" w:cstheme="majorHAnsi"/>
        </w:rPr>
      </w:pPr>
    </w:p>
    <w:p w14:paraId="5C376C91" w14:textId="4EE0011C" w:rsidR="00837ED6" w:rsidRPr="005B2648" w:rsidRDefault="00837ED6"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Staining and calculating viral titer</w:t>
      </w:r>
      <w:bookmarkStart w:id="0" w:name="OLE_LINK1"/>
    </w:p>
    <w:p w14:paraId="0297663E" w14:textId="77777777" w:rsidR="0029265B" w:rsidRPr="005B2648" w:rsidRDefault="0029265B" w:rsidP="005B2648">
      <w:pPr>
        <w:pStyle w:val="ListParagraph"/>
        <w:ind w:left="0"/>
        <w:rPr>
          <w:rFonts w:asciiTheme="majorHAnsi" w:hAnsiTheme="majorHAnsi" w:cstheme="majorHAnsi"/>
          <w:highlight w:val="yellow"/>
          <w:u w:val="single"/>
        </w:rPr>
      </w:pPr>
    </w:p>
    <w:bookmarkEnd w:id="0"/>
    <w:p w14:paraId="3406D553" w14:textId="5A805A1B" w:rsidR="00D95FD3" w:rsidRPr="005B2648" w:rsidRDefault="00B31CF4"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V</w:t>
      </w:r>
      <w:r w:rsidR="00D95FD3" w:rsidRPr="005B2648">
        <w:rPr>
          <w:rFonts w:asciiTheme="majorHAnsi" w:hAnsiTheme="majorHAnsi" w:cstheme="majorHAnsi"/>
          <w:highlight w:val="yellow"/>
        </w:rPr>
        <w:t>isualiz</w:t>
      </w:r>
      <w:r w:rsidRPr="005B2648">
        <w:rPr>
          <w:rFonts w:asciiTheme="majorHAnsi" w:hAnsiTheme="majorHAnsi" w:cstheme="majorHAnsi"/>
          <w:highlight w:val="yellow"/>
        </w:rPr>
        <w:t>e plaques</w:t>
      </w:r>
      <w:r w:rsidR="00D95FD3" w:rsidRPr="005B2648">
        <w:rPr>
          <w:rFonts w:asciiTheme="majorHAnsi" w:hAnsiTheme="majorHAnsi" w:cstheme="majorHAnsi"/>
          <w:highlight w:val="yellow"/>
        </w:rPr>
        <w:t xml:space="preserve"> by staining with crystal violet or direct visualization of </w:t>
      </w:r>
      <w:r w:rsidRPr="005B2648">
        <w:rPr>
          <w:rFonts w:asciiTheme="majorHAnsi" w:hAnsiTheme="majorHAnsi" w:cstheme="majorHAnsi"/>
          <w:highlight w:val="yellow"/>
        </w:rPr>
        <w:t>e</w:t>
      </w:r>
      <w:r w:rsidR="00711FE1" w:rsidRPr="005B2648">
        <w:rPr>
          <w:rFonts w:asciiTheme="majorHAnsi" w:hAnsiTheme="majorHAnsi" w:cstheme="majorHAnsi"/>
          <w:highlight w:val="yellow"/>
        </w:rPr>
        <w:t>GFP</w:t>
      </w:r>
      <w:r w:rsidR="00D95FD3" w:rsidRPr="005B2648">
        <w:rPr>
          <w:rFonts w:asciiTheme="majorHAnsi" w:hAnsiTheme="majorHAnsi" w:cstheme="majorHAnsi"/>
          <w:highlight w:val="yellow"/>
        </w:rPr>
        <w:t xml:space="preserve"> under a fluorescent microscope. </w:t>
      </w:r>
    </w:p>
    <w:p w14:paraId="001D762A" w14:textId="77777777" w:rsidR="00FA2834" w:rsidRPr="005B2648" w:rsidRDefault="00FA2834" w:rsidP="005B2648">
      <w:pPr>
        <w:pStyle w:val="ListParagraph"/>
        <w:ind w:left="0"/>
        <w:rPr>
          <w:rFonts w:asciiTheme="majorHAnsi" w:hAnsiTheme="majorHAnsi" w:cstheme="majorHAnsi"/>
          <w:highlight w:val="yellow"/>
        </w:rPr>
      </w:pPr>
    </w:p>
    <w:p w14:paraId="1F218F47" w14:textId="090DB459" w:rsidR="00D95FD3" w:rsidRPr="005B2648" w:rsidRDefault="00D95FD3"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To stain plates, aspirate the overlay, wash once with PBS, then add 2 mL of 0.1% crystal violet </w:t>
      </w:r>
      <w:r w:rsidR="00640C6B" w:rsidRPr="005B2648">
        <w:rPr>
          <w:rFonts w:asciiTheme="majorHAnsi" w:hAnsiTheme="majorHAnsi" w:cstheme="majorHAnsi"/>
          <w:highlight w:val="yellow"/>
        </w:rPr>
        <w:t>(</w:t>
      </w:r>
      <w:r w:rsidRPr="005B2648">
        <w:rPr>
          <w:rFonts w:asciiTheme="majorHAnsi" w:hAnsiTheme="majorHAnsi" w:cstheme="majorHAnsi"/>
          <w:highlight w:val="yellow"/>
        </w:rPr>
        <w:t xml:space="preserve">in </w:t>
      </w:r>
      <w:r w:rsidR="005416ED" w:rsidRPr="005B2648">
        <w:rPr>
          <w:rFonts w:asciiTheme="majorHAnsi" w:hAnsiTheme="majorHAnsi" w:cstheme="majorHAnsi"/>
          <w:highlight w:val="yellow"/>
        </w:rPr>
        <w:t>8</w:t>
      </w:r>
      <w:r w:rsidRPr="005B2648">
        <w:rPr>
          <w:rFonts w:asciiTheme="majorHAnsi" w:hAnsiTheme="majorHAnsi" w:cstheme="majorHAnsi"/>
          <w:highlight w:val="yellow"/>
        </w:rPr>
        <w:t>0% methanol</w:t>
      </w:r>
      <w:r w:rsidR="00A61C88" w:rsidRPr="005B2648">
        <w:rPr>
          <w:rFonts w:asciiTheme="majorHAnsi" w:hAnsiTheme="majorHAnsi" w:cstheme="majorHAnsi"/>
          <w:highlight w:val="yellow"/>
        </w:rPr>
        <w:t xml:space="preserve"> and dH</w:t>
      </w:r>
      <w:r w:rsidR="00A61C88" w:rsidRPr="005B2648">
        <w:rPr>
          <w:rFonts w:asciiTheme="majorHAnsi" w:hAnsiTheme="majorHAnsi" w:cstheme="majorHAnsi"/>
          <w:highlight w:val="yellow"/>
          <w:vertAlign w:val="subscript"/>
        </w:rPr>
        <w:t>2</w:t>
      </w:r>
      <w:r w:rsidR="00A61C88" w:rsidRPr="005B2648">
        <w:rPr>
          <w:rFonts w:asciiTheme="majorHAnsi" w:hAnsiTheme="majorHAnsi" w:cstheme="majorHAnsi"/>
          <w:highlight w:val="yellow"/>
        </w:rPr>
        <w:t>O</w:t>
      </w:r>
      <w:r w:rsidR="00640C6B" w:rsidRPr="005B2648">
        <w:rPr>
          <w:rFonts w:asciiTheme="majorHAnsi" w:hAnsiTheme="majorHAnsi" w:cstheme="majorHAnsi"/>
          <w:highlight w:val="yellow"/>
        </w:rPr>
        <w:t>)</w:t>
      </w:r>
      <w:r w:rsidRPr="005B2648">
        <w:rPr>
          <w:rFonts w:asciiTheme="majorHAnsi" w:hAnsiTheme="majorHAnsi" w:cstheme="majorHAnsi"/>
          <w:highlight w:val="yellow"/>
        </w:rPr>
        <w:t xml:space="preserve"> to each well. Place on a plate rocker for approximately 20 min</w:t>
      </w:r>
      <w:r w:rsidR="00F001BD" w:rsidRPr="005B2648">
        <w:rPr>
          <w:rFonts w:asciiTheme="majorHAnsi" w:hAnsiTheme="majorHAnsi" w:cstheme="majorHAnsi"/>
          <w:highlight w:val="yellow"/>
        </w:rPr>
        <w:t xml:space="preserve"> at room temperature</w:t>
      </w:r>
      <w:r w:rsidRPr="005B2648">
        <w:rPr>
          <w:rFonts w:asciiTheme="majorHAnsi" w:hAnsiTheme="majorHAnsi" w:cstheme="majorHAnsi"/>
          <w:highlight w:val="yellow"/>
        </w:rPr>
        <w:t xml:space="preserve"> prior to de-staining.</w:t>
      </w:r>
      <w:r w:rsidR="00EA61FB" w:rsidRPr="005B2648">
        <w:rPr>
          <w:rFonts w:asciiTheme="majorHAnsi" w:hAnsiTheme="majorHAnsi" w:cstheme="majorHAnsi"/>
          <w:highlight w:val="yellow"/>
        </w:rPr>
        <w:t xml:space="preserve"> </w:t>
      </w:r>
      <w:r w:rsidR="00EA61FB" w:rsidRPr="005B2648">
        <w:rPr>
          <w:rFonts w:asciiTheme="majorHAnsi" w:hAnsiTheme="majorHAnsi" w:cstheme="majorHAnsi"/>
          <w:highlight w:val="yellow"/>
        </w:rPr>
        <w:t>Remove the crystal violet, and gently wash each well twice using dH</w:t>
      </w:r>
      <w:r w:rsidR="00EA61FB" w:rsidRPr="005B2648">
        <w:rPr>
          <w:rFonts w:asciiTheme="majorHAnsi" w:hAnsiTheme="majorHAnsi" w:cstheme="majorHAnsi"/>
          <w:highlight w:val="yellow"/>
          <w:vertAlign w:val="subscript"/>
        </w:rPr>
        <w:t>2</w:t>
      </w:r>
      <w:r w:rsidR="00EA61FB" w:rsidRPr="005B2648">
        <w:rPr>
          <w:rFonts w:asciiTheme="majorHAnsi" w:hAnsiTheme="majorHAnsi" w:cstheme="majorHAnsi"/>
          <w:highlight w:val="yellow"/>
        </w:rPr>
        <w:t>O or PBS</w:t>
      </w:r>
      <w:r w:rsidR="00EA61FB" w:rsidRPr="005B2648">
        <w:rPr>
          <w:rFonts w:asciiTheme="majorHAnsi" w:hAnsiTheme="majorHAnsi" w:cstheme="majorHAnsi"/>
          <w:highlight w:val="yellow"/>
        </w:rPr>
        <w:t>.</w:t>
      </w:r>
    </w:p>
    <w:p w14:paraId="33AC5859" w14:textId="77777777" w:rsidR="00FA2834" w:rsidRPr="005B2648" w:rsidRDefault="00FA2834" w:rsidP="005B2648">
      <w:pPr>
        <w:rPr>
          <w:rFonts w:asciiTheme="majorHAnsi" w:hAnsiTheme="majorHAnsi" w:cstheme="majorHAnsi"/>
          <w:highlight w:val="yellow"/>
        </w:rPr>
      </w:pPr>
    </w:p>
    <w:p w14:paraId="533E5A3F" w14:textId="58ADECA3" w:rsidR="00D95FD3" w:rsidRPr="005B2648" w:rsidRDefault="00EA013D" w:rsidP="005B2648">
      <w:pPr>
        <w:rPr>
          <w:rFonts w:asciiTheme="majorHAnsi" w:hAnsiTheme="majorHAnsi" w:cstheme="majorHAnsi"/>
          <w:highlight w:val="yellow"/>
        </w:rPr>
      </w:pPr>
      <w:r w:rsidRPr="005B2648">
        <w:rPr>
          <w:rFonts w:asciiTheme="majorHAnsi" w:hAnsiTheme="majorHAnsi" w:cstheme="majorHAnsi"/>
        </w:rPr>
        <w:t>N</w:t>
      </w:r>
      <w:r w:rsidR="00ED363F" w:rsidRPr="005B2648">
        <w:rPr>
          <w:rFonts w:asciiTheme="majorHAnsi" w:hAnsiTheme="majorHAnsi" w:cstheme="majorHAnsi"/>
        </w:rPr>
        <w:t>OTE</w:t>
      </w:r>
      <w:r w:rsidRPr="005B2648">
        <w:rPr>
          <w:rFonts w:asciiTheme="majorHAnsi" w:hAnsiTheme="majorHAnsi" w:cstheme="majorHAnsi"/>
        </w:rPr>
        <w:t>: Washing and staining steps should be performed gently by pipetting slowly towards the side of each well to ensure the cell mon</w:t>
      </w:r>
      <w:r w:rsidR="002225FD" w:rsidRPr="005B2648">
        <w:rPr>
          <w:rFonts w:asciiTheme="majorHAnsi" w:hAnsiTheme="majorHAnsi" w:cstheme="majorHAnsi"/>
        </w:rPr>
        <w:t>o</w:t>
      </w:r>
      <w:r w:rsidRPr="005B2648">
        <w:rPr>
          <w:rFonts w:asciiTheme="majorHAnsi" w:hAnsiTheme="majorHAnsi" w:cstheme="majorHAnsi"/>
        </w:rPr>
        <w:t xml:space="preserve">layer remains intact throughout the procedure. </w:t>
      </w:r>
    </w:p>
    <w:p w14:paraId="445A6FEE" w14:textId="77777777" w:rsidR="00FA2834" w:rsidRPr="005B2648" w:rsidRDefault="00FA2834" w:rsidP="005B2648">
      <w:pPr>
        <w:pStyle w:val="ListParagraph"/>
        <w:ind w:left="0"/>
        <w:rPr>
          <w:rFonts w:asciiTheme="majorHAnsi" w:hAnsiTheme="majorHAnsi" w:cstheme="majorHAnsi"/>
          <w:highlight w:val="yellow"/>
        </w:rPr>
      </w:pPr>
    </w:p>
    <w:p w14:paraId="58EF239B" w14:textId="02183F04" w:rsidR="00D95FD3" w:rsidRPr="005B2648" w:rsidRDefault="00D95FD3"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Allow plates to dry </w:t>
      </w:r>
      <w:r w:rsidR="00F540F1" w:rsidRPr="005B2648">
        <w:rPr>
          <w:rFonts w:asciiTheme="majorHAnsi" w:hAnsiTheme="majorHAnsi" w:cstheme="majorHAnsi"/>
          <w:highlight w:val="yellow"/>
        </w:rPr>
        <w:t xml:space="preserve">for </w:t>
      </w:r>
      <w:r w:rsidRPr="005B2648">
        <w:rPr>
          <w:rFonts w:asciiTheme="majorHAnsi" w:hAnsiTheme="majorHAnsi" w:cstheme="majorHAnsi"/>
          <w:highlight w:val="yellow"/>
        </w:rPr>
        <w:t xml:space="preserve">at least 1 h prior to counting plaques. </w:t>
      </w:r>
      <w:r w:rsidR="00F540F1" w:rsidRPr="005B2648">
        <w:rPr>
          <w:rFonts w:asciiTheme="majorHAnsi" w:hAnsiTheme="majorHAnsi" w:cstheme="majorHAnsi"/>
          <w:highlight w:val="yellow"/>
        </w:rPr>
        <w:t xml:space="preserve">Ensure that </w:t>
      </w:r>
      <w:r w:rsidR="00474089" w:rsidRPr="005B2648">
        <w:rPr>
          <w:rFonts w:asciiTheme="majorHAnsi" w:hAnsiTheme="majorHAnsi" w:cstheme="majorHAnsi"/>
          <w:highlight w:val="yellow"/>
        </w:rPr>
        <w:t xml:space="preserve">plaque counts </w:t>
      </w:r>
      <w:r w:rsidR="00F540F1" w:rsidRPr="005B2648">
        <w:rPr>
          <w:rFonts w:asciiTheme="majorHAnsi" w:hAnsiTheme="majorHAnsi" w:cstheme="majorHAnsi"/>
          <w:highlight w:val="yellow"/>
        </w:rPr>
        <w:t>are</w:t>
      </w:r>
      <w:r w:rsidR="00474089" w:rsidRPr="005B2648">
        <w:rPr>
          <w:rFonts w:asciiTheme="majorHAnsi" w:hAnsiTheme="majorHAnsi" w:cstheme="majorHAnsi"/>
          <w:highlight w:val="yellow"/>
        </w:rPr>
        <w:t xml:space="preserve"> obtained from well</w:t>
      </w:r>
      <w:r w:rsidR="004240EA" w:rsidRPr="005B2648">
        <w:rPr>
          <w:rFonts w:asciiTheme="majorHAnsi" w:hAnsiTheme="majorHAnsi" w:cstheme="majorHAnsi"/>
          <w:highlight w:val="yellow"/>
        </w:rPr>
        <w:t>s</w:t>
      </w:r>
      <w:r w:rsidR="00474089" w:rsidRPr="005B2648">
        <w:rPr>
          <w:rFonts w:asciiTheme="majorHAnsi" w:hAnsiTheme="majorHAnsi" w:cstheme="majorHAnsi"/>
          <w:highlight w:val="yellow"/>
        </w:rPr>
        <w:t xml:space="preserve"> containing 20 to 200 plaques. To calculate the titer of the virus in pla</w:t>
      </w:r>
      <w:r w:rsidR="004240EA" w:rsidRPr="005B2648">
        <w:rPr>
          <w:rFonts w:asciiTheme="majorHAnsi" w:hAnsiTheme="majorHAnsi" w:cstheme="majorHAnsi"/>
          <w:highlight w:val="yellow"/>
        </w:rPr>
        <w:t>q</w:t>
      </w:r>
      <w:r w:rsidR="00474089" w:rsidRPr="005B2648">
        <w:rPr>
          <w:rFonts w:asciiTheme="majorHAnsi" w:hAnsiTheme="majorHAnsi" w:cstheme="majorHAnsi"/>
          <w:highlight w:val="yellow"/>
        </w:rPr>
        <w:t>ue</w:t>
      </w:r>
      <w:r w:rsidR="00F540F1" w:rsidRPr="005B2648">
        <w:rPr>
          <w:rFonts w:asciiTheme="majorHAnsi" w:hAnsiTheme="majorHAnsi" w:cstheme="majorHAnsi"/>
          <w:highlight w:val="yellow"/>
        </w:rPr>
        <w:t>-</w:t>
      </w:r>
      <w:r w:rsidR="00474089" w:rsidRPr="005B2648">
        <w:rPr>
          <w:rFonts w:asciiTheme="majorHAnsi" w:hAnsiTheme="majorHAnsi" w:cstheme="majorHAnsi"/>
          <w:highlight w:val="yellow"/>
        </w:rPr>
        <w:t xml:space="preserve">forming units (PFU) per mL, </w:t>
      </w:r>
      <w:r w:rsidR="00851CE1" w:rsidRPr="005B2648">
        <w:rPr>
          <w:rFonts w:asciiTheme="majorHAnsi" w:hAnsiTheme="majorHAnsi" w:cstheme="majorHAnsi"/>
          <w:highlight w:val="yellow"/>
        </w:rPr>
        <w:t>multiply the dilution factor of the well counted with the volume of infection</w:t>
      </w:r>
      <w:r w:rsidR="00F540F1" w:rsidRPr="005B2648">
        <w:rPr>
          <w:rFonts w:asciiTheme="majorHAnsi" w:hAnsiTheme="majorHAnsi" w:cstheme="majorHAnsi"/>
          <w:highlight w:val="yellow"/>
        </w:rPr>
        <w:t>,</w:t>
      </w:r>
      <w:r w:rsidR="00851CE1" w:rsidRPr="005B2648">
        <w:rPr>
          <w:rFonts w:asciiTheme="majorHAnsi" w:hAnsiTheme="majorHAnsi" w:cstheme="majorHAnsi"/>
          <w:highlight w:val="yellow"/>
        </w:rPr>
        <w:t xml:space="preserve"> and divide this number from the plaques present in the respective well. </w:t>
      </w:r>
    </w:p>
    <w:p w14:paraId="136E9568" w14:textId="77777777" w:rsidR="00F540F1" w:rsidRPr="005B2648" w:rsidRDefault="00F540F1" w:rsidP="005B2648">
      <w:pPr>
        <w:pStyle w:val="ListParagraph"/>
        <w:ind w:left="0"/>
        <w:rPr>
          <w:rFonts w:asciiTheme="majorHAnsi" w:hAnsiTheme="majorHAnsi" w:cstheme="majorHAnsi"/>
          <w:highlight w:val="yellow"/>
        </w:rPr>
      </w:pPr>
    </w:p>
    <w:p w14:paraId="33B5698A" w14:textId="77363086" w:rsidR="00C74771" w:rsidRPr="005B2648" w:rsidRDefault="00C74771" w:rsidP="005B2648">
      <w:pPr>
        <w:pStyle w:val="ListParagraph"/>
        <w:ind w:left="0"/>
        <w:rPr>
          <w:rFonts w:asciiTheme="majorHAnsi" w:hAnsiTheme="majorHAnsi" w:cstheme="majorHAnsi"/>
          <w:highlight w:val="yellow"/>
        </w:rPr>
      </w:pPr>
      <m:oMathPara>
        <m:oMath>
          <m:r>
            <w:rPr>
              <w:rFonts w:ascii="Cambria Math" w:hAnsi="Cambria Math" w:cstheme="majorHAnsi"/>
              <w:highlight w:val="yellow"/>
            </w:rPr>
            <m:t xml:space="preserve">titer </m:t>
          </m:r>
          <m:r>
            <w:rPr>
              <w:rFonts w:ascii="Cambria Math" w:hAnsi="Cambria Math" w:cstheme="majorHAnsi"/>
            </w:rPr>
            <m:t>(</m:t>
          </m:r>
          <m:r>
            <w:rPr>
              <w:rFonts w:ascii="Cambria Math" w:hAnsi="Cambria Math" w:cstheme="majorHAnsi"/>
              <w:highlight w:val="yellow"/>
            </w:rPr>
            <m:t>pfu</m:t>
          </m:r>
          <m:r>
            <w:rPr>
              <w:rFonts w:ascii="Cambria Math" w:hAnsi="Cambria Math" w:cstheme="majorHAnsi"/>
            </w:rPr>
            <m:t>/</m:t>
          </m:r>
          <m:r>
            <w:rPr>
              <w:rFonts w:ascii="Cambria Math" w:hAnsi="Cambria Math" w:cstheme="majorHAnsi"/>
              <w:highlight w:val="yellow"/>
            </w:rPr>
            <m:t>mL</m:t>
          </m:r>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number of plaques</m:t>
              </m:r>
            </m:num>
            <m:den>
              <m:r>
                <w:rPr>
                  <w:rFonts w:ascii="Cambria Math" w:hAnsi="Cambria Math" w:cstheme="majorHAnsi"/>
                </w:rPr>
                <m:t xml:space="preserve">dilution factor </m:t>
              </m:r>
              <m:r>
                <w:rPr>
                  <w:rFonts w:ascii="Cambria Math" w:hAnsi="Cambria Math" w:cstheme="majorHAnsi"/>
                </w:rPr>
                <m:t>×</m:t>
              </m:r>
              <m:r>
                <w:rPr>
                  <w:rFonts w:ascii="Cambria Math" w:hAnsi="Cambria Math" w:cstheme="majorHAnsi"/>
                </w:rPr>
                <m:t xml:space="preserve"> volume of infection</m:t>
              </m:r>
            </m:den>
          </m:f>
        </m:oMath>
      </m:oMathPara>
    </w:p>
    <w:p w14:paraId="4BAB64B5" w14:textId="77777777" w:rsidR="00636BA0" w:rsidRPr="005B2648" w:rsidRDefault="00636BA0" w:rsidP="005B2648">
      <w:pPr>
        <w:rPr>
          <w:rFonts w:asciiTheme="majorHAnsi" w:hAnsiTheme="majorHAnsi" w:cstheme="majorHAnsi"/>
          <w:b/>
          <w:bCs/>
          <w:highlight w:val="yellow"/>
          <w:u w:val="single"/>
        </w:rPr>
      </w:pPr>
    </w:p>
    <w:p w14:paraId="23703359" w14:textId="27BF4130" w:rsidR="006A49E0" w:rsidRPr="005B2648" w:rsidRDefault="006A49E0" w:rsidP="005B2648">
      <w:pPr>
        <w:pStyle w:val="ListParagraph"/>
        <w:numPr>
          <w:ilvl w:val="0"/>
          <w:numId w:val="19"/>
        </w:numPr>
        <w:ind w:left="0" w:firstLine="0"/>
        <w:rPr>
          <w:rFonts w:asciiTheme="majorHAnsi" w:hAnsiTheme="majorHAnsi" w:cstheme="majorHAnsi"/>
          <w:b/>
          <w:bCs/>
        </w:rPr>
      </w:pPr>
      <w:r w:rsidRPr="005B2648">
        <w:rPr>
          <w:rFonts w:asciiTheme="majorHAnsi" w:hAnsiTheme="majorHAnsi" w:cstheme="majorHAnsi"/>
          <w:b/>
          <w:bCs/>
        </w:rPr>
        <w:t>Plating cells (Day 1)</w:t>
      </w:r>
      <w:r w:rsidR="007C2FB3" w:rsidRPr="005B2648">
        <w:rPr>
          <w:rFonts w:asciiTheme="majorHAnsi" w:hAnsiTheme="majorHAnsi" w:cstheme="majorHAnsi"/>
          <w:b/>
          <w:bCs/>
        </w:rPr>
        <w:t xml:space="preserve"> for the measurement of neutralization of SARS-CoV-2 </w:t>
      </w:r>
      <w:r w:rsidR="00210069" w:rsidRPr="005B2648">
        <w:rPr>
          <w:rFonts w:asciiTheme="majorHAnsi" w:hAnsiTheme="majorHAnsi" w:cstheme="majorHAnsi"/>
          <w:b/>
          <w:bCs/>
        </w:rPr>
        <w:t>pseudovirus by commercially available antibodies and convalescent patient serum</w:t>
      </w:r>
    </w:p>
    <w:p w14:paraId="60D894B8" w14:textId="77777777" w:rsidR="00FA2834" w:rsidRPr="005B2648" w:rsidRDefault="00FA2834" w:rsidP="005B2648">
      <w:pPr>
        <w:pStyle w:val="ListParagraph"/>
        <w:ind w:left="0"/>
        <w:rPr>
          <w:rFonts w:asciiTheme="majorHAnsi" w:hAnsiTheme="majorHAnsi" w:cstheme="majorHAnsi"/>
          <w:b/>
          <w:bCs/>
          <w:highlight w:val="yellow"/>
        </w:rPr>
      </w:pPr>
    </w:p>
    <w:p w14:paraId="0E47E81C" w14:textId="6A077F15" w:rsidR="006A49E0" w:rsidRPr="005B2648" w:rsidRDefault="006A49E0"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 xml:space="preserve">Preparation for tissue culture </w:t>
      </w:r>
    </w:p>
    <w:p w14:paraId="3CA34456" w14:textId="77777777" w:rsidR="00FA2834" w:rsidRPr="005B2648" w:rsidRDefault="00FA2834" w:rsidP="005B2648">
      <w:pPr>
        <w:pStyle w:val="ListParagraph"/>
        <w:ind w:left="0"/>
        <w:rPr>
          <w:rFonts w:asciiTheme="majorHAnsi" w:hAnsiTheme="majorHAnsi" w:cstheme="majorHAnsi"/>
          <w:highlight w:val="yellow"/>
          <w:u w:val="single"/>
        </w:rPr>
      </w:pPr>
    </w:p>
    <w:p w14:paraId="38BDA398" w14:textId="5A40D8E8" w:rsidR="00F159E0" w:rsidRPr="005B2648" w:rsidRDefault="004D06A8"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rPr>
        <w:t xml:space="preserve">Prepare </w:t>
      </w:r>
      <w:r w:rsidR="000C3DAD" w:rsidRPr="005B2648">
        <w:rPr>
          <w:rFonts w:asciiTheme="majorHAnsi" w:hAnsiTheme="majorHAnsi" w:cstheme="majorHAnsi"/>
        </w:rPr>
        <w:t xml:space="preserve">medium </w:t>
      </w:r>
      <w:r w:rsidRPr="005B2648">
        <w:rPr>
          <w:rFonts w:asciiTheme="majorHAnsi" w:hAnsiTheme="majorHAnsi" w:cstheme="majorHAnsi"/>
        </w:rPr>
        <w:t xml:space="preserve">and tissue culture hood as described in section 1. </w:t>
      </w:r>
      <w:r w:rsidR="00B31CF4" w:rsidRPr="005B2648">
        <w:rPr>
          <w:rFonts w:asciiTheme="majorHAnsi" w:hAnsiTheme="majorHAnsi" w:cstheme="majorHAnsi"/>
          <w:highlight w:val="yellow"/>
        </w:rPr>
        <w:t>In addition, prepare the necessary number of 96 well plates to accommodate a</w:t>
      </w:r>
      <w:r w:rsidR="00795129" w:rsidRPr="005B2648">
        <w:rPr>
          <w:rFonts w:asciiTheme="majorHAnsi" w:hAnsiTheme="majorHAnsi" w:cstheme="majorHAnsi"/>
          <w:highlight w:val="yellow"/>
        </w:rPr>
        <w:t xml:space="preserve"> minimum of 2</w:t>
      </w:r>
      <w:r w:rsidR="00B31CF4" w:rsidRPr="005B2648">
        <w:rPr>
          <w:rFonts w:asciiTheme="majorHAnsi" w:hAnsiTheme="majorHAnsi" w:cstheme="majorHAnsi"/>
          <w:highlight w:val="yellow"/>
        </w:rPr>
        <w:t xml:space="preserve"> replicates per sample (i.e.</w:t>
      </w:r>
      <w:r w:rsidR="00284F82" w:rsidRPr="005B2648">
        <w:rPr>
          <w:rFonts w:asciiTheme="majorHAnsi" w:hAnsiTheme="majorHAnsi" w:cstheme="majorHAnsi"/>
          <w:highlight w:val="yellow"/>
        </w:rPr>
        <w:t>,</w:t>
      </w:r>
      <w:r w:rsidR="00B31CF4" w:rsidRPr="005B2648">
        <w:rPr>
          <w:rFonts w:asciiTheme="majorHAnsi" w:hAnsiTheme="majorHAnsi" w:cstheme="majorHAnsi"/>
          <w:highlight w:val="yellow"/>
        </w:rPr>
        <w:t xml:space="preserve"> </w:t>
      </w:r>
      <w:r w:rsidR="00A67D99" w:rsidRPr="005B2648">
        <w:rPr>
          <w:rFonts w:asciiTheme="majorHAnsi" w:hAnsiTheme="majorHAnsi" w:cstheme="majorHAnsi"/>
          <w:highlight w:val="yellow"/>
        </w:rPr>
        <w:t>1</w:t>
      </w:r>
      <w:r w:rsidR="00B31CF4" w:rsidRPr="005B2648">
        <w:rPr>
          <w:rFonts w:asciiTheme="majorHAnsi" w:hAnsiTheme="majorHAnsi" w:cstheme="majorHAnsi"/>
          <w:highlight w:val="yellow"/>
        </w:rPr>
        <w:t xml:space="preserve"> plate per </w:t>
      </w:r>
      <w:r w:rsidR="00795129" w:rsidRPr="005B2648">
        <w:rPr>
          <w:rFonts w:asciiTheme="majorHAnsi" w:hAnsiTheme="majorHAnsi" w:cstheme="majorHAnsi"/>
          <w:highlight w:val="yellow"/>
        </w:rPr>
        <w:t>6</w:t>
      </w:r>
      <w:r w:rsidR="00B31CF4" w:rsidRPr="005B2648">
        <w:rPr>
          <w:rFonts w:asciiTheme="majorHAnsi" w:hAnsiTheme="majorHAnsi" w:cstheme="majorHAnsi"/>
          <w:highlight w:val="yellow"/>
        </w:rPr>
        <w:t xml:space="preserve"> samples)</w:t>
      </w:r>
      <w:r w:rsidR="00284F82" w:rsidRPr="005B2648">
        <w:rPr>
          <w:rFonts w:asciiTheme="majorHAnsi" w:hAnsiTheme="majorHAnsi" w:cstheme="majorHAnsi"/>
          <w:highlight w:val="yellow"/>
        </w:rPr>
        <w:t xml:space="preserve">; </w:t>
      </w:r>
      <w:r w:rsidR="00795129" w:rsidRPr="005B2648">
        <w:rPr>
          <w:rFonts w:asciiTheme="majorHAnsi" w:hAnsiTheme="majorHAnsi" w:cstheme="majorHAnsi"/>
          <w:highlight w:val="yellow"/>
        </w:rPr>
        <w:t>add additional replicates if sample volume permits</w:t>
      </w:r>
      <w:r w:rsidR="00B31CF4" w:rsidRPr="005B2648">
        <w:rPr>
          <w:rFonts w:asciiTheme="majorHAnsi" w:hAnsiTheme="majorHAnsi" w:cstheme="majorHAnsi"/>
          <w:highlight w:val="yellow"/>
        </w:rPr>
        <w:t>.</w:t>
      </w:r>
      <w:r w:rsidR="001B1C41" w:rsidRPr="005B2648">
        <w:rPr>
          <w:rFonts w:asciiTheme="majorHAnsi" w:hAnsiTheme="majorHAnsi" w:cstheme="majorHAnsi"/>
        </w:rPr>
        <w:t xml:space="preserve"> </w:t>
      </w:r>
    </w:p>
    <w:p w14:paraId="2BF19423" w14:textId="77777777" w:rsidR="0097540C" w:rsidRPr="005B2648" w:rsidRDefault="0097540C" w:rsidP="005B2648">
      <w:pPr>
        <w:pStyle w:val="ListParagraph"/>
        <w:ind w:left="0"/>
        <w:rPr>
          <w:rFonts w:asciiTheme="majorHAnsi" w:hAnsiTheme="majorHAnsi" w:cstheme="majorHAnsi"/>
          <w:highlight w:val="yellow"/>
        </w:rPr>
      </w:pPr>
    </w:p>
    <w:p w14:paraId="2F5E1ACA" w14:textId="27CEE152" w:rsidR="006A49E0" w:rsidRPr="005B2648" w:rsidRDefault="006A49E0"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Plating</w:t>
      </w:r>
      <w:r w:rsidR="00F159E0" w:rsidRPr="005B2648">
        <w:rPr>
          <w:rFonts w:asciiTheme="majorHAnsi" w:hAnsiTheme="majorHAnsi" w:cstheme="majorHAnsi"/>
        </w:rPr>
        <w:t xml:space="preserve"> and maintaining</w:t>
      </w:r>
      <w:r w:rsidRPr="005B2648">
        <w:rPr>
          <w:rFonts w:asciiTheme="majorHAnsi" w:hAnsiTheme="majorHAnsi" w:cstheme="majorHAnsi"/>
        </w:rPr>
        <w:t xml:space="preserve"> cells </w:t>
      </w:r>
    </w:p>
    <w:p w14:paraId="46A6CE58" w14:textId="77777777" w:rsidR="00FA2834" w:rsidRPr="005B2648" w:rsidRDefault="00FA2834" w:rsidP="005B2648">
      <w:pPr>
        <w:pStyle w:val="ListParagraph"/>
        <w:ind w:left="0"/>
        <w:rPr>
          <w:rFonts w:asciiTheme="majorHAnsi" w:hAnsiTheme="majorHAnsi" w:cstheme="majorHAnsi"/>
          <w:highlight w:val="yellow"/>
          <w:u w:val="single"/>
        </w:rPr>
      </w:pPr>
    </w:p>
    <w:p w14:paraId="2C2903A2" w14:textId="40D6DF49" w:rsidR="0011395C" w:rsidRPr="005B2648" w:rsidRDefault="004D06A8"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rPr>
        <w:t xml:space="preserve">Grow and maintain Vero E6 cells as described in section 1. </w:t>
      </w:r>
      <w:r w:rsidR="00BB4716" w:rsidRPr="005B2648">
        <w:rPr>
          <w:rFonts w:asciiTheme="majorHAnsi" w:hAnsiTheme="majorHAnsi" w:cstheme="majorHAnsi"/>
          <w:highlight w:val="yellow"/>
        </w:rPr>
        <w:t>Prepare</w:t>
      </w:r>
      <w:r w:rsidR="0011395C" w:rsidRPr="005B2648">
        <w:rPr>
          <w:rFonts w:asciiTheme="majorHAnsi" w:hAnsiTheme="majorHAnsi" w:cstheme="majorHAnsi"/>
          <w:highlight w:val="yellow"/>
        </w:rPr>
        <w:t xml:space="preserve"> at least 10</w:t>
      </w:r>
      <w:r w:rsidR="001B1C41" w:rsidRPr="005B2648">
        <w:rPr>
          <w:rFonts w:asciiTheme="majorHAnsi" w:hAnsiTheme="majorHAnsi" w:cstheme="majorHAnsi"/>
          <w:highlight w:val="yellow"/>
        </w:rPr>
        <w:t xml:space="preserve"> </w:t>
      </w:r>
      <w:r w:rsidR="0011395C" w:rsidRPr="005B2648">
        <w:rPr>
          <w:rFonts w:asciiTheme="majorHAnsi" w:hAnsiTheme="majorHAnsi" w:cstheme="majorHAnsi"/>
          <w:highlight w:val="yellow"/>
        </w:rPr>
        <w:t xml:space="preserve">mL </w:t>
      </w:r>
      <w:r w:rsidR="00636BA0" w:rsidRPr="005B2648">
        <w:rPr>
          <w:rFonts w:asciiTheme="majorHAnsi" w:hAnsiTheme="majorHAnsi" w:cstheme="majorHAnsi"/>
          <w:highlight w:val="yellow"/>
        </w:rPr>
        <w:t>of cell</w:t>
      </w:r>
      <w:r w:rsidR="000C3DAD" w:rsidRPr="005B2648">
        <w:rPr>
          <w:rFonts w:asciiTheme="majorHAnsi" w:hAnsiTheme="majorHAnsi" w:cstheme="majorHAnsi"/>
          <w:highlight w:val="yellow"/>
        </w:rPr>
        <w:t xml:space="preserve"> suspension</w:t>
      </w:r>
      <w:r w:rsidR="00636BA0" w:rsidRPr="005B2648">
        <w:rPr>
          <w:rFonts w:asciiTheme="majorHAnsi" w:hAnsiTheme="majorHAnsi" w:cstheme="majorHAnsi"/>
          <w:highlight w:val="yellow"/>
        </w:rPr>
        <w:t xml:space="preserve"> </w:t>
      </w:r>
      <w:r w:rsidR="0011395C" w:rsidRPr="005B2648">
        <w:rPr>
          <w:rFonts w:asciiTheme="majorHAnsi" w:hAnsiTheme="majorHAnsi" w:cstheme="majorHAnsi"/>
          <w:highlight w:val="yellow"/>
        </w:rPr>
        <w:t xml:space="preserve">per 96-well plate at </w:t>
      </w:r>
      <w:r w:rsidR="000C3DAD" w:rsidRPr="005B2648">
        <w:rPr>
          <w:rFonts w:asciiTheme="majorHAnsi" w:hAnsiTheme="majorHAnsi" w:cstheme="majorHAnsi"/>
          <w:highlight w:val="yellow"/>
        </w:rPr>
        <w:t xml:space="preserve">a concentration of </w:t>
      </w:r>
      <w:r w:rsidR="0011395C" w:rsidRPr="005B2648">
        <w:rPr>
          <w:rFonts w:asciiTheme="majorHAnsi" w:hAnsiTheme="majorHAnsi" w:cstheme="majorHAnsi"/>
          <w:highlight w:val="yellow"/>
        </w:rPr>
        <w:t>2</w:t>
      </w:r>
      <w:r w:rsidR="00B31CF4" w:rsidRPr="005B2648">
        <w:rPr>
          <w:rFonts w:asciiTheme="majorHAnsi" w:hAnsiTheme="majorHAnsi" w:cstheme="majorHAnsi"/>
          <w:highlight w:val="yellow"/>
        </w:rPr>
        <w:t xml:space="preserve"> </w:t>
      </w:r>
      <w:r w:rsidR="00FB3938" w:rsidRPr="005B2648">
        <w:rPr>
          <w:rFonts w:asciiTheme="majorHAnsi" w:hAnsiTheme="majorHAnsi" w:cstheme="majorHAnsi"/>
          <w:highlight w:val="yellow"/>
        </w:rPr>
        <w:t>×</w:t>
      </w:r>
      <w:r w:rsidR="00B31CF4" w:rsidRPr="005B2648">
        <w:rPr>
          <w:rFonts w:asciiTheme="majorHAnsi" w:hAnsiTheme="majorHAnsi" w:cstheme="majorHAnsi"/>
          <w:highlight w:val="yellow"/>
        </w:rPr>
        <w:t xml:space="preserve"> 10</w:t>
      </w:r>
      <w:r w:rsidR="00B31CF4" w:rsidRPr="005B2648">
        <w:rPr>
          <w:rFonts w:asciiTheme="majorHAnsi" w:hAnsiTheme="majorHAnsi" w:cstheme="majorHAnsi"/>
          <w:highlight w:val="yellow"/>
          <w:vertAlign w:val="superscript"/>
        </w:rPr>
        <w:t>5</w:t>
      </w:r>
      <w:r w:rsidR="00B31CF4" w:rsidRPr="005B2648">
        <w:rPr>
          <w:rFonts w:asciiTheme="majorHAnsi" w:hAnsiTheme="majorHAnsi" w:cstheme="majorHAnsi"/>
          <w:highlight w:val="yellow"/>
        </w:rPr>
        <w:t xml:space="preserve"> </w:t>
      </w:r>
      <w:r w:rsidR="0011395C" w:rsidRPr="005B2648">
        <w:rPr>
          <w:rFonts w:asciiTheme="majorHAnsi" w:hAnsiTheme="majorHAnsi" w:cstheme="majorHAnsi"/>
          <w:highlight w:val="yellow"/>
        </w:rPr>
        <w:t>cells per mL</w:t>
      </w:r>
      <w:r w:rsidR="00636BA0" w:rsidRPr="005B2648">
        <w:rPr>
          <w:rFonts w:asciiTheme="majorHAnsi" w:hAnsiTheme="majorHAnsi" w:cstheme="majorHAnsi"/>
          <w:highlight w:val="yellow"/>
        </w:rPr>
        <w:t xml:space="preserve"> (</w:t>
      </w:r>
      <w:r w:rsidR="00FB3938" w:rsidRPr="005B2648">
        <w:rPr>
          <w:rFonts w:asciiTheme="majorHAnsi" w:hAnsiTheme="majorHAnsi" w:cstheme="majorHAnsi"/>
          <w:highlight w:val="yellow"/>
        </w:rPr>
        <w:t>p</w:t>
      </w:r>
      <w:r w:rsidR="00F02D4B" w:rsidRPr="005B2648">
        <w:rPr>
          <w:rFonts w:asciiTheme="majorHAnsi" w:hAnsiTheme="majorHAnsi" w:cstheme="majorHAnsi"/>
          <w:highlight w:val="yellow"/>
        </w:rPr>
        <w:t xml:space="preserve">late </w:t>
      </w:r>
      <w:r w:rsidR="00636BA0" w:rsidRPr="005B2648">
        <w:rPr>
          <w:rFonts w:asciiTheme="majorHAnsi" w:hAnsiTheme="majorHAnsi" w:cstheme="majorHAnsi"/>
          <w:highlight w:val="yellow"/>
        </w:rPr>
        <w:t>1.5</w:t>
      </w:r>
      <w:r w:rsidR="00B31CF4" w:rsidRPr="005B2648">
        <w:rPr>
          <w:rFonts w:asciiTheme="majorHAnsi" w:hAnsiTheme="majorHAnsi" w:cstheme="majorHAnsi"/>
          <w:highlight w:val="yellow"/>
        </w:rPr>
        <w:t xml:space="preserve"> </w:t>
      </w:r>
      <w:r w:rsidR="00FB3938" w:rsidRPr="005B2648">
        <w:rPr>
          <w:rFonts w:asciiTheme="majorHAnsi" w:hAnsiTheme="majorHAnsi" w:cstheme="majorHAnsi"/>
          <w:highlight w:val="yellow"/>
        </w:rPr>
        <w:t>×</w:t>
      </w:r>
      <w:r w:rsidR="00B31CF4" w:rsidRPr="005B2648">
        <w:rPr>
          <w:rFonts w:asciiTheme="majorHAnsi" w:hAnsiTheme="majorHAnsi" w:cstheme="majorHAnsi"/>
          <w:highlight w:val="yellow"/>
        </w:rPr>
        <w:t xml:space="preserve"> 10</w:t>
      </w:r>
      <w:r w:rsidR="00B31CF4" w:rsidRPr="005B2648">
        <w:rPr>
          <w:rFonts w:asciiTheme="majorHAnsi" w:hAnsiTheme="majorHAnsi" w:cstheme="majorHAnsi"/>
          <w:highlight w:val="yellow"/>
          <w:vertAlign w:val="superscript"/>
        </w:rPr>
        <w:t>5</w:t>
      </w:r>
      <w:r w:rsidR="00B31CF4" w:rsidRPr="005B2648">
        <w:rPr>
          <w:rFonts w:asciiTheme="majorHAnsi" w:hAnsiTheme="majorHAnsi" w:cstheme="majorHAnsi"/>
          <w:highlight w:val="yellow"/>
        </w:rPr>
        <w:t xml:space="preserve"> </w:t>
      </w:r>
      <w:r w:rsidR="00636BA0" w:rsidRPr="005B2648">
        <w:rPr>
          <w:rFonts w:asciiTheme="majorHAnsi" w:hAnsiTheme="majorHAnsi" w:cstheme="majorHAnsi"/>
          <w:highlight w:val="yellow"/>
        </w:rPr>
        <w:t>cells per mL</w:t>
      </w:r>
      <w:r w:rsidR="00BB4716" w:rsidRPr="005B2648">
        <w:rPr>
          <w:rFonts w:asciiTheme="majorHAnsi" w:hAnsiTheme="majorHAnsi" w:cstheme="majorHAnsi"/>
          <w:highlight w:val="yellow"/>
        </w:rPr>
        <w:t xml:space="preserve"> for assays performed after 48 h</w:t>
      </w:r>
      <w:r w:rsidR="00FB3938" w:rsidRPr="005B2648">
        <w:rPr>
          <w:rFonts w:asciiTheme="majorHAnsi" w:hAnsiTheme="majorHAnsi" w:cstheme="majorHAnsi"/>
          <w:highlight w:val="yellow"/>
        </w:rPr>
        <w:t>,</w:t>
      </w:r>
      <w:r w:rsidR="00BB4716" w:rsidRPr="005B2648">
        <w:rPr>
          <w:rFonts w:asciiTheme="majorHAnsi" w:hAnsiTheme="majorHAnsi" w:cstheme="majorHAnsi"/>
          <w:highlight w:val="yellow"/>
        </w:rPr>
        <w:t xml:space="preserve"> if needed</w:t>
      </w:r>
      <w:r w:rsidR="00636BA0" w:rsidRPr="005B2648">
        <w:rPr>
          <w:rFonts w:asciiTheme="majorHAnsi" w:hAnsiTheme="majorHAnsi" w:cstheme="majorHAnsi"/>
          <w:highlight w:val="yellow"/>
        </w:rPr>
        <w:t>)</w:t>
      </w:r>
      <w:r w:rsidR="00BB4716" w:rsidRPr="005B2648">
        <w:rPr>
          <w:rFonts w:asciiTheme="majorHAnsi" w:hAnsiTheme="majorHAnsi" w:cstheme="majorHAnsi"/>
          <w:highlight w:val="yellow"/>
        </w:rPr>
        <w:t>.</w:t>
      </w:r>
      <w:r w:rsidR="00636BA0" w:rsidRPr="005B2648">
        <w:rPr>
          <w:rFonts w:asciiTheme="majorHAnsi" w:hAnsiTheme="majorHAnsi" w:cstheme="majorHAnsi"/>
          <w:highlight w:val="yellow"/>
        </w:rPr>
        <w:t xml:space="preserve"> </w:t>
      </w:r>
      <w:r w:rsidR="0011395C" w:rsidRPr="005B2648">
        <w:rPr>
          <w:rFonts w:asciiTheme="majorHAnsi" w:hAnsiTheme="majorHAnsi" w:cstheme="majorHAnsi"/>
          <w:highlight w:val="yellow"/>
        </w:rPr>
        <w:t>Add 100</w:t>
      </w:r>
      <w:r w:rsidR="001B1C41" w:rsidRPr="005B2648">
        <w:rPr>
          <w:rFonts w:asciiTheme="majorHAnsi" w:hAnsiTheme="majorHAnsi" w:cstheme="majorHAnsi"/>
          <w:highlight w:val="yellow"/>
        </w:rPr>
        <w:t xml:space="preserve"> </w:t>
      </w:r>
      <w:r w:rsidR="00B6611F" w:rsidRPr="005B2648">
        <w:rPr>
          <w:rFonts w:asciiTheme="majorHAnsi" w:hAnsiTheme="majorHAnsi" w:cstheme="majorHAnsi"/>
          <w:highlight w:val="yellow"/>
        </w:rPr>
        <w:t>μ</w:t>
      </w:r>
      <w:r w:rsidR="0011395C" w:rsidRPr="005B2648">
        <w:rPr>
          <w:rFonts w:asciiTheme="majorHAnsi" w:hAnsiTheme="majorHAnsi" w:cstheme="majorHAnsi"/>
          <w:highlight w:val="yellow"/>
        </w:rPr>
        <w:t>L of cell suspension to each well of a 96-well plate using a multichannel pipette</w:t>
      </w:r>
      <w:r w:rsidR="00FB3938" w:rsidRPr="005B2648">
        <w:rPr>
          <w:rFonts w:asciiTheme="majorHAnsi" w:hAnsiTheme="majorHAnsi" w:cstheme="majorHAnsi"/>
          <w:highlight w:val="yellow"/>
        </w:rPr>
        <w:t>, and i</w:t>
      </w:r>
      <w:r w:rsidR="00FB3938" w:rsidRPr="005B2648">
        <w:rPr>
          <w:rFonts w:asciiTheme="majorHAnsi" w:hAnsiTheme="majorHAnsi" w:cstheme="majorHAnsi"/>
          <w:highlight w:val="yellow"/>
        </w:rPr>
        <w:t xml:space="preserve">ncubate </w:t>
      </w:r>
      <w:r w:rsidR="00FB3938" w:rsidRPr="005B2648">
        <w:rPr>
          <w:rFonts w:asciiTheme="majorHAnsi" w:hAnsiTheme="majorHAnsi" w:cstheme="majorHAnsi"/>
          <w:highlight w:val="yellow"/>
        </w:rPr>
        <w:t xml:space="preserve">for </w:t>
      </w:r>
      <w:r w:rsidR="00FB3938" w:rsidRPr="005B2648">
        <w:rPr>
          <w:rFonts w:asciiTheme="majorHAnsi" w:hAnsiTheme="majorHAnsi" w:cstheme="majorHAnsi"/>
          <w:highlight w:val="yellow"/>
        </w:rPr>
        <w:t xml:space="preserve">24 h at 37 </w:t>
      </w:r>
      <w:r w:rsidR="00FB3938" w:rsidRPr="005B2648">
        <w:rPr>
          <w:rFonts w:asciiTheme="majorHAnsi" w:hAnsiTheme="majorHAnsi" w:cstheme="majorHAnsi"/>
          <w:highlight w:val="yellow"/>
        </w:rPr>
        <w:t>°</w:t>
      </w:r>
      <w:r w:rsidR="00FB3938" w:rsidRPr="005B2648">
        <w:rPr>
          <w:rFonts w:asciiTheme="majorHAnsi" w:hAnsiTheme="majorHAnsi" w:cstheme="majorHAnsi"/>
          <w:highlight w:val="yellow"/>
        </w:rPr>
        <w:t>C with 5% CO</w:t>
      </w:r>
      <w:r w:rsidR="00FB3938" w:rsidRPr="005B2648">
        <w:rPr>
          <w:rFonts w:asciiTheme="majorHAnsi" w:hAnsiTheme="majorHAnsi" w:cstheme="majorHAnsi"/>
          <w:highlight w:val="yellow"/>
          <w:vertAlign w:val="subscript"/>
        </w:rPr>
        <w:t>2</w:t>
      </w:r>
      <w:r w:rsidR="00FB3938" w:rsidRPr="005B2648">
        <w:rPr>
          <w:rFonts w:asciiTheme="majorHAnsi" w:hAnsiTheme="majorHAnsi" w:cstheme="majorHAnsi"/>
          <w:highlight w:val="yellow"/>
          <w:vertAlign w:val="subscript"/>
        </w:rPr>
        <w:t>.</w:t>
      </w:r>
    </w:p>
    <w:p w14:paraId="4A63522A" w14:textId="77777777" w:rsidR="004459B3" w:rsidRPr="005B2648" w:rsidRDefault="004459B3" w:rsidP="005B2648">
      <w:pPr>
        <w:pStyle w:val="ListParagraph"/>
        <w:ind w:left="0"/>
        <w:rPr>
          <w:rFonts w:asciiTheme="majorHAnsi" w:hAnsiTheme="majorHAnsi" w:cstheme="majorHAnsi"/>
          <w:highlight w:val="yellow"/>
        </w:rPr>
      </w:pPr>
    </w:p>
    <w:p w14:paraId="1D3CD409" w14:textId="5AF7D134" w:rsidR="0011395C" w:rsidRPr="005B2648" w:rsidRDefault="00B6611F" w:rsidP="005B2648">
      <w:pPr>
        <w:rPr>
          <w:rFonts w:asciiTheme="majorHAnsi" w:hAnsiTheme="majorHAnsi" w:cstheme="majorHAnsi"/>
        </w:rPr>
      </w:pPr>
      <w:r w:rsidRPr="005B2648">
        <w:rPr>
          <w:rFonts w:asciiTheme="majorHAnsi" w:hAnsiTheme="majorHAnsi" w:cstheme="majorHAnsi"/>
        </w:rPr>
        <w:t>N</w:t>
      </w:r>
      <w:r w:rsidR="004459B3" w:rsidRPr="005B2648">
        <w:rPr>
          <w:rFonts w:asciiTheme="majorHAnsi" w:hAnsiTheme="majorHAnsi" w:cstheme="majorHAnsi"/>
        </w:rPr>
        <w:t>OTE</w:t>
      </w:r>
      <w:r w:rsidRPr="005B2648">
        <w:rPr>
          <w:rFonts w:asciiTheme="majorHAnsi" w:hAnsiTheme="majorHAnsi" w:cstheme="majorHAnsi"/>
        </w:rPr>
        <w:t xml:space="preserve">: </w:t>
      </w:r>
      <w:r w:rsidR="00013760" w:rsidRPr="005B2648">
        <w:rPr>
          <w:rFonts w:asciiTheme="majorHAnsi" w:hAnsiTheme="majorHAnsi" w:cstheme="majorHAnsi"/>
        </w:rPr>
        <w:t>Mix the cell suspension well</w:t>
      </w:r>
      <w:r w:rsidR="004459B3" w:rsidRPr="005B2648">
        <w:rPr>
          <w:rFonts w:asciiTheme="majorHAnsi" w:hAnsiTheme="majorHAnsi" w:cstheme="majorHAnsi"/>
        </w:rPr>
        <w:t>,</w:t>
      </w:r>
      <w:r w:rsidR="00013760" w:rsidRPr="005B2648">
        <w:rPr>
          <w:rFonts w:asciiTheme="majorHAnsi" w:hAnsiTheme="majorHAnsi" w:cstheme="majorHAnsi"/>
        </w:rPr>
        <w:t xml:space="preserve"> and rock each plate gently in all directions to ensure even distribution of cells. </w:t>
      </w:r>
    </w:p>
    <w:p w14:paraId="5156562D" w14:textId="77777777" w:rsidR="00BB435D" w:rsidRPr="005B2648" w:rsidRDefault="00BB435D" w:rsidP="005B2648">
      <w:pPr>
        <w:rPr>
          <w:rFonts w:asciiTheme="majorHAnsi" w:hAnsiTheme="majorHAnsi" w:cstheme="majorHAnsi"/>
          <w:highlight w:val="yellow"/>
        </w:rPr>
      </w:pPr>
    </w:p>
    <w:p w14:paraId="332D8006" w14:textId="256B9577" w:rsidR="006A49E0" w:rsidRPr="005B2648" w:rsidRDefault="006A49E0" w:rsidP="005B2648">
      <w:pPr>
        <w:pStyle w:val="ListParagraph"/>
        <w:numPr>
          <w:ilvl w:val="0"/>
          <w:numId w:val="19"/>
        </w:numPr>
        <w:ind w:left="0" w:firstLine="0"/>
        <w:rPr>
          <w:rFonts w:asciiTheme="majorHAnsi" w:hAnsiTheme="majorHAnsi" w:cstheme="majorHAnsi"/>
          <w:b/>
          <w:bCs/>
        </w:rPr>
      </w:pPr>
      <w:r w:rsidRPr="005B2648">
        <w:rPr>
          <w:rFonts w:asciiTheme="majorHAnsi" w:hAnsiTheme="majorHAnsi" w:cstheme="majorHAnsi"/>
          <w:b/>
          <w:bCs/>
        </w:rPr>
        <w:t xml:space="preserve">Antibody </w:t>
      </w:r>
      <w:r w:rsidR="005E04C9" w:rsidRPr="005B2648">
        <w:rPr>
          <w:rFonts w:asciiTheme="majorHAnsi" w:hAnsiTheme="majorHAnsi" w:cstheme="majorHAnsi"/>
          <w:b/>
          <w:bCs/>
        </w:rPr>
        <w:t xml:space="preserve">or serum </w:t>
      </w:r>
      <w:r w:rsidRPr="005B2648">
        <w:rPr>
          <w:rFonts w:asciiTheme="majorHAnsi" w:hAnsiTheme="majorHAnsi" w:cstheme="majorHAnsi"/>
          <w:b/>
          <w:bCs/>
        </w:rPr>
        <w:t>dilutions and infections (Day 2)</w:t>
      </w:r>
    </w:p>
    <w:p w14:paraId="2B51B7B8" w14:textId="77777777" w:rsidR="008750DE" w:rsidRPr="005B2648" w:rsidRDefault="008750DE" w:rsidP="005B2648">
      <w:pPr>
        <w:pStyle w:val="ListParagraph"/>
        <w:ind w:left="0"/>
        <w:rPr>
          <w:rFonts w:asciiTheme="majorHAnsi" w:hAnsiTheme="majorHAnsi" w:cstheme="majorHAnsi"/>
          <w:b/>
          <w:bCs/>
          <w:highlight w:val="yellow"/>
        </w:rPr>
      </w:pPr>
    </w:p>
    <w:p w14:paraId="7C24B8B6" w14:textId="7021A4AF" w:rsidR="005E04C9" w:rsidRPr="005B2648" w:rsidRDefault="008750DE" w:rsidP="005B2648">
      <w:pPr>
        <w:rPr>
          <w:rFonts w:asciiTheme="majorHAnsi" w:hAnsiTheme="majorHAnsi" w:cstheme="majorHAnsi"/>
        </w:rPr>
      </w:pPr>
      <w:r w:rsidRPr="005B2648">
        <w:rPr>
          <w:rFonts w:asciiTheme="majorHAnsi" w:hAnsiTheme="majorHAnsi" w:cstheme="majorHAnsi"/>
        </w:rPr>
        <w:t xml:space="preserve">NOTE: </w:t>
      </w:r>
      <w:r w:rsidR="005E04C9" w:rsidRPr="005B2648">
        <w:rPr>
          <w:rFonts w:asciiTheme="majorHAnsi" w:hAnsiTheme="majorHAnsi" w:cstheme="majorHAnsi"/>
        </w:rPr>
        <w:t xml:space="preserve">This protocol can be applied to measure the neutralization of </w:t>
      </w:r>
      <w:r w:rsidR="002B1B88" w:rsidRPr="005B2648">
        <w:rPr>
          <w:rFonts w:asciiTheme="majorHAnsi" w:hAnsiTheme="majorHAnsi" w:cstheme="majorHAnsi"/>
        </w:rPr>
        <w:t>VSV-S-</w:t>
      </w:r>
      <w:r w:rsidR="00DC0522" w:rsidRPr="005B2648">
        <w:rPr>
          <w:rFonts w:asciiTheme="majorHAnsi" w:hAnsiTheme="majorHAnsi" w:cstheme="majorHAnsi"/>
        </w:rPr>
        <w:t>e</w:t>
      </w:r>
      <w:r w:rsidR="00711FE1" w:rsidRPr="005B2648">
        <w:rPr>
          <w:rFonts w:asciiTheme="majorHAnsi" w:hAnsiTheme="majorHAnsi" w:cstheme="majorHAnsi"/>
        </w:rPr>
        <w:t>GFP</w:t>
      </w:r>
      <w:r w:rsidR="005E04C9" w:rsidRPr="005B2648">
        <w:rPr>
          <w:rFonts w:asciiTheme="majorHAnsi" w:hAnsiTheme="majorHAnsi" w:cstheme="majorHAnsi"/>
        </w:rPr>
        <w:t xml:space="preserve"> by both commercially available antibodies and patient serum</w:t>
      </w:r>
      <w:r w:rsidR="00BF1C8D" w:rsidRPr="005B2648">
        <w:rPr>
          <w:rFonts w:asciiTheme="majorHAnsi" w:hAnsiTheme="majorHAnsi" w:cstheme="majorHAnsi"/>
        </w:rPr>
        <w:t>, as well as serum collected from animals for pre-clinical vaccine development studies</w:t>
      </w:r>
      <w:r w:rsidR="005E04C9" w:rsidRPr="005B2648">
        <w:rPr>
          <w:rFonts w:asciiTheme="majorHAnsi" w:hAnsiTheme="majorHAnsi" w:cstheme="majorHAnsi"/>
        </w:rPr>
        <w:t xml:space="preserve">. </w:t>
      </w:r>
      <w:r w:rsidR="00003471" w:rsidRPr="005B2648">
        <w:rPr>
          <w:rFonts w:asciiTheme="majorHAnsi" w:hAnsiTheme="majorHAnsi" w:cstheme="majorHAnsi"/>
        </w:rPr>
        <w:t>*</w:t>
      </w:r>
      <w:r w:rsidR="005E04C9" w:rsidRPr="005B2648">
        <w:rPr>
          <w:rFonts w:asciiTheme="majorHAnsi" w:hAnsiTheme="majorHAnsi" w:cstheme="majorHAnsi"/>
        </w:rPr>
        <w:t>Take note of the additional steps listed when handling patient</w:t>
      </w:r>
      <w:r w:rsidR="00640C6B" w:rsidRPr="005B2648">
        <w:rPr>
          <w:rFonts w:asciiTheme="majorHAnsi" w:hAnsiTheme="majorHAnsi" w:cstheme="majorHAnsi"/>
        </w:rPr>
        <w:t>/animal</w:t>
      </w:r>
      <w:r w:rsidR="005E04C9" w:rsidRPr="005B2648">
        <w:rPr>
          <w:rFonts w:asciiTheme="majorHAnsi" w:hAnsiTheme="majorHAnsi" w:cstheme="majorHAnsi"/>
        </w:rPr>
        <w:t xml:space="preserve"> serum samples. </w:t>
      </w:r>
    </w:p>
    <w:p w14:paraId="7EB7168E" w14:textId="77777777" w:rsidR="00003736" w:rsidRPr="005B2648" w:rsidRDefault="00003736" w:rsidP="005B2648">
      <w:pPr>
        <w:pStyle w:val="ListParagraph"/>
        <w:ind w:left="0"/>
        <w:rPr>
          <w:rFonts w:asciiTheme="majorHAnsi" w:hAnsiTheme="majorHAnsi" w:cstheme="majorHAnsi"/>
          <w:b/>
          <w:bCs/>
          <w:highlight w:val="yellow"/>
        </w:rPr>
      </w:pPr>
    </w:p>
    <w:p w14:paraId="35C977B8" w14:textId="772CDF8A" w:rsidR="006A49E0" w:rsidRPr="005B2648" w:rsidRDefault="0011395C"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S</w:t>
      </w:r>
      <w:r w:rsidR="006A49E0" w:rsidRPr="005B2648">
        <w:rPr>
          <w:rFonts w:asciiTheme="majorHAnsi" w:hAnsiTheme="majorHAnsi" w:cstheme="majorHAnsi"/>
        </w:rPr>
        <w:t xml:space="preserve">erial dilution series </w:t>
      </w:r>
    </w:p>
    <w:p w14:paraId="0F88A68C" w14:textId="77777777" w:rsidR="00FA2834" w:rsidRPr="005B2648" w:rsidRDefault="00FA2834" w:rsidP="005B2648">
      <w:pPr>
        <w:pStyle w:val="ListParagraph"/>
        <w:ind w:left="0"/>
        <w:rPr>
          <w:rFonts w:asciiTheme="majorHAnsi" w:hAnsiTheme="majorHAnsi" w:cstheme="majorHAnsi"/>
          <w:highlight w:val="yellow"/>
          <w:u w:val="single"/>
        </w:rPr>
      </w:pPr>
    </w:p>
    <w:p w14:paraId="28D5D5BD" w14:textId="49CBF1F4" w:rsidR="00003471" w:rsidRPr="005B2648" w:rsidRDefault="00003471" w:rsidP="005B2648">
      <w:pPr>
        <w:pStyle w:val="ListParagraph"/>
        <w:numPr>
          <w:ilvl w:val="2"/>
          <w:numId w:val="19"/>
        </w:numPr>
        <w:ind w:left="0" w:firstLine="0"/>
        <w:rPr>
          <w:rFonts w:asciiTheme="majorHAnsi" w:hAnsiTheme="majorHAnsi" w:cstheme="majorHAnsi"/>
        </w:rPr>
      </w:pPr>
      <w:r w:rsidRPr="005B2648">
        <w:rPr>
          <w:rFonts w:asciiTheme="majorHAnsi" w:hAnsiTheme="majorHAnsi" w:cstheme="majorHAnsi"/>
          <w:highlight w:val="yellow"/>
        </w:rPr>
        <w:t>*Prior to diluting serum samples, heat</w:t>
      </w:r>
      <w:r w:rsidR="00AD2FAD" w:rsidRPr="005B2648">
        <w:rPr>
          <w:rFonts w:asciiTheme="majorHAnsi" w:hAnsiTheme="majorHAnsi" w:cstheme="majorHAnsi"/>
          <w:highlight w:val="yellow"/>
        </w:rPr>
        <w:t>-</w:t>
      </w:r>
      <w:r w:rsidRPr="005B2648">
        <w:rPr>
          <w:rFonts w:asciiTheme="majorHAnsi" w:hAnsiTheme="majorHAnsi" w:cstheme="majorHAnsi"/>
          <w:highlight w:val="yellow"/>
        </w:rPr>
        <w:t>inactivate each sample in a 56</w:t>
      </w:r>
      <w:r w:rsidR="00EA013D" w:rsidRPr="005B2648">
        <w:rPr>
          <w:rFonts w:asciiTheme="majorHAnsi" w:hAnsiTheme="majorHAnsi" w:cstheme="majorHAnsi"/>
          <w:highlight w:val="yellow"/>
        </w:rPr>
        <w:t xml:space="preserve"> </w:t>
      </w:r>
      <w:r w:rsidR="00AD2FAD" w:rsidRPr="005B2648">
        <w:rPr>
          <w:rFonts w:asciiTheme="majorHAnsi" w:hAnsiTheme="majorHAnsi" w:cstheme="majorHAnsi"/>
          <w:highlight w:val="yellow"/>
        </w:rPr>
        <w:t>°</w:t>
      </w:r>
      <w:r w:rsidRPr="005B2648">
        <w:rPr>
          <w:rFonts w:asciiTheme="majorHAnsi" w:hAnsiTheme="majorHAnsi" w:cstheme="majorHAnsi"/>
          <w:highlight w:val="yellow"/>
        </w:rPr>
        <w:t>C water bath for 30 min</w:t>
      </w:r>
      <w:r w:rsidR="000C3DAD" w:rsidRPr="005B2648">
        <w:rPr>
          <w:rFonts w:asciiTheme="majorHAnsi" w:hAnsiTheme="majorHAnsi" w:cstheme="majorHAnsi"/>
          <w:highlight w:val="yellow"/>
        </w:rPr>
        <w:t xml:space="preserve"> to inactivate complement</w:t>
      </w:r>
      <w:r w:rsidRPr="005B2648">
        <w:rPr>
          <w:rFonts w:asciiTheme="majorHAnsi" w:hAnsiTheme="majorHAnsi" w:cstheme="majorHAnsi"/>
          <w:highlight w:val="yellow"/>
        </w:rPr>
        <w:t xml:space="preserve">. </w:t>
      </w:r>
      <w:r w:rsidRPr="005B2648">
        <w:rPr>
          <w:rFonts w:asciiTheme="majorHAnsi" w:hAnsiTheme="majorHAnsi" w:cstheme="majorHAnsi"/>
        </w:rPr>
        <w:t>Ensure necessary safety precautions are taken when handling patient samples</w:t>
      </w:r>
      <w:r w:rsidR="000F504A" w:rsidRPr="005B2648">
        <w:rPr>
          <w:rFonts w:asciiTheme="majorHAnsi" w:hAnsiTheme="majorHAnsi" w:cstheme="majorHAnsi"/>
        </w:rPr>
        <w:t xml:space="preserve">; </w:t>
      </w:r>
      <w:r w:rsidRPr="005B2648">
        <w:rPr>
          <w:rFonts w:asciiTheme="majorHAnsi" w:hAnsiTheme="majorHAnsi" w:cstheme="majorHAnsi"/>
        </w:rPr>
        <w:t>only open sample containers when in the tissue culture hood</w:t>
      </w:r>
      <w:r w:rsidR="00AD2FAD" w:rsidRPr="005B2648">
        <w:rPr>
          <w:rFonts w:asciiTheme="majorHAnsi" w:hAnsiTheme="majorHAnsi" w:cstheme="majorHAnsi"/>
        </w:rPr>
        <w:t>,</w:t>
      </w:r>
      <w:r w:rsidR="00711FE1" w:rsidRPr="005B2648">
        <w:rPr>
          <w:rFonts w:asciiTheme="majorHAnsi" w:hAnsiTheme="majorHAnsi" w:cstheme="majorHAnsi"/>
        </w:rPr>
        <w:t xml:space="preserve"> and ensure appropriate </w:t>
      </w:r>
      <w:r w:rsidR="003C4CAE" w:rsidRPr="005B2648">
        <w:rPr>
          <w:rFonts w:asciiTheme="majorHAnsi" w:hAnsiTheme="majorHAnsi" w:cstheme="majorHAnsi"/>
        </w:rPr>
        <w:t xml:space="preserve">containment level </w:t>
      </w:r>
      <w:r w:rsidR="00711FE1" w:rsidRPr="005B2648">
        <w:rPr>
          <w:rFonts w:asciiTheme="majorHAnsi" w:hAnsiTheme="majorHAnsi" w:cstheme="majorHAnsi"/>
        </w:rPr>
        <w:t>2 personal protective equipment is worn</w:t>
      </w:r>
      <w:r w:rsidRPr="005B2648">
        <w:rPr>
          <w:rFonts w:asciiTheme="majorHAnsi" w:hAnsiTheme="majorHAnsi" w:cstheme="majorHAnsi"/>
        </w:rPr>
        <w:t xml:space="preserve">. </w:t>
      </w:r>
    </w:p>
    <w:p w14:paraId="7BB704D6" w14:textId="77777777" w:rsidR="00FA2834" w:rsidRPr="005B2648" w:rsidRDefault="00FA2834" w:rsidP="005B2648">
      <w:pPr>
        <w:pStyle w:val="ListParagraph"/>
        <w:ind w:left="0"/>
        <w:rPr>
          <w:rFonts w:asciiTheme="majorHAnsi" w:hAnsiTheme="majorHAnsi" w:cstheme="majorHAnsi"/>
          <w:highlight w:val="yellow"/>
        </w:rPr>
      </w:pPr>
    </w:p>
    <w:p w14:paraId="3E1D1653" w14:textId="189FE222" w:rsidR="00713236" w:rsidRPr="005B2648" w:rsidRDefault="00713236"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Set up the dilution series </w:t>
      </w:r>
      <w:r w:rsidR="00B64DBD" w:rsidRPr="005B2648">
        <w:rPr>
          <w:rFonts w:asciiTheme="majorHAnsi" w:hAnsiTheme="majorHAnsi" w:cstheme="majorHAnsi"/>
          <w:highlight w:val="yellow"/>
        </w:rPr>
        <w:t>in an empty 96-well plate</w:t>
      </w:r>
      <w:r w:rsidR="00F4339C" w:rsidRPr="005B2648">
        <w:rPr>
          <w:rFonts w:asciiTheme="majorHAnsi" w:hAnsiTheme="majorHAnsi" w:cstheme="majorHAnsi"/>
          <w:highlight w:val="yellow"/>
        </w:rPr>
        <w:t xml:space="preserve"> (Plate 1)</w:t>
      </w:r>
      <w:r w:rsidR="00B64DBD" w:rsidRPr="005B2648">
        <w:rPr>
          <w:rFonts w:asciiTheme="majorHAnsi" w:hAnsiTheme="majorHAnsi" w:cstheme="majorHAnsi"/>
          <w:highlight w:val="yellow"/>
        </w:rPr>
        <w:t xml:space="preserve">.  </w:t>
      </w:r>
    </w:p>
    <w:p w14:paraId="48B2F39D" w14:textId="77777777" w:rsidR="00FA2834" w:rsidRPr="005B2648" w:rsidRDefault="00FA2834" w:rsidP="005B2648">
      <w:pPr>
        <w:rPr>
          <w:rFonts w:asciiTheme="majorHAnsi" w:hAnsiTheme="majorHAnsi" w:cstheme="majorHAnsi"/>
          <w:highlight w:val="yellow"/>
        </w:rPr>
      </w:pPr>
    </w:p>
    <w:p w14:paraId="11938356" w14:textId="38E1B014" w:rsidR="00596367" w:rsidRPr="005B2648" w:rsidRDefault="00713236"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lang w:val="en-CA"/>
        </w:rPr>
        <w:t>Begin all dilutions in Row A of the 96-well plate.</w:t>
      </w:r>
      <w:r w:rsidR="00B64DBD" w:rsidRPr="005B2648">
        <w:rPr>
          <w:rFonts w:asciiTheme="majorHAnsi" w:hAnsiTheme="majorHAnsi" w:cstheme="majorHAnsi"/>
          <w:highlight w:val="yellow"/>
          <w:lang w:val="en-CA"/>
        </w:rPr>
        <w:t xml:space="preserve"> </w:t>
      </w:r>
      <w:r w:rsidR="00B64DBD" w:rsidRPr="005B2648">
        <w:rPr>
          <w:rFonts w:asciiTheme="majorHAnsi" w:hAnsiTheme="majorHAnsi" w:cstheme="majorHAnsi"/>
          <w:highlight w:val="yellow"/>
        </w:rPr>
        <w:t>*For patient samples, begin the dilution series at 1 in 10 by placing 8</w:t>
      </w:r>
      <w:r w:rsidR="00596367" w:rsidRPr="005B2648">
        <w:rPr>
          <w:rFonts w:asciiTheme="majorHAnsi" w:hAnsiTheme="majorHAnsi" w:cstheme="majorHAnsi"/>
          <w:highlight w:val="yellow"/>
        </w:rPr>
        <w:t xml:space="preserve"> </w:t>
      </w:r>
      <w:r w:rsidR="00B00E45" w:rsidRPr="005B2648">
        <w:rPr>
          <w:rFonts w:asciiTheme="majorHAnsi" w:hAnsiTheme="majorHAnsi" w:cstheme="majorHAnsi"/>
          <w:highlight w:val="yellow"/>
        </w:rPr>
        <w:t>μ</w:t>
      </w:r>
      <w:r w:rsidR="00B64DBD" w:rsidRPr="005B2648">
        <w:rPr>
          <w:rFonts w:asciiTheme="majorHAnsi" w:hAnsiTheme="majorHAnsi" w:cstheme="majorHAnsi"/>
          <w:highlight w:val="yellow"/>
        </w:rPr>
        <w:t xml:space="preserve">L of serum in </w:t>
      </w:r>
      <w:r w:rsidR="00BF1C8D" w:rsidRPr="005B2648">
        <w:rPr>
          <w:rFonts w:asciiTheme="majorHAnsi" w:hAnsiTheme="majorHAnsi" w:cstheme="majorHAnsi"/>
          <w:highlight w:val="yellow"/>
        </w:rPr>
        <w:t>72</w:t>
      </w:r>
      <w:r w:rsidR="00EA013D" w:rsidRPr="005B2648">
        <w:rPr>
          <w:rFonts w:asciiTheme="majorHAnsi" w:hAnsiTheme="majorHAnsi" w:cstheme="majorHAnsi"/>
          <w:highlight w:val="yellow"/>
        </w:rPr>
        <w:t xml:space="preserve"> </w:t>
      </w:r>
      <w:r w:rsidR="000F504A" w:rsidRPr="005B2648">
        <w:rPr>
          <w:rFonts w:asciiTheme="majorHAnsi" w:hAnsiTheme="majorHAnsi" w:cstheme="majorHAnsi"/>
          <w:highlight w:val="yellow"/>
        </w:rPr>
        <w:t>μ</w:t>
      </w:r>
      <w:r w:rsidR="00B64DBD" w:rsidRPr="005B2648">
        <w:rPr>
          <w:rFonts w:asciiTheme="majorHAnsi" w:hAnsiTheme="majorHAnsi" w:cstheme="majorHAnsi"/>
          <w:highlight w:val="yellow"/>
        </w:rPr>
        <w:t>L of serum</w:t>
      </w:r>
      <w:r w:rsidR="00596367" w:rsidRPr="005B2648">
        <w:rPr>
          <w:rFonts w:asciiTheme="majorHAnsi" w:hAnsiTheme="majorHAnsi" w:cstheme="majorHAnsi"/>
          <w:highlight w:val="yellow"/>
        </w:rPr>
        <w:t>-</w:t>
      </w:r>
      <w:r w:rsidR="00B64DBD" w:rsidRPr="005B2648">
        <w:rPr>
          <w:rFonts w:asciiTheme="majorHAnsi" w:hAnsiTheme="majorHAnsi" w:cstheme="majorHAnsi"/>
          <w:highlight w:val="yellow"/>
        </w:rPr>
        <w:t xml:space="preserve">free DMEM (with </w:t>
      </w:r>
      <w:r w:rsidR="00B64DBD" w:rsidRPr="005B2648">
        <w:rPr>
          <w:rFonts w:asciiTheme="majorHAnsi" w:hAnsiTheme="majorHAnsi" w:cstheme="majorHAnsi"/>
          <w:highlight w:val="yellow"/>
          <w:lang w:val="en-CA"/>
        </w:rPr>
        <w:t xml:space="preserve">1% penicillin/streptomycin). </w:t>
      </w:r>
    </w:p>
    <w:p w14:paraId="49CB5C3E" w14:textId="77777777" w:rsidR="00596367" w:rsidRPr="005B2648" w:rsidRDefault="00596367" w:rsidP="005B2648">
      <w:pPr>
        <w:pStyle w:val="ListParagraph"/>
        <w:ind w:left="0"/>
        <w:rPr>
          <w:rFonts w:asciiTheme="majorHAnsi" w:hAnsiTheme="majorHAnsi" w:cstheme="majorHAnsi"/>
          <w:highlight w:val="yellow"/>
          <w:lang w:val="en-CA"/>
        </w:rPr>
      </w:pPr>
    </w:p>
    <w:p w14:paraId="098EE5A9" w14:textId="22780621" w:rsidR="00B64DBD" w:rsidRPr="005B2648" w:rsidRDefault="00596367" w:rsidP="005B2648">
      <w:pPr>
        <w:pStyle w:val="ListParagraph"/>
        <w:ind w:left="0"/>
        <w:rPr>
          <w:rFonts w:asciiTheme="majorHAnsi" w:hAnsiTheme="majorHAnsi" w:cstheme="majorHAnsi"/>
        </w:rPr>
      </w:pPr>
      <w:r w:rsidRPr="005B2648">
        <w:rPr>
          <w:rFonts w:asciiTheme="majorHAnsi" w:hAnsiTheme="majorHAnsi" w:cstheme="majorHAnsi"/>
          <w:lang w:val="en-CA"/>
        </w:rPr>
        <w:t xml:space="preserve">NOTE: </w:t>
      </w:r>
      <w:r w:rsidR="00B64DBD" w:rsidRPr="005B2648">
        <w:rPr>
          <w:rFonts w:asciiTheme="majorHAnsi" w:hAnsiTheme="majorHAnsi" w:cstheme="majorHAnsi"/>
          <w:lang w:val="en-CA"/>
        </w:rPr>
        <w:t>The concentration of neutralizing antibody used will depend on the activity predicted by the manufacturer. For the SARS-CoV-2 Spike neutralizing antibody used here</w:t>
      </w:r>
      <w:r w:rsidRPr="005B2648">
        <w:rPr>
          <w:rFonts w:asciiTheme="majorHAnsi" w:hAnsiTheme="majorHAnsi" w:cstheme="majorHAnsi"/>
          <w:lang w:val="en-CA"/>
        </w:rPr>
        <w:t xml:space="preserve"> (see the </w:t>
      </w:r>
      <w:r w:rsidRPr="005B2648">
        <w:rPr>
          <w:rFonts w:asciiTheme="majorHAnsi" w:hAnsiTheme="majorHAnsi" w:cstheme="majorHAnsi"/>
          <w:b/>
          <w:bCs/>
          <w:lang w:val="en-CA"/>
        </w:rPr>
        <w:t>Table of Materials</w:t>
      </w:r>
      <w:r w:rsidRPr="005B2648">
        <w:rPr>
          <w:rFonts w:asciiTheme="majorHAnsi" w:hAnsiTheme="majorHAnsi" w:cstheme="majorHAnsi"/>
          <w:lang w:val="en-CA"/>
        </w:rPr>
        <w:t>)</w:t>
      </w:r>
      <w:r w:rsidR="00B64DBD" w:rsidRPr="005B2648">
        <w:rPr>
          <w:rFonts w:asciiTheme="majorHAnsi" w:hAnsiTheme="majorHAnsi" w:cstheme="majorHAnsi"/>
          <w:lang w:val="en-CA"/>
        </w:rPr>
        <w:t xml:space="preserve">, start with 5 </w:t>
      </w:r>
      <w:r w:rsidR="00B00E45" w:rsidRPr="005B2648">
        <w:rPr>
          <w:rFonts w:asciiTheme="majorHAnsi" w:hAnsiTheme="majorHAnsi" w:cstheme="majorHAnsi"/>
        </w:rPr>
        <w:t>μ</w:t>
      </w:r>
      <w:r w:rsidR="00B64DBD" w:rsidRPr="005B2648">
        <w:rPr>
          <w:rFonts w:asciiTheme="majorHAnsi" w:hAnsiTheme="majorHAnsi" w:cstheme="majorHAnsi"/>
          <w:lang w:val="en-CA"/>
        </w:rPr>
        <w:t xml:space="preserve">g/mL to observe at least 50% neutralization. </w:t>
      </w:r>
    </w:p>
    <w:p w14:paraId="1CC1FD40" w14:textId="77777777" w:rsidR="00FA2834" w:rsidRPr="005B2648" w:rsidRDefault="00FA2834" w:rsidP="005B2648">
      <w:pPr>
        <w:pStyle w:val="ListParagraph"/>
        <w:ind w:left="0"/>
        <w:rPr>
          <w:rFonts w:asciiTheme="majorHAnsi" w:hAnsiTheme="majorHAnsi" w:cstheme="majorHAnsi"/>
          <w:highlight w:val="yellow"/>
        </w:rPr>
      </w:pPr>
    </w:p>
    <w:p w14:paraId="7CF34698" w14:textId="05E3E010" w:rsidR="00713236" w:rsidRPr="005B2648" w:rsidRDefault="0069311B"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lang w:val="en-CA"/>
        </w:rPr>
        <w:t xml:space="preserve">Add 40 </w:t>
      </w:r>
      <w:r w:rsidR="000F504A" w:rsidRPr="005B2648">
        <w:rPr>
          <w:rFonts w:asciiTheme="majorHAnsi" w:hAnsiTheme="majorHAnsi" w:cstheme="majorHAnsi"/>
          <w:highlight w:val="yellow"/>
        </w:rPr>
        <w:t>μ</w:t>
      </w:r>
      <w:r w:rsidRPr="005B2648">
        <w:rPr>
          <w:rFonts w:asciiTheme="majorHAnsi" w:hAnsiTheme="majorHAnsi" w:cstheme="majorHAnsi"/>
          <w:highlight w:val="yellow"/>
          <w:lang w:val="en-CA"/>
        </w:rPr>
        <w:t xml:space="preserve">L of </w:t>
      </w:r>
      <w:r w:rsidRPr="005B2648">
        <w:rPr>
          <w:rFonts w:asciiTheme="majorHAnsi" w:hAnsiTheme="majorHAnsi" w:cstheme="majorHAnsi"/>
          <w:highlight w:val="yellow"/>
        </w:rPr>
        <w:t>of serum</w:t>
      </w:r>
      <w:r w:rsidR="008F6342" w:rsidRPr="005B2648">
        <w:rPr>
          <w:rFonts w:asciiTheme="majorHAnsi" w:hAnsiTheme="majorHAnsi" w:cstheme="majorHAnsi"/>
          <w:highlight w:val="yellow"/>
        </w:rPr>
        <w:t>-</w:t>
      </w:r>
      <w:r w:rsidRPr="005B2648">
        <w:rPr>
          <w:rFonts w:asciiTheme="majorHAnsi" w:hAnsiTheme="majorHAnsi" w:cstheme="majorHAnsi"/>
          <w:highlight w:val="yellow"/>
        </w:rPr>
        <w:t xml:space="preserve">free DMEM (with </w:t>
      </w:r>
      <w:r w:rsidRPr="005B2648">
        <w:rPr>
          <w:rFonts w:asciiTheme="majorHAnsi" w:hAnsiTheme="majorHAnsi" w:cstheme="majorHAnsi"/>
          <w:highlight w:val="yellow"/>
          <w:lang w:val="en-CA"/>
        </w:rPr>
        <w:t xml:space="preserve">1% penicillin/streptomycin) to rows B to G, and 80 </w:t>
      </w:r>
      <w:r w:rsidR="000F504A" w:rsidRPr="005B2648">
        <w:rPr>
          <w:rFonts w:asciiTheme="majorHAnsi" w:hAnsiTheme="majorHAnsi" w:cstheme="majorHAnsi"/>
          <w:highlight w:val="yellow"/>
        </w:rPr>
        <w:t>μ</w:t>
      </w:r>
      <w:r w:rsidRPr="005B2648">
        <w:rPr>
          <w:rFonts w:asciiTheme="majorHAnsi" w:hAnsiTheme="majorHAnsi" w:cstheme="majorHAnsi"/>
          <w:highlight w:val="yellow"/>
          <w:lang w:val="en-CA"/>
        </w:rPr>
        <w:t xml:space="preserve">L to row H. </w:t>
      </w:r>
      <w:r w:rsidR="008F6342" w:rsidRPr="005B2648">
        <w:rPr>
          <w:rFonts w:asciiTheme="majorHAnsi" w:hAnsiTheme="majorHAnsi" w:cstheme="majorHAnsi"/>
          <w:highlight w:val="yellow"/>
          <w:lang w:val="en-CA"/>
        </w:rPr>
        <w:t>Do not add virus to r</w:t>
      </w:r>
      <w:r w:rsidRPr="005B2648">
        <w:rPr>
          <w:rFonts w:asciiTheme="majorHAnsi" w:hAnsiTheme="majorHAnsi" w:cstheme="majorHAnsi"/>
          <w:highlight w:val="yellow"/>
          <w:lang w:val="en-CA"/>
        </w:rPr>
        <w:t xml:space="preserve">ow H, </w:t>
      </w:r>
      <w:r w:rsidR="008F6342" w:rsidRPr="005B2648">
        <w:rPr>
          <w:rFonts w:asciiTheme="majorHAnsi" w:hAnsiTheme="majorHAnsi" w:cstheme="majorHAnsi"/>
          <w:highlight w:val="yellow"/>
          <w:lang w:val="en-CA"/>
        </w:rPr>
        <w:t xml:space="preserve">as it </w:t>
      </w:r>
      <w:r w:rsidRPr="005B2648">
        <w:rPr>
          <w:rFonts w:asciiTheme="majorHAnsi" w:hAnsiTheme="majorHAnsi" w:cstheme="majorHAnsi"/>
          <w:highlight w:val="yellow"/>
          <w:lang w:val="en-CA"/>
        </w:rPr>
        <w:t>ser</w:t>
      </w:r>
      <w:r w:rsidR="008F6342" w:rsidRPr="005B2648">
        <w:rPr>
          <w:rFonts w:asciiTheme="majorHAnsi" w:hAnsiTheme="majorHAnsi" w:cstheme="majorHAnsi"/>
          <w:highlight w:val="yellow"/>
          <w:lang w:val="en-CA"/>
        </w:rPr>
        <w:t xml:space="preserve">ves </w:t>
      </w:r>
      <w:r w:rsidRPr="005B2648">
        <w:rPr>
          <w:rFonts w:asciiTheme="majorHAnsi" w:hAnsiTheme="majorHAnsi" w:cstheme="majorHAnsi"/>
          <w:highlight w:val="yellow"/>
          <w:lang w:val="en-CA"/>
        </w:rPr>
        <w:t>as a cell</w:t>
      </w:r>
      <w:r w:rsidR="008F6342" w:rsidRPr="005B2648">
        <w:rPr>
          <w:rFonts w:asciiTheme="majorHAnsi" w:hAnsiTheme="majorHAnsi" w:cstheme="majorHAnsi"/>
          <w:highlight w:val="yellow"/>
          <w:lang w:val="en-CA"/>
        </w:rPr>
        <w:t>-</w:t>
      </w:r>
      <w:r w:rsidRPr="005B2648">
        <w:rPr>
          <w:rFonts w:asciiTheme="majorHAnsi" w:hAnsiTheme="majorHAnsi" w:cstheme="majorHAnsi"/>
          <w:highlight w:val="yellow"/>
          <w:lang w:val="en-CA"/>
        </w:rPr>
        <w:t>only control.</w:t>
      </w:r>
    </w:p>
    <w:p w14:paraId="55A0816D" w14:textId="77777777" w:rsidR="00FA2834" w:rsidRPr="005B2648" w:rsidRDefault="00FA2834" w:rsidP="005B2648">
      <w:pPr>
        <w:rPr>
          <w:rFonts w:asciiTheme="majorHAnsi" w:hAnsiTheme="majorHAnsi" w:cstheme="majorHAnsi"/>
          <w:highlight w:val="yellow"/>
        </w:rPr>
      </w:pPr>
    </w:p>
    <w:p w14:paraId="65E421CE" w14:textId="04DF2594" w:rsidR="001B1C41" w:rsidRPr="005B2648" w:rsidRDefault="0069311B"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lang w:val="en-CA"/>
        </w:rPr>
        <w:t xml:space="preserve">Using a 12-well multichannel pipette, mix and transfer 40 </w:t>
      </w:r>
      <w:r w:rsidR="000F504A" w:rsidRPr="005B2648">
        <w:rPr>
          <w:rFonts w:asciiTheme="majorHAnsi" w:hAnsiTheme="majorHAnsi" w:cstheme="majorHAnsi"/>
          <w:highlight w:val="yellow"/>
        </w:rPr>
        <w:t>μ</w:t>
      </w:r>
      <w:r w:rsidRPr="005B2648">
        <w:rPr>
          <w:rFonts w:asciiTheme="majorHAnsi" w:hAnsiTheme="majorHAnsi" w:cstheme="majorHAnsi"/>
          <w:highlight w:val="yellow"/>
          <w:lang w:val="en-CA"/>
        </w:rPr>
        <w:t xml:space="preserve">L of diluted serum or antibody from row A to row B. Mix and repeat until row F, discard 40 </w:t>
      </w:r>
      <w:r w:rsidR="000F504A" w:rsidRPr="005B2648">
        <w:rPr>
          <w:rFonts w:asciiTheme="majorHAnsi" w:hAnsiTheme="majorHAnsi" w:cstheme="majorHAnsi"/>
          <w:highlight w:val="yellow"/>
        </w:rPr>
        <w:t>μ</w:t>
      </w:r>
      <w:r w:rsidRPr="005B2648">
        <w:rPr>
          <w:rFonts w:asciiTheme="majorHAnsi" w:hAnsiTheme="majorHAnsi" w:cstheme="majorHAnsi"/>
          <w:highlight w:val="yellow"/>
          <w:lang w:val="en-CA"/>
        </w:rPr>
        <w:t>L from row F.</w:t>
      </w:r>
      <w:r w:rsidR="000415F9" w:rsidRPr="005B2648">
        <w:rPr>
          <w:rFonts w:asciiTheme="majorHAnsi" w:hAnsiTheme="majorHAnsi" w:cstheme="majorHAnsi"/>
          <w:highlight w:val="yellow"/>
          <w:lang w:val="en-CA"/>
        </w:rPr>
        <w:t xml:space="preserve"> Do not add serum to r</w:t>
      </w:r>
      <w:r w:rsidR="00711FE1" w:rsidRPr="005B2648">
        <w:rPr>
          <w:rFonts w:asciiTheme="majorHAnsi" w:hAnsiTheme="majorHAnsi" w:cstheme="majorHAnsi"/>
          <w:highlight w:val="yellow"/>
          <w:lang w:val="en-CA"/>
        </w:rPr>
        <w:t>ow G</w:t>
      </w:r>
      <w:r w:rsidR="000415F9" w:rsidRPr="005B2648">
        <w:rPr>
          <w:rFonts w:asciiTheme="majorHAnsi" w:hAnsiTheme="majorHAnsi" w:cstheme="majorHAnsi"/>
          <w:highlight w:val="yellow"/>
          <w:lang w:val="en-CA"/>
        </w:rPr>
        <w:t xml:space="preserve"> as it </w:t>
      </w:r>
      <w:r w:rsidR="00711FE1" w:rsidRPr="005B2648">
        <w:rPr>
          <w:rFonts w:asciiTheme="majorHAnsi" w:hAnsiTheme="majorHAnsi" w:cstheme="majorHAnsi"/>
          <w:highlight w:val="yellow"/>
          <w:lang w:val="en-CA"/>
        </w:rPr>
        <w:t>represent</w:t>
      </w:r>
      <w:r w:rsidR="000415F9" w:rsidRPr="005B2648">
        <w:rPr>
          <w:rFonts w:asciiTheme="majorHAnsi" w:hAnsiTheme="majorHAnsi" w:cstheme="majorHAnsi"/>
          <w:highlight w:val="yellow"/>
          <w:lang w:val="en-CA"/>
        </w:rPr>
        <w:t>s</w:t>
      </w:r>
      <w:r w:rsidR="00711FE1" w:rsidRPr="005B2648">
        <w:rPr>
          <w:rFonts w:asciiTheme="majorHAnsi" w:hAnsiTheme="majorHAnsi" w:cstheme="majorHAnsi"/>
          <w:highlight w:val="yellow"/>
          <w:lang w:val="en-CA"/>
        </w:rPr>
        <w:t xml:space="preserve"> the virus</w:t>
      </w:r>
      <w:r w:rsidR="000415F9" w:rsidRPr="005B2648">
        <w:rPr>
          <w:rFonts w:asciiTheme="majorHAnsi" w:hAnsiTheme="majorHAnsi" w:cstheme="majorHAnsi"/>
          <w:highlight w:val="yellow"/>
          <w:lang w:val="en-CA"/>
        </w:rPr>
        <w:t>-</w:t>
      </w:r>
      <w:r w:rsidR="00711FE1" w:rsidRPr="005B2648">
        <w:rPr>
          <w:rFonts w:asciiTheme="majorHAnsi" w:hAnsiTheme="majorHAnsi" w:cstheme="majorHAnsi"/>
          <w:highlight w:val="yellow"/>
          <w:lang w:val="en-CA"/>
        </w:rPr>
        <w:t xml:space="preserve">only control row. </w:t>
      </w:r>
    </w:p>
    <w:p w14:paraId="7247E66B" w14:textId="77777777" w:rsidR="0097540C" w:rsidRPr="005B2648" w:rsidRDefault="0097540C" w:rsidP="005B2648">
      <w:pPr>
        <w:pStyle w:val="ListParagraph"/>
        <w:ind w:left="0"/>
        <w:rPr>
          <w:rFonts w:asciiTheme="majorHAnsi" w:hAnsiTheme="majorHAnsi" w:cstheme="majorHAnsi"/>
          <w:highlight w:val="yellow"/>
        </w:rPr>
      </w:pPr>
    </w:p>
    <w:p w14:paraId="4E04851F" w14:textId="282A8BE3" w:rsidR="006A49E0" w:rsidRPr="005B2648" w:rsidRDefault="006A49E0"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rPr>
        <w:t xml:space="preserve">Infection and overlay </w:t>
      </w:r>
    </w:p>
    <w:p w14:paraId="03454B7A" w14:textId="77777777" w:rsidR="00FA2834" w:rsidRPr="005B2648" w:rsidRDefault="00FA2834" w:rsidP="005B2648">
      <w:pPr>
        <w:pStyle w:val="ListParagraph"/>
        <w:ind w:left="0"/>
        <w:rPr>
          <w:rFonts w:asciiTheme="majorHAnsi" w:hAnsiTheme="majorHAnsi" w:cstheme="majorHAnsi"/>
          <w:highlight w:val="yellow"/>
          <w:u w:val="single"/>
        </w:rPr>
      </w:pPr>
    </w:p>
    <w:p w14:paraId="101D1CB6" w14:textId="2F40B707" w:rsidR="00B64DBD" w:rsidRPr="005B2648" w:rsidRDefault="00B64DBD"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Prepare an appropriate volume of diluted </w:t>
      </w:r>
      <w:r w:rsidR="002B1B88" w:rsidRPr="005B2648">
        <w:rPr>
          <w:rFonts w:asciiTheme="majorHAnsi" w:hAnsiTheme="majorHAnsi" w:cstheme="majorHAnsi"/>
          <w:highlight w:val="yellow"/>
        </w:rPr>
        <w:t>VSV-S-</w:t>
      </w:r>
      <w:r w:rsidR="004170E8" w:rsidRPr="005B2648">
        <w:rPr>
          <w:rFonts w:asciiTheme="majorHAnsi" w:hAnsiTheme="majorHAnsi" w:cstheme="majorHAnsi"/>
          <w:highlight w:val="yellow"/>
        </w:rPr>
        <w:t>e</w:t>
      </w:r>
      <w:r w:rsidR="00711FE1" w:rsidRPr="005B2648">
        <w:rPr>
          <w:rFonts w:asciiTheme="majorHAnsi" w:hAnsiTheme="majorHAnsi" w:cstheme="majorHAnsi"/>
          <w:highlight w:val="yellow"/>
        </w:rPr>
        <w:t>GFP</w:t>
      </w:r>
      <w:r w:rsidRPr="005B2648">
        <w:rPr>
          <w:rFonts w:asciiTheme="majorHAnsi" w:hAnsiTheme="majorHAnsi" w:cstheme="majorHAnsi"/>
          <w:highlight w:val="yellow"/>
        </w:rPr>
        <w:t xml:space="preserve"> to treat each well at MOI 0.05 (or 2000 pfu). (When completing this calculation</w:t>
      </w:r>
      <w:r w:rsidR="00C62024" w:rsidRPr="005B2648">
        <w:rPr>
          <w:rFonts w:asciiTheme="majorHAnsi" w:hAnsiTheme="majorHAnsi" w:cstheme="majorHAnsi"/>
          <w:highlight w:val="yellow"/>
        </w:rPr>
        <w:t>,</w:t>
      </w:r>
      <w:r w:rsidRPr="005B2648">
        <w:rPr>
          <w:rFonts w:asciiTheme="majorHAnsi" w:hAnsiTheme="majorHAnsi" w:cstheme="majorHAnsi"/>
          <w:highlight w:val="yellow"/>
        </w:rPr>
        <w:t xml:space="preserve"> keep in mind that only 60 </w:t>
      </w:r>
      <w:r w:rsidR="000F504A" w:rsidRPr="005B2648">
        <w:rPr>
          <w:rFonts w:asciiTheme="majorHAnsi" w:hAnsiTheme="majorHAnsi" w:cstheme="majorHAnsi"/>
          <w:highlight w:val="yellow"/>
        </w:rPr>
        <w:t>μ</w:t>
      </w:r>
      <w:r w:rsidRPr="005B2648">
        <w:rPr>
          <w:rFonts w:asciiTheme="majorHAnsi" w:hAnsiTheme="majorHAnsi" w:cstheme="majorHAnsi"/>
          <w:highlight w:val="yellow"/>
        </w:rPr>
        <w:t xml:space="preserve">L of the total 80 </w:t>
      </w:r>
      <w:r w:rsidR="000F504A" w:rsidRPr="005B2648">
        <w:rPr>
          <w:rFonts w:asciiTheme="majorHAnsi" w:hAnsiTheme="majorHAnsi" w:cstheme="majorHAnsi"/>
          <w:highlight w:val="yellow"/>
        </w:rPr>
        <w:t>μ</w:t>
      </w:r>
      <w:r w:rsidRPr="005B2648">
        <w:rPr>
          <w:rFonts w:asciiTheme="majorHAnsi" w:hAnsiTheme="majorHAnsi" w:cstheme="majorHAnsi"/>
          <w:highlight w:val="yellow"/>
        </w:rPr>
        <w:t>L volume will be moved onto the cells</w:t>
      </w:r>
      <w:r w:rsidR="00F44F9B" w:rsidRPr="005B2648">
        <w:rPr>
          <w:rFonts w:asciiTheme="majorHAnsi" w:hAnsiTheme="majorHAnsi" w:cstheme="majorHAnsi"/>
          <w:highlight w:val="yellow"/>
        </w:rPr>
        <w:t>; therefore</w:t>
      </w:r>
      <w:r w:rsidR="00C62024" w:rsidRPr="005B2648">
        <w:rPr>
          <w:rFonts w:asciiTheme="majorHAnsi" w:hAnsiTheme="majorHAnsi" w:cstheme="majorHAnsi"/>
          <w:highlight w:val="yellow"/>
        </w:rPr>
        <w:t>, be sure to multiply</w:t>
      </w:r>
      <w:r w:rsidR="00F44F9B" w:rsidRPr="005B2648">
        <w:rPr>
          <w:rFonts w:asciiTheme="majorHAnsi" w:hAnsiTheme="majorHAnsi" w:cstheme="majorHAnsi"/>
          <w:highlight w:val="yellow"/>
        </w:rPr>
        <w:t xml:space="preserve"> the volume of </w:t>
      </w:r>
      <w:r w:rsidR="00C62024" w:rsidRPr="005B2648">
        <w:rPr>
          <w:rFonts w:asciiTheme="majorHAnsi" w:hAnsiTheme="majorHAnsi" w:cstheme="majorHAnsi"/>
          <w:highlight w:val="yellow"/>
        </w:rPr>
        <w:t xml:space="preserve">the </w:t>
      </w:r>
      <w:r w:rsidR="00F44F9B" w:rsidRPr="005B2648">
        <w:rPr>
          <w:rFonts w:asciiTheme="majorHAnsi" w:hAnsiTheme="majorHAnsi" w:cstheme="majorHAnsi"/>
          <w:highlight w:val="yellow"/>
        </w:rPr>
        <w:t>virus by 1.33 to maintain 2000 pfu</w:t>
      </w:r>
      <w:r w:rsidRPr="005B2648">
        <w:rPr>
          <w:rFonts w:asciiTheme="majorHAnsi" w:hAnsiTheme="majorHAnsi" w:cstheme="majorHAnsi"/>
          <w:highlight w:val="yellow"/>
        </w:rPr>
        <w:t>).</w:t>
      </w:r>
    </w:p>
    <w:p w14:paraId="1C00EBC3" w14:textId="77777777" w:rsidR="00FA2834" w:rsidRPr="005B2648" w:rsidRDefault="00FA2834" w:rsidP="005B2648">
      <w:pPr>
        <w:pStyle w:val="ListParagraph"/>
        <w:ind w:left="0"/>
        <w:rPr>
          <w:rFonts w:asciiTheme="majorHAnsi" w:hAnsiTheme="majorHAnsi" w:cstheme="majorHAnsi"/>
          <w:highlight w:val="yellow"/>
        </w:rPr>
      </w:pPr>
    </w:p>
    <w:p w14:paraId="4CD24FF9" w14:textId="49185543" w:rsidR="00EA013D" w:rsidRPr="005B2648" w:rsidRDefault="00EA013D" w:rsidP="005B2648">
      <w:pPr>
        <w:rPr>
          <w:rFonts w:asciiTheme="majorHAnsi" w:hAnsiTheme="majorHAnsi" w:cstheme="majorHAnsi"/>
        </w:rPr>
      </w:pPr>
      <w:r w:rsidRPr="005B2648">
        <w:rPr>
          <w:rFonts w:asciiTheme="majorHAnsi" w:hAnsiTheme="majorHAnsi" w:cstheme="majorHAnsi"/>
        </w:rPr>
        <w:t>N</w:t>
      </w:r>
      <w:r w:rsidR="00F31830" w:rsidRPr="005B2648">
        <w:rPr>
          <w:rFonts w:asciiTheme="majorHAnsi" w:hAnsiTheme="majorHAnsi" w:cstheme="majorHAnsi"/>
        </w:rPr>
        <w:t>OTE</w:t>
      </w:r>
      <w:r w:rsidRPr="005B2648">
        <w:rPr>
          <w:rFonts w:asciiTheme="majorHAnsi" w:hAnsiTheme="majorHAnsi" w:cstheme="majorHAnsi"/>
        </w:rPr>
        <w:t xml:space="preserve">: </w:t>
      </w:r>
      <w:r w:rsidR="00F31830" w:rsidRPr="005B2648">
        <w:rPr>
          <w:rFonts w:asciiTheme="majorHAnsi" w:hAnsiTheme="majorHAnsi" w:cstheme="majorHAnsi"/>
        </w:rPr>
        <w:t xml:space="preserve">As </w:t>
      </w:r>
      <w:r w:rsidR="002B1B88" w:rsidRPr="005B2648">
        <w:rPr>
          <w:rFonts w:asciiTheme="majorHAnsi" w:hAnsiTheme="majorHAnsi" w:cstheme="majorHAnsi"/>
        </w:rPr>
        <w:t>VSV-S-</w:t>
      </w:r>
      <w:r w:rsidR="00B00E45" w:rsidRPr="005B2648">
        <w:rPr>
          <w:rFonts w:asciiTheme="majorHAnsi" w:hAnsiTheme="majorHAnsi" w:cstheme="majorHAnsi"/>
        </w:rPr>
        <w:t>e</w:t>
      </w:r>
      <w:r w:rsidR="00711FE1" w:rsidRPr="005B2648">
        <w:rPr>
          <w:rFonts w:asciiTheme="majorHAnsi" w:hAnsiTheme="majorHAnsi" w:cstheme="majorHAnsi"/>
        </w:rPr>
        <w:t>GFP</w:t>
      </w:r>
      <w:r w:rsidRPr="005B2648">
        <w:rPr>
          <w:rFonts w:asciiTheme="majorHAnsi" w:hAnsiTheme="majorHAnsi" w:cstheme="majorHAnsi"/>
        </w:rPr>
        <w:t xml:space="preserve"> is temperature</w:t>
      </w:r>
      <w:r w:rsidR="00F31830" w:rsidRPr="005B2648">
        <w:rPr>
          <w:rFonts w:asciiTheme="majorHAnsi" w:hAnsiTheme="majorHAnsi" w:cstheme="majorHAnsi"/>
        </w:rPr>
        <w:t>-</w:t>
      </w:r>
      <w:r w:rsidRPr="005B2648">
        <w:rPr>
          <w:rFonts w:asciiTheme="majorHAnsi" w:hAnsiTheme="majorHAnsi" w:cstheme="majorHAnsi"/>
        </w:rPr>
        <w:t>sensitive, ensure viral st</w:t>
      </w:r>
      <w:r w:rsidR="00640C6B" w:rsidRPr="005B2648">
        <w:rPr>
          <w:rFonts w:asciiTheme="majorHAnsi" w:hAnsiTheme="majorHAnsi" w:cstheme="majorHAnsi"/>
        </w:rPr>
        <w:t>oc</w:t>
      </w:r>
      <w:r w:rsidRPr="005B2648">
        <w:rPr>
          <w:rFonts w:asciiTheme="majorHAnsi" w:hAnsiTheme="majorHAnsi" w:cstheme="majorHAnsi"/>
        </w:rPr>
        <w:t>ks remain on ice whenever not in use</w:t>
      </w:r>
      <w:r w:rsidR="00F31830" w:rsidRPr="005B2648">
        <w:rPr>
          <w:rFonts w:asciiTheme="majorHAnsi" w:hAnsiTheme="majorHAnsi" w:cstheme="majorHAnsi"/>
        </w:rPr>
        <w:t>,</w:t>
      </w:r>
      <w:r w:rsidRPr="005B2648">
        <w:rPr>
          <w:rFonts w:asciiTheme="majorHAnsi" w:hAnsiTheme="majorHAnsi" w:cstheme="majorHAnsi"/>
        </w:rPr>
        <w:t xml:space="preserve"> and avoid multiple free</w:t>
      </w:r>
      <w:r w:rsidR="00F31830" w:rsidRPr="005B2648">
        <w:rPr>
          <w:rFonts w:asciiTheme="majorHAnsi" w:hAnsiTheme="majorHAnsi" w:cstheme="majorHAnsi"/>
        </w:rPr>
        <w:t>ze</w:t>
      </w:r>
      <w:r w:rsidRPr="005B2648">
        <w:rPr>
          <w:rFonts w:asciiTheme="majorHAnsi" w:hAnsiTheme="majorHAnsi" w:cstheme="majorHAnsi"/>
        </w:rPr>
        <w:t xml:space="preserve">-thaw cycles as titers will differ after repeated freezing. </w:t>
      </w:r>
    </w:p>
    <w:p w14:paraId="6ECE5F7C" w14:textId="77777777" w:rsidR="00FA2834" w:rsidRPr="005B2648" w:rsidRDefault="00FA2834" w:rsidP="005B2648">
      <w:pPr>
        <w:rPr>
          <w:rFonts w:asciiTheme="majorHAnsi" w:hAnsiTheme="majorHAnsi" w:cstheme="majorHAnsi"/>
          <w:highlight w:val="yellow"/>
        </w:rPr>
      </w:pPr>
    </w:p>
    <w:p w14:paraId="4E032608" w14:textId="22EB1F43" w:rsidR="0097540C" w:rsidRPr="005B2648" w:rsidRDefault="0097540C"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lang w:val="en-CA"/>
        </w:rPr>
        <w:t xml:space="preserve">Add 40 </w:t>
      </w:r>
      <w:r w:rsidR="005C3024" w:rsidRPr="005B2648">
        <w:rPr>
          <w:rFonts w:asciiTheme="majorHAnsi" w:hAnsiTheme="majorHAnsi" w:cstheme="majorHAnsi"/>
          <w:highlight w:val="yellow"/>
        </w:rPr>
        <w:t>μ</w:t>
      </w:r>
      <w:r w:rsidRPr="005B2648">
        <w:rPr>
          <w:rFonts w:asciiTheme="majorHAnsi" w:hAnsiTheme="majorHAnsi" w:cstheme="majorHAnsi"/>
          <w:highlight w:val="yellow"/>
          <w:lang w:val="en-CA"/>
        </w:rPr>
        <w:t>L of diluted virus to each well in rows A to G</w:t>
      </w:r>
      <w:r w:rsidR="001B1C41" w:rsidRPr="005B2648">
        <w:rPr>
          <w:rFonts w:asciiTheme="majorHAnsi" w:hAnsiTheme="majorHAnsi" w:cstheme="majorHAnsi"/>
          <w:highlight w:val="yellow"/>
          <w:lang w:val="en-CA"/>
        </w:rPr>
        <w:t xml:space="preserve"> of Plate 1</w:t>
      </w:r>
      <w:r w:rsidR="00EA013D" w:rsidRPr="005B2648">
        <w:rPr>
          <w:rFonts w:asciiTheme="majorHAnsi" w:hAnsiTheme="majorHAnsi" w:cstheme="majorHAnsi"/>
          <w:highlight w:val="yellow"/>
          <w:lang w:val="en-CA"/>
        </w:rPr>
        <w:t xml:space="preserve"> and mix by pipetting up and down 4</w:t>
      </w:r>
      <w:r w:rsidR="004F5081" w:rsidRPr="005B2648">
        <w:rPr>
          <w:rFonts w:asciiTheme="majorHAnsi" w:hAnsiTheme="majorHAnsi" w:cstheme="majorHAnsi"/>
          <w:highlight w:val="yellow"/>
          <w:lang w:val="en-CA"/>
        </w:rPr>
        <w:t>–</w:t>
      </w:r>
      <w:r w:rsidR="00EA013D" w:rsidRPr="005B2648">
        <w:rPr>
          <w:rFonts w:asciiTheme="majorHAnsi" w:hAnsiTheme="majorHAnsi" w:cstheme="majorHAnsi"/>
          <w:highlight w:val="yellow"/>
          <w:lang w:val="en-CA"/>
        </w:rPr>
        <w:t>5 times</w:t>
      </w:r>
      <w:r w:rsidRPr="005B2648">
        <w:rPr>
          <w:rFonts w:asciiTheme="majorHAnsi" w:hAnsiTheme="majorHAnsi" w:cstheme="majorHAnsi"/>
          <w:highlight w:val="yellow"/>
          <w:lang w:val="en-CA"/>
        </w:rPr>
        <w:t xml:space="preserve">. Incubate the plate for 1 h </w:t>
      </w:r>
      <w:r w:rsidRPr="005B2648">
        <w:rPr>
          <w:rFonts w:asciiTheme="majorHAnsi" w:hAnsiTheme="majorHAnsi" w:cstheme="majorHAnsi"/>
          <w:highlight w:val="yellow"/>
        </w:rPr>
        <w:t>at 37</w:t>
      </w:r>
      <w:r w:rsidR="00EA013D" w:rsidRPr="005B2648">
        <w:rPr>
          <w:rFonts w:asciiTheme="majorHAnsi" w:hAnsiTheme="majorHAnsi" w:cstheme="majorHAnsi"/>
          <w:highlight w:val="yellow"/>
        </w:rPr>
        <w:t xml:space="preserve"> </w:t>
      </w:r>
      <w:r w:rsidR="004F5081" w:rsidRPr="005B2648">
        <w:rPr>
          <w:rFonts w:asciiTheme="majorHAnsi" w:hAnsiTheme="majorHAnsi" w:cstheme="majorHAnsi"/>
          <w:highlight w:val="yellow"/>
        </w:rPr>
        <w:t>°</w:t>
      </w:r>
      <w:r w:rsidRPr="005B2648">
        <w:rPr>
          <w:rFonts w:asciiTheme="majorHAnsi" w:hAnsiTheme="majorHAnsi" w:cstheme="majorHAnsi"/>
          <w:highlight w:val="yellow"/>
        </w:rPr>
        <w:t>C with 5% CO</w:t>
      </w:r>
      <w:r w:rsidRPr="005B2648">
        <w:rPr>
          <w:rFonts w:asciiTheme="majorHAnsi" w:hAnsiTheme="majorHAnsi" w:cstheme="majorHAnsi"/>
          <w:highlight w:val="yellow"/>
          <w:vertAlign w:val="subscript"/>
        </w:rPr>
        <w:t>2</w:t>
      </w:r>
      <w:r w:rsidRPr="005B2648">
        <w:rPr>
          <w:rFonts w:asciiTheme="majorHAnsi" w:hAnsiTheme="majorHAnsi" w:cstheme="majorHAnsi"/>
          <w:highlight w:val="yellow"/>
        </w:rPr>
        <w:t>.</w:t>
      </w:r>
    </w:p>
    <w:p w14:paraId="6380D305" w14:textId="77777777" w:rsidR="00510192" w:rsidRPr="005B2648" w:rsidRDefault="00510192" w:rsidP="005B2648">
      <w:pPr>
        <w:rPr>
          <w:rFonts w:asciiTheme="majorHAnsi" w:hAnsiTheme="majorHAnsi" w:cstheme="majorHAnsi"/>
          <w:highlight w:val="yellow"/>
        </w:rPr>
      </w:pPr>
    </w:p>
    <w:p w14:paraId="33718C7D" w14:textId="5053456F" w:rsidR="0097540C" w:rsidRPr="005B2648" w:rsidRDefault="00F4339C"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Remove the plate containing cells from the incubator (Plate 2)</w:t>
      </w:r>
      <w:r w:rsidR="00B931FF" w:rsidRPr="005B2648">
        <w:rPr>
          <w:rFonts w:asciiTheme="majorHAnsi" w:hAnsiTheme="majorHAnsi" w:cstheme="majorHAnsi"/>
          <w:highlight w:val="yellow"/>
        </w:rPr>
        <w:t>,</w:t>
      </w:r>
      <w:r w:rsidRPr="005B2648">
        <w:rPr>
          <w:rFonts w:asciiTheme="majorHAnsi" w:hAnsiTheme="majorHAnsi" w:cstheme="majorHAnsi"/>
          <w:highlight w:val="yellow"/>
        </w:rPr>
        <w:t xml:space="preserve"> and </w:t>
      </w:r>
      <w:r w:rsidR="00510192" w:rsidRPr="005B2648">
        <w:rPr>
          <w:rFonts w:asciiTheme="majorHAnsi" w:hAnsiTheme="majorHAnsi" w:cstheme="majorHAnsi"/>
          <w:highlight w:val="yellow"/>
        </w:rPr>
        <w:t xml:space="preserve">carefully </w:t>
      </w:r>
      <w:r w:rsidRPr="005B2648">
        <w:rPr>
          <w:rFonts w:asciiTheme="majorHAnsi" w:hAnsiTheme="majorHAnsi" w:cstheme="majorHAnsi"/>
          <w:highlight w:val="yellow"/>
        </w:rPr>
        <w:t xml:space="preserve">aspirate the media from all wells. Transfer 60 </w:t>
      </w:r>
      <w:r w:rsidR="005C3024" w:rsidRPr="005B2648">
        <w:rPr>
          <w:rFonts w:asciiTheme="majorHAnsi" w:hAnsiTheme="majorHAnsi" w:cstheme="majorHAnsi"/>
          <w:highlight w:val="yellow"/>
        </w:rPr>
        <w:t>μ</w:t>
      </w:r>
      <w:r w:rsidRPr="005B2648">
        <w:rPr>
          <w:rFonts w:asciiTheme="majorHAnsi" w:hAnsiTheme="majorHAnsi" w:cstheme="majorHAnsi"/>
          <w:highlight w:val="yellow"/>
        </w:rPr>
        <w:t>L of antibody/virus mixture from Plate 1 to Plate 2</w:t>
      </w:r>
      <w:r w:rsidR="00B931FF" w:rsidRPr="005B2648">
        <w:rPr>
          <w:rFonts w:asciiTheme="majorHAnsi" w:hAnsiTheme="majorHAnsi" w:cstheme="majorHAnsi"/>
          <w:highlight w:val="yellow"/>
        </w:rPr>
        <w:t>,</w:t>
      </w:r>
      <w:r w:rsidRPr="005B2648">
        <w:rPr>
          <w:rFonts w:asciiTheme="majorHAnsi" w:hAnsiTheme="majorHAnsi" w:cstheme="majorHAnsi"/>
          <w:highlight w:val="yellow"/>
        </w:rPr>
        <w:t xml:space="preserve"> and incubate </w:t>
      </w:r>
      <w:r w:rsidR="00B931FF" w:rsidRPr="005B2648">
        <w:rPr>
          <w:rFonts w:asciiTheme="majorHAnsi" w:hAnsiTheme="majorHAnsi" w:cstheme="majorHAnsi"/>
          <w:highlight w:val="yellow"/>
        </w:rPr>
        <w:t xml:space="preserve">for </w:t>
      </w:r>
      <w:r w:rsidRPr="005B2648">
        <w:rPr>
          <w:rFonts w:asciiTheme="majorHAnsi" w:hAnsiTheme="majorHAnsi" w:cstheme="majorHAnsi"/>
          <w:highlight w:val="yellow"/>
          <w:lang w:val="en-CA"/>
        </w:rPr>
        <w:t xml:space="preserve">1 h </w:t>
      </w:r>
      <w:r w:rsidRPr="005B2648">
        <w:rPr>
          <w:rFonts w:asciiTheme="majorHAnsi" w:hAnsiTheme="majorHAnsi" w:cstheme="majorHAnsi"/>
          <w:highlight w:val="yellow"/>
        </w:rPr>
        <w:t>at 37</w:t>
      </w:r>
      <w:r w:rsidR="00DF6191" w:rsidRPr="005B2648">
        <w:rPr>
          <w:rFonts w:asciiTheme="majorHAnsi" w:hAnsiTheme="majorHAnsi" w:cstheme="majorHAnsi"/>
          <w:highlight w:val="yellow"/>
        </w:rPr>
        <w:t xml:space="preserve"> </w:t>
      </w:r>
      <w:r w:rsidR="00B931FF" w:rsidRPr="005B2648">
        <w:rPr>
          <w:rFonts w:asciiTheme="majorHAnsi" w:hAnsiTheme="majorHAnsi" w:cstheme="majorHAnsi"/>
          <w:highlight w:val="yellow"/>
        </w:rPr>
        <w:t>°</w:t>
      </w:r>
      <w:r w:rsidRPr="005B2648">
        <w:rPr>
          <w:rFonts w:asciiTheme="majorHAnsi" w:hAnsiTheme="majorHAnsi" w:cstheme="majorHAnsi"/>
          <w:highlight w:val="yellow"/>
        </w:rPr>
        <w:t>C with 5% CO</w:t>
      </w:r>
      <w:r w:rsidRPr="005B2648">
        <w:rPr>
          <w:rFonts w:asciiTheme="majorHAnsi" w:hAnsiTheme="majorHAnsi" w:cstheme="majorHAnsi"/>
          <w:highlight w:val="yellow"/>
          <w:vertAlign w:val="subscript"/>
        </w:rPr>
        <w:t>2</w:t>
      </w:r>
      <w:r w:rsidRPr="005B2648">
        <w:rPr>
          <w:rFonts w:asciiTheme="majorHAnsi" w:hAnsiTheme="majorHAnsi" w:cstheme="majorHAnsi"/>
          <w:highlight w:val="yellow"/>
        </w:rPr>
        <w:t xml:space="preserve">, rocking the plate every 20 min. </w:t>
      </w:r>
    </w:p>
    <w:p w14:paraId="1657DB5F" w14:textId="77777777" w:rsidR="00FA2834" w:rsidRPr="005B2648" w:rsidRDefault="00FA2834" w:rsidP="005B2648">
      <w:pPr>
        <w:pStyle w:val="ListParagraph"/>
        <w:ind w:left="0"/>
        <w:rPr>
          <w:rFonts w:asciiTheme="majorHAnsi" w:hAnsiTheme="majorHAnsi" w:cstheme="majorHAnsi"/>
          <w:highlight w:val="yellow"/>
        </w:rPr>
      </w:pPr>
    </w:p>
    <w:p w14:paraId="50E4FD68" w14:textId="03740439" w:rsidR="00DF6191" w:rsidRPr="005B2648" w:rsidRDefault="00F4339C" w:rsidP="005B2648">
      <w:pPr>
        <w:pStyle w:val="ListParagraph"/>
        <w:numPr>
          <w:ilvl w:val="2"/>
          <w:numId w:val="19"/>
        </w:numPr>
        <w:ind w:left="0" w:firstLine="0"/>
        <w:rPr>
          <w:rFonts w:asciiTheme="majorHAnsi" w:hAnsiTheme="majorHAnsi" w:cstheme="majorHAnsi"/>
          <w:highlight w:val="yellow"/>
        </w:rPr>
      </w:pPr>
      <w:r w:rsidRPr="005B2648">
        <w:rPr>
          <w:rFonts w:asciiTheme="majorHAnsi" w:hAnsiTheme="majorHAnsi" w:cstheme="majorHAnsi"/>
          <w:highlight w:val="yellow"/>
        </w:rPr>
        <w:t xml:space="preserve">Top up each well with 140 </w:t>
      </w:r>
      <w:r w:rsidR="005C3024" w:rsidRPr="005B2648">
        <w:rPr>
          <w:rFonts w:asciiTheme="majorHAnsi" w:hAnsiTheme="majorHAnsi" w:cstheme="majorHAnsi"/>
          <w:highlight w:val="yellow"/>
        </w:rPr>
        <w:t>μ</w:t>
      </w:r>
      <w:r w:rsidRPr="005B2648">
        <w:rPr>
          <w:rFonts w:asciiTheme="majorHAnsi" w:hAnsiTheme="majorHAnsi" w:cstheme="majorHAnsi"/>
          <w:highlight w:val="yellow"/>
        </w:rPr>
        <w:t>L of overlay containing CMC in DMEM for a final concentration of 3% CMC (</w:t>
      </w:r>
      <w:r w:rsidR="0001287D" w:rsidRPr="005B2648">
        <w:rPr>
          <w:rFonts w:asciiTheme="majorHAnsi" w:hAnsiTheme="majorHAnsi" w:cstheme="majorHAnsi"/>
          <w:highlight w:val="yellow"/>
        </w:rPr>
        <w:t xml:space="preserve">with 10% FBS and 1% </w:t>
      </w:r>
      <w:r w:rsidR="0001287D" w:rsidRPr="005B2648">
        <w:rPr>
          <w:rFonts w:asciiTheme="majorHAnsi" w:hAnsiTheme="majorHAnsi" w:cstheme="majorHAnsi"/>
          <w:highlight w:val="yellow"/>
          <w:lang w:val="en-CA"/>
        </w:rPr>
        <w:t xml:space="preserve">penicillin/streptomycin). </w:t>
      </w:r>
      <w:r w:rsidR="00B95F8D" w:rsidRPr="005B2648">
        <w:rPr>
          <w:rFonts w:asciiTheme="majorHAnsi" w:hAnsiTheme="majorHAnsi" w:cstheme="majorHAnsi"/>
          <w:highlight w:val="yellow"/>
          <w:lang w:val="en-CA"/>
        </w:rPr>
        <w:t xml:space="preserve">Place Plate 2 in an incubator set to </w:t>
      </w:r>
      <w:r w:rsidR="00B95F8D" w:rsidRPr="005B2648">
        <w:rPr>
          <w:rFonts w:asciiTheme="majorHAnsi" w:hAnsiTheme="majorHAnsi" w:cstheme="majorHAnsi"/>
          <w:highlight w:val="yellow"/>
        </w:rPr>
        <w:t xml:space="preserve">34 </w:t>
      </w:r>
      <w:r w:rsidR="00B95F8D" w:rsidRPr="005B2648">
        <w:rPr>
          <w:rFonts w:asciiTheme="majorHAnsi" w:hAnsiTheme="majorHAnsi" w:cstheme="majorHAnsi"/>
          <w:highlight w:val="yellow"/>
          <w:vertAlign w:val="superscript"/>
        </w:rPr>
        <w:t>°</w:t>
      </w:r>
      <w:r w:rsidR="00B95F8D" w:rsidRPr="005B2648">
        <w:rPr>
          <w:rFonts w:asciiTheme="majorHAnsi" w:hAnsiTheme="majorHAnsi" w:cstheme="majorHAnsi"/>
          <w:highlight w:val="yellow"/>
        </w:rPr>
        <w:t>C with 5% CO</w:t>
      </w:r>
      <w:r w:rsidR="00B95F8D" w:rsidRPr="005B2648">
        <w:rPr>
          <w:rFonts w:asciiTheme="majorHAnsi" w:hAnsiTheme="majorHAnsi" w:cstheme="majorHAnsi"/>
          <w:highlight w:val="yellow"/>
          <w:vertAlign w:val="subscript"/>
        </w:rPr>
        <w:t xml:space="preserve">2 </w:t>
      </w:r>
      <w:r w:rsidR="00B95F8D" w:rsidRPr="005B2648">
        <w:rPr>
          <w:rFonts w:asciiTheme="majorHAnsi" w:hAnsiTheme="majorHAnsi" w:cstheme="majorHAnsi"/>
          <w:highlight w:val="yellow"/>
        </w:rPr>
        <w:t xml:space="preserve">for approximately 24 h before </w:t>
      </w:r>
      <w:proofErr w:type="gramStart"/>
      <w:r w:rsidR="00B95F8D" w:rsidRPr="005B2648">
        <w:rPr>
          <w:rFonts w:asciiTheme="majorHAnsi" w:hAnsiTheme="majorHAnsi" w:cstheme="majorHAnsi"/>
          <w:highlight w:val="yellow"/>
        </w:rPr>
        <w:t>imaging</w:t>
      </w:r>
      <w:proofErr w:type="gramEnd"/>
    </w:p>
    <w:p w14:paraId="7F649E73" w14:textId="77777777" w:rsidR="00FA2834" w:rsidRPr="005B2648" w:rsidRDefault="00FA2834" w:rsidP="005B2648">
      <w:pPr>
        <w:rPr>
          <w:rFonts w:asciiTheme="majorHAnsi" w:hAnsiTheme="majorHAnsi" w:cstheme="majorHAnsi"/>
          <w:highlight w:val="yellow"/>
        </w:rPr>
      </w:pPr>
    </w:p>
    <w:p w14:paraId="34D66C35" w14:textId="110DB38E" w:rsidR="00DF6191" w:rsidRPr="005B2648" w:rsidRDefault="00DF6191" w:rsidP="005B2648">
      <w:pPr>
        <w:rPr>
          <w:rFonts w:asciiTheme="majorHAnsi" w:hAnsiTheme="majorHAnsi" w:cstheme="majorHAnsi"/>
          <w:highlight w:val="yellow"/>
        </w:rPr>
      </w:pPr>
      <w:r w:rsidRPr="005B2648">
        <w:rPr>
          <w:rFonts w:asciiTheme="majorHAnsi" w:hAnsiTheme="majorHAnsi" w:cstheme="majorHAnsi"/>
        </w:rPr>
        <w:t>N</w:t>
      </w:r>
      <w:r w:rsidR="00B931FF" w:rsidRPr="005B2648">
        <w:rPr>
          <w:rFonts w:asciiTheme="majorHAnsi" w:hAnsiTheme="majorHAnsi" w:cstheme="majorHAnsi"/>
        </w:rPr>
        <w:t>OTE</w:t>
      </w:r>
      <w:r w:rsidRPr="005B2648">
        <w:rPr>
          <w:rFonts w:asciiTheme="majorHAnsi" w:hAnsiTheme="majorHAnsi" w:cstheme="majorHAnsi"/>
        </w:rPr>
        <w:t xml:space="preserve">: Pre-warm </w:t>
      </w:r>
      <w:r w:rsidR="00B931FF" w:rsidRPr="005B2648">
        <w:rPr>
          <w:rFonts w:asciiTheme="majorHAnsi" w:hAnsiTheme="majorHAnsi" w:cstheme="majorHAnsi"/>
        </w:rPr>
        <w:t xml:space="preserve">the </w:t>
      </w:r>
      <w:r w:rsidRPr="005B2648">
        <w:rPr>
          <w:rFonts w:asciiTheme="majorHAnsi" w:hAnsiTheme="majorHAnsi" w:cstheme="majorHAnsi"/>
        </w:rPr>
        <w:t xml:space="preserve">overlay mixture in a 37 </w:t>
      </w:r>
      <w:r w:rsidR="00B931FF" w:rsidRPr="005B2648">
        <w:rPr>
          <w:rFonts w:asciiTheme="majorHAnsi" w:hAnsiTheme="majorHAnsi" w:cstheme="majorHAnsi"/>
        </w:rPr>
        <w:t>°</w:t>
      </w:r>
      <w:r w:rsidRPr="005B2648">
        <w:rPr>
          <w:rFonts w:asciiTheme="majorHAnsi" w:hAnsiTheme="majorHAnsi" w:cstheme="majorHAnsi"/>
        </w:rPr>
        <w:t xml:space="preserve">C water bath for 15 min during </w:t>
      </w:r>
      <w:r w:rsidR="00B931FF" w:rsidRPr="005B2648">
        <w:rPr>
          <w:rFonts w:asciiTheme="majorHAnsi" w:hAnsiTheme="majorHAnsi" w:cstheme="majorHAnsi"/>
        </w:rPr>
        <w:t xml:space="preserve">the </w:t>
      </w:r>
      <w:r w:rsidRPr="005B2648">
        <w:rPr>
          <w:rFonts w:asciiTheme="majorHAnsi" w:hAnsiTheme="majorHAnsi" w:cstheme="majorHAnsi"/>
        </w:rPr>
        <w:t xml:space="preserve">infection step. </w:t>
      </w:r>
    </w:p>
    <w:p w14:paraId="6BB98DD3" w14:textId="77777777" w:rsidR="00B64782" w:rsidRPr="005B2648" w:rsidRDefault="00B64782" w:rsidP="005B2648">
      <w:pPr>
        <w:pStyle w:val="ListParagraph"/>
        <w:ind w:left="0"/>
        <w:rPr>
          <w:rFonts w:asciiTheme="majorHAnsi" w:hAnsiTheme="majorHAnsi" w:cstheme="majorHAnsi"/>
          <w:highlight w:val="yellow"/>
        </w:rPr>
      </w:pPr>
    </w:p>
    <w:p w14:paraId="5D804B3D" w14:textId="0E1C4751" w:rsidR="00B64782" w:rsidRPr="005B2648" w:rsidRDefault="006A49E0" w:rsidP="005B2648">
      <w:pPr>
        <w:pStyle w:val="ListParagraph"/>
        <w:numPr>
          <w:ilvl w:val="0"/>
          <w:numId w:val="19"/>
        </w:numPr>
        <w:ind w:left="0" w:firstLine="0"/>
        <w:rPr>
          <w:rFonts w:asciiTheme="majorHAnsi" w:hAnsiTheme="majorHAnsi" w:cstheme="majorHAnsi"/>
          <w:b/>
          <w:bCs/>
        </w:rPr>
      </w:pPr>
      <w:r w:rsidRPr="005B2648">
        <w:rPr>
          <w:rFonts w:asciiTheme="majorHAnsi" w:hAnsiTheme="majorHAnsi" w:cstheme="majorHAnsi"/>
          <w:b/>
          <w:bCs/>
        </w:rPr>
        <w:t xml:space="preserve">Imaging and quantification (Day 3) </w:t>
      </w:r>
    </w:p>
    <w:p w14:paraId="6DE896BC" w14:textId="77777777" w:rsidR="00FA2834" w:rsidRPr="005B2648" w:rsidRDefault="00FA2834" w:rsidP="005B2648">
      <w:pPr>
        <w:pStyle w:val="ListParagraph"/>
        <w:ind w:left="0"/>
        <w:rPr>
          <w:rFonts w:asciiTheme="majorHAnsi" w:hAnsiTheme="majorHAnsi" w:cstheme="majorHAnsi"/>
          <w:b/>
          <w:bCs/>
          <w:highlight w:val="yellow"/>
        </w:rPr>
      </w:pPr>
    </w:p>
    <w:p w14:paraId="5C269E2A" w14:textId="09274795" w:rsidR="006A49E0" w:rsidRPr="005B2648" w:rsidRDefault="00B64782" w:rsidP="005B2648">
      <w:pPr>
        <w:pStyle w:val="ListParagraph"/>
        <w:numPr>
          <w:ilvl w:val="1"/>
          <w:numId w:val="19"/>
        </w:numPr>
        <w:ind w:left="0" w:firstLine="0"/>
        <w:rPr>
          <w:rFonts w:asciiTheme="majorHAnsi" w:hAnsiTheme="majorHAnsi" w:cstheme="majorHAnsi"/>
        </w:rPr>
      </w:pPr>
      <w:r w:rsidRPr="005B2648">
        <w:rPr>
          <w:rFonts w:asciiTheme="majorHAnsi" w:hAnsiTheme="majorHAnsi" w:cstheme="majorHAnsi"/>
          <w:highlight w:val="yellow"/>
        </w:rPr>
        <w:t xml:space="preserve">Image plates using an </w:t>
      </w:r>
      <w:r w:rsidR="001C3456" w:rsidRPr="005B2648">
        <w:rPr>
          <w:rFonts w:asciiTheme="majorHAnsi" w:hAnsiTheme="majorHAnsi" w:cstheme="majorHAnsi"/>
          <w:highlight w:val="yellow"/>
        </w:rPr>
        <w:t>automated fluorescent imager</w:t>
      </w:r>
      <w:r w:rsidR="00510192" w:rsidRPr="005B2648">
        <w:rPr>
          <w:rFonts w:asciiTheme="majorHAnsi" w:hAnsiTheme="majorHAnsi" w:cstheme="majorHAnsi"/>
          <w:highlight w:val="yellow"/>
        </w:rPr>
        <w:t xml:space="preserve"> (using a </w:t>
      </w:r>
      <w:r w:rsidR="000012B3" w:rsidRPr="005B2648">
        <w:rPr>
          <w:rFonts w:asciiTheme="majorHAnsi" w:hAnsiTheme="majorHAnsi" w:cstheme="majorHAnsi"/>
          <w:highlight w:val="yellow"/>
        </w:rPr>
        <w:t xml:space="preserve">fluorescein isothiocyanate </w:t>
      </w:r>
      <w:r w:rsidR="000012B3" w:rsidRPr="005B2648">
        <w:rPr>
          <w:rFonts w:asciiTheme="majorHAnsi" w:hAnsiTheme="majorHAnsi" w:cstheme="majorHAnsi"/>
          <w:highlight w:val="yellow"/>
        </w:rPr>
        <w:lastRenderedPageBreak/>
        <w:t>(</w:t>
      </w:r>
      <w:r w:rsidR="00510192" w:rsidRPr="005B2648">
        <w:rPr>
          <w:rFonts w:asciiTheme="majorHAnsi" w:hAnsiTheme="majorHAnsi" w:cstheme="majorHAnsi"/>
          <w:highlight w:val="yellow"/>
        </w:rPr>
        <w:t>FITC</w:t>
      </w:r>
      <w:r w:rsidR="000012B3" w:rsidRPr="005B2648">
        <w:rPr>
          <w:rFonts w:asciiTheme="majorHAnsi" w:hAnsiTheme="majorHAnsi" w:cstheme="majorHAnsi"/>
          <w:highlight w:val="yellow"/>
        </w:rPr>
        <w:t>)</w:t>
      </w:r>
      <w:r w:rsidR="00510192" w:rsidRPr="005B2648">
        <w:rPr>
          <w:rFonts w:asciiTheme="majorHAnsi" w:hAnsiTheme="majorHAnsi" w:cstheme="majorHAnsi"/>
          <w:highlight w:val="yellow"/>
        </w:rPr>
        <w:t xml:space="preserve"> filter or an alternative filter with an excitation wavelength of 488 nm)</w:t>
      </w:r>
      <w:r w:rsidR="001C3456" w:rsidRPr="005B2648">
        <w:rPr>
          <w:rFonts w:asciiTheme="majorHAnsi" w:hAnsiTheme="majorHAnsi" w:cstheme="majorHAnsi"/>
          <w:highlight w:val="yellow"/>
        </w:rPr>
        <w:t>. Quantify viral infection by creating a protocol</w:t>
      </w:r>
      <w:r w:rsidR="008A4490" w:rsidRPr="005B2648">
        <w:rPr>
          <w:rFonts w:asciiTheme="majorHAnsi" w:hAnsiTheme="majorHAnsi" w:cstheme="majorHAnsi"/>
          <w:highlight w:val="yellow"/>
        </w:rPr>
        <w:t xml:space="preserve"> that</w:t>
      </w:r>
      <w:r w:rsidR="001C3456" w:rsidRPr="005B2648">
        <w:rPr>
          <w:rFonts w:asciiTheme="majorHAnsi" w:hAnsiTheme="majorHAnsi" w:cstheme="majorHAnsi"/>
          <w:highlight w:val="yellow"/>
        </w:rPr>
        <w:t xml:space="preserve"> automatically identifies and counts individual </w:t>
      </w:r>
      <w:r w:rsidR="00711FE1" w:rsidRPr="005B2648">
        <w:rPr>
          <w:rFonts w:asciiTheme="majorHAnsi" w:hAnsiTheme="majorHAnsi" w:cstheme="majorHAnsi"/>
          <w:highlight w:val="yellow"/>
        </w:rPr>
        <w:t>eGFP</w:t>
      </w:r>
      <w:r w:rsidR="001C3456" w:rsidRPr="005B2648">
        <w:rPr>
          <w:rFonts w:asciiTheme="majorHAnsi" w:hAnsiTheme="majorHAnsi" w:cstheme="majorHAnsi"/>
          <w:highlight w:val="yellow"/>
        </w:rPr>
        <w:t xml:space="preserve"> foci. If an automatic counting feature is not available,</w:t>
      </w:r>
      <w:r w:rsidR="008A4490" w:rsidRPr="005B2648">
        <w:rPr>
          <w:rFonts w:asciiTheme="majorHAnsi" w:hAnsiTheme="majorHAnsi" w:cstheme="majorHAnsi"/>
          <w:highlight w:val="yellow"/>
        </w:rPr>
        <w:t xml:space="preserve"> use</w:t>
      </w:r>
      <w:r w:rsidR="001C3456" w:rsidRPr="005B2648">
        <w:rPr>
          <w:rFonts w:asciiTheme="majorHAnsi" w:hAnsiTheme="majorHAnsi" w:cstheme="majorHAnsi"/>
          <w:highlight w:val="yellow"/>
        </w:rPr>
        <w:t xml:space="preserve"> ImageJ software to quantify the number of </w:t>
      </w:r>
      <w:r w:rsidR="00711FE1" w:rsidRPr="005B2648">
        <w:rPr>
          <w:rFonts w:asciiTheme="majorHAnsi" w:hAnsiTheme="majorHAnsi" w:cstheme="majorHAnsi"/>
          <w:highlight w:val="yellow"/>
        </w:rPr>
        <w:t>eGFP</w:t>
      </w:r>
      <w:r w:rsidR="001C3456" w:rsidRPr="005B2648">
        <w:rPr>
          <w:rFonts w:asciiTheme="majorHAnsi" w:hAnsiTheme="majorHAnsi" w:cstheme="majorHAnsi"/>
          <w:highlight w:val="yellow"/>
        </w:rPr>
        <w:t xml:space="preserve"> foci. </w:t>
      </w:r>
    </w:p>
    <w:p w14:paraId="4015356B" w14:textId="77777777" w:rsidR="006E4797" w:rsidRPr="005B2648" w:rsidRDefault="006E4797" w:rsidP="005B2648">
      <w:pPr>
        <w:pBdr>
          <w:top w:val="nil"/>
          <w:left w:val="nil"/>
          <w:bottom w:val="nil"/>
          <w:right w:val="nil"/>
          <w:between w:val="nil"/>
        </w:pBdr>
        <w:rPr>
          <w:rFonts w:asciiTheme="majorHAnsi" w:hAnsiTheme="majorHAnsi" w:cstheme="majorHAnsi"/>
          <w:b/>
        </w:rPr>
      </w:pPr>
    </w:p>
    <w:p w14:paraId="543B574C" w14:textId="211F185D" w:rsidR="00FD7E39" w:rsidRPr="005B2648" w:rsidRDefault="00551D82" w:rsidP="005B2648">
      <w:pPr>
        <w:pBdr>
          <w:top w:val="nil"/>
          <w:left w:val="nil"/>
          <w:bottom w:val="nil"/>
          <w:right w:val="nil"/>
          <w:between w:val="nil"/>
        </w:pBdr>
        <w:rPr>
          <w:rFonts w:asciiTheme="majorHAnsi" w:hAnsiTheme="majorHAnsi" w:cstheme="majorHAnsi"/>
          <w:b/>
        </w:rPr>
      </w:pPr>
      <w:r w:rsidRPr="005B2648">
        <w:rPr>
          <w:rFonts w:asciiTheme="majorHAnsi" w:hAnsiTheme="majorHAnsi" w:cstheme="majorHAnsi"/>
          <w:b/>
        </w:rPr>
        <w:t xml:space="preserve">REPRESENTATIVE RESULTS: </w:t>
      </w:r>
    </w:p>
    <w:p w14:paraId="3857C61F" w14:textId="7B5F1203" w:rsidR="0035647D" w:rsidRPr="005B2648" w:rsidRDefault="000B7B7B" w:rsidP="005B2648">
      <w:pPr>
        <w:rPr>
          <w:rFonts w:asciiTheme="majorHAnsi" w:hAnsiTheme="majorHAnsi" w:cstheme="majorHAnsi"/>
        </w:rPr>
      </w:pPr>
      <w:r w:rsidRPr="005B2648">
        <w:rPr>
          <w:rFonts w:asciiTheme="majorHAnsi" w:hAnsiTheme="majorHAnsi" w:cstheme="majorHAnsi"/>
        </w:rPr>
        <w:t xml:space="preserve">This protocol outlines a rapid and effective method for detecting neutralizing antibodies against SARS-CoV-2 S protein via inhibition of </w:t>
      </w:r>
      <w:r w:rsidR="002B1B88" w:rsidRPr="005B2648">
        <w:rPr>
          <w:rFonts w:asciiTheme="majorHAnsi" w:hAnsiTheme="majorHAnsi" w:cstheme="majorHAnsi"/>
        </w:rPr>
        <w:t>VSV-S-</w:t>
      </w:r>
      <w:r w:rsidR="00711FE1" w:rsidRPr="005B2648">
        <w:rPr>
          <w:rFonts w:asciiTheme="majorHAnsi" w:hAnsiTheme="majorHAnsi" w:cstheme="majorHAnsi"/>
        </w:rPr>
        <w:t>eGFP</w:t>
      </w:r>
      <w:r w:rsidRPr="005B2648">
        <w:rPr>
          <w:rFonts w:asciiTheme="majorHAnsi" w:hAnsiTheme="majorHAnsi" w:cstheme="majorHAnsi"/>
        </w:rPr>
        <w:t xml:space="preserve"> pseudovirus infection</w:t>
      </w:r>
      <w:r w:rsidR="00F06E9F" w:rsidRPr="005B2648">
        <w:rPr>
          <w:rFonts w:asciiTheme="majorHAnsi" w:hAnsiTheme="majorHAnsi" w:cstheme="majorHAnsi"/>
        </w:rPr>
        <w:t xml:space="preserve"> (quantifiable by loss of </w:t>
      </w:r>
      <w:r w:rsidR="00711FE1" w:rsidRPr="005B2648">
        <w:rPr>
          <w:rFonts w:asciiTheme="majorHAnsi" w:hAnsiTheme="majorHAnsi" w:cstheme="majorHAnsi"/>
        </w:rPr>
        <w:t>eGFP</w:t>
      </w:r>
      <w:r w:rsidR="00F06E9F" w:rsidRPr="005B2648">
        <w:rPr>
          <w:rFonts w:asciiTheme="majorHAnsi" w:hAnsiTheme="majorHAnsi" w:cstheme="majorHAnsi"/>
        </w:rPr>
        <w:t xml:space="preserve"> foci detected)</w:t>
      </w:r>
      <w:r w:rsidRPr="005B2648">
        <w:rPr>
          <w:rFonts w:asciiTheme="majorHAnsi" w:hAnsiTheme="majorHAnsi" w:cstheme="majorHAnsi"/>
        </w:rPr>
        <w:t xml:space="preserve">. A schematic representation of the protocol is depicted in </w:t>
      </w:r>
      <w:r w:rsidRPr="005B2648">
        <w:rPr>
          <w:rFonts w:asciiTheme="majorHAnsi" w:hAnsiTheme="majorHAnsi" w:cstheme="majorHAnsi"/>
          <w:b/>
          <w:bCs/>
        </w:rPr>
        <w:t>Figure 1</w:t>
      </w:r>
      <w:r w:rsidRPr="005B2648">
        <w:rPr>
          <w:rFonts w:asciiTheme="majorHAnsi" w:hAnsiTheme="majorHAnsi" w:cstheme="majorHAnsi"/>
        </w:rPr>
        <w:t xml:space="preserve">. </w:t>
      </w:r>
      <w:r w:rsidR="001076BC" w:rsidRPr="005B2648">
        <w:rPr>
          <w:rFonts w:asciiTheme="majorHAnsi" w:hAnsiTheme="majorHAnsi" w:cstheme="majorHAnsi"/>
        </w:rPr>
        <w:t xml:space="preserve">It is recommended that a commercially available antibody be used as a positive control each time the assay is run to ensure the </w:t>
      </w:r>
      <w:r w:rsidR="00BD5794" w:rsidRPr="005B2648">
        <w:rPr>
          <w:rFonts w:asciiTheme="majorHAnsi" w:hAnsiTheme="majorHAnsi" w:cstheme="majorHAnsi"/>
        </w:rPr>
        <w:t>consistency</w:t>
      </w:r>
      <w:r w:rsidR="001076BC" w:rsidRPr="005B2648">
        <w:rPr>
          <w:rFonts w:asciiTheme="majorHAnsi" w:hAnsiTheme="majorHAnsi" w:cstheme="majorHAnsi"/>
        </w:rPr>
        <w:t xml:space="preserve"> of the assay. Here, we demonstrate a dilution curve using a commercially available neutralizing IgG antibody against SARS-CoV-2 </w:t>
      </w:r>
      <w:r w:rsidR="00F06E9F" w:rsidRPr="005B2648">
        <w:rPr>
          <w:rFonts w:asciiTheme="majorHAnsi" w:hAnsiTheme="majorHAnsi" w:cstheme="majorHAnsi"/>
        </w:rPr>
        <w:t xml:space="preserve">Spike </w:t>
      </w:r>
      <w:r w:rsidR="001076BC" w:rsidRPr="005B2648">
        <w:rPr>
          <w:rFonts w:asciiTheme="majorHAnsi" w:hAnsiTheme="majorHAnsi" w:cstheme="majorHAnsi"/>
        </w:rPr>
        <w:t>RBD</w:t>
      </w:r>
      <w:r w:rsidR="00F06E9F" w:rsidRPr="005B2648">
        <w:rPr>
          <w:rFonts w:asciiTheme="majorHAnsi" w:hAnsiTheme="majorHAnsi" w:cstheme="majorHAnsi"/>
        </w:rPr>
        <w:t xml:space="preserve"> </w:t>
      </w:r>
      <w:r w:rsidR="001076BC" w:rsidRPr="005B2648">
        <w:rPr>
          <w:rFonts w:asciiTheme="majorHAnsi" w:hAnsiTheme="majorHAnsi" w:cstheme="majorHAnsi"/>
        </w:rPr>
        <w:t>compared to an IgG control</w:t>
      </w:r>
      <w:r w:rsidR="00F06E9F" w:rsidRPr="005B2648">
        <w:rPr>
          <w:rFonts w:asciiTheme="majorHAnsi" w:hAnsiTheme="majorHAnsi" w:cstheme="majorHAnsi"/>
        </w:rPr>
        <w:t xml:space="preserve"> (</w:t>
      </w:r>
      <w:r w:rsidR="00E27405" w:rsidRPr="005B2648">
        <w:rPr>
          <w:rFonts w:asciiTheme="majorHAnsi" w:hAnsiTheme="majorHAnsi" w:cstheme="majorHAnsi"/>
        </w:rPr>
        <w:t xml:space="preserve">see the </w:t>
      </w:r>
      <w:r w:rsidR="00E27405" w:rsidRPr="005B2648">
        <w:rPr>
          <w:rFonts w:asciiTheme="majorHAnsi" w:hAnsiTheme="majorHAnsi" w:cstheme="majorHAnsi"/>
          <w:b/>
          <w:bCs/>
        </w:rPr>
        <w:t>Table of Materials</w:t>
      </w:r>
      <w:r w:rsidR="00E27405" w:rsidRPr="005B2648">
        <w:rPr>
          <w:rFonts w:asciiTheme="majorHAnsi" w:hAnsiTheme="majorHAnsi" w:cstheme="majorHAnsi"/>
        </w:rPr>
        <w:t xml:space="preserve"> for details about both antibodies</w:t>
      </w:r>
      <w:r w:rsidR="006E311C" w:rsidRPr="005B2648">
        <w:rPr>
          <w:rFonts w:asciiTheme="majorHAnsi" w:hAnsiTheme="majorHAnsi" w:cstheme="majorHAnsi"/>
        </w:rPr>
        <w:t xml:space="preserve">; </w:t>
      </w:r>
      <w:r w:rsidR="001076BC" w:rsidRPr="005B2648">
        <w:rPr>
          <w:rFonts w:asciiTheme="majorHAnsi" w:hAnsiTheme="majorHAnsi" w:cstheme="majorHAnsi"/>
          <w:b/>
          <w:bCs/>
        </w:rPr>
        <w:t>Figure 2</w:t>
      </w:r>
      <w:r w:rsidR="001076BC" w:rsidRPr="005B2648">
        <w:rPr>
          <w:rFonts w:asciiTheme="majorHAnsi" w:hAnsiTheme="majorHAnsi" w:cstheme="majorHAnsi"/>
        </w:rPr>
        <w:t xml:space="preserve">). </w:t>
      </w:r>
    </w:p>
    <w:p w14:paraId="47658D8B" w14:textId="77777777" w:rsidR="0035647D" w:rsidRPr="005B2648" w:rsidRDefault="0035647D" w:rsidP="005B2648">
      <w:pPr>
        <w:rPr>
          <w:rFonts w:asciiTheme="majorHAnsi" w:hAnsiTheme="majorHAnsi" w:cstheme="majorHAnsi"/>
        </w:rPr>
      </w:pPr>
    </w:p>
    <w:p w14:paraId="149B527A" w14:textId="126BE698" w:rsidR="002174E0" w:rsidRPr="005B2648" w:rsidRDefault="00E016A3" w:rsidP="005B2648">
      <w:pPr>
        <w:rPr>
          <w:rFonts w:asciiTheme="majorHAnsi" w:hAnsiTheme="majorHAnsi" w:cstheme="majorHAnsi"/>
        </w:rPr>
      </w:pPr>
      <w:r w:rsidRPr="005B2648">
        <w:rPr>
          <w:rFonts w:asciiTheme="majorHAnsi" w:hAnsiTheme="majorHAnsi" w:cstheme="majorHAnsi"/>
        </w:rPr>
        <w:t>Convalescent</w:t>
      </w:r>
      <w:r w:rsidR="00FD7E39" w:rsidRPr="005B2648">
        <w:rPr>
          <w:rFonts w:asciiTheme="majorHAnsi" w:hAnsiTheme="majorHAnsi" w:cstheme="majorHAnsi"/>
        </w:rPr>
        <w:t xml:space="preserve"> patient samples were collected approximately three months post </w:t>
      </w:r>
      <w:r w:rsidRPr="005B2648">
        <w:rPr>
          <w:rFonts w:asciiTheme="majorHAnsi" w:hAnsiTheme="majorHAnsi" w:cstheme="majorHAnsi"/>
        </w:rPr>
        <w:t xml:space="preserve">SARS-CoV-2 </w:t>
      </w:r>
      <w:r w:rsidR="00FD7E39" w:rsidRPr="005B2648">
        <w:rPr>
          <w:rFonts w:asciiTheme="majorHAnsi" w:hAnsiTheme="majorHAnsi" w:cstheme="majorHAnsi"/>
        </w:rPr>
        <w:t>infection</w:t>
      </w:r>
      <w:r w:rsidR="00477FD8" w:rsidRPr="005B2648">
        <w:rPr>
          <w:rFonts w:asciiTheme="majorHAnsi" w:hAnsiTheme="majorHAnsi" w:cstheme="majorHAnsi"/>
        </w:rPr>
        <w:t>,</w:t>
      </w:r>
      <w:r w:rsidRPr="005B2648">
        <w:rPr>
          <w:rFonts w:asciiTheme="majorHAnsi" w:hAnsiTheme="majorHAnsi" w:cstheme="majorHAnsi"/>
        </w:rPr>
        <w:t xml:space="preserve"> and </w:t>
      </w:r>
      <w:r w:rsidR="00FE3E80" w:rsidRPr="005B2648">
        <w:rPr>
          <w:rFonts w:asciiTheme="majorHAnsi" w:hAnsiTheme="majorHAnsi" w:cstheme="majorHAnsi"/>
        </w:rPr>
        <w:t>pseudovirus</w:t>
      </w:r>
      <w:r w:rsidRPr="005B2648">
        <w:rPr>
          <w:rFonts w:asciiTheme="majorHAnsi" w:hAnsiTheme="majorHAnsi" w:cstheme="majorHAnsi"/>
        </w:rPr>
        <w:t xml:space="preserve"> </w:t>
      </w:r>
      <w:r w:rsidR="00FE3E80" w:rsidRPr="005B2648">
        <w:rPr>
          <w:rFonts w:asciiTheme="majorHAnsi" w:hAnsiTheme="majorHAnsi" w:cstheme="majorHAnsi"/>
        </w:rPr>
        <w:t>neutralization</w:t>
      </w:r>
      <w:r w:rsidRPr="005B2648">
        <w:rPr>
          <w:rFonts w:asciiTheme="majorHAnsi" w:hAnsiTheme="majorHAnsi" w:cstheme="majorHAnsi"/>
        </w:rPr>
        <w:t xml:space="preserve"> was determined using the method described above (</w:t>
      </w:r>
      <w:r w:rsidRPr="005B2648">
        <w:rPr>
          <w:rFonts w:asciiTheme="majorHAnsi" w:hAnsiTheme="majorHAnsi" w:cstheme="majorHAnsi"/>
          <w:b/>
          <w:bCs/>
        </w:rPr>
        <w:t>Figure 3</w:t>
      </w:r>
      <w:r w:rsidRPr="005B2648">
        <w:rPr>
          <w:rFonts w:asciiTheme="majorHAnsi" w:hAnsiTheme="majorHAnsi" w:cstheme="majorHAnsi"/>
        </w:rPr>
        <w:t>)</w:t>
      </w:r>
      <w:r w:rsidR="00FD7E39" w:rsidRPr="005B2648">
        <w:rPr>
          <w:rFonts w:asciiTheme="majorHAnsi" w:hAnsiTheme="majorHAnsi" w:cstheme="majorHAnsi"/>
        </w:rPr>
        <w:t xml:space="preserve">. </w:t>
      </w:r>
      <w:r w:rsidRPr="005B2648">
        <w:rPr>
          <w:rFonts w:asciiTheme="majorHAnsi" w:hAnsiTheme="majorHAnsi" w:cstheme="majorHAnsi"/>
        </w:rPr>
        <w:t>Importantly, m</w:t>
      </w:r>
      <w:r w:rsidR="00FD7E39" w:rsidRPr="005B2648">
        <w:rPr>
          <w:rFonts w:asciiTheme="majorHAnsi" w:hAnsiTheme="majorHAnsi" w:cstheme="majorHAnsi"/>
        </w:rPr>
        <w:t xml:space="preserve">inimal background </w:t>
      </w:r>
      <w:r w:rsidRPr="005B2648">
        <w:rPr>
          <w:rFonts w:asciiTheme="majorHAnsi" w:hAnsiTheme="majorHAnsi" w:cstheme="majorHAnsi"/>
        </w:rPr>
        <w:t xml:space="preserve">inhibition </w:t>
      </w:r>
      <w:r w:rsidR="00FD7E39" w:rsidRPr="005B2648">
        <w:rPr>
          <w:rFonts w:asciiTheme="majorHAnsi" w:hAnsiTheme="majorHAnsi" w:cstheme="majorHAnsi"/>
        </w:rPr>
        <w:t xml:space="preserve">was observed using healthy donor serum. </w:t>
      </w:r>
      <w:r w:rsidR="00477FD8" w:rsidRPr="005B2648">
        <w:rPr>
          <w:rFonts w:asciiTheme="majorHAnsi" w:hAnsiTheme="majorHAnsi" w:cstheme="majorHAnsi"/>
        </w:rPr>
        <w:t>Furthermore</w:t>
      </w:r>
      <w:r w:rsidR="00297D6D" w:rsidRPr="005B2648">
        <w:rPr>
          <w:rFonts w:asciiTheme="majorHAnsi" w:hAnsiTheme="majorHAnsi" w:cstheme="majorHAnsi"/>
        </w:rPr>
        <w:t>,</w:t>
      </w:r>
      <w:r w:rsidRPr="005B2648">
        <w:rPr>
          <w:rFonts w:asciiTheme="majorHAnsi" w:hAnsiTheme="majorHAnsi" w:cstheme="majorHAnsi"/>
        </w:rPr>
        <w:t xml:space="preserve"> of note</w:t>
      </w:r>
      <w:r w:rsidR="00FD7E39" w:rsidRPr="005B2648">
        <w:rPr>
          <w:rFonts w:asciiTheme="majorHAnsi" w:hAnsiTheme="majorHAnsi" w:cstheme="majorHAnsi"/>
        </w:rPr>
        <w:t xml:space="preserve">, </w:t>
      </w:r>
      <w:r w:rsidR="00477FD8" w:rsidRPr="005B2648">
        <w:rPr>
          <w:rFonts w:asciiTheme="majorHAnsi" w:hAnsiTheme="majorHAnsi" w:cstheme="majorHAnsi"/>
        </w:rPr>
        <w:t>this</w:t>
      </w:r>
      <w:r w:rsidR="00094856" w:rsidRPr="005B2648">
        <w:rPr>
          <w:rFonts w:asciiTheme="majorHAnsi" w:hAnsiTheme="majorHAnsi" w:cstheme="majorHAnsi"/>
        </w:rPr>
        <w:t xml:space="preserve"> assay distinguish</w:t>
      </w:r>
      <w:r w:rsidR="00F06E9F" w:rsidRPr="005B2648">
        <w:rPr>
          <w:rFonts w:asciiTheme="majorHAnsi" w:hAnsiTheme="majorHAnsi" w:cstheme="majorHAnsi"/>
        </w:rPr>
        <w:t>es</w:t>
      </w:r>
      <w:r w:rsidR="00094856" w:rsidRPr="005B2648">
        <w:rPr>
          <w:rFonts w:asciiTheme="majorHAnsi" w:hAnsiTheme="majorHAnsi" w:cstheme="majorHAnsi"/>
        </w:rPr>
        <w:t xml:space="preserve"> between </w:t>
      </w:r>
      <w:r w:rsidR="00FD7E39" w:rsidRPr="005B2648">
        <w:rPr>
          <w:rFonts w:asciiTheme="majorHAnsi" w:hAnsiTheme="majorHAnsi" w:cstheme="majorHAnsi"/>
        </w:rPr>
        <w:t xml:space="preserve">patients with </w:t>
      </w:r>
      <w:r w:rsidR="00094856" w:rsidRPr="005B2648">
        <w:rPr>
          <w:rFonts w:asciiTheme="majorHAnsi" w:hAnsiTheme="majorHAnsi" w:cstheme="majorHAnsi"/>
        </w:rPr>
        <w:t xml:space="preserve">high </w:t>
      </w:r>
      <w:r w:rsidR="00FD7E39" w:rsidRPr="005B2648">
        <w:rPr>
          <w:rFonts w:asciiTheme="majorHAnsi" w:hAnsiTheme="majorHAnsi" w:cstheme="majorHAnsi"/>
        </w:rPr>
        <w:t xml:space="preserve">symptom severity </w:t>
      </w:r>
      <w:r w:rsidR="00094856" w:rsidRPr="005B2648">
        <w:rPr>
          <w:rFonts w:asciiTheme="majorHAnsi" w:hAnsiTheme="majorHAnsi" w:cstheme="majorHAnsi"/>
        </w:rPr>
        <w:t>versus those with milder disease</w:t>
      </w:r>
      <w:r w:rsidR="00B61E6B" w:rsidRPr="005B2648">
        <w:rPr>
          <w:rFonts w:asciiTheme="majorHAnsi" w:hAnsiTheme="majorHAnsi" w:cstheme="majorHAnsi"/>
        </w:rPr>
        <w:t xml:space="preserve"> based on the need for hospitalization</w:t>
      </w:r>
      <w:r w:rsidR="00FD7E39" w:rsidRPr="005B2648">
        <w:rPr>
          <w:rFonts w:asciiTheme="majorHAnsi" w:hAnsiTheme="majorHAnsi" w:cstheme="majorHAnsi"/>
        </w:rPr>
        <w:t xml:space="preserve">. </w:t>
      </w:r>
      <w:r w:rsidR="00FE3E80" w:rsidRPr="005B2648">
        <w:rPr>
          <w:rFonts w:asciiTheme="majorHAnsi" w:hAnsiTheme="majorHAnsi" w:cstheme="majorHAnsi"/>
        </w:rPr>
        <w:t>In line with other reports</w:t>
      </w:r>
      <w:r w:rsidR="00391DD7" w:rsidRPr="005B2648">
        <w:rPr>
          <w:rFonts w:asciiTheme="majorHAnsi" w:hAnsiTheme="majorHAnsi" w:cstheme="majorHAnsi"/>
        </w:rPr>
        <w:t>,</w:t>
      </w:r>
      <w:r w:rsidR="00FE3E80" w:rsidRPr="005B2648">
        <w:rPr>
          <w:rFonts w:asciiTheme="majorHAnsi" w:hAnsiTheme="majorHAnsi" w:cstheme="majorHAnsi"/>
        </w:rPr>
        <w:t xml:space="preserve"> we have observed within our small cohort that </w:t>
      </w:r>
      <w:r w:rsidR="000D017C" w:rsidRPr="005B2648">
        <w:rPr>
          <w:rFonts w:asciiTheme="majorHAnsi" w:hAnsiTheme="majorHAnsi" w:cstheme="majorHAnsi"/>
        </w:rPr>
        <w:t>hospitalized patients tend to demonstrat</w:t>
      </w:r>
      <w:r w:rsidR="00094856" w:rsidRPr="005B2648">
        <w:rPr>
          <w:rFonts w:asciiTheme="majorHAnsi" w:hAnsiTheme="majorHAnsi" w:cstheme="majorHAnsi"/>
        </w:rPr>
        <w:t>e</w:t>
      </w:r>
      <w:r w:rsidR="000D017C" w:rsidRPr="005B2648">
        <w:rPr>
          <w:rFonts w:asciiTheme="majorHAnsi" w:hAnsiTheme="majorHAnsi" w:cstheme="majorHAnsi"/>
        </w:rPr>
        <w:t xml:space="preserve"> increased neutralizing capacity</w:t>
      </w:r>
      <w:r w:rsidR="00094856" w:rsidRPr="005B2648">
        <w:rPr>
          <w:rFonts w:asciiTheme="majorHAnsi" w:hAnsiTheme="majorHAnsi" w:cstheme="majorHAnsi"/>
        </w:rPr>
        <w:t xml:space="preserve"> than those wh</w:t>
      </w:r>
      <w:r w:rsidR="00391DD7" w:rsidRPr="005B2648">
        <w:rPr>
          <w:rFonts w:asciiTheme="majorHAnsi" w:hAnsiTheme="majorHAnsi" w:cstheme="majorHAnsi"/>
        </w:rPr>
        <w:t>o</w:t>
      </w:r>
      <w:r w:rsidR="00094856" w:rsidRPr="005B2648">
        <w:rPr>
          <w:rFonts w:asciiTheme="majorHAnsi" w:hAnsiTheme="majorHAnsi" w:cstheme="majorHAnsi"/>
        </w:rPr>
        <w:t xml:space="preserve"> did not require hospitalization</w:t>
      </w:r>
      <w:r w:rsidR="000D017C"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{"citationItems":[{"id":"ITEM-1","itemData":{"DOI":"10.1016/j.cell.2020.12.015","author":[{"dropping-particle":"","family":"Garcia-Beltran","given":"Wilfredo F","non-dropping-particle":"","parse-names":false,"suffix":""},{"dropping-particle":"","family":"Lam","given":"Evan C","non-dropping-particle":"","parse-names":false,"suffix":""},{"dropping-particle":"","family":"Astudillo","given":"Michael G","non-dropping-particle":"","parse-names":false,"suffix":""},{"dropping-particle":"","family":"Yang","given":"Diane","non-dropping-particle":"","parse-names":false,"suffix":""},{"dropping-particle":"","family":"Miller","given":"Tyler E","non-dropping-particle":"","parse-names":false,"suffix":""},{"dropping-particle":"","family":"Feldman","given":"Jared","non-dropping-particle":"","parse-names":false,"suffix":""},{"dropping-particle":"","family":"Hauser","given":"Blake M","non-dropping-particle":"","parse-names":false,"suffix":""},{"dropping-particle":"","family":"Caradonna","given":"Timothy M","non-dropping-particle":"","parse-names":false,"suffix":""},{"dropping-particle":"","family":"Clayton","given":"Kiera L","non-dropping-particle":"","parse-names":false,"suffix":""},{"dropping-particle":"","family":"Nitido","given":"Adam D","non-dropping-particle":"","parse-names":false,"suffix":""},{"dropping-particle":"","family":"Murali","given":"Mandakolathur R","non-dropping-particle":"","parse-names":false,"suffix":""},{"dropping-particle":"","family":"Alter","given":"Galit","non-dropping-particle":"","parse-names":false,"suffix":""},{"dropping-particle":"","family":"Charles","given":"Richelle C","non-dropping-particle":"","parse-names":false,"suffix":""},{"dropping-particle":"","family":"Dighe","given":"Anand","non-dropping-particle":"","parse-names":false,"suffix":""},{"dropping-particle":"","family":"Branda","given":"John A","non-dropping-particle":"","parse-names":false,"suffix":""},{"dropping-particle":"","family":"Lennerz","given":"Jochen K","non-dropping-particle":"","parse-names":false,"suffix":""},{"dropping-particle":"","family":"Lingwood","given":"Daniel","non-dropping-particle":"","parse-names":false,"suffix":""},{"dropping-particle":"","family":"Schmidt","given":"Aaron G","non-dropping-particle":"","parse-names":false,"suffix":""},{"dropping-particle":"","family":"John Iafrate","given":"A","non-dropping-particle":"","parse-names":false,"suffix":""},{"dropping-particle":"","family":"Balazs","given":"Alejandro B","non-dropping-particle":"","parse-names":false,"suffix":""}],"id":"ITEM-1","issued":{"date-parts":[["2020"]]},"title":"Journal Pre-proof COVID-19 neutralizing antibodies predict disease severity and survival","type":"article-journal"},"uris":["http://www.mendeley.com/documents/?uuid=82425ab7-a077-3116-a99a-ef5ef542a09a"]},{"id":"ITEM-2","itemData":{"DOI":"10.1172/jci.insight.143213","ISSN":"23793708","PMID":"33035201","abstract":"Rapid and specific antibody testing is crucial for improved understanding, control, and treatment of COVID-19 pathogenesis. Herein, we describe and apply a rapid, sensitive, and accurate virus neutralization assay for SARS-CoV-2 antibodies. The assay is based on an HIV-1 lentiviral vector that contains a secreted intron Gaussia luciferase (Gluc) or secreted nano-luciferase reporter cassette, pseudotyped with the SARS-CoV-2 spike (S) glycoprotein, and is validated with a plaque-reduction assay using an authentic, infectious SARS-CoV-2 strain. The assay was used to evaluate SARS-CoV-2 antibodies in serum from individuals with a broad range of COVID-19 symptoms; patients included those in the intensive care unit (ICU), health care workers (HCWs), and convalescent plasma donors. The highest neutralizing antibody titers were observed among ICU patients, followed by general hospitalized patients, HCWs, and convalescent plasma donors. Our study highlights a wide phenotypic variation in human antibody responses against SARS-CoV-2 and demonstrates the efficacy of a potentially novel lentivirus pseudotype assay for high-throughput serological surveys of neutralizing antibody titers in large cohorts.","author":[{"dropping-particle":"","family":"Zeng","given":"Cong","non-dropping-particle":"","parse-names":false,"suffix":""},{"dropping-particle":"","family":"Evans","given":"John P.","non-dropping-particle":"","parse-names":false,"suffix":""},{"dropping-particle":"","family":"Pearson","given":"Rebecca","non-dropping-particle":"","parse-names":false,"suffix":""},{"dropping-particle":"","family":"Qu","given":"Panke","non-dropping-particle":"","parse-names":false,"suffix":""},{"dropping-particle":"","family":"Zheng","given":"Yi Min","non-dropping-particle":"","parse-names":false,"suffix":""},{"dropping-particle":"","family":"Robinson","given":"Richard T.","non-dropping-particle":"","parse-names":false,"suffix":""},{"dropping-particle":"","family":"Hall-Stoodley","given":"Luanne","non-dropping-particle":"","parse-names":false,"suffix":""},{"dropping-particle":"","family":"Yount","given":"Jacob","non-dropping-particle":"","parse-names":false,"suffix":""},{"dropping-particle":"","family":"Pannu","given":"Sonal","non-dropping-particle":"","parse-names":false,"suffix":""},{"dropping-particle":"","family":"Mallampalli","given":"Rama K.","non-dropping-particle":"","parse-names":false,"suffix":""},{"dropping-particle":"","family":"Saif","given":"Linda","non-dropping-particle":"","parse-names":false,"suffix":""},{"dropping-particle":"","family":"Oltz","given":"Eugene","non-dropping-particle":"","parse-names":false,"suffix":""},{"dropping-particle":"","family":"Lozanski","given":"Gerard","non-dropping-particle":"","parse-names":false,"suffix":""},{"dropping-particle":"","family":"Liu","given":"Shan Lu","non-dropping-particle":"","parse-names":false,"suffix":""}],"container-title":"JCI insight","id":"ITEM-2","issue":"22","issued":{"date-parts":[["2020","11","19"]]},"publisher":"NLM (Medline)","title":"Neutralizing antibody against SARS-CoV-2 spike in COVID-19 patients, health care workers, and convalescent plasma donors","type":"article-journal","volume":"5"},"uris":["http://www.mendeley.com/documents/?uuid=a4d72add-5358-3d3c-b613-9ba5ceaf6da6"]}],"mendeley":{"formattedCitation":"&lt;sup&gt;19, 20&lt;/sup&gt;","plainTextFormattedCitation":"19, 20","previouslyFormattedCitation":"&lt;sup&gt;19, 20&lt;/sup&gt;"},"properties":{"noteIndex":0},"schema":"https://github.com/citation-style-language/schema/raw/master/csl-citation.json"}</w:instrText>
      </w:r>
      <w:r w:rsidR="000D017C"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19,20</w:t>
      </w:r>
      <w:r w:rsidR="000D017C" w:rsidRPr="005B2648">
        <w:rPr>
          <w:rFonts w:asciiTheme="majorHAnsi" w:hAnsiTheme="majorHAnsi" w:cstheme="majorHAnsi"/>
        </w:rPr>
        <w:fldChar w:fldCharType="end"/>
      </w:r>
      <w:r w:rsidR="000D017C" w:rsidRPr="005B2648">
        <w:rPr>
          <w:rFonts w:asciiTheme="majorHAnsi" w:hAnsiTheme="majorHAnsi" w:cstheme="majorHAnsi"/>
        </w:rPr>
        <w:t>.</w:t>
      </w:r>
      <w:r w:rsidR="00094856" w:rsidRPr="005B2648">
        <w:rPr>
          <w:rFonts w:asciiTheme="majorHAnsi" w:hAnsiTheme="majorHAnsi" w:cstheme="majorHAnsi"/>
        </w:rPr>
        <w:t xml:space="preserve"> While this may not always be the case for hospitalized versus non-hospitalized patient samples, </w:t>
      </w:r>
      <w:r w:rsidR="00F06E9F" w:rsidRPr="005B2648">
        <w:rPr>
          <w:rFonts w:asciiTheme="majorHAnsi" w:hAnsiTheme="majorHAnsi" w:cstheme="majorHAnsi"/>
        </w:rPr>
        <w:t xml:space="preserve">the </w:t>
      </w:r>
      <w:r w:rsidR="00094856" w:rsidRPr="005B2648">
        <w:rPr>
          <w:rFonts w:asciiTheme="majorHAnsi" w:hAnsiTheme="majorHAnsi" w:cstheme="majorHAnsi"/>
        </w:rPr>
        <w:t xml:space="preserve">ability of the assay to differentiate varying degrees of neutralization is an asset. </w:t>
      </w:r>
      <w:r w:rsidR="00125CE8" w:rsidRPr="005B2648">
        <w:rPr>
          <w:rFonts w:asciiTheme="majorHAnsi" w:hAnsiTheme="majorHAnsi" w:cstheme="majorHAnsi"/>
        </w:rPr>
        <w:t xml:space="preserve">There may also be cases in which the neutralizing ability of the patient serum is much higher than those demonstrated here. If necessary, the starting dilution of patient serum may be </w:t>
      </w:r>
      <w:r w:rsidR="00F06E9F" w:rsidRPr="005B2648">
        <w:rPr>
          <w:rFonts w:asciiTheme="majorHAnsi" w:hAnsiTheme="majorHAnsi" w:cstheme="majorHAnsi"/>
        </w:rPr>
        <w:t>adjusted,</w:t>
      </w:r>
      <w:r w:rsidR="00125CE8" w:rsidRPr="005B2648">
        <w:rPr>
          <w:rFonts w:asciiTheme="majorHAnsi" w:hAnsiTheme="majorHAnsi" w:cstheme="majorHAnsi"/>
        </w:rPr>
        <w:t xml:space="preserve"> or additional dilution steps may be carried out on an additional plate. </w:t>
      </w:r>
    </w:p>
    <w:p w14:paraId="2B4B7F1B" w14:textId="77777777" w:rsidR="00562E5B" w:rsidRPr="005B2648" w:rsidRDefault="00562E5B" w:rsidP="005B2648">
      <w:pPr>
        <w:rPr>
          <w:rFonts w:asciiTheme="majorHAnsi" w:hAnsiTheme="majorHAnsi" w:cstheme="majorHAnsi"/>
        </w:rPr>
      </w:pPr>
    </w:p>
    <w:p w14:paraId="6D510784" w14:textId="547EF6FF" w:rsidR="006E4797" w:rsidRPr="005B2648" w:rsidRDefault="00551D82" w:rsidP="005B2648">
      <w:pPr>
        <w:rPr>
          <w:rFonts w:asciiTheme="majorHAnsi" w:hAnsiTheme="majorHAnsi" w:cstheme="majorHAnsi"/>
        </w:rPr>
      </w:pPr>
      <w:r w:rsidRPr="005B2648">
        <w:rPr>
          <w:rFonts w:asciiTheme="majorHAnsi" w:hAnsiTheme="majorHAnsi" w:cstheme="majorHAnsi"/>
          <w:b/>
        </w:rPr>
        <w:t>FIGURE AND TABLE LEGENDS:</w:t>
      </w:r>
      <w:r w:rsidRPr="005B2648">
        <w:rPr>
          <w:rFonts w:asciiTheme="majorHAnsi" w:hAnsiTheme="majorHAnsi" w:cstheme="majorHAnsi"/>
        </w:rPr>
        <w:t xml:space="preserve"> </w:t>
      </w:r>
    </w:p>
    <w:p w14:paraId="74129070" w14:textId="77777777" w:rsidR="00D65ADB" w:rsidRPr="005B2648" w:rsidRDefault="00D65ADB" w:rsidP="005B2648">
      <w:pPr>
        <w:rPr>
          <w:rFonts w:asciiTheme="majorHAnsi" w:hAnsiTheme="majorHAnsi" w:cstheme="majorHAnsi"/>
        </w:rPr>
      </w:pPr>
    </w:p>
    <w:p w14:paraId="32EAFD7D" w14:textId="37C4C845" w:rsidR="006E4797" w:rsidRPr="005B2648" w:rsidRDefault="005E218D" w:rsidP="005B2648">
      <w:pPr>
        <w:rPr>
          <w:rFonts w:asciiTheme="majorHAnsi" w:hAnsiTheme="majorHAnsi" w:cstheme="majorHAnsi"/>
        </w:rPr>
      </w:pPr>
      <w:r w:rsidRPr="005B2648">
        <w:rPr>
          <w:rFonts w:asciiTheme="majorHAnsi" w:hAnsiTheme="majorHAnsi" w:cstheme="majorHAnsi"/>
          <w:b/>
          <w:bCs/>
        </w:rPr>
        <w:t>Figure 1</w:t>
      </w:r>
      <w:r w:rsidR="002E1D25" w:rsidRPr="005B2648">
        <w:rPr>
          <w:rFonts w:asciiTheme="majorHAnsi" w:hAnsiTheme="majorHAnsi" w:cstheme="majorHAnsi"/>
          <w:b/>
          <w:bCs/>
        </w:rPr>
        <w:t xml:space="preserve">: </w:t>
      </w:r>
      <w:r w:rsidR="00A534E5" w:rsidRPr="005B2648">
        <w:rPr>
          <w:rFonts w:asciiTheme="majorHAnsi" w:hAnsiTheme="majorHAnsi" w:cstheme="majorHAnsi"/>
          <w:b/>
          <w:bCs/>
        </w:rPr>
        <w:t>Protocol outline demonstrating n</w:t>
      </w:r>
      <w:r w:rsidR="00D65ADB" w:rsidRPr="005B2648">
        <w:rPr>
          <w:rFonts w:asciiTheme="majorHAnsi" w:hAnsiTheme="majorHAnsi" w:cstheme="majorHAnsi"/>
          <w:b/>
          <w:bCs/>
        </w:rPr>
        <w:t xml:space="preserve">eutralization of </w:t>
      </w:r>
      <w:r w:rsidR="002B1B88" w:rsidRPr="005B2648">
        <w:rPr>
          <w:rFonts w:asciiTheme="majorHAnsi" w:hAnsiTheme="majorHAnsi" w:cstheme="majorHAnsi"/>
          <w:b/>
          <w:bCs/>
        </w:rPr>
        <w:t>VSV-S-</w:t>
      </w:r>
      <w:r w:rsidR="00F54D6B" w:rsidRPr="005B2648">
        <w:rPr>
          <w:rFonts w:asciiTheme="majorHAnsi" w:hAnsiTheme="majorHAnsi" w:cstheme="majorHAnsi"/>
          <w:b/>
          <w:bCs/>
        </w:rPr>
        <w:t>e</w:t>
      </w:r>
      <w:r w:rsidR="00711FE1" w:rsidRPr="005B2648">
        <w:rPr>
          <w:rFonts w:asciiTheme="majorHAnsi" w:hAnsiTheme="majorHAnsi" w:cstheme="majorHAnsi"/>
          <w:b/>
          <w:bCs/>
        </w:rPr>
        <w:t>GFP</w:t>
      </w:r>
      <w:r w:rsidR="00A534E5" w:rsidRPr="005B2648">
        <w:rPr>
          <w:rFonts w:asciiTheme="majorHAnsi" w:hAnsiTheme="majorHAnsi" w:cstheme="majorHAnsi"/>
          <w:b/>
          <w:bCs/>
        </w:rPr>
        <w:t xml:space="preserve"> </w:t>
      </w:r>
      <w:r w:rsidR="00D65ADB" w:rsidRPr="005B2648">
        <w:rPr>
          <w:rFonts w:asciiTheme="majorHAnsi" w:hAnsiTheme="majorHAnsi" w:cstheme="majorHAnsi"/>
          <w:b/>
          <w:bCs/>
        </w:rPr>
        <w:t>by convalescent serum</w:t>
      </w:r>
      <w:r w:rsidR="00F06E9F" w:rsidRPr="005B2648">
        <w:rPr>
          <w:rFonts w:asciiTheme="majorHAnsi" w:hAnsiTheme="majorHAnsi" w:cstheme="majorHAnsi"/>
          <w:b/>
          <w:bCs/>
        </w:rPr>
        <w:t>.</w:t>
      </w:r>
      <w:r w:rsidR="002E1D25" w:rsidRPr="005B2648">
        <w:rPr>
          <w:rFonts w:asciiTheme="majorHAnsi" w:hAnsiTheme="majorHAnsi" w:cstheme="majorHAnsi"/>
          <w:b/>
          <w:bCs/>
        </w:rPr>
        <w:t xml:space="preserve"> </w:t>
      </w:r>
      <w:r w:rsidR="002E1D25" w:rsidRPr="005B2648">
        <w:rPr>
          <w:rFonts w:asciiTheme="majorHAnsi" w:hAnsiTheme="majorHAnsi" w:cstheme="majorHAnsi"/>
        </w:rPr>
        <w:t xml:space="preserve">Abbreviations: VSV = vesicular stomatitis virus; eGFP = enhanced green fluorescent protein; COVID-19 = coronavirus disease. </w:t>
      </w:r>
    </w:p>
    <w:p w14:paraId="07362E67" w14:textId="77777777" w:rsidR="00076547" w:rsidRPr="005B2648" w:rsidRDefault="00076547" w:rsidP="005B2648">
      <w:pPr>
        <w:rPr>
          <w:rFonts w:asciiTheme="majorHAnsi" w:hAnsiTheme="majorHAnsi" w:cstheme="majorHAnsi"/>
          <w:b/>
          <w:bCs/>
        </w:rPr>
      </w:pPr>
    </w:p>
    <w:p w14:paraId="3316813D" w14:textId="3241C51C" w:rsidR="005E218D" w:rsidRPr="005B2648" w:rsidRDefault="005E218D" w:rsidP="005B2648">
      <w:pPr>
        <w:rPr>
          <w:rFonts w:asciiTheme="majorHAnsi" w:hAnsiTheme="majorHAnsi" w:cstheme="majorHAnsi"/>
        </w:rPr>
      </w:pPr>
      <w:r w:rsidRPr="005B2648">
        <w:rPr>
          <w:rFonts w:asciiTheme="majorHAnsi" w:hAnsiTheme="majorHAnsi" w:cstheme="majorHAnsi"/>
          <w:b/>
          <w:bCs/>
        </w:rPr>
        <w:t>Figure 2</w:t>
      </w:r>
      <w:r w:rsidR="002E1D25" w:rsidRPr="005B2648">
        <w:rPr>
          <w:rFonts w:asciiTheme="majorHAnsi" w:hAnsiTheme="majorHAnsi" w:cstheme="majorHAnsi"/>
          <w:b/>
          <w:bCs/>
        </w:rPr>
        <w:t>:</w:t>
      </w:r>
      <w:r w:rsidR="00F54C2D" w:rsidRPr="005B2648">
        <w:rPr>
          <w:rFonts w:asciiTheme="majorHAnsi" w:hAnsiTheme="majorHAnsi" w:cstheme="majorHAnsi"/>
          <w:b/>
          <w:bCs/>
        </w:rPr>
        <w:t xml:space="preserve"> </w:t>
      </w:r>
      <w:r w:rsidR="00076547" w:rsidRPr="005B2648">
        <w:rPr>
          <w:rFonts w:asciiTheme="majorHAnsi" w:hAnsiTheme="majorHAnsi" w:cstheme="majorHAnsi"/>
          <w:b/>
          <w:bCs/>
        </w:rPr>
        <w:t>A commercially available n</w:t>
      </w:r>
      <w:r w:rsidR="00F54C2D" w:rsidRPr="005B2648">
        <w:rPr>
          <w:rFonts w:asciiTheme="majorHAnsi" w:hAnsiTheme="majorHAnsi" w:cstheme="majorHAnsi"/>
          <w:b/>
          <w:bCs/>
        </w:rPr>
        <w:t xml:space="preserve">eutralizing antibody </w:t>
      </w:r>
      <w:r w:rsidR="00076547" w:rsidRPr="005B2648">
        <w:rPr>
          <w:rFonts w:asciiTheme="majorHAnsi" w:hAnsiTheme="majorHAnsi" w:cstheme="majorHAnsi"/>
          <w:b/>
          <w:bCs/>
        </w:rPr>
        <w:t xml:space="preserve">against SARS-CoV-2 has been used as an example of a positive control alongside IgG as a negative control. </w:t>
      </w:r>
      <w:r w:rsidR="00076547" w:rsidRPr="005B2648">
        <w:rPr>
          <w:rFonts w:asciiTheme="majorHAnsi" w:hAnsiTheme="majorHAnsi" w:cstheme="majorHAnsi"/>
        </w:rPr>
        <w:t>The ability of neutralizing antibodies to inhibit viral infection will vary</w:t>
      </w:r>
      <w:r w:rsidR="002E1D25" w:rsidRPr="005B2648">
        <w:rPr>
          <w:rFonts w:asciiTheme="majorHAnsi" w:hAnsiTheme="majorHAnsi" w:cstheme="majorHAnsi"/>
        </w:rPr>
        <w:t>;</w:t>
      </w:r>
      <w:r w:rsidR="00076547" w:rsidRPr="005B2648">
        <w:rPr>
          <w:rFonts w:asciiTheme="majorHAnsi" w:hAnsiTheme="majorHAnsi" w:cstheme="majorHAnsi"/>
        </w:rPr>
        <w:t xml:space="preserve"> refer to the information available for the specific antibody purchased to determine which concentration to begin the dilution curve (samples were run in triplicate, error bars represent </w:t>
      </w:r>
      <w:r w:rsidR="00047024" w:rsidRPr="005B2648">
        <w:rPr>
          <w:rFonts w:asciiTheme="majorHAnsi" w:hAnsiTheme="majorHAnsi" w:cstheme="majorHAnsi"/>
        </w:rPr>
        <w:t>±</w:t>
      </w:r>
      <w:r w:rsidR="002E1D25" w:rsidRPr="005B2648">
        <w:rPr>
          <w:rFonts w:asciiTheme="majorHAnsi" w:hAnsiTheme="majorHAnsi" w:cstheme="majorHAnsi"/>
        </w:rPr>
        <w:t xml:space="preserve"> </w:t>
      </w:r>
      <w:r w:rsidR="00076547" w:rsidRPr="005B2648">
        <w:rPr>
          <w:rFonts w:asciiTheme="majorHAnsi" w:hAnsiTheme="majorHAnsi" w:cstheme="majorHAnsi"/>
        </w:rPr>
        <w:t>SD).</w:t>
      </w:r>
      <w:r w:rsidR="00A743E0" w:rsidRPr="005B2648">
        <w:rPr>
          <w:rFonts w:asciiTheme="majorHAnsi" w:hAnsiTheme="majorHAnsi" w:cstheme="majorHAnsi"/>
        </w:rPr>
        <w:t xml:space="preserve"> </w:t>
      </w:r>
      <w:bookmarkStart w:id="1" w:name="OLE_LINK2"/>
      <w:r w:rsidR="00A743E0" w:rsidRPr="005B2648">
        <w:rPr>
          <w:rFonts w:asciiTheme="majorHAnsi" w:hAnsiTheme="majorHAnsi" w:cstheme="majorHAnsi"/>
        </w:rPr>
        <w:t>(</w:t>
      </w:r>
      <w:r w:rsidR="00A743E0" w:rsidRPr="005B2648">
        <w:rPr>
          <w:rFonts w:asciiTheme="majorHAnsi" w:hAnsiTheme="majorHAnsi" w:cstheme="majorHAnsi"/>
          <w:b/>
          <w:bCs/>
        </w:rPr>
        <w:t>A</w:t>
      </w:r>
      <w:r w:rsidR="00A743E0" w:rsidRPr="005B2648">
        <w:rPr>
          <w:rFonts w:asciiTheme="majorHAnsi" w:hAnsiTheme="majorHAnsi" w:cstheme="majorHAnsi"/>
        </w:rPr>
        <w:t xml:space="preserve">) Percent inhibition has been calculated based on the number of </w:t>
      </w:r>
      <w:r w:rsidR="00F54D6B" w:rsidRPr="005B2648">
        <w:rPr>
          <w:rFonts w:asciiTheme="majorHAnsi" w:hAnsiTheme="majorHAnsi" w:cstheme="majorHAnsi"/>
        </w:rPr>
        <w:t>e</w:t>
      </w:r>
      <w:r w:rsidR="00711FE1" w:rsidRPr="005B2648">
        <w:rPr>
          <w:rFonts w:asciiTheme="majorHAnsi" w:hAnsiTheme="majorHAnsi" w:cstheme="majorHAnsi"/>
        </w:rPr>
        <w:t>GFP</w:t>
      </w:r>
      <w:r w:rsidR="00A743E0" w:rsidRPr="005B2648">
        <w:rPr>
          <w:rFonts w:asciiTheme="majorHAnsi" w:hAnsiTheme="majorHAnsi" w:cstheme="majorHAnsi"/>
        </w:rPr>
        <w:t xml:space="preserve"> foci detected via (</w:t>
      </w:r>
      <w:r w:rsidR="00A743E0" w:rsidRPr="005B2648">
        <w:rPr>
          <w:rFonts w:asciiTheme="majorHAnsi" w:hAnsiTheme="majorHAnsi" w:cstheme="majorHAnsi"/>
          <w:b/>
          <w:bCs/>
        </w:rPr>
        <w:t>B</w:t>
      </w:r>
      <w:r w:rsidR="00A743E0" w:rsidRPr="005B2648">
        <w:rPr>
          <w:rFonts w:asciiTheme="majorHAnsi" w:hAnsiTheme="majorHAnsi" w:cstheme="majorHAnsi"/>
        </w:rPr>
        <w:t xml:space="preserve">) </w:t>
      </w:r>
      <w:r w:rsidR="00F54D6B" w:rsidRPr="005B2648">
        <w:rPr>
          <w:rFonts w:asciiTheme="majorHAnsi" w:hAnsiTheme="majorHAnsi" w:cstheme="majorHAnsi"/>
        </w:rPr>
        <w:t xml:space="preserve">fluorescent </w:t>
      </w:r>
      <w:r w:rsidR="00A743E0" w:rsidRPr="005B2648">
        <w:rPr>
          <w:rFonts w:asciiTheme="majorHAnsi" w:hAnsiTheme="majorHAnsi" w:cstheme="majorHAnsi"/>
        </w:rPr>
        <w:t xml:space="preserve">imaging. </w:t>
      </w:r>
      <w:bookmarkEnd w:id="1"/>
      <w:r w:rsidR="002E1D25" w:rsidRPr="005B2648">
        <w:rPr>
          <w:rFonts w:asciiTheme="majorHAnsi" w:hAnsiTheme="majorHAnsi" w:cstheme="majorHAnsi"/>
        </w:rPr>
        <w:t xml:space="preserve">Abbreviations: SARS-CoV-2 = severe acute respiratory syndrome coronavirus 2; IgG = immunoglobulin; SD = standard deviation; eGFP = enhanced green fluorescent protein; RBD = receptor-binding domain. </w:t>
      </w:r>
    </w:p>
    <w:p w14:paraId="3AFB36E5" w14:textId="77777777" w:rsidR="00076547" w:rsidRPr="005B2648" w:rsidRDefault="00076547" w:rsidP="005B2648">
      <w:pPr>
        <w:rPr>
          <w:rFonts w:asciiTheme="majorHAnsi" w:hAnsiTheme="majorHAnsi" w:cstheme="majorHAnsi"/>
        </w:rPr>
      </w:pPr>
    </w:p>
    <w:p w14:paraId="56ABE60B" w14:textId="2972BF08" w:rsidR="00076547" w:rsidRPr="005B2648" w:rsidRDefault="005E218D" w:rsidP="005B2648">
      <w:pPr>
        <w:rPr>
          <w:rFonts w:asciiTheme="majorHAnsi" w:hAnsiTheme="majorHAnsi" w:cstheme="majorHAnsi"/>
        </w:rPr>
      </w:pPr>
      <w:r w:rsidRPr="005B2648">
        <w:rPr>
          <w:rFonts w:asciiTheme="majorHAnsi" w:hAnsiTheme="majorHAnsi" w:cstheme="majorHAnsi"/>
          <w:b/>
          <w:bCs/>
        </w:rPr>
        <w:t>Figure 3</w:t>
      </w:r>
      <w:r w:rsidR="00C10727" w:rsidRPr="005B2648">
        <w:rPr>
          <w:rFonts w:asciiTheme="majorHAnsi" w:hAnsiTheme="majorHAnsi" w:cstheme="majorHAnsi"/>
          <w:b/>
          <w:bCs/>
        </w:rPr>
        <w:t>:</w:t>
      </w:r>
      <w:r w:rsidRPr="005B2648">
        <w:rPr>
          <w:rFonts w:asciiTheme="majorHAnsi" w:hAnsiTheme="majorHAnsi" w:cstheme="majorHAnsi"/>
          <w:b/>
          <w:bCs/>
        </w:rPr>
        <w:t xml:space="preserve"> </w:t>
      </w:r>
      <w:r w:rsidR="00076547" w:rsidRPr="005B2648">
        <w:rPr>
          <w:rFonts w:asciiTheme="majorHAnsi" w:hAnsiTheme="majorHAnsi" w:cstheme="majorHAnsi"/>
          <w:b/>
          <w:bCs/>
        </w:rPr>
        <w:t xml:space="preserve">The ability of convalescent serum from patients to neutralize </w:t>
      </w:r>
      <w:r w:rsidR="002B1B88" w:rsidRPr="005B2648">
        <w:rPr>
          <w:rFonts w:asciiTheme="majorHAnsi" w:hAnsiTheme="majorHAnsi" w:cstheme="majorHAnsi"/>
          <w:b/>
          <w:bCs/>
        </w:rPr>
        <w:t>VSV-S-</w:t>
      </w:r>
      <w:r w:rsidR="00F54D6B" w:rsidRPr="005B2648">
        <w:rPr>
          <w:rFonts w:asciiTheme="majorHAnsi" w:hAnsiTheme="majorHAnsi" w:cstheme="majorHAnsi"/>
          <w:b/>
          <w:bCs/>
        </w:rPr>
        <w:t>e</w:t>
      </w:r>
      <w:r w:rsidR="00711FE1" w:rsidRPr="005B2648">
        <w:rPr>
          <w:rFonts w:asciiTheme="majorHAnsi" w:hAnsiTheme="majorHAnsi" w:cstheme="majorHAnsi"/>
          <w:b/>
          <w:bCs/>
        </w:rPr>
        <w:t>GFP</w:t>
      </w:r>
      <w:r w:rsidR="00076547" w:rsidRPr="005B2648">
        <w:rPr>
          <w:rFonts w:asciiTheme="majorHAnsi" w:hAnsiTheme="majorHAnsi" w:cstheme="majorHAnsi"/>
          <w:b/>
          <w:bCs/>
        </w:rPr>
        <w:t xml:space="preserve"> varies depending on the severity of symptoms. </w:t>
      </w:r>
      <w:r w:rsidR="00076547" w:rsidRPr="005B2648">
        <w:rPr>
          <w:rFonts w:asciiTheme="majorHAnsi" w:hAnsiTheme="majorHAnsi" w:cstheme="majorHAnsi"/>
        </w:rPr>
        <w:t xml:space="preserve">Patient serum samples were collected approximately 3 </w:t>
      </w:r>
      <w:r w:rsidR="00076547" w:rsidRPr="005B2648">
        <w:rPr>
          <w:rFonts w:asciiTheme="majorHAnsi" w:hAnsiTheme="majorHAnsi" w:cstheme="majorHAnsi"/>
        </w:rPr>
        <w:lastRenderedPageBreak/>
        <w:t>months post</w:t>
      </w:r>
      <w:r w:rsidR="00C10727" w:rsidRPr="005B2648">
        <w:rPr>
          <w:rFonts w:asciiTheme="majorHAnsi" w:hAnsiTheme="majorHAnsi" w:cstheme="majorHAnsi"/>
        </w:rPr>
        <w:t>-</w:t>
      </w:r>
      <w:r w:rsidR="00A02B4E" w:rsidRPr="005B2648">
        <w:rPr>
          <w:rFonts w:asciiTheme="majorHAnsi" w:hAnsiTheme="majorHAnsi" w:cstheme="majorHAnsi"/>
        </w:rPr>
        <w:t xml:space="preserve">SARS-CoV-2 </w:t>
      </w:r>
      <w:r w:rsidR="00076547" w:rsidRPr="005B2648">
        <w:rPr>
          <w:rFonts w:asciiTheme="majorHAnsi" w:hAnsiTheme="majorHAnsi" w:cstheme="majorHAnsi"/>
        </w:rPr>
        <w:t>infection</w:t>
      </w:r>
      <w:r w:rsidR="00C10727" w:rsidRPr="005B2648">
        <w:rPr>
          <w:rFonts w:asciiTheme="majorHAnsi" w:hAnsiTheme="majorHAnsi" w:cstheme="majorHAnsi"/>
        </w:rPr>
        <w:t>,</w:t>
      </w:r>
      <w:r w:rsidR="00076547" w:rsidRPr="005B2648">
        <w:rPr>
          <w:rFonts w:asciiTheme="majorHAnsi" w:hAnsiTheme="majorHAnsi" w:cstheme="majorHAnsi"/>
        </w:rPr>
        <w:t xml:space="preserve"> and control samples were collected from uninfected patients (samples were run in triplicate, error bars represent </w:t>
      </w:r>
      <w:r w:rsidR="00047024" w:rsidRPr="005B2648">
        <w:rPr>
          <w:rFonts w:asciiTheme="majorHAnsi" w:hAnsiTheme="majorHAnsi" w:cstheme="majorHAnsi"/>
        </w:rPr>
        <w:t>±</w:t>
      </w:r>
      <w:r w:rsidR="00C10727" w:rsidRPr="005B2648">
        <w:rPr>
          <w:rFonts w:asciiTheme="majorHAnsi" w:hAnsiTheme="majorHAnsi" w:cstheme="majorHAnsi"/>
        </w:rPr>
        <w:t xml:space="preserve"> </w:t>
      </w:r>
      <w:r w:rsidR="00076547" w:rsidRPr="005B2648">
        <w:rPr>
          <w:rFonts w:asciiTheme="majorHAnsi" w:hAnsiTheme="majorHAnsi" w:cstheme="majorHAnsi"/>
        </w:rPr>
        <w:t>SD).</w:t>
      </w:r>
      <w:r w:rsidR="00A743E0" w:rsidRPr="005B2648">
        <w:rPr>
          <w:rFonts w:asciiTheme="majorHAnsi" w:hAnsiTheme="majorHAnsi" w:cstheme="majorHAnsi"/>
        </w:rPr>
        <w:t xml:space="preserve"> (</w:t>
      </w:r>
      <w:r w:rsidR="00A743E0" w:rsidRPr="005B2648">
        <w:rPr>
          <w:rFonts w:asciiTheme="majorHAnsi" w:hAnsiTheme="majorHAnsi" w:cstheme="majorHAnsi"/>
          <w:b/>
          <w:bCs/>
        </w:rPr>
        <w:t>A</w:t>
      </w:r>
      <w:r w:rsidR="00A743E0" w:rsidRPr="005B2648">
        <w:rPr>
          <w:rFonts w:asciiTheme="majorHAnsi" w:hAnsiTheme="majorHAnsi" w:cstheme="majorHAnsi"/>
        </w:rPr>
        <w:t xml:space="preserve">) Percent inhibition has been calculated based on the number of </w:t>
      </w:r>
      <w:r w:rsidR="00F54D6B" w:rsidRPr="005B2648">
        <w:rPr>
          <w:rFonts w:asciiTheme="majorHAnsi" w:hAnsiTheme="majorHAnsi" w:cstheme="majorHAnsi"/>
        </w:rPr>
        <w:t>e</w:t>
      </w:r>
      <w:r w:rsidR="00711FE1" w:rsidRPr="005B2648">
        <w:rPr>
          <w:rFonts w:asciiTheme="majorHAnsi" w:hAnsiTheme="majorHAnsi" w:cstheme="majorHAnsi"/>
        </w:rPr>
        <w:t>GFP</w:t>
      </w:r>
      <w:r w:rsidR="00A743E0" w:rsidRPr="005B2648">
        <w:rPr>
          <w:rFonts w:asciiTheme="majorHAnsi" w:hAnsiTheme="majorHAnsi" w:cstheme="majorHAnsi"/>
        </w:rPr>
        <w:t xml:space="preserve"> foci detected via (</w:t>
      </w:r>
      <w:r w:rsidR="00A743E0" w:rsidRPr="005B2648">
        <w:rPr>
          <w:rFonts w:asciiTheme="majorHAnsi" w:hAnsiTheme="majorHAnsi" w:cstheme="majorHAnsi"/>
          <w:b/>
          <w:bCs/>
        </w:rPr>
        <w:t>B</w:t>
      </w:r>
      <w:r w:rsidR="00A743E0" w:rsidRPr="005B2648">
        <w:rPr>
          <w:rFonts w:asciiTheme="majorHAnsi" w:hAnsiTheme="majorHAnsi" w:cstheme="majorHAnsi"/>
        </w:rPr>
        <w:t xml:space="preserve">) </w:t>
      </w:r>
      <w:r w:rsidR="00F54D6B" w:rsidRPr="005B2648">
        <w:rPr>
          <w:rFonts w:asciiTheme="majorHAnsi" w:hAnsiTheme="majorHAnsi" w:cstheme="majorHAnsi"/>
        </w:rPr>
        <w:t>fluorescent</w:t>
      </w:r>
      <w:r w:rsidR="00A743E0" w:rsidRPr="005B2648">
        <w:rPr>
          <w:rFonts w:asciiTheme="majorHAnsi" w:hAnsiTheme="majorHAnsi" w:cstheme="majorHAnsi"/>
        </w:rPr>
        <w:t xml:space="preserve"> imaging.</w:t>
      </w:r>
      <w:r w:rsidR="00141FCA" w:rsidRPr="005B2648">
        <w:rPr>
          <w:rFonts w:asciiTheme="majorHAnsi" w:hAnsiTheme="majorHAnsi" w:cstheme="majorHAnsi"/>
        </w:rPr>
        <w:t xml:space="preserve"> </w:t>
      </w:r>
      <w:r w:rsidR="00141FCA" w:rsidRPr="005B2648">
        <w:rPr>
          <w:rFonts w:asciiTheme="majorHAnsi" w:hAnsiTheme="majorHAnsi" w:cstheme="majorHAnsi"/>
        </w:rPr>
        <w:t xml:space="preserve">Abbreviations: SARS-CoV-2 = severe acute respiratory syndrome coronavirus 2; SD = standard deviation; eGFP = enhanced green fluorescent protein. </w:t>
      </w:r>
    </w:p>
    <w:p w14:paraId="77A0D9CB" w14:textId="77777777" w:rsidR="005E218D" w:rsidRPr="005B2648" w:rsidRDefault="005E218D" w:rsidP="005B2648">
      <w:pPr>
        <w:rPr>
          <w:rFonts w:asciiTheme="majorHAnsi" w:hAnsiTheme="majorHAnsi" w:cstheme="majorHAnsi"/>
        </w:rPr>
      </w:pPr>
    </w:p>
    <w:p w14:paraId="6FA0975C" w14:textId="56BB73C0" w:rsidR="004154DF" w:rsidRPr="005B2648" w:rsidRDefault="00551D82" w:rsidP="005B2648">
      <w:pPr>
        <w:rPr>
          <w:rFonts w:asciiTheme="majorHAnsi" w:hAnsiTheme="majorHAnsi" w:cstheme="majorHAnsi"/>
          <w:b/>
        </w:rPr>
      </w:pPr>
      <w:r w:rsidRPr="005B2648">
        <w:rPr>
          <w:rFonts w:asciiTheme="majorHAnsi" w:hAnsiTheme="majorHAnsi" w:cstheme="majorHAnsi"/>
          <w:b/>
        </w:rPr>
        <w:t xml:space="preserve">DISCUSSION: </w:t>
      </w:r>
    </w:p>
    <w:p w14:paraId="5301BAE8" w14:textId="0D5E6250" w:rsidR="003A40EB" w:rsidRPr="005B2648" w:rsidRDefault="007E0737" w:rsidP="005B2648">
      <w:pPr>
        <w:rPr>
          <w:rFonts w:asciiTheme="majorHAnsi" w:hAnsiTheme="majorHAnsi" w:cstheme="majorHAnsi"/>
        </w:rPr>
      </w:pPr>
      <w:r w:rsidRPr="005B2648">
        <w:rPr>
          <w:rFonts w:asciiTheme="majorHAnsi" w:hAnsiTheme="majorHAnsi" w:cstheme="majorHAnsi"/>
        </w:rPr>
        <w:t xml:space="preserve">The method described here may be adapted to suit varying lab environments </w:t>
      </w:r>
      <w:r w:rsidR="00A02B4E" w:rsidRPr="005B2648">
        <w:rPr>
          <w:rFonts w:asciiTheme="majorHAnsi" w:hAnsiTheme="majorHAnsi" w:cstheme="majorHAnsi"/>
        </w:rPr>
        <w:t xml:space="preserve">and resources </w:t>
      </w:r>
      <w:r w:rsidRPr="005B2648">
        <w:rPr>
          <w:rFonts w:asciiTheme="majorHAnsi" w:hAnsiTheme="majorHAnsi" w:cstheme="majorHAnsi"/>
        </w:rPr>
        <w:t xml:space="preserve">as needed. Importantly, the main limitation of </w:t>
      </w:r>
      <w:r w:rsidR="00AC4831" w:rsidRPr="005B2648">
        <w:rPr>
          <w:rFonts w:asciiTheme="majorHAnsi" w:hAnsiTheme="majorHAnsi" w:cstheme="majorHAnsi"/>
        </w:rPr>
        <w:t>this</w:t>
      </w:r>
      <w:r w:rsidRPr="005B2648">
        <w:rPr>
          <w:rFonts w:asciiTheme="majorHAnsi" w:hAnsiTheme="majorHAnsi" w:cstheme="majorHAnsi"/>
        </w:rPr>
        <w:t xml:space="preserve"> protocol is the necessity for a</w:t>
      </w:r>
      <w:r w:rsidR="004D5A96" w:rsidRPr="005B2648">
        <w:rPr>
          <w:rFonts w:asciiTheme="majorHAnsi" w:hAnsiTheme="majorHAnsi" w:cstheme="majorHAnsi"/>
        </w:rPr>
        <w:t xml:space="preserve"> containment</w:t>
      </w:r>
      <w:r w:rsidRPr="005B2648">
        <w:rPr>
          <w:rFonts w:asciiTheme="majorHAnsi" w:hAnsiTheme="majorHAnsi" w:cstheme="majorHAnsi"/>
        </w:rPr>
        <w:t xml:space="preserve"> level 2 space and tissue culture hood. The application of a replicating RNA virus </w:t>
      </w:r>
      <w:r w:rsidR="00A02B4E" w:rsidRPr="005B2648">
        <w:rPr>
          <w:rFonts w:asciiTheme="majorHAnsi" w:hAnsiTheme="majorHAnsi" w:cstheme="majorHAnsi"/>
        </w:rPr>
        <w:t xml:space="preserve">pseudotyped with the SARS-CoV-2 spike, </w:t>
      </w:r>
      <w:r w:rsidRPr="005B2648">
        <w:rPr>
          <w:rFonts w:asciiTheme="majorHAnsi" w:hAnsiTheme="majorHAnsi" w:cstheme="majorHAnsi"/>
        </w:rPr>
        <w:t xml:space="preserve">such as </w:t>
      </w:r>
      <w:r w:rsidR="002B1B88" w:rsidRPr="005B2648">
        <w:rPr>
          <w:rFonts w:asciiTheme="majorHAnsi" w:hAnsiTheme="majorHAnsi" w:cstheme="majorHAnsi"/>
        </w:rPr>
        <w:t>VSV-S-</w:t>
      </w:r>
      <w:r w:rsidR="00F54D6B" w:rsidRPr="005B2648">
        <w:rPr>
          <w:rFonts w:asciiTheme="majorHAnsi" w:hAnsiTheme="majorHAnsi" w:cstheme="majorHAnsi"/>
        </w:rPr>
        <w:t>e</w:t>
      </w:r>
      <w:r w:rsidR="00711FE1" w:rsidRPr="005B2648">
        <w:rPr>
          <w:rFonts w:asciiTheme="majorHAnsi" w:hAnsiTheme="majorHAnsi" w:cstheme="majorHAnsi"/>
        </w:rPr>
        <w:t>GFP</w:t>
      </w:r>
      <w:r w:rsidR="00A02B4E" w:rsidRPr="005B2648">
        <w:rPr>
          <w:rFonts w:asciiTheme="majorHAnsi" w:hAnsiTheme="majorHAnsi" w:cstheme="majorHAnsi"/>
        </w:rPr>
        <w:t>,</w:t>
      </w:r>
      <w:r w:rsidRPr="005B2648">
        <w:rPr>
          <w:rFonts w:asciiTheme="majorHAnsi" w:hAnsiTheme="majorHAnsi" w:cstheme="majorHAnsi"/>
        </w:rPr>
        <w:t xml:space="preserve"> is a formidable alternative to the SARS-CoV-2 vi</w:t>
      </w:r>
      <w:r w:rsidR="004D5A96" w:rsidRPr="005B2648">
        <w:rPr>
          <w:rFonts w:asciiTheme="majorHAnsi" w:hAnsiTheme="majorHAnsi" w:cstheme="majorHAnsi"/>
        </w:rPr>
        <w:t>rus</w:t>
      </w:r>
      <w:r w:rsidR="00AC4831" w:rsidRPr="005B2648">
        <w:rPr>
          <w:rFonts w:asciiTheme="majorHAnsi" w:hAnsiTheme="majorHAnsi" w:cstheme="majorHAnsi"/>
        </w:rPr>
        <w:t>,</w:t>
      </w:r>
      <w:r w:rsidR="004D5A96" w:rsidRPr="005B2648">
        <w:rPr>
          <w:rFonts w:asciiTheme="majorHAnsi" w:hAnsiTheme="majorHAnsi" w:cstheme="majorHAnsi"/>
        </w:rPr>
        <w:t xml:space="preserve"> which requires a containment level 3 working area</w:t>
      </w:r>
      <w:r w:rsidR="00AC4831" w:rsidRPr="005B2648">
        <w:rPr>
          <w:rFonts w:asciiTheme="majorHAnsi" w:hAnsiTheme="majorHAnsi" w:cstheme="majorHAnsi"/>
        </w:rPr>
        <w:t>,</w:t>
      </w:r>
      <w:r w:rsidR="004D5A96" w:rsidRPr="005B2648">
        <w:rPr>
          <w:rFonts w:asciiTheme="majorHAnsi" w:hAnsiTheme="majorHAnsi" w:cstheme="majorHAnsi"/>
        </w:rPr>
        <w:t xml:space="preserve"> but may remain a limitation for some groups. All other steps described here are quite flexible and may be performed in nearly any containment level 2 lab. </w:t>
      </w:r>
      <w:r w:rsidR="00C30CF1" w:rsidRPr="005B2648">
        <w:rPr>
          <w:rFonts w:asciiTheme="majorHAnsi" w:hAnsiTheme="majorHAnsi" w:cstheme="majorHAnsi"/>
        </w:rPr>
        <w:t>For example, the use of a</w:t>
      </w:r>
      <w:r w:rsidR="007F4E6D" w:rsidRPr="005B2648">
        <w:rPr>
          <w:rFonts w:asciiTheme="majorHAnsi" w:hAnsiTheme="majorHAnsi" w:cstheme="majorHAnsi"/>
        </w:rPr>
        <w:t xml:space="preserve"> fluorescent</w:t>
      </w:r>
      <w:r w:rsidR="00C30CF1" w:rsidRPr="005B2648">
        <w:rPr>
          <w:rFonts w:asciiTheme="majorHAnsi" w:hAnsiTheme="majorHAnsi" w:cstheme="majorHAnsi"/>
        </w:rPr>
        <w:t xml:space="preserve"> imager with an automated counting feature is not necessary. The 96-well format used here means that only approximately 4 fields of view are required to image nearly the entire well using the lowest objective available (2</w:t>
      </w:r>
      <w:r w:rsidR="003A40EB" w:rsidRPr="005B2648">
        <w:rPr>
          <w:rFonts w:asciiTheme="majorHAnsi" w:hAnsiTheme="majorHAnsi" w:cstheme="majorHAnsi"/>
        </w:rPr>
        <w:t>x</w:t>
      </w:r>
      <w:r w:rsidR="00C30CF1" w:rsidRPr="005B2648">
        <w:rPr>
          <w:rFonts w:asciiTheme="majorHAnsi" w:hAnsiTheme="majorHAnsi" w:cstheme="majorHAnsi"/>
        </w:rPr>
        <w:t xml:space="preserve">). </w:t>
      </w:r>
    </w:p>
    <w:p w14:paraId="1125941C" w14:textId="77777777" w:rsidR="003A40EB" w:rsidRPr="005B2648" w:rsidRDefault="003A40EB" w:rsidP="005B2648">
      <w:pPr>
        <w:rPr>
          <w:rFonts w:asciiTheme="majorHAnsi" w:hAnsiTheme="majorHAnsi" w:cstheme="majorHAnsi"/>
        </w:rPr>
      </w:pPr>
    </w:p>
    <w:p w14:paraId="2B82168D" w14:textId="29E69C62" w:rsidR="004D5A96" w:rsidRPr="005B2648" w:rsidRDefault="00C30CF1" w:rsidP="005B2648">
      <w:pPr>
        <w:rPr>
          <w:rFonts w:asciiTheme="majorHAnsi" w:hAnsiTheme="majorHAnsi" w:cstheme="majorHAnsi"/>
        </w:rPr>
      </w:pPr>
      <w:r w:rsidRPr="005B2648">
        <w:rPr>
          <w:rFonts w:asciiTheme="majorHAnsi" w:hAnsiTheme="majorHAnsi" w:cstheme="majorHAnsi"/>
        </w:rPr>
        <w:t>A manual fluorescent microscope may be used to image multiple fields of each well</w:t>
      </w:r>
      <w:r w:rsidR="003A40EB" w:rsidRPr="005B2648">
        <w:rPr>
          <w:rFonts w:asciiTheme="majorHAnsi" w:hAnsiTheme="majorHAnsi" w:cstheme="majorHAnsi"/>
        </w:rPr>
        <w:t>,</w:t>
      </w:r>
      <w:r w:rsidRPr="005B2648">
        <w:rPr>
          <w:rFonts w:asciiTheme="majorHAnsi" w:hAnsiTheme="majorHAnsi" w:cstheme="majorHAnsi"/>
        </w:rPr>
        <w:t xml:space="preserve"> and ImageJ (free software) can then be used to quantify </w:t>
      </w:r>
      <w:r w:rsidR="00F54D6B" w:rsidRPr="005B2648">
        <w:rPr>
          <w:rFonts w:asciiTheme="majorHAnsi" w:hAnsiTheme="majorHAnsi" w:cstheme="majorHAnsi"/>
        </w:rPr>
        <w:t>e</w:t>
      </w:r>
      <w:r w:rsidR="00711FE1" w:rsidRPr="005B2648">
        <w:rPr>
          <w:rFonts w:asciiTheme="majorHAnsi" w:hAnsiTheme="majorHAnsi" w:cstheme="majorHAnsi"/>
        </w:rPr>
        <w:t>GFP</w:t>
      </w:r>
      <w:r w:rsidRPr="005B2648">
        <w:rPr>
          <w:rFonts w:asciiTheme="majorHAnsi" w:hAnsiTheme="majorHAnsi" w:cstheme="majorHAnsi"/>
        </w:rPr>
        <w:t xml:space="preserve"> foci. </w:t>
      </w:r>
      <w:r w:rsidR="00CB7C62" w:rsidRPr="005B2648">
        <w:rPr>
          <w:rFonts w:asciiTheme="majorHAnsi" w:hAnsiTheme="majorHAnsi" w:cstheme="majorHAnsi"/>
        </w:rPr>
        <w:t>Additionally, we have chosen to use the 96-well format to use the lowest volume of serum possible as well as keeping consumable usage to a minimum. If a fluorescent microscope is unavailable, this protocol may be scaled up to a 6</w:t>
      </w:r>
      <w:r w:rsidR="003A40EB" w:rsidRPr="005B2648">
        <w:rPr>
          <w:rFonts w:asciiTheme="majorHAnsi" w:hAnsiTheme="majorHAnsi" w:cstheme="majorHAnsi"/>
        </w:rPr>
        <w:t>-</w:t>
      </w:r>
      <w:r w:rsidR="00CB7C62" w:rsidRPr="005B2648">
        <w:rPr>
          <w:rFonts w:asciiTheme="majorHAnsi" w:hAnsiTheme="majorHAnsi" w:cstheme="majorHAnsi"/>
        </w:rPr>
        <w:t xml:space="preserve"> or 12-well format to detect plaque formation after crystal violet fixation and staining</w:t>
      </w:r>
      <w:r w:rsidR="007F4E6D" w:rsidRPr="005B2648">
        <w:rPr>
          <w:rFonts w:asciiTheme="majorHAnsi" w:hAnsiTheme="majorHAnsi" w:cstheme="majorHAnsi"/>
        </w:rPr>
        <w:t xml:space="preserve"> (</w:t>
      </w:r>
      <w:proofErr w:type="gramStart"/>
      <w:r w:rsidR="007F4E6D" w:rsidRPr="005B2648">
        <w:rPr>
          <w:rFonts w:asciiTheme="majorHAnsi" w:hAnsiTheme="majorHAnsi" w:cstheme="majorHAnsi"/>
        </w:rPr>
        <w:t>similar to</w:t>
      </w:r>
      <w:proofErr w:type="gramEnd"/>
      <w:r w:rsidR="007F4E6D" w:rsidRPr="005B2648">
        <w:rPr>
          <w:rFonts w:asciiTheme="majorHAnsi" w:hAnsiTheme="majorHAnsi" w:cstheme="majorHAnsi"/>
        </w:rPr>
        <w:t xml:space="preserve"> the viral titer protocol described above). </w:t>
      </w:r>
      <w:r w:rsidR="004D5A96" w:rsidRPr="005B2648">
        <w:rPr>
          <w:rFonts w:asciiTheme="majorHAnsi" w:hAnsiTheme="majorHAnsi" w:cstheme="majorHAnsi"/>
        </w:rPr>
        <w:t xml:space="preserve">The most critical consideration to keep in mind when performing this protocol is the temperature sensitivity of </w:t>
      </w:r>
      <w:r w:rsidR="002B1B88" w:rsidRPr="005B2648">
        <w:rPr>
          <w:rFonts w:asciiTheme="majorHAnsi" w:hAnsiTheme="majorHAnsi" w:cstheme="majorHAnsi"/>
        </w:rPr>
        <w:t>VSV-S-</w:t>
      </w:r>
      <w:r w:rsidR="00F54D6B" w:rsidRPr="005B2648">
        <w:rPr>
          <w:rFonts w:asciiTheme="majorHAnsi" w:hAnsiTheme="majorHAnsi" w:cstheme="majorHAnsi"/>
        </w:rPr>
        <w:t>e</w:t>
      </w:r>
      <w:r w:rsidR="00711FE1" w:rsidRPr="005B2648">
        <w:rPr>
          <w:rFonts w:asciiTheme="majorHAnsi" w:hAnsiTheme="majorHAnsi" w:cstheme="majorHAnsi"/>
        </w:rPr>
        <w:t>GFP</w:t>
      </w:r>
      <w:r w:rsidR="004D5A96" w:rsidRPr="005B2648">
        <w:rPr>
          <w:rFonts w:asciiTheme="majorHAnsi" w:hAnsiTheme="majorHAnsi" w:cstheme="majorHAnsi"/>
        </w:rPr>
        <w:t xml:space="preserve">. When working with </w:t>
      </w:r>
      <w:r w:rsidR="002B1B88" w:rsidRPr="005B2648">
        <w:rPr>
          <w:rFonts w:asciiTheme="majorHAnsi" w:hAnsiTheme="majorHAnsi" w:cstheme="majorHAnsi"/>
        </w:rPr>
        <w:t>VSV-S-</w:t>
      </w:r>
      <w:r w:rsidR="00F54D6B" w:rsidRPr="005B2648">
        <w:rPr>
          <w:rFonts w:asciiTheme="majorHAnsi" w:hAnsiTheme="majorHAnsi" w:cstheme="majorHAnsi"/>
        </w:rPr>
        <w:t>e</w:t>
      </w:r>
      <w:r w:rsidR="00711FE1" w:rsidRPr="005B2648">
        <w:rPr>
          <w:rFonts w:asciiTheme="majorHAnsi" w:hAnsiTheme="majorHAnsi" w:cstheme="majorHAnsi"/>
        </w:rPr>
        <w:t>GFP</w:t>
      </w:r>
      <w:r w:rsidR="003A40EB" w:rsidRPr="005B2648">
        <w:rPr>
          <w:rFonts w:asciiTheme="majorHAnsi" w:hAnsiTheme="majorHAnsi" w:cstheme="majorHAnsi"/>
        </w:rPr>
        <w:t>,</w:t>
      </w:r>
      <w:r w:rsidR="004D5A96" w:rsidRPr="005B2648">
        <w:rPr>
          <w:rFonts w:asciiTheme="majorHAnsi" w:hAnsiTheme="majorHAnsi" w:cstheme="majorHAnsi"/>
        </w:rPr>
        <w:t xml:space="preserve"> always aliquot the virus into small volumes to avoid multiple freeze-thaw cycles</w:t>
      </w:r>
      <w:r w:rsidR="003A40EB" w:rsidRPr="005B2648">
        <w:rPr>
          <w:rFonts w:asciiTheme="majorHAnsi" w:hAnsiTheme="majorHAnsi" w:cstheme="majorHAnsi"/>
        </w:rPr>
        <w:t>,</w:t>
      </w:r>
      <w:r w:rsidR="004D5A96" w:rsidRPr="005B2648">
        <w:rPr>
          <w:rFonts w:asciiTheme="majorHAnsi" w:hAnsiTheme="majorHAnsi" w:cstheme="majorHAnsi"/>
        </w:rPr>
        <w:t xml:space="preserve"> and keep the virus on ice whenever possible. Additionally, robust fluorescent signal may be detected after 24 h; however</w:t>
      </w:r>
      <w:r w:rsidR="00473C86" w:rsidRPr="005B2648">
        <w:rPr>
          <w:rFonts w:asciiTheme="majorHAnsi" w:hAnsiTheme="majorHAnsi" w:cstheme="majorHAnsi"/>
        </w:rPr>
        <w:t>,</w:t>
      </w:r>
      <w:r w:rsidR="004D5A96" w:rsidRPr="005B2648">
        <w:rPr>
          <w:rFonts w:asciiTheme="majorHAnsi" w:hAnsiTheme="majorHAnsi" w:cstheme="majorHAnsi"/>
        </w:rPr>
        <w:t xml:space="preserve"> we have acquired similar results after imaging </w:t>
      </w:r>
      <w:r w:rsidR="00A02B4E" w:rsidRPr="005B2648">
        <w:rPr>
          <w:rFonts w:asciiTheme="majorHAnsi" w:hAnsiTheme="majorHAnsi" w:cstheme="majorHAnsi"/>
        </w:rPr>
        <w:t xml:space="preserve">at </w:t>
      </w:r>
      <w:r w:rsidR="004D5A96" w:rsidRPr="005B2648">
        <w:rPr>
          <w:rFonts w:asciiTheme="majorHAnsi" w:hAnsiTheme="majorHAnsi" w:cstheme="majorHAnsi"/>
        </w:rPr>
        <w:t xml:space="preserve">20 </w:t>
      </w:r>
      <w:r w:rsidR="00A02B4E" w:rsidRPr="005B2648">
        <w:rPr>
          <w:rFonts w:asciiTheme="majorHAnsi" w:hAnsiTheme="majorHAnsi" w:cstheme="majorHAnsi"/>
        </w:rPr>
        <w:t xml:space="preserve">to </w:t>
      </w:r>
      <w:r w:rsidR="004D5A96" w:rsidRPr="005B2648">
        <w:rPr>
          <w:rFonts w:asciiTheme="majorHAnsi" w:hAnsiTheme="majorHAnsi" w:cstheme="majorHAnsi"/>
        </w:rPr>
        <w:t xml:space="preserve">28 h post infection. </w:t>
      </w:r>
    </w:p>
    <w:p w14:paraId="05DE1C4A" w14:textId="34F00964" w:rsidR="007F4E6D" w:rsidRPr="005B2648" w:rsidRDefault="007F4E6D" w:rsidP="005B2648">
      <w:pPr>
        <w:rPr>
          <w:rFonts w:asciiTheme="majorHAnsi" w:hAnsiTheme="majorHAnsi" w:cstheme="majorHAnsi"/>
        </w:rPr>
      </w:pPr>
    </w:p>
    <w:p w14:paraId="7724A66B" w14:textId="5503BBF5" w:rsidR="00190C33" w:rsidRPr="005B2648" w:rsidRDefault="007F4E6D" w:rsidP="005B2648">
      <w:pPr>
        <w:rPr>
          <w:rFonts w:asciiTheme="majorHAnsi" w:hAnsiTheme="majorHAnsi" w:cstheme="majorHAnsi"/>
        </w:rPr>
      </w:pPr>
      <w:r w:rsidRPr="005B2648">
        <w:rPr>
          <w:rFonts w:asciiTheme="majorHAnsi" w:hAnsiTheme="majorHAnsi" w:cstheme="majorHAnsi"/>
        </w:rPr>
        <w:t>There are several methods available to detect the presence of antibodies against SARS-CoV-2</w:t>
      </w:r>
      <w:r w:rsidR="00A02B4E" w:rsidRPr="005B2648">
        <w:rPr>
          <w:rFonts w:asciiTheme="majorHAnsi" w:hAnsiTheme="majorHAnsi" w:cstheme="majorHAnsi"/>
        </w:rPr>
        <w:t>, including the gold-standard</w:t>
      </w:r>
      <w:r w:rsidR="003A40EB" w:rsidRPr="005B2648">
        <w:rPr>
          <w:rFonts w:asciiTheme="majorHAnsi" w:hAnsiTheme="majorHAnsi" w:cstheme="majorHAnsi"/>
        </w:rPr>
        <w:t xml:space="preserve"> enzyme-linked immunosorbent assay</w:t>
      </w:r>
      <w:r w:rsidR="00A02B4E" w:rsidRPr="005B2648">
        <w:rPr>
          <w:rFonts w:asciiTheme="majorHAnsi" w:hAnsiTheme="majorHAnsi" w:cstheme="majorHAnsi"/>
        </w:rPr>
        <w:t xml:space="preserve"> </w:t>
      </w:r>
      <w:r w:rsidR="003A40EB" w:rsidRPr="005B2648">
        <w:rPr>
          <w:rFonts w:asciiTheme="majorHAnsi" w:hAnsiTheme="majorHAnsi" w:cstheme="majorHAnsi"/>
        </w:rPr>
        <w:t>(</w:t>
      </w:r>
      <w:r w:rsidR="00A02B4E" w:rsidRPr="005B2648">
        <w:rPr>
          <w:rFonts w:asciiTheme="majorHAnsi" w:hAnsiTheme="majorHAnsi" w:cstheme="majorHAnsi"/>
        </w:rPr>
        <w:t>ELISA</w:t>
      </w:r>
      <w:r w:rsidR="003A40EB" w:rsidRPr="005B2648">
        <w:rPr>
          <w:rFonts w:asciiTheme="majorHAnsi" w:hAnsiTheme="majorHAnsi" w:cstheme="majorHAnsi"/>
        </w:rPr>
        <w:t>)</w:t>
      </w:r>
      <w:r w:rsidR="00A02B4E" w:rsidRPr="005B2648">
        <w:rPr>
          <w:rFonts w:asciiTheme="majorHAnsi" w:hAnsiTheme="majorHAnsi" w:cstheme="majorHAnsi"/>
        </w:rPr>
        <w:t xml:space="preserve"> assay</w:t>
      </w:r>
      <w:r w:rsidR="00864BAE" w:rsidRPr="005B2648">
        <w:rPr>
          <w:rFonts w:asciiTheme="majorHAnsi" w:hAnsiTheme="majorHAnsi" w:cstheme="majorHAnsi"/>
        </w:rPr>
        <w:t>,</w:t>
      </w:r>
      <w:r w:rsidR="00A02B4E" w:rsidRPr="005B2648">
        <w:rPr>
          <w:rFonts w:asciiTheme="majorHAnsi" w:hAnsiTheme="majorHAnsi" w:cstheme="majorHAnsi"/>
        </w:rPr>
        <w:t xml:space="preserve"> which quantifies </w:t>
      </w:r>
      <w:r w:rsidR="00864BAE" w:rsidRPr="005B2648">
        <w:rPr>
          <w:rFonts w:asciiTheme="majorHAnsi" w:hAnsiTheme="majorHAnsi" w:cstheme="majorHAnsi"/>
        </w:rPr>
        <w:t xml:space="preserve">the </w:t>
      </w:r>
      <w:r w:rsidR="00A02B4E" w:rsidRPr="005B2648">
        <w:rPr>
          <w:rFonts w:asciiTheme="majorHAnsi" w:hAnsiTheme="majorHAnsi" w:cstheme="majorHAnsi"/>
        </w:rPr>
        <w:t>total amount of antibodies against S</w:t>
      </w:r>
      <w:r w:rsidR="00CB18D3"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{"citationItems":[{"id":"ITEM-1","itemData":{"DOI":"10.1038/s41587-020-0659-0","ISSN":"15461696","abstract":"Appropriate use and interpretation of serological tests for assessments of severe acute respiratory syndrome coronavirus 2 (SARS-CoV-2) exposure, infection and potential immunity require accurate data on assay performance. We conducted a head-to-head evaluation of ten point-of-care-style lateral flow assays (LFAs) and two laboratory-based enzyme-linked immunosorbent assays to detect anti-SARS-CoV-2 IgM and IgG antibodies in 5-d time intervals from symptom onset and studied the specificity of each assay in pre-coronavirus disease 2019 specimens. The percent of seropositive individuals increased with time, peaking in the latest time interval tested ('20 d after symptom onset). Test specificity ranged from 84.3% to 100.0% and was predominantly affected by variability in IgM results. LFA specificity could be increased by considering weak bands as negative, but this decreased detection of antibodies (sensitivity) in a subset of SARS-CoV-2 real-time PCR-positive cases. Our results underline the importance of seropositivity threshold determination and reader training for reliable LFA deployment. Although there was no standout serological assay, four tests achieved more than 80% positivity at later time points tested and more than 95% specificity.","author":[{"dropping-particle":"","family":"Whitman","given":"Jeffrey D.","non-dropping-particle":"","parse-names":false,"suffix":""},{"dropping-particle":"","family":"Hiatt","given":"Joseph","non-dropping-particle":"","parse-names":false,"suffix":""},{"dropping-particle":"","family":"Mowery","given":"Cody T.","non-dropping-particle":"","parse-names":false,"suffix":""},{"dropping-particle":"","family":"Shy","given":"Brian R.","non-dropping-particle":"","parse-names":false,"suffix":""},{"dropping-particle":"","family":"Yu","given":"Ruby","non-dropping-particle":"","parse-names":false,"suffix":""},{"dropping-particle":"","family":"Yamamoto","given":"Tori N.","non-dropping-particle":"","parse-names":false,"suffix":""},{"dropping-particle":"","family":"Rathore","given":"Ujjwal","non-dropping-particle":"","parse-names":false,"suffix":""},{"dropping-particle":"","family":"Goldgof","given":"Gregory M.","non-dropping-particle":"","parse-names":false,"suffix":""},{"dropping-particle":"","family":"Whitty","given":"Caroline","non-dropping-particle":"","parse-names":false,"suffix":""},{"dropping-particle":"","family":"Woo","given":"Jonathan M.","non-dropping-particle":"","parse-names":false,"suffix":""},{"dropping-particle":"","family":"Gallman","given":"Antonia E.","non-dropping-particle":"","parse-names":false,"suffix":""},{"dropping-particle":"","family":"Miller","given":"Tyler E.","non-dropping-particle":"","parse-names":false,"suffix":""},{"dropping-particle":"","family":"Levine","given":"Andrew G.","non-dropping-particle":"","parse-names":false,"suffix":""},{"dropping-particle":"","family":"Nguyen","given":"David N.","non-dropping-particle":"","parse-names":false,"suffix":""},{"dropping-particle":"","family":"Bapat","given":"Sagar P.","non-dropping-particle":"","parse-names":false,"suffix":""},{"dropping-particle":"","family":"Balcerek","given":"Joanna","non-dropping-particle":"","parse-names":false,"suffix":""},{"dropping-particle":"","family":"Bylsma","given":"Sophia A.","non-dropping-particle":"","parse-names":false,"suffix":""},{"dropping-particle":"","family":"Lyons","given":"Ana M.","non-dropping-particle":"","parse-names":false,"suffix":""},{"dropping-particle":"","family":"Li","given":"Stacy","non-dropping-particle":"","parse-names":false,"suffix":""},{"dropping-particle":"","family":"Wong","given":"Allison Wai yi","non-dropping-particle":"","parse-names":false,"suffix":""},{"dropping-particle":"","family":"Gillis-Buck","given":"Eva Mae","non-dropping-particle":"","parse-names":false,"suffix":""},{"dropping-particle":"","family":"Steinhart","given":"Zachary B.","non-dropping-particle":"","parse-names":false,"suffix":""},{"dropping-particle":"","family":"Lee","given":"Youjin","non-dropping-particle":"","parse-names":false,"suffix":""},{"dropping-particle":"","family":"Apathy","given":"Ryan","non-dropping-particle":"","parse-names":false,"suffix":""},{"dropping-particle":"","family":"Lipke","given":"Mitchell J.","non-dropping-particle":"","parse-names":false,"suffix":""},{"dropping-particle":"","family":"Smith","given":"Jennifer Anne","non-dropping-particle":"","parse-names":false,"suffix":""},{"dropping-particle":"","family":"Zheng","given":"Tina","non-dropping-particle":"","parse-names":false,"suffix":""},{"dropping-particle":"","family":"Boothby","given":"Ian C.","non-dropping-particle":"","parse-names":false,"suffix":""},{"dropping-particle":"","family":"Isaza","given":"Erin","non-dropping-particle":"","parse-names":false,"suffix":""},{"dropping-particle":"","family":"Chan","given":"Jackie","non-dropping-particle":"","parse-names":false,"suffix":""},{"dropping-particle":"","family":"Acenas","given":"Dante D.","non-dropping-particle":"","parse-names":false,"suffix":""},{"dropping-particle":"","family":"Lee","given":"Jinwoo","non-dropping-particle":"","parse-names":false,"suffix":""},{"dropping-particle":"","family":"Macrae","given":"Trisha A.","non-dropping-particle":"","parse-names":false,"suffix":""},{"dropping-particle":"","family":"Kyaw","given":"Than S.","non-dropping-particle":"","parse-names":false,"suffix":""},{"dropping-particle":"","family":"Wu","given":"David","non-dropping-particle":"","parse-names":false,"suffix":""},{"dropping-particle":"","family":"Ng","given":"Dianna L.","non-dropping-particle":"","parse-names":false,"suffix":""},{"dropping-particle":"","family":"Gu","given":"Wei","non-dropping-particle":"","parse-names":false,"suffix":""},{"dropping-particle":"","family":"York","given":"Vanessa A.","non-dropping-particle":"","parse-names":false,"suffix":""},{"dropping-particle":"","family":"Eskandarian","given":"Haig Alexander","non-dropping-particle":"","parse-names":false,"suffix":""},{"dropping-particle":"","family":"Callaway","given":"Perri C.","non-dropping-particle":"","parse-names":false,"suffix":""},{"dropping-particle":"","family":"Warrier","given":"Lakshmi","non-dropping-particle":"","parse-names":false,"suffix":""},{"dropping-particle":"","family":"Moreno","given":"Mary E.","non-dropping-particle":"","parse-names":false,"suffix":""},{"dropping-particle":"","family":"Levan","given":"Justine","non-dropping-particle":"","parse-names":false,"suffix":""},{"dropping-particle":"","family":"Torres","given":"Leonel","non-dropping-particle":"","parse-names":false,"suffix":""},{"dropping-particle":"","family":"Farrington","given":"Lila A.","non-dropping-particle":"","parse-names":false,"suffix":""},{"dropping-particle":"","family":"Loudermilk","given":"Rita P.","non-dropping-particle":"","parse-names":false,"suffix":""},{"dropping-particle":"","family":"Koshal","given":"Kanishka","non-dropping-particle":"","parse-names":false,"suffix":""},{"dropping-particle":"","family":"Zorn","given":"Kelsey C.","non-dropping-particle":"","parse-names":false,"suffix":""},{"dropping-particle":"","family":"Garcia-Beltran","given":"Wilfredo F.","non-dropping-particle":"","parse-names":false,"suffix":""},{"dropping-particle":"","family":"Yang","given":"Diane","non-dropping-particle":"","parse-names":false,"suffix":""},{"dropping-particle":"","family":"Astudillo","given":"Michael G.","non-dropping-particle":"","parse-names":false,"suffix":""},{"dropping-particle":"","family":"Bernstein","given":"Bradley E.","non-dropping-particle":"","parse-names":false,"suffix":""},{"dropping-particle":"","family":"Gelfand","given":"Jeffrey A.","non-dropping-particle":"","parse-names":false,"suffix":""},{"dropping-particle":"","family":"Ryan","given":"Edward T.","non-dropping-particle":"","parse-names":false,"suffix":""},{"dropping-particle":"","family":"Charles","given":"Richelle C.","non-dropping-particle":"","parse-names":false,"suffix":""},{"dropping-particle":"","family":"Iafrate","given":"A. John","non-dropping-particle":"","parse-names":false,"suffix":""},{"dropping-particle":"","family":"Lennerz","given":"Jochen K.","non-dropping-particle":"","parse-names":false,"suffix":""},{"dropping-particle":"","family":"Miller","given":"Steve","non-dropping-particle":"","parse-names":false,"suffix":""},{"dropping-particle":"","family":"Chiu","given":"Charles Y.","non-dropping-particle":"","parse-names":false,"suffix":""},{"dropping-particle":"","family":"Stramer","given":"Susan L.","non-dropping-particle":"","parse-names":false,"suffix":""},{"dropping-particle":"","family":"Wilson","given":"Michael R.","non-dropping-particle":"","parse-names":false,"suffix":""},{"dropping-particle":"","family":"Manglik","given":"Aashish","non-dropping-particle":"","parse-names":false,"suffix":""},{"dropping-particle":"","family":"Ye","given":"Chun Jimmie","non-dropping-particle":"","parse-names":false,"suffix":""},{"dropping-particle":"","family":"Krogan","given":"Nevan J.","non-dropping-particle":"","parse-names":false,"suffix":""},{"dropping-particle":"","family":"Anderson","given":"Mark S.","non-dropping-particle":"","parse-names":false,"suffix":""},{"dropping-particle":"","family":"Cyster","given":"Jason G.","non-dropping-particle":"","parse-names":false,"suffix":""},{"dropping-particle":"","family":"Ernst","given":"Joel D.","non-dropping-particle":"","parse-names":false,"suffix":""},{"dropping-particle":"","family":"Wu","given":"Alan H.B.","non-dropping-particle":"","parse-names":false,"suffix":""},{"dropping-particle":"","family":"Lynch","given":"Kara L.","non-dropping-particle":"","parse-names":false,"suffix":""},{"dropping-particle":"","family":"Bern","given":"Caryn","non-dropping-particle":"","parse-names":false,"suffix":""},{"dropping-particle":"","family":"Hsu","given":"Patrick D.","non-dropping-particle":"","parse-names":false,"suffix":""},{"dropping-particle":"","family":"Marson","given":"Alexander","non-dropping-particle":"","parse-names":false,"suffix":""}],"container-title":"Nature Biotechnology","id":"ITEM-1","issue":"10","issued":{"date-parts":[["2020"]]},"title":"Evaluation of SARS-CoV-2 serology assays reveals a range of test performance","type":"article-journal","volume":"38"},"uris":["http://www.mendeley.com/documents/?uuid=c6bbb61c-d858-3c81-9931-2616d5060e99"]},{"id":"ITEM-2","itemData":{"DOI":"10.1016/S1473-3099(20)30634-4","ISSN":"14744457","abstract":"Background: Severe acute respiratory syndrome coronavirus 2 (SARS-CoV-2) has caused a global pandemic in 2020. Testing is crucial for mitigating public health and economic effects. Serology is considered key to population-level surveillance and potentially individual-level risk assessment. However, immunoassay performance has not been compared on large, identical sample sets. We aimed to investigate the performance of four high-throughput commercial SARS-CoV-2 antibody immunoassays and a novel 384-well ELISA. Methods: We did a head-to-head assessment of SARS-CoV-2 IgG assay (Abbott, Chicago, IL, USA), LIAISON SARS-CoV-2 S1/S2 IgG assay (DiaSorin, Saluggia, Italy), Elecsys Anti-SARS-CoV-2 assay (Roche, Basel, Switzerland), SARS-CoV-2 Total assay (Siemens, Munich, Germany), and a novel 384-well ELISA (the Oxford immunoassay). We derived sensitivity and specificity from 976 pre-pandemic blood samples (collected between Sept 4, 2014, and Oct 4, 2016) and 536 blood samples from patients with laboratory-confirmed SARS-CoV-2 infection, collected at least 20 days post symptom onset (collected between Feb 1, 2020, and May 31, 2020). Receiver operating characteristic (ROC) curves were used to assess assay thresholds. Findings: At the manufacturers' thresholds, for the Abbott assay sensitivity was 92·7% (95% CI 90·2–94·8) and specificity was 99·9% (99·4–100%); for the DiaSorin assay sensitivity was 96·2% (94·2–97·7) and specificity was 98·9% (98·0–99·4); for the Oxford immunoassay sensitivity was 99·1% (97·8–99·7) and specificity was 99·0% (98·1–99·5); for the Roche assay sensitivity was 97·2% (95·4–98·4) and specificity was 99·8% (99·3–100); and for the Siemens assay sensitivity was 98·1% (96·6–99·1) and specificity was 99·9% (99·4–100%). All assays achieved a sensitivity of at least 98% with thresholds optimised to achieve a specificity of at least 98% on samples taken 30 days or more post symptom onset. Interpretation: Four commercial, widely available assays and a scalable 384-well ELISA can be used for SARS-CoV-2 serological testing to achieve sensitivity and specificity of at least 98%. The Siemens assay and Oxford immunoassay achieved these metrics without further optimisation. This benchmark study in immunoassay assessment should enable refinements of testing strategies and the best use of serological testing resource to benefit individuals and population health. Funding: Public Health England and UK National Institute for Health Research.","author":[{"dropping-particle":"","family":"Ainsworth","given":"Mark","non-dropping-particle":"","parse-names":false,"suffix":""},{"dropping-particle":"","family":"Andersson","given":"Monique","non-dropping-particle":"","parse-names":false,"suffix":""},{"dropping-particle":"","family":"Auckland","given":"Kathryn","non-dropping-particle":"","parse-names":false,"suffix":""},{"dropping-particle":"","family":"Baillie","given":"J. Kenneth","non-dropping-particle":"","parse-names":false,"suffix":""},{"dropping-particle":"","family":"Barnes","given":"Eleanor","non-dropping-particle":"","parse-names":false,"suffix":""},{"dropping-particle":"","family":"Beer","given":"Sally","non-dropping-particle":"","parse-names":false,"suffix":""},{"dropping-particle":"","family":"Beveridge","given":"Amy","non-dropping-particle":"","parse-names":false,"suffix":""},{"dropping-particle":"","family":"Bibi","given":"Sagida","non-dropping-particle":"","parse-names":false,"suffix":""},{"dropping-particle":"","family":"Blackwell","given":"Luke","non-dropping-particle":"","parse-names":false,"suffix":""},{"dropping-particle":"","family":"Borak","given":"Martyna","non-dropping-particle":"","parse-names":false,"suffix":""},{"dropping-particle":"","family":"Bown","given":"Abbie","non-dropping-particle":"","parse-names":false,"suffix":""},{"dropping-particle":"","family":"Brooks","given":"Tim","non-dropping-particle":"","parse-names":false,"suffix":""},{"dropping-particle":"","family":"Burgess-Brown","given":"Nicola A.","non-dropping-particle":"","parse-names":false,"suffix":""},{"dropping-particle":"","family":"Camara","given":"Susana","non-dropping-particle":"","parse-names":false,"suffix":""},{"dropping-particle":"","family":"Catton","given":"Matthew","non-dropping-particle":"","parse-names":false,"suffix":""},{"dropping-particle":"","family":"Chau","given":"Kevin K.","non-dropping-particle":"","parse-names":false,"suffix":""},{"dropping-particle":"","family":"Christott","given":"Thomas","non-dropping-particle":"","parse-names":false,"suffix":""},{"dropping-particle":"","family":"Clutterbuck","given":"Elizabeth","non-dropping-particle":"","parse-names":false,"suffix":""},{"dropping-particle":"","family":"Coker","given":"Jesse","non-dropping-particle":"","parse-names":false,"suffix":""},{"dropping-particle":"","family":"Cornall","given":"Richard J.","non-dropping-particle":"","parse-names":false,"suffix":""},{"dropping-particle":"","family":"Cox","given":"Stuart","non-dropping-particle":"","parse-names":false,"suffix":""},{"dropping-particle":"","family":"Crawford-Jones","given":"David","non-dropping-particle":"","parse-names":false,"suffix":""},{"dropping-particle":"","family":"Crook","given":"Derrick W.","non-dropping-particle":"","parse-names":false,"suffix":""},{"dropping-particle":"","family":"D'Arcangelo","given":"Silvia","non-dropping-particle":"","parse-names":false,"suffix":""},{"dropping-particle":"","family":"Dejnirattsai","given":"Wanwisa","non-dropping-particle":"","parse-names":false,"suffix":""},{"dropping-particle":"","family":"Dequaire","given":"Julie M.M.","non-dropping-particle":"","parse-names":false,"suffix":""},{"dropping-particle":"","family":"Dimitriadis","given":"Stavros","non-dropping-particle":"","parse-names":false,"suffix":""},{"dropping-particle":"","family":"Dingle","given":"Kate E.","non-dropping-particle":"","parse-names":false,"suffix":""},{"dropping-particle":"","family":"Doherty","given":"George","non-dropping-particle":"","parse-names":false,"suffix":""},{"dropping-particle":"","family":"Dold","given":"Christina","non-dropping-particle":"","parse-names":false,"suffix":""},{"dropping-particle":"","family":"Dong","given":"Tao","non-dropping-particle":"","parse-names":false,"suffix":""},{"dropping-particle":"","family":"Dunachie","given":"Susanna J.","non-dropping-particle":"","parse-names":false,"suffix":""},{"dropping-particle":"","family":"Ebner","given":"Daniel","non-dropping-particle":"","parse-names":false,"suffix":""},{"dropping-particle":"","family":"Emmenegger","given":"Marc","non-dropping-particle":"","parse-names":false,"suffix":""},{"dropping-particle":"","family":"Espinosa","given":"Alexis","non-dropping-particle":"","parse-names":false,"suffix":""},{"dropping-particle":"","family":"Eyre","given":"David W.","non-dropping-particle":"","parse-names":false,"suffix":""},{"dropping-particle":"","family":"Fairhead","given":"Rory","non-dropping-particle":"","parse-names":false,"suffix":""},{"dropping-particle":"","family":"Fassih","given":"Shayan","non-dropping-particle":"","parse-names":false,"suffix":""},{"dropping-particle":"","family":"Feehily","given":"Conor","non-dropping-particle":"","parse-names":false,"suffix":""},{"dropping-particle":"","family":"Felle","given":"Sally","non-dropping-particle":"","parse-names":false,"suffix":""},{"dropping-particle":"","family":"Fernandez-Cid","given":"Alejandra","non-dropping-particle":"","parse-names":false,"suffix":""},{"dropping-particle":"","family":"Fernandez Mendoza","given":"Maria","non-dropping-particle":"","parse-names":false,"suffix":""},{"dropping-particle":"","family":"Foord","given":"Thomas H.","non-dropping-particle":"","parse-names":false,"suffix":""},{"dropping-particle":"","family":"Fordwoh","given":"Thomas","non-dropping-particle":"","parse-names":false,"suffix":""},{"dropping-particle":"","family":"Fox McKee","given":"Deborah","non-dropping-particle":"","parse-names":false,"suffix":""},{"dropping-particle":"","family":"Frater","given":"John","non-dropping-particle":"","parse-names":false,"suffix":""},{"dropping-particle":"","family":"Gallardo Sanchez","given":"Veronica","non-dropping-particle":"","parse-names":false,"suffix":""},{"dropping-particle":"","family":"Gent","given":"Nick","non-dropping-particle":"","parse-names":false,"suffix":""},{"dropping-particle":"","family":"Georgiou","given":"Dominique","non-dropping-particle":"","parse-names":false,"suffix":""},{"dropping-particle":"","family":"Groves","given":"Christopher J.","non-dropping-particle":"","parse-names":false,"suffix":""},{"dropping-particle":"","family":"Hallis","given":"Bassam","non-dropping-particle":"","parse-names":false,"suffix":""},{"dropping-particle":"","family":"Hammond","given":"Peter M.","non-dropping-particle":"","parse-names":false,"suffix":""},{"dropping-particle":"","family":"Hatch","given":"Stephanie B.","non-dropping-particle":"","parse-names":false,"suffix":""},{"dropping-particle":"","family":"Harvala","given":"Heli J.","non-dropping-particle":"","parse-names":false,"suffix":""},{"dropping-particle":"","family":"Hill","given":"Jennifer","non-dropping-particle":"","parse-names":false,"suffix":""},{"dropping-particle":"","family":"Hoosdally","given":"Sarah J.","non-dropping-particle":"","parse-names":false,"suffix":""},{"dropping-particle":"","family":"Horsington","given":"Bryn","non-dropping-particle":"","parse-names":false,"suffix":""},{"dropping-particle":"","family":"Howarth","given":"Alison","non-dropping-particle":"","parse-names":false,"suffix":""},{"dropping-particle":"","family":"James","given":"Tim","non-dropping-particle":"","parse-names":false,"suffix":""},{"dropping-particle":"","family":"Jeffery","given":"Katie","non-dropping-particle":"","parse-names":false,"suffix":""},{"dropping-particle":"","family":"Jones","given":"Elizabeth","non-dropping-particle":"","parse-names":false,"suffix":""},{"dropping-particle":"","family":"Justice","given":"Anita","non-dropping-particle":"","parse-names":false,"suffix":""},{"dropping-particle":"","family":"Karpe","given":"Fredrik","non-dropping-particle":"","parse-names":false,"suffix":""},{"dropping-particle":"","family":"Kavanagh","given":"James","non-dropping-particle":"","parse-names":false,"suffix":""},{"dropping-particle":"","family":"Kim","given":"David S.","non-dropping-particle":"","parse-names":false,"suffix":""},{"dropping-particle":"","family":"Kirton","given":"Richard","non-dropping-particle":"","parse-names":false,"suffix":""},{"dropping-particle":"","family":"Klenerman","given":"Paul","non-dropping-particle":"","parse-names":false,"suffix":""},{"dropping-particle":"","family":"Knight","given":"Julian C.","non-dropping-particle":"","parse-names":false,"suffix":""},{"dropping-particle":"","family":"Koukouflis","given":"Leonidas","non-dropping-particle":"","parse-names":false,"suffix":""},{"dropping-particle":"","family":"Kwok","given":"Andrew","non-dropping-particle":"","parse-names":false,"suffix":""},{"dropping-particle":"","family":"Leuschner","given":"Ullrich","non-dropping-particle":"","parse-names":false,"suffix":""},{"dropping-particle":"","family":"Levin","given":"Robert","non-dropping-particle":"","parse-names":false,"suffix":""},{"dropping-particle":"","family":"Linder","given":"Aline","non-dropping-particle":"","parse-names":false,"suffix":""},{"dropping-particle":"","family":"Lockett","given":"Teresa","non-dropping-particle":"","parse-names":false,"suffix":""},{"dropping-particle":"","family":"Lumley","given":"Sheila F.","non-dropping-particle":"","parse-names":false,"suffix":""},{"dropping-particle":"","family":"Marinou","given":"Spyridoula","non-dropping-particle":"","parse-names":false,"suffix":""},{"dropping-particle":"","family":"Marsden","given":"Brian D.","non-dropping-particle":"","parse-names":false,"suffix":""},{"dropping-particle":"","family":"Martinez","given":"Jose","non-dropping-particle":"","parse-names":false,"suffix":""},{"dropping-particle":"","family":"Martins Ferreira","given":"Lucas","non-dropping-particle":"","parse-names":false,"suffix":""},{"dropping-particle":"","family":"Mason","given":"Lara","non-dropping-particle":"","parse-names":false,"suffix":""},{"dropping-particle":"","family":"Matthews","given":"Philippa C.","non-dropping-particle":"","parse-names":false,"suffix":""},{"dropping-particle":"","family":"Mentzer","given":"Alexander J.","non-dropping-particle":"","parse-names":false,"suffix":""},{"dropping-particle":"","family":"Mobbs","given":"Alexander","non-dropping-particle":"","parse-names":false,"suffix":""},{"dropping-particle":"","family":"Mongkolsapaya","given":"Juthathip","non-dropping-particle":"","parse-names":false,"suffix":""},{"dropping-particle":"","family":"Morrow","given":"Jordan","non-dropping-particle":"","parse-names":false,"suffix":""},{"dropping-particle":"","family":"Mukhopadhyay","given":"Shubhashish M.M.","non-dropping-particle":"","parse-names":false,"suffix":""},{"dropping-particle":"","family":"Neville","given":"Matthew J.","non-dropping-particle":"","parse-names":false,"suffix":""},{"dropping-particle":"","family":"Oakley","given":"Sarah","non-dropping-particle":"","parse-names":false,"suffix":""},{"dropping-particle":"","family":"Oliveira","given":"Marta","non-dropping-particle":"","parse-names":false,"suffix":""},{"dropping-particle":"","family":"Otter","given":"Ashley","non-dropping-particle":"","parse-names":false,"suffix":""},{"dropping-particle":"","family":"Paddon","given":"Kevin","non-dropping-particle":"","parse-names":false,"suffix":""},{"dropping-particle":"","family":"Pascoe","given":"Jordan","non-dropping-particle":"","parse-names":false,"suffix":""},{"dropping-particle":"","family":"Peng","given":"Yanchun","non-dropping-particle":"","parse-names":false,"suffix":""},{"dropping-particle":"","family":"Perez","given":"Elena","non-dropping-particle":"","parse-names":false,"suffix":""},{"dropping-particle":"","family":"Perumal","given":"Prem K.","non-dropping-particle":"","parse-names":false,"suffix":""},{"dropping-particle":"","family":"Peto","given":"Timothy E.A.","non-dropping-particle":"","parse-names":false,"suffix":""},{"dropping-particle":"","family":"Pickford","given":"Hayleah","non-dropping-particle":"","parse-names":false,"suffix":""},{"dropping-particle":"","family":"Ploeg","given":"Rutger J.","non-dropping-particle":"","parse-names":false,"suffix":""},{"dropping-particle":"","family":"Pollard","given":"Andrew J.","non-dropping-particle":"","parse-names":false,"suffix":""},{"dropping-particle":"","family":"Richardson","given":"Anastasia","non-dropping-particle":"","parse-names":false,"suffix":""},{"dropping-particle":"","family":"Ritter","given":"Thomas G.","non-dropping-particle":"","parse-names":false,"suffix":""},{"dropping-particle":"","family":"Roberts","given":"David J.","non-dropping-particle":"","parse-names":false,"suffix":""},{"dropping-particle":"","family":"Rodger","given":"Gillian","non-dropping-particle":"","parse-names":false,"suffix":""},{"dropping-particle":"","family":"Rollier","given":"Christine S.","non-dropping-particle":"","parse-names":false,"suffix":""},{"dropping-particle":"","family":"Rowe","given":"Cathy","non-dropping-particle":"","parse-names":false,"suffix":""},{"dropping-particle":"","family":"Rudkin","given":"Justine K.","non-dropping-particle":"","parse-names":false,"suffix":""},{"dropping-particle":"","family":"Screaton","given":"Gavin","non-dropping-particle":"","parse-names":false,"suffix":""},{"dropping-particle":"","family":"Semple","given":"Malcolm G.","non-dropping-particle":"","parse-names":false,"suffix":""},{"dropping-particle":"","family":"Sienkiewicz","given":"Alex","non-dropping-particle":"","parse-names":false,"suffix":""},{"dropping-particle":"","family":"Silva-Reyes","given":"Laura","non-dropping-particle":"","parse-names":false,"suffix":""},{"dropping-particle":"","family":"Skelly","given":"Donal T.","non-dropping-particle":"","parse-names":false,"suffix":""},{"dropping-particle":"","family":"Sobrino Diaz","given":"Alberto","non-dropping-particle":"","parse-names":false,"suffix":""},{"dropping-particle":"","family":"Stafford","given":"Lizzie","non-dropping-particle":"","parse-names":false,"suffix":""},{"dropping-particle":"","family":"Stockdale","given":"Lisa","non-dropping-particle":"","parse-names":false,"suffix":""},{"dropping-particle":"","family":"Stoesser","given":"Nicole","non-dropping-particle":"","parse-names":false,"suffix":""},{"dropping-particle":"","family":"Street","given":"Teresa","non-dropping-particle":"","parse-names":false,"suffix":""},{"dropping-particle":"","family":"Stuart","given":"David I.","non-dropping-particle":"","parse-names":false,"suffix":""},{"dropping-particle":"","family":"Sweed","given":"Angela","non-dropping-particle":"","parse-names":false,"suffix":""},{"dropping-particle":"","family":"Taylor","given":"Adan","non-dropping-particle":"","parse-names":false,"suffix":""},{"dropping-particle":"","family":"Thraves","given":"Hannah","non-dropping-particle":"","parse-names":false,"suffix":""},{"dropping-particle":"","family":"Tsang","given":"Hoi P.","non-dropping-particle":"","parse-names":false,"suffix":""},{"dropping-particle":"","family":"Verheul","given":"Marije K.","non-dropping-particle":"","parse-names":false,"suffix":""},{"dropping-particle":"","family":"Vipond","given":"Richard","non-dropping-particle":"","parse-names":false,"suffix":""},{"dropping-particle":"","family":"Walker","given":"Timothy M.","non-dropping-particle":"","parse-names":false,"suffix":""},{"dropping-particle":"","family":"Wareing","given":"Susan","non-dropping-particle":"","parse-names":false,"suffix":""},{"dropping-particle":"","family":"Warren","given":"Yolanda","non-dropping-particle":"","parse-names":false,"suffix":""},{"dropping-particle":"","family":"Wells","given":"Charlie","non-dropping-particle":"","parse-names":false,"suffix":""},{"dropping-particle":"","family":"Wilson","given":"Clare","non-dropping-particle":"","parse-names":false,"suffix":""},{"dropping-particle":"","family":"Withycombe","given":"Kate","non-dropping-particle":"","parse-names":false,"suffix":""},{"dropping-particle":"","family":"Young","given":"Rebecca K.","non-dropping-particle":"","parse-names":false,"suffix":""}],"container-title":"The Lancet Infectious Diseases","id":"ITEM-2","issue":"12","issued":{"date-parts":[["2020"]]},"title":"Performance characteristics of five immunoassays for SARS-CoV-2: a head-to-head benchmark comparison","type":"article-journal","volume":"20"},"uris":["http://www.mendeley.com/documents/?uuid=224ff67a-7fa0-389b-8026-b47985e19720"]}],"mendeley":{"formattedCitation":"&lt;sup&gt;21, 22&lt;/sup&gt;","plainTextFormattedCitation":"21, 22","previouslyFormattedCitation":"&lt;sup&gt;21, 22&lt;/sup&gt;"},"properties":{"noteIndex":0},"schema":"https://github.com/citation-style-language/schema/raw/master/csl-citation.json"}</w:instrText>
      </w:r>
      <w:r w:rsidR="00CB18D3"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21,22</w:t>
      </w:r>
      <w:r w:rsidR="00CB18D3" w:rsidRPr="005B2648">
        <w:rPr>
          <w:rFonts w:asciiTheme="majorHAnsi" w:hAnsiTheme="majorHAnsi" w:cstheme="majorHAnsi"/>
        </w:rPr>
        <w:fldChar w:fldCharType="end"/>
      </w:r>
      <w:r w:rsidRPr="005B2648">
        <w:rPr>
          <w:rFonts w:asciiTheme="majorHAnsi" w:hAnsiTheme="majorHAnsi" w:cstheme="majorHAnsi"/>
        </w:rPr>
        <w:t xml:space="preserve">. Here, we </w:t>
      </w:r>
      <w:r w:rsidR="00076547" w:rsidRPr="005B2648">
        <w:rPr>
          <w:rFonts w:asciiTheme="majorHAnsi" w:hAnsiTheme="majorHAnsi" w:cstheme="majorHAnsi"/>
        </w:rPr>
        <w:t xml:space="preserve">have </w:t>
      </w:r>
      <w:r w:rsidR="00693492" w:rsidRPr="005B2648">
        <w:rPr>
          <w:rFonts w:asciiTheme="majorHAnsi" w:hAnsiTheme="majorHAnsi" w:cstheme="majorHAnsi"/>
        </w:rPr>
        <w:t>outlined</w:t>
      </w:r>
      <w:r w:rsidRPr="005B2648">
        <w:rPr>
          <w:rFonts w:asciiTheme="majorHAnsi" w:hAnsiTheme="majorHAnsi" w:cstheme="majorHAnsi"/>
        </w:rPr>
        <w:t xml:space="preserve"> a fast and reliable method to specifically detect neutralizing antibodies against the immunodominant SARS-CoV-2 spike protein in convalescent serum from patients. We have improved the classical plaque-reduction </w:t>
      </w:r>
      <w:r w:rsidR="00CB18D3" w:rsidRPr="005B2648">
        <w:rPr>
          <w:rFonts w:asciiTheme="majorHAnsi" w:hAnsiTheme="majorHAnsi" w:cstheme="majorHAnsi"/>
        </w:rPr>
        <w:t xml:space="preserve">neutralization test (PRNT) </w:t>
      </w:r>
      <w:r w:rsidRPr="005B2648">
        <w:rPr>
          <w:rFonts w:asciiTheme="majorHAnsi" w:hAnsiTheme="majorHAnsi" w:cstheme="majorHAnsi"/>
        </w:rPr>
        <w:t>by successfully adapting to a 96-well format</w:t>
      </w:r>
      <w:r w:rsidR="00864BAE" w:rsidRPr="005B2648">
        <w:rPr>
          <w:rFonts w:asciiTheme="majorHAnsi" w:hAnsiTheme="majorHAnsi" w:cstheme="majorHAnsi"/>
        </w:rPr>
        <w:t>,</w:t>
      </w:r>
      <w:r w:rsidRPr="005B2648">
        <w:rPr>
          <w:rFonts w:asciiTheme="majorHAnsi" w:hAnsiTheme="majorHAnsi" w:cstheme="majorHAnsi"/>
        </w:rPr>
        <w:t xml:space="preserve"> which allows for the detection of neutralizing antibodies in </w:t>
      </w:r>
      <w:proofErr w:type="gramStart"/>
      <w:r w:rsidRPr="005B2648">
        <w:rPr>
          <w:rFonts w:asciiTheme="majorHAnsi" w:hAnsiTheme="majorHAnsi" w:cstheme="majorHAnsi"/>
        </w:rPr>
        <w:t>a large number of</w:t>
      </w:r>
      <w:proofErr w:type="gramEnd"/>
      <w:r w:rsidRPr="005B2648">
        <w:rPr>
          <w:rFonts w:asciiTheme="majorHAnsi" w:hAnsiTheme="majorHAnsi" w:cstheme="majorHAnsi"/>
        </w:rPr>
        <w:t xml:space="preserve"> samples within 24 h by automated quantification of pseudovirus infection</w:t>
      </w:r>
      <w:r w:rsidR="00864BAE" w:rsidRPr="005B2648">
        <w:rPr>
          <w:rFonts w:asciiTheme="majorHAnsi" w:hAnsiTheme="majorHAnsi" w:cstheme="majorHAnsi"/>
        </w:rPr>
        <w:t>,</w:t>
      </w:r>
      <w:r w:rsidRPr="005B2648">
        <w:rPr>
          <w:rFonts w:asciiTheme="majorHAnsi" w:hAnsiTheme="majorHAnsi" w:cstheme="majorHAnsi"/>
        </w:rPr>
        <w:t xml:space="preserve"> allowing for quick turnaround of final data reports. </w:t>
      </w:r>
      <w:r w:rsidR="002C1C8A" w:rsidRPr="005B2648">
        <w:rPr>
          <w:rFonts w:asciiTheme="majorHAnsi" w:hAnsiTheme="majorHAnsi" w:cstheme="majorHAnsi"/>
        </w:rPr>
        <w:t>In addition to detecting neutralizing antibodies within serum</w:t>
      </w:r>
      <w:r w:rsidR="00190C33" w:rsidRPr="005B2648">
        <w:rPr>
          <w:rFonts w:asciiTheme="majorHAnsi" w:hAnsiTheme="majorHAnsi" w:cstheme="majorHAnsi"/>
        </w:rPr>
        <w:t>, this method can be adapted to perform high-throughput screening of other therapeutic strategies</w:t>
      </w:r>
      <w:r w:rsidR="00864BAE" w:rsidRPr="005B2648">
        <w:rPr>
          <w:rFonts w:asciiTheme="majorHAnsi" w:hAnsiTheme="majorHAnsi" w:cstheme="majorHAnsi"/>
        </w:rPr>
        <w:t>,</w:t>
      </w:r>
      <w:r w:rsidR="00190C33" w:rsidRPr="005B2648">
        <w:rPr>
          <w:rFonts w:asciiTheme="majorHAnsi" w:hAnsiTheme="majorHAnsi" w:cstheme="majorHAnsi"/>
        </w:rPr>
        <w:t xml:space="preserve"> which aim to directly inhibit the SARS-CoV-2 spike protein interaction with hACE2</w:t>
      </w:r>
      <w:r w:rsidR="00864BAE" w:rsidRPr="005B2648">
        <w:rPr>
          <w:rFonts w:asciiTheme="majorHAnsi" w:hAnsiTheme="majorHAnsi" w:cstheme="majorHAnsi"/>
        </w:rPr>
        <w:t>,</w:t>
      </w:r>
      <w:r w:rsidR="00190C33" w:rsidRPr="005B2648">
        <w:rPr>
          <w:rFonts w:asciiTheme="majorHAnsi" w:hAnsiTheme="majorHAnsi" w:cstheme="majorHAnsi"/>
        </w:rPr>
        <w:t xml:space="preserve"> such as monoclonal antibodies, recombinant soluble hACE2</w:t>
      </w:r>
      <w:r w:rsidR="00864BAE" w:rsidRPr="005B2648">
        <w:rPr>
          <w:rFonts w:asciiTheme="majorHAnsi" w:hAnsiTheme="majorHAnsi" w:cstheme="majorHAnsi"/>
        </w:rPr>
        <w:t>,</w:t>
      </w:r>
      <w:r w:rsidR="00190C33" w:rsidRPr="005B2648">
        <w:rPr>
          <w:rFonts w:asciiTheme="majorHAnsi" w:hAnsiTheme="majorHAnsi" w:cstheme="majorHAnsi"/>
        </w:rPr>
        <w:t xml:space="preserve"> or protease inhibitors</w:t>
      </w:r>
      <w:r w:rsidR="00864BAE" w:rsidRPr="005B2648">
        <w:rPr>
          <w:rFonts w:asciiTheme="majorHAnsi" w:hAnsiTheme="majorHAnsi" w:cstheme="majorHAnsi"/>
        </w:rPr>
        <w:t>,</w:t>
      </w:r>
      <w:r w:rsidR="00190C33" w:rsidRPr="005B2648">
        <w:rPr>
          <w:rFonts w:asciiTheme="majorHAnsi" w:hAnsiTheme="majorHAnsi" w:cstheme="majorHAnsi"/>
        </w:rPr>
        <w:t xml:space="preserve"> to impede viral entry</w:t>
      </w:r>
      <w:r w:rsidR="00655A1A"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{"citationItems":[{"id":"ITEM-1","itemData":{"DOI":"10.1016/j.ejphar.2020.173455","ISSN":"18790712","PMID":"32745604","abstract":"Severe acute respiratory syndrome coronavirus 2 (SARS-CoV-2) is a beta coronavirus that uses the human angiotensin-converting enzyme 2 (ACE2) receptor as a point of entry. The present review discusses the origin and structure of the virus and its mechanism of cell entry followed by the therapeutic potentials of strategies directed towards SARS-CoV2-ACE2 binding, the renin-angiotensin system, and the kinin-kallikrein system. SARS-CoV2-ACE2 binding-directed approaches mainly consist of targeting receptor binding domain, ACE2 blockers, soluble ACE2, and host protease inhibitors. In conclusion, blocking or manipulating the SARS-CoV2-ACE2 binding interface perhaps offers the best tactic against the virus that should be treated as a fundamental subject of future research.","author":[{"dropping-particle":"","family":"Sharifkashani","given":"Sourena","non-dropping-particle":"","parse-names":false,"suffix":""},{"dropping-particle":"","family":"Bafrani","given":"Melika Arab","non-dropping-particle":"","parse-names":false,"suffix":""},{"dropping-particle":"","family":"Khaboushan","given":"Alireza Soltani","non-dropping-particle":"","parse-names":false,"suffix":""},{"dropping-particle":"","family":"Pirzadeh","given":"Marzieh","non-dropping-particle":"","parse-names":false,"suffix":""},{"dropping-particle":"","family":"Kheirandish","given":"Ali","non-dropping-particle":"","parse-names":false,"suffix":""},{"dropping-particle":"","family":"Yavarpour_Bali","given":"Hanie","non-dropping-particle":"","parse-names":false,"suffix":""},{"dropping-particle":"","family":"Hessami","given":"Amirhossein","non-dropping-particle":"","parse-names":false,"suffix":""},{"dropping-particle":"","family":"Saghazadeh","given":"Amene","non-dropping-particle":"","parse-names":false,"suffix":""},{"dropping-particle":"","family":"Rezaei","given":"Nima","non-dropping-particle":"","parse-names":false,"suffix":""}],"container-title":"European Journal of Pharmacology","id":"ITEM-1","issued":{"date-parts":[["2020","10","5"]]},"publisher":"Elsevier B.V.","title":"Angiotensin-converting enzyme 2 (ACE2) receptor and SARS-CoV-2: Potential therapeutic targeting","type":"article-journal","volume":"884"},"uris":["http://www.mendeley.com/documents/?uuid=c2a966e4-c755-3dd3-89c0-a7436274fb93"]}],"mendeley":{"formattedCitation":"&lt;sup&gt;23&lt;/sup&gt;","plainTextFormattedCitation":"23","previouslyFormattedCitation":"&lt;sup&gt;23&lt;/sup&gt;"},"properties":{"noteIndex":0},"schema":"https://github.com/citation-style-language/schema/raw/master/csl-citation.json"}</w:instrText>
      </w:r>
      <w:r w:rsidR="00655A1A"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23</w:t>
      </w:r>
      <w:r w:rsidR="00655A1A" w:rsidRPr="005B2648">
        <w:rPr>
          <w:rFonts w:asciiTheme="majorHAnsi" w:hAnsiTheme="majorHAnsi" w:cstheme="majorHAnsi"/>
        </w:rPr>
        <w:fldChar w:fldCharType="end"/>
      </w:r>
      <w:r w:rsidR="00190C33" w:rsidRPr="005B2648">
        <w:rPr>
          <w:rFonts w:asciiTheme="majorHAnsi" w:hAnsiTheme="majorHAnsi" w:cstheme="majorHAnsi"/>
        </w:rPr>
        <w:t xml:space="preserve">. </w:t>
      </w:r>
      <w:r w:rsidR="002A3E59" w:rsidRPr="005B2648">
        <w:rPr>
          <w:rFonts w:asciiTheme="majorHAnsi" w:hAnsiTheme="majorHAnsi" w:cstheme="majorHAnsi"/>
        </w:rPr>
        <w:t>With the emergence of several SARS-CoV-2 spike protein variants</w:t>
      </w:r>
      <w:r w:rsidR="00AC1576" w:rsidRPr="005B2648">
        <w:rPr>
          <w:rFonts w:asciiTheme="majorHAnsi" w:hAnsiTheme="majorHAnsi" w:cstheme="majorHAnsi"/>
        </w:rPr>
        <w:t>,</w:t>
      </w:r>
      <w:r w:rsidR="002A3E59" w:rsidRPr="005B2648">
        <w:rPr>
          <w:rFonts w:asciiTheme="majorHAnsi" w:hAnsiTheme="majorHAnsi" w:cstheme="majorHAnsi"/>
        </w:rPr>
        <w:t xml:space="preserve"> it is also important to note that </w:t>
      </w:r>
      <w:r w:rsidR="00AC1576" w:rsidRPr="005B2648">
        <w:rPr>
          <w:rFonts w:asciiTheme="majorHAnsi" w:hAnsiTheme="majorHAnsi" w:cstheme="majorHAnsi"/>
        </w:rPr>
        <w:t>this</w:t>
      </w:r>
      <w:r w:rsidR="002A3E59" w:rsidRPr="005B2648">
        <w:rPr>
          <w:rFonts w:asciiTheme="majorHAnsi" w:hAnsiTheme="majorHAnsi" w:cstheme="majorHAnsi"/>
        </w:rPr>
        <w:t xml:space="preserve"> method may be applied to determine if similar neutralization levels occur following infection with different variants of the virus</w:t>
      </w:r>
      <w:r w:rsidR="00655A1A"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{"citationItems":[{"id":"ITEM-1","itemData":{"DOI":"10.1016/s0140-6736(21)00298-1","ISSN":"01406736","PMID":"33549181","author":[{"dropping-particle":"","family":"Burki","given":"Talha","non-dropping-particle":"","parse-names":false,"suffix":""}],"container-title":"The Lancet","id":"ITEM-1","issue":"10273","issued":{"date-parts":[["2021","2","6"]]},"page":"462","publisher":"Elsevier BV","title":"Understanding variants of SARS-CoV-2","type":"article-journal","volume":"397"},"uris":["http://www.mendeley.com/documents/?uuid=c646b3ea-4bc1-3834-96a0-160d7be3893a"]}],"mendeley":{"formattedCitation":"&lt;sup&gt;24&lt;/sup&gt;","plainTextFormattedCitation":"24","previouslyFormattedCitation":"&lt;sup&gt;24&lt;/sup&gt;"},"properties":{"noteIndex":0},"schema":"https://github.com/citation-style-language/schema/raw/master/csl-citation.json"}</w:instrText>
      </w:r>
      <w:r w:rsidR="00655A1A"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24</w:t>
      </w:r>
      <w:r w:rsidR="00655A1A" w:rsidRPr="005B2648">
        <w:rPr>
          <w:rFonts w:asciiTheme="majorHAnsi" w:hAnsiTheme="majorHAnsi" w:cstheme="majorHAnsi"/>
        </w:rPr>
        <w:fldChar w:fldCharType="end"/>
      </w:r>
      <w:r w:rsidR="002A3E59" w:rsidRPr="005B2648">
        <w:rPr>
          <w:rFonts w:asciiTheme="majorHAnsi" w:hAnsiTheme="majorHAnsi" w:cstheme="majorHAnsi"/>
        </w:rPr>
        <w:t xml:space="preserve">. </w:t>
      </w:r>
    </w:p>
    <w:p w14:paraId="23C591F0" w14:textId="77777777" w:rsidR="00190C33" w:rsidRPr="005B2648" w:rsidRDefault="00190C33" w:rsidP="005B2648">
      <w:pPr>
        <w:rPr>
          <w:rFonts w:asciiTheme="majorHAnsi" w:hAnsiTheme="majorHAnsi" w:cstheme="majorHAnsi"/>
        </w:rPr>
      </w:pPr>
    </w:p>
    <w:p w14:paraId="127EDA1C" w14:textId="3EB776B7" w:rsidR="009B7424" w:rsidRPr="005B2648" w:rsidRDefault="007F4E6D" w:rsidP="005B2648">
      <w:pPr>
        <w:rPr>
          <w:rFonts w:asciiTheme="majorHAnsi" w:hAnsiTheme="majorHAnsi" w:cstheme="majorHAnsi"/>
        </w:rPr>
      </w:pPr>
      <w:r w:rsidRPr="005B2648">
        <w:rPr>
          <w:rFonts w:asciiTheme="majorHAnsi" w:hAnsiTheme="majorHAnsi" w:cstheme="majorHAnsi"/>
        </w:rPr>
        <w:lastRenderedPageBreak/>
        <w:t xml:space="preserve">Other examples of available methods to detect </w:t>
      </w:r>
      <w:r w:rsidR="00E11D45" w:rsidRPr="005B2648">
        <w:rPr>
          <w:rFonts w:asciiTheme="majorHAnsi" w:hAnsiTheme="majorHAnsi" w:cstheme="majorHAnsi"/>
        </w:rPr>
        <w:t xml:space="preserve">antibodies against </w:t>
      </w:r>
      <w:r w:rsidRPr="005B2648">
        <w:rPr>
          <w:rFonts w:asciiTheme="majorHAnsi" w:hAnsiTheme="majorHAnsi" w:cstheme="majorHAnsi"/>
        </w:rPr>
        <w:t>SARS-CoV-2 include ELISA</w:t>
      </w:r>
      <w:r w:rsidR="00AC1576" w:rsidRPr="005B2648">
        <w:rPr>
          <w:rFonts w:asciiTheme="majorHAnsi" w:hAnsiTheme="majorHAnsi" w:cstheme="majorHAnsi"/>
        </w:rPr>
        <w:t>s</w:t>
      </w:r>
      <w:r w:rsidRPr="005B2648">
        <w:rPr>
          <w:rFonts w:asciiTheme="majorHAnsi" w:hAnsiTheme="majorHAnsi" w:cstheme="majorHAnsi"/>
        </w:rPr>
        <w:t xml:space="preserve">, </w:t>
      </w:r>
      <w:r w:rsidR="00CB18D3" w:rsidRPr="005B2648">
        <w:rPr>
          <w:rFonts w:asciiTheme="majorHAnsi" w:hAnsiTheme="majorHAnsi" w:cstheme="majorHAnsi"/>
        </w:rPr>
        <w:t>lentivirus-based assays</w:t>
      </w:r>
      <w:r w:rsidR="00AC1576" w:rsidRPr="005B2648">
        <w:rPr>
          <w:rFonts w:asciiTheme="majorHAnsi" w:hAnsiTheme="majorHAnsi" w:cstheme="majorHAnsi"/>
        </w:rPr>
        <w:t>,</w:t>
      </w:r>
      <w:r w:rsidR="00CB18D3" w:rsidRPr="005B2648">
        <w:rPr>
          <w:rFonts w:asciiTheme="majorHAnsi" w:hAnsiTheme="majorHAnsi" w:cstheme="majorHAnsi"/>
        </w:rPr>
        <w:t xml:space="preserve"> </w:t>
      </w:r>
      <w:r w:rsidRPr="005B2648">
        <w:rPr>
          <w:rFonts w:asciiTheme="majorHAnsi" w:hAnsiTheme="majorHAnsi" w:cstheme="majorHAnsi"/>
        </w:rPr>
        <w:t xml:space="preserve">and </w:t>
      </w:r>
      <w:r w:rsidR="00D8762C" w:rsidRPr="005B2648">
        <w:rPr>
          <w:rFonts w:asciiTheme="majorHAnsi" w:hAnsiTheme="majorHAnsi" w:cstheme="majorHAnsi"/>
        </w:rPr>
        <w:t>commercial kits to evaluate</w:t>
      </w:r>
      <w:r w:rsidR="00BC2945" w:rsidRPr="005B2648">
        <w:rPr>
          <w:rFonts w:asciiTheme="majorHAnsi" w:hAnsiTheme="majorHAnsi" w:cstheme="majorHAnsi"/>
        </w:rPr>
        <w:t xml:space="preserve"> the</w:t>
      </w:r>
      <w:r w:rsidR="00D8762C" w:rsidRPr="005B2648">
        <w:rPr>
          <w:rFonts w:asciiTheme="majorHAnsi" w:hAnsiTheme="majorHAnsi" w:cstheme="majorHAnsi"/>
        </w:rPr>
        <w:t xml:space="preserve"> neutralizing capacity of serum samples. While </w:t>
      </w:r>
      <w:r w:rsidR="00BC2945" w:rsidRPr="005B2648">
        <w:rPr>
          <w:rFonts w:asciiTheme="majorHAnsi" w:hAnsiTheme="majorHAnsi" w:cstheme="majorHAnsi"/>
        </w:rPr>
        <w:t>the commonly used</w:t>
      </w:r>
      <w:r w:rsidR="00D44E8A" w:rsidRPr="005B2648">
        <w:rPr>
          <w:rFonts w:asciiTheme="majorHAnsi" w:hAnsiTheme="majorHAnsi" w:cstheme="majorHAnsi"/>
        </w:rPr>
        <w:t xml:space="preserve"> IgM</w:t>
      </w:r>
      <w:r w:rsidR="00AC1576" w:rsidRPr="005B2648">
        <w:rPr>
          <w:rFonts w:asciiTheme="majorHAnsi" w:hAnsiTheme="majorHAnsi" w:cstheme="majorHAnsi"/>
        </w:rPr>
        <w:t>-</w:t>
      </w:r>
      <w:r w:rsidR="00D44E8A" w:rsidRPr="005B2648">
        <w:rPr>
          <w:rFonts w:asciiTheme="majorHAnsi" w:hAnsiTheme="majorHAnsi" w:cstheme="majorHAnsi"/>
        </w:rPr>
        <w:t xml:space="preserve"> or IgG</w:t>
      </w:r>
      <w:r w:rsidR="00AC1576" w:rsidRPr="005B2648">
        <w:rPr>
          <w:rFonts w:asciiTheme="majorHAnsi" w:hAnsiTheme="majorHAnsi" w:cstheme="majorHAnsi"/>
        </w:rPr>
        <w:t>-</w:t>
      </w:r>
      <w:r w:rsidR="00BC2945" w:rsidRPr="005B2648">
        <w:rPr>
          <w:rFonts w:asciiTheme="majorHAnsi" w:hAnsiTheme="majorHAnsi" w:cstheme="majorHAnsi"/>
        </w:rPr>
        <w:t xml:space="preserve">binding </w:t>
      </w:r>
      <w:r w:rsidR="00D8762C" w:rsidRPr="005B2648">
        <w:rPr>
          <w:rFonts w:asciiTheme="majorHAnsi" w:hAnsiTheme="majorHAnsi" w:cstheme="majorHAnsi"/>
        </w:rPr>
        <w:t>ELISA</w:t>
      </w:r>
      <w:r w:rsidR="00D44E8A" w:rsidRPr="005B2648">
        <w:rPr>
          <w:rFonts w:asciiTheme="majorHAnsi" w:hAnsiTheme="majorHAnsi" w:cstheme="majorHAnsi"/>
        </w:rPr>
        <w:t>s</w:t>
      </w:r>
      <w:r w:rsidR="00D8762C" w:rsidRPr="005B2648">
        <w:rPr>
          <w:rFonts w:asciiTheme="majorHAnsi" w:hAnsiTheme="majorHAnsi" w:cstheme="majorHAnsi"/>
        </w:rPr>
        <w:t xml:space="preserve"> </w:t>
      </w:r>
      <w:r w:rsidR="00D44E8A" w:rsidRPr="005B2648">
        <w:rPr>
          <w:rFonts w:asciiTheme="majorHAnsi" w:hAnsiTheme="majorHAnsi" w:cstheme="majorHAnsi"/>
        </w:rPr>
        <w:t>are</w:t>
      </w:r>
      <w:r w:rsidR="00D8762C" w:rsidRPr="005B2648">
        <w:rPr>
          <w:rFonts w:asciiTheme="majorHAnsi" w:hAnsiTheme="majorHAnsi" w:cstheme="majorHAnsi"/>
        </w:rPr>
        <w:t xml:space="preserve"> an effective method to determine the presence of antibod</w:t>
      </w:r>
      <w:r w:rsidR="00BC2945" w:rsidRPr="005B2648">
        <w:rPr>
          <w:rFonts w:asciiTheme="majorHAnsi" w:hAnsiTheme="majorHAnsi" w:cstheme="majorHAnsi"/>
        </w:rPr>
        <w:t>y</w:t>
      </w:r>
      <w:r w:rsidR="00D8762C" w:rsidRPr="005B2648">
        <w:rPr>
          <w:rFonts w:asciiTheme="majorHAnsi" w:hAnsiTheme="majorHAnsi" w:cstheme="majorHAnsi"/>
        </w:rPr>
        <w:t xml:space="preserve"> concentration to track </w:t>
      </w:r>
      <w:r w:rsidR="00D44E8A" w:rsidRPr="005B2648">
        <w:rPr>
          <w:rFonts w:asciiTheme="majorHAnsi" w:hAnsiTheme="majorHAnsi" w:cstheme="majorHAnsi"/>
        </w:rPr>
        <w:t xml:space="preserve">previous </w:t>
      </w:r>
      <w:r w:rsidR="00D8762C" w:rsidRPr="005B2648">
        <w:rPr>
          <w:rFonts w:asciiTheme="majorHAnsi" w:hAnsiTheme="majorHAnsi" w:cstheme="majorHAnsi"/>
        </w:rPr>
        <w:t xml:space="preserve">infection or immunization, </w:t>
      </w:r>
      <w:r w:rsidR="00D44E8A" w:rsidRPr="005B2648">
        <w:rPr>
          <w:rFonts w:asciiTheme="majorHAnsi" w:hAnsiTheme="majorHAnsi" w:cstheme="majorHAnsi"/>
        </w:rPr>
        <w:t>they are</w:t>
      </w:r>
      <w:r w:rsidR="00D8762C" w:rsidRPr="005B2648">
        <w:rPr>
          <w:rFonts w:asciiTheme="majorHAnsi" w:hAnsiTheme="majorHAnsi" w:cstheme="majorHAnsi"/>
        </w:rPr>
        <w:t xml:space="preserve"> unable to distinguish the binding antibodies’ neutralizing capacity</w:t>
      </w:r>
      <w:r w:rsidR="00D44E8A"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{"citationItems":[{"id":"ITEM-1","itemData":{"DOI":"10.1007/s00216-020-02958-1","ISSN":"16182650","abstract":"The unprecedented global pandemic known as SARS-CoV-2 has exercised to its limits nearly all aspects of modern viral diagnostics. In doing so, it has illuminated both the advantages and limitations of current technologies. Tremendous effort has been put forth to expand our capacity to diagnose this deadly virus. In this work, we put forth key observations in the functionality of current methods for SARS-CoV-2 diagnostic testing. These methods include nucleic acid amplification–, CRISPR-, sequencing-, antigen-, and antibody-based detection methods. Additionally, we include analysis of equally critical aspects of COVID-19 diagnostics, including sample collection and preparation, testing models, and commercial response. We emphasize the integrated nature of assays, wherein issues in sample collection and preparation could impact the overall performance in a clinical setting.","author":[{"dropping-particle":"","family":"Jayamohan","given":"Harikrishnan","non-dropping-particle":"","parse-names":false,"suffix":""},{"dropping-particle":"","family":"Lambert","given":"Christopher J.","non-dropping-particle":"","parse-names":false,"suffix":""},{"dropping-particle":"","family":"Sant","given":"Himanshu J.","non-dropping-particle":"","parse-names":false,"suffix":""},{"dropping-particle":"","family":"Jafek","given":"Alexander","non-dropping-particle":"","parse-names":false,"suffix":""},{"dropping-particle":"","family":"Patel","given":"Dhruv","non-dropping-particle":"","parse-names":false,"suffix":""},{"dropping-particle":"","family":"Feng","given":"Haidong","non-dropping-particle":"","parse-names":false,"suffix":""},{"dropping-particle":"","family":"Beeman","given":"Michael","non-dropping-particle":"","parse-names":false,"suffix":""},{"dropping-particle":"","family":"Mahmood","given":"Tawsif","non-dropping-particle":"","parse-names":false,"suffix":""},{"dropping-particle":"","family":"Nze","given":"Ugochukwu","non-dropping-particle":"","parse-names":false,"suffix":""},{"dropping-particle":"","family":"Gale","given":"Bruce K.","non-dropping-particle":"","parse-names":false,"suffix":""}],"container-title":"Analytical and Bioanalytical Chemistry","id":"ITEM-1","issued":{"date-parts":[["2020"]]},"title":"SARS-CoV-2 pandemic: a review of molecular diagnostic tools including sample collection and commercial response with associated advantages and limitations","type":"article"},"uris":["http://www.mendeley.com/documents/?uuid=3e740fba-bce5-3015-b606-a20f01c1e60d"]}],"mendeley":{"formattedCitation":"&lt;sup&gt;25&lt;/sup&gt;","plainTextFormattedCitation":"25","previouslyFormattedCitation":"&lt;sup&gt;25&lt;/sup&gt;"},"properties":{"noteIndex":0},"schema":"https://github.com/citation-style-language/schema/raw/master/csl-citation.json"}</w:instrText>
      </w:r>
      <w:r w:rsidR="00D44E8A"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25</w:t>
      </w:r>
      <w:r w:rsidR="00D44E8A" w:rsidRPr="005B2648">
        <w:rPr>
          <w:rFonts w:asciiTheme="majorHAnsi" w:hAnsiTheme="majorHAnsi" w:cstheme="majorHAnsi"/>
        </w:rPr>
        <w:fldChar w:fldCharType="end"/>
      </w:r>
      <w:r w:rsidR="00D8762C" w:rsidRPr="005B2648">
        <w:rPr>
          <w:rFonts w:asciiTheme="majorHAnsi" w:hAnsiTheme="majorHAnsi" w:cstheme="majorHAnsi"/>
        </w:rPr>
        <w:t>. P</w:t>
      </w:r>
      <w:r w:rsidR="00CB18D3" w:rsidRPr="005B2648">
        <w:rPr>
          <w:rFonts w:asciiTheme="majorHAnsi" w:hAnsiTheme="majorHAnsi" w:cstheme="majorHAnsi"/>
        </w:rPr>
        <w:t xml:space="preserve">seudotyped lentivirus-based </w:t>
      </w:r>
      <w:r w:rsidR="00D8762C" w:rsidRPr="005B2648">
        <w:rPr>
          <w:rFonts w:asciiTheme="majorHAnsi" w:hAnsiTheme="majorHAnsi" w:cstheme="majorHAnsi"/>
        </w:rPr>
        <w:t xml:space="preserve">neutralization assays </w:t>
      </w:r>
      <w:r w:rsidR="00CB18D3" w:rsidRPr="005B2648">
        <w:rPr>
          <w:rFonts w:asciiTheme="majorHAnsi" w:hAnsiTheme="majorHAnsi" w:cstheme="majorHAnsi"/>
        </w:rPr>
        <w:t xml:space="preserve">have </w:t>
      </w:r>
      <w:r w:rsidR="00BC5C11" w:rsidRPr="005B2648">
        <w:rPr>
          <w:rFonts w:asciiTheme="majorHAnsi" w:hAnsiTheme="majorHAnsi" w:cstheme="majorHAnsi"/>
        </w:rPr>
        <w:t xml:space="preserve">an </w:t>
      </w:r>
      <w:r w:rsidR="00CB18D3" w:rsidRPr="005B2648">
        <w:rPr>
          <w:rFonts w:asciiTheme="majorHAnsi" w:hAnsiTheme="majorHAnsi" w:cstheme="majorHAnsi"/>
        </w:rPr>
        <w:t>improved safety</w:t>
      </w:r>
      <w:r w:rsidR="00BC5C11" w:rsidRPr="005B2648">
        <w:rPr>
          <w:rFonts w:asciiTheme="majorHAnsi" w:hAnsiTheme="majorHAnsi" w:cstheme="majorHAnsi"/>
        </w:rPr>
        <w:t xml:space="preserve"> profile</w:t>
      </w:r>
      <w:r w:rsidR="00CB18D3" w:rsidRPr="005B2648">
        <w:rPr>
          <w:rFonts w:asciiTheme="majorHAnsi" w:hAnsiTheme="majorHAnsi" w:cstheme="majorHAnsi"/>
        </w:rPr>
        <w:t xml:space="preserve">, by using non-replicative viral particles as opposed to replicating </w:t>
      </w:r>
      <w:r w:rsidR="002B1B88" w:rsidRPr="005B2648">
        <w:rPr>
          <w:rFonts w:asciiTheme="majorHAnsi" w:hAnsiTheme="majorHAnsi" w:cstheme="majorHAnsi"/>
        </w:rPr>
        <w:t>VSV-S-</w:t>
      </w:r>
      <w:r w:rsidR="00F54D6B" w:rsidRPr="005B2648">
        <w:rPr>
          <w:rFonts w:asciiTheme="majorHAnsi" w:hAnsiTheme="majorHAnsi" w:cstheme="majorHAnsi"/>
        </w:rPr>
        <w:t>e</w:t>
      </w:r>
      <w:r w:rsidR="00711FE1" w:rsidRPr="005B2648">
        <w:rPr>
          <w:rFonts w:asciiTheme="majorHAnsi" w:hAnsiTheme="majorHAnsi" w:cstheme="majorHAnsi"/>
        </w:rPr>
        <w:t>GFP</w:t>
      </w:r>
      <w:r w:rsidR="00D8762C" w:rsidRPr="005B2648">
        <w:rPr>
          <w:rFonts w:asciiTheme="majorHAnsi" w:hAnsiTheme="majorHAnsi" w:cstheme="majorHAnsi"/>
        </w:rPr>
        <w:t>; however, this</w:t>
      </w:r>
      <w:r w:rsidR="00CB18D3" w:rsidRPr="005B2648">
        <w:rPr>
          <w:rFonts w:asciiTheme="majorHAnsi" w:hAnsiTheme="majorHAnsi" w:cstheme="majorHAnsi"/>
        </w:rPr>
        <w:t xml:space="preserve"> creates a barrier </w:t>
      </w:r>
      <w:r w:rsidR="00D8762C" w:rsidRPr="005B2648">
        <w:rPr>
          <w:rFonts w:asciiTheme="majorHAnsi" w:hAnsiTheme="majorHAnsi" w:cstheme="majorHAnsi"/>
        </w:rPr>
        <w:t>in terms of testing capacity as lentiviral titers tend to be much lower</w:t>
      </w:r>
      <w:r w:rsidR="00D8762C" w:rsidRPr="005B2648">
        <w:rPr>
          <w:rFonts w:asciiTheme="majorHAnsi" w:hAnsiTheme="majorHAnsi" w:cstheme="majorHAnsi"/>
        </w:rPr>
        <w:fldChar w:fldCharType="begin" w:fldLock="1"/>
      </w:r>
      <w:r w:rsidR="00212FDD" w:rsidRPr="005B2648">
        <w:rPr>
          <w:rFonts w:asciiTheme="majorHAnsi" w:hAnsiTheme="majorHAnsi" w:cstheme="majorHAnsi"/>
        </w:rPr>
        <w:instrText>ADDIN CSL_CITATION {"citationItems":[{"id":"ITEM-1","itemData":{"DOI":"10.1038/s41596-020-0394-5","ISSN":"17502799","abstract":"Pseudotyped viruses are useful virological tools because of their safety and versatility. On the basis of a vesicular stomatitis virus (VSV) pseudotyped virus production system, we developed a pseudotyped virus-based neutralization assay against severe acute respiratory syndrome coronavirus 2 (SARS-CoV-2) in biosafety level 2 facilities. Compared with the binding antibody test, the neutralization assay could discriminate the protective agents from the antibody family. This protocol includes production and titration of the SARS-CoV-2 S pseudotyped virus and the neutralization assay based on it. Various types of samples targeting virus attachment and entry could be evaluated for their potency, including serum samples derived from animals and humans, monoclonal antibodies and fusion inhibitors (peptides or small molecules). If the pseudotyped virus stock has been prepared in advance, it will take 2 days to get the potency data for the candidate samples. Experience in handling cells is needed before implementing this protocol.","author":[{"dropping-particle":"","family":"Nie","given":"Jianhui","non-dropping-particle":"","parse-names":false,"suffix":""},{"dropping-particle":"","family":"Li","given":"Qianqian","non-dropping-particle":"","parse-names":false,"suffix":""},{"dropping-particle":"","family":"Wu","given":"Jiajing","non-dropping-particle":"","parse-names":false,"suffix":""},{"dropping-particle":"","family":"Zhao","given":"Chenyan","non-dropping-particle":"","parse-names":false,"suffix":""},{"dropping-particle":"","family":"Hao","given":"Huan","non-dropping-particle":"","parse-names":false,"suffix":""},{"dropping-particle":"","family":"Liu","given":"Huan","non-dropping-particle":"","parse-names":false,"suffix":""},{"dropping-particle":"","family":"Zhang","given":"Li","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Fan","given":"Changfa","non-dropping-particle":"","parse-names":false,"suffix":""},{"dropping-particle":"","family":"Huang","given":"Weijin","non-dropping-particle":"","parse-names":false,"suffix":""},{"dropping-particle":"","family":"Xu","given":"Miao","non-dropping-particle":"","parse-names":false,"suffix":""},{"dropping-particle":"","family":"Wang","given":"Youchun","non-dropping-particle":"","parse-names":false,"suffix":""}],"container-title":"Nature Protocols","id":"ITEM-1","issue":"11","issued":{"date-parts":[["2020"]]},"title":"Quantification of SARS-CoV-2 neutralizing antibody by a pseudotyped virus-based assay","type":"article-journal","volume":"15"},"uris":["http://www.mendeley.com/documents/?uuid=e4a9b37e-10c9-35b6-bad6-31a2e9c3158c"]},{"id":"ITEM-2","itemData":{"DOI":"10.3390/v12050513","ISSN":"19994915","abstract":"SARS-CoV-2 enters cells using its Spike protein, which is also the main target of neutralizing antibodies. Therefore, assays to measure how antibodies and sera affect Spikemediated viral infection are important for studying immunity. Because SARS-CoV-2 is a biosafetylevel- 3 virus, one way to simplify such assays is to pseudotype biosafety-level-2 viral particles with Spike. Such pseudotyping has now been described for single-cycle lentiviral, retroviral, and vesicular stomatitis virus (VSV) particles, but the reagents and protocols are not widely available. Here, we detailed how to effectively pseudotype lentiviral particles with SARS-CoV-2 Spike and infect 293T cells engineered to express the SARS-CoV-2 receptor, ACE2. We also made all the key experimental reagents available in the BEI Resources repository of ATCC and the NIH. Furthermore, we demonstrated how these pseudotyped lentiviral particles could be used to measure the neutralizing activity of human sera or plasma against SARS-CoV-2 in convenient luciferase-based assays, thereby providing a valuable complement to ELISA-based methods that measure antibody binding rather than neutralization.","author":[{"dropping-particle":"","family":"Crawford","given":"Katharine H.D.","non-dropping-particle":"","parse-names":false,"suffix":""},{"dropping-particle":"","family":"Eguia","given":"Rachel","non-dropping-particle":"","parse-names":false,"suffix":""},{"dropping-particle":"","family":"Dingens","given":"Adam S.","non-dropping-particle":"","parse-names":false,"suffix":""},{"dropping-particle":"","family":"Loes","given":"Andrea N.","non-dropping-particle":"","parse-names":false,"suffix":""},{"dropping-particle":"","family":"Malone","given":"Keara D.","non-dropping-particle":"","parse-names":false,"suffix":""},{"dropping-particle":"","family":"Wolf","given":"Caitlin R.","non-dropping-particle":"","parse-names":false,"suffix":""},{"dropping-particle":"","family":"Chu","given":"Helen Y.","non-dropping-particle":"","parse-names":false,"suffix":""},{"dropping-particle":"","family":"Tortorici","given":"M. Alejandra","non-dropping-particle":"","parse-names":false,"suffix":""},{"dropping-particle":"","family":"Veesler","given":"David","non-dropping-particle":"","parse-names":false,"suffix":""},{"dropping-particle":"","family":"Murphy","given":"Michael","non-dropping-particle":"","parse-names":false,"suffix":""},{"dropping-particle":"","family":"Pettie","given":"Deleah","non-dropping-particle":"","parse-names":false,"suffix":""},{"dropping-particle":"","family":"King","given":"Neil P.","non-dropping-particle":"","parse-names":false,"suffix":""},{"dropping-particle":"","family":"Balazs","given":"Alejandro B.","non-dropping-particle":"","parse-names":false,"suffix":""},{"dropping-particle":"","family":"Bloom","given":"Jesse D.","non-dropping-particle":"","parse-names":false,"suffix":""}],"container-title":"Viruses","id":"ITEM-2","issue":"5","issued":{"date-parts":[["2020"]]},"title":"Protocol and reagents for pseudotyping lentiviral particles with SARS-CoV-2 spike protein for neutralization assays","type":"article-journal","volume":"12"},"uris":["http://www.mendeley.com/documents/?uuid=c4f7a3ac-fa70-3a7d-9ba2-2b0c8afa2804"]}],"mendeley":{"formattedCitation":"&lt;sup&gt;26, 27&lt;/sup&gt;","plainTextFormattedCitation":"26, 27","previouslyFormattedCitation":"&lt;sup&gt;26, 27&lt;/sup&gt;"},"properties":{"noteIndex":0},"schema":"https://github.com/citation-style-language/schema/raw/master/csl-citation.json"}</w:instrText>
      </w:r>
      <w:r w:rsidR="00D8762C" w:rsidRPr="005B2648">
        <w:rPr>
          <w:rFonts w:asciiTheme="majorHAnsi" w:hAnsiTheme="majorHAnsi" w:cstheme="majorHAnsi"/>
        </w:rPr>
        <w:fldChar w:fldCharType="separate"/>
      </w:r>
      <w:r w:rsidR="00212FDD" w:rsidRPr="005B2648">
        <w:rPr>
          <w:rFonts w:asciiTheme="majorHAnsi" w:hAnsiTheme="majorHAnsi" w:cstheme="majorHAnsi"/>
          <w:noProof/>
          <w:vertAlign w:val="superscript"/>
        </w:rPr>
        <w:t>26,27</w:t>
      </w:r>
      <w:r w:rsidR="00D8762C" w:rsidRPr="005B2648">
        <w:rPr>
          <w:rFonts w:asciiTheme="majorHAnsi" w:hAnsiTheme="majorHAnsi" w:cstheme="majorHAnsi"/>
        </w:rPr>
        <w:fldChar w:fldCharType="end"/>
      </w:r>
      <w:r w:rsidR="00114981" w:rsidRPr="005B2648">
        <w:rPr>
          <w:rFonts w:asciiTheme="majorHAnsi" w:hAnsiTheme="majorHAnsi" w:cstheme="majorHAnsi"/>
        </w:rPr>
        <w:t xml:space="preserve">. There are </w:t>
      </w:r>
      <w:r w:rsidR="00BC5C11" w:rsidRPr="005B2648">
        <w:rPr>
          <w:rFonts w:asciiTheme="majorHAnsi" w:hAnsiTheme="majorHAnsi" w:cstheme="majorHAnsi"/>
        </w:rPr>
        <w:t>several</w:t>
      </w:r>
      <w:r w:rsidR="00114981" w:rsidRPr="005B2648">
        <w:rPr>
          <w:rFonts w:asciiTheme="majorHAnsi" w:hAnsiTheme="majorHAnsi" w:cstheme="majorHAnsi"/>
        </w:rPr>
        <w:t xml:space="preserve"> commercially available kits </w:t>
      </w:r>
      <w:r w:rsidR="002237F1" w:rsidRPr="005B2648">
        <w:rPr>
          <w:rFonts w:asciiTheme="majorHAnsi" w:hAnsiTheme="majorHAnsi" w:cstheme="majorHAnsi"/>
        </w:rPr>
        <w:t>that</w:t>
      </w:r>
      <w:r w:rsidR="00BC5C11" w:rsidRPr="005B2648">
        <w:rPr>
          <w:rFonts w:asciiTheme="majorHAnsi" w:hAnsiTheme="majorHAnsi" w:cstheme="majorHAnsi"/>
        </w:rPr>
        <w:t xml:space="preserve"> measure </w:t>
      </w:r>
      <w:r w:rsidR="005B6157" w:rsidRPr="005B2648">
        <w:rPr>
          <w:rFonts w:asciiTheme="majorHAnsi" w:hAnsiTheme="majorHAnsi" w:cstheme="majorHAnsi"/>
        </w:rPr>
        <w:t>the ability of antibodies to block infection</w:t>
      </w:r>
      <w:r w:rsidR="00BC5C11" w:rsidRPr="005B2648">
        <w:rPr>
          <w:rFonts w:asciiTheme="majorHAnsi" w:hAnsiTheme="majorHAnsi" w:cstheme="majorHAnsi"/>
        </w:rPr>
        <w:t xml:space="preserve"> via competitive </w:t>
      </w:r>
      <w:r w:rsidR="0040197A" w:rsidRPr="005B2648">
        <w:rPr>
          <w:rFonts w:asciiTheme="majorHAnsi" w:hAnsiTheme="majorHAnsi" w:cstheme="majorHAnsi"/>
        </w:rPr>
        <w:t>inh</w:t>
      </w:r>
      <w:r w:rsidR="00764C54" w:rsidRPr="005B2648">
        <w:rPr>
          <w:rFonts w:asciiTheme="majorHAnsi" w:hAnsiTheme="majorHAnsi" w:cstheme="majorHAnsi"/>
        </w:rPr>
        <w:t>i</w:t>
      </w:r>
      <w:r w:rsidR="0040197A" w:rsidRPr="005B2648">
        <w:rPr>
          <w:rFonts w:asciiTheme="majorHAnsi" w:hAnsiTheme="majorHAnsi" w:cstheme="majorHAnsi"/>
        </w:rPr>
        <w:t>bi</w:t>
      </w:r>
      <w:r w:rsidR="00764C54" w:rsidRPr="005B2648">
        <w:rPr>
          <w:rFonts w:asciiTheme="majorHAnsi" w:hAnsiTheme="majorHAnsi" w:cstheme="majorHAnsi"/>
        </w:rPr>
        <w:t>t</w:t>
      </w:r>
      <w:r w:rsidR="0040197A" w:rsidRPr="005B2648">
        <w:rPr>
          <w:rFonts w:asciiTheme="majorHAnsi" w:hAnsiTheme="majorHAnsi" w:cstheme="majorHAnsi"/>
        </w:rPr>
        <w:t>ion</w:t>
      </w:r>
      <w:r w:rsidR="00BC5C11" w:rsidRPr="005B2648">
        <w:rPr>
          <w:rFonts w:asciiTheme="majorHAnsi" w:hAnsiTheme="majorHAnsi" w:cstheme="majorHAnsi"/>
        </w:rPr>
        <w:t xml:space="preserve"> of the SARS-CoV-2 spike protein (</w:t>
      </w:r>
      <w:r w:rsidR="007D4FFE" w:rsidRPr="005B2648">
        <w:rPr>
          <w:rFonts w:asciiTheme="majorHAnsi" w:hAnsiTheme="majorHAnsi" w:cstheme="majorHAnsi"/>
        </w:rPr>
        <w:t xml:space="preserve">RBD </w:t>
      </w:r>
      <w:r w:rsidR="00BC5C11" w:rsidRPr="005B2648">
        <w:rPr>
          <w:rFonts w:asciiTheme="majorHAnsi" w:hAnsiTheme="majorHAnsi" w:cstheme="majorHAnsi"/>
        </w:rPr>
        <w:t>specifically) bind</w:t>
      </w:r>
      <w:r w:rsidR="0040197A" w:rsidRPr="005B2648">
        <w:rPr>
          <w:rFonts w:asciiTheme="majorHAnsi" w:hAnsiTheme="majorHAnsi" w:cstheme="majorHAnsi"/>
        </w:rPr>
        <w:t>ing</w:t>
      </w:r>
      <w:r w:rsidR="00BC5C11" w:rsidRPr="005B2648">
        <w:rPr>
          <w:rFonts w:asciiTheme="majorHAnsi" w:hAnsiTheme="majorHAnsi" w:cstheme="majorHAnsi"/>
        </w:rPr>
        <w:t xml:space="preserve"> with the </w:t>
      </w:r>
      <w:r w:rsidR="00FF0C61" w:rsidRPr="005B2648">
        <w:rPr>
          <w:rFonts w:asciiTheme="majorHAnsi" w:hAnsiTheme="majorHAnsi" w:cstheme="majorHAnsi"/>
        </w:rPr>
        <w:t>h</w:t>
      </w:r>
      <w:r w:rsidR="00BC5C11" w:rsidRPr="005B2648">
        <w:rPr>
          <w:rFonts w:asciiTheme="majorHAnsi" w:hAnsiTheme="majorHAnsi" w:cstheme="majorHAnsi"/>
        </w:rPr>
        <w:t>ACE2 receptor following incubation with convalescent serum (e</w:t>
      </w:r>
      <w:r w:rsidR="007D4FFE" w:rsidRPr="005B2648">
        <w:rPr>
          <w:rFonts w:asciiTheme="majorHAnsi" w:hAnsiTheme="majorHAnsi" w:cstheme="majorHAnsi"/>
        </w:rPr>
        <w:t>.</w:t>
      </w:r>
      <w:r w:rsidR="00BC5C11" w:rsidRPr="005B2648">
        <w:rPr>
          <w:rFonts w:asciiTheme="majorHAnsi" w:hAnsiTheme="majorHAnsi" w:cstheme="majorHAnsi"/>
        </w:rPr>
        <w:t>g.</w:t>
      </w:r>
      <w:r w:rsidR="007D4FFE" w:rsidRPr="005B2648">
        <w:rPr>
          <w:rFonts w:asciiTheme="majorHAnsi" w:hAnsiTheme="majorHAnsi" w:cstheme="majorHAnsi"/>
        </w:rPr>
        <w:t>,</w:t>
      </w:r>
      <w:r w:rsidR="00BC5C11" w:rsidRPr="005B2648">
        <w:rPr>
          <w:rFonts w:asciiTheme="majorHAnsi" w:hAnsiTheme="majorHAnsi" w:cstheme="majorHAnsi"/>
        </w:rPr>
        <w:t xml:space="preserve"> CUSABIO</w:t>
      </w:r>
      <w:r w:rsidR="0040197A" w:rsidRPr="005B2648">
        <w:rPr>
          <w:rFonts w:asciiTheme="majorHAnsi" w:hAnsiTheme="majorHAnsi" w:cstheme="majorHAnsi"/>
        </w:rPr>
        <w:t>, GenScript</w:t>
      </w:r>
      <w:r w:rsidR="00F614E8" w:rsidRPr="005B2648">
        <w:rPr>
          <w:rFonts w:asciiTheme="majorHAnsi" w:hAnsiTheme="majorHAnsi" w:cstheme="majorHAnsi"/>
        </w:rPr>
        <w:t>, Abnova</w:t>
      </w:r>
      <w:r w:rsidR="0040197A" w:rsidRPr="005B2648">
        <w:rPr>
          <w:rFonts w:asciiTheme="majorHAnsi" w:hAnsiTheme="majorHAnsi" w:cstheme="majorHAnsi"/>
        </w:rPr>
        <w:t>)</w:t>
      </w:r>
      <w:r w:rsidR="00BC5C11" w:rsidRPr="005B2648">
        <w:rPr>
          <w:rFonts w:asciiTheme="majorHAnsi" w:hAnsiTheme="majorHAnsi" w:cstheme="majorHAnsi"/>
        </w:rPr>
        <w:t xml:space="preserve">. While many of these kits have reputable sensitivity and </w:t>
      </w:r>
      <w:r w:rsidR="00E764A8" w:rsidRPr="005B2648">
        <w:rPr>
          <w:rFonts w:asciiTheme="majorHAnsi" w:hAnsiTheme="majorHAnsi" w:cstheme="majorHAnsi"/>
        </w:rPr>
        <w:t>specificity,</w:t>
      </w:r>
      <w:r w:rsidR="00BC5C11" w:rsidRPr="005B2648">
        <w:rPr>
          <w:rFonts w:asciiTheme="majorHAnsi" w:hAnsiTheme="majorHAnsi" w:cstheme="majorHAnsi"/>
        </w:rPr>
        <w:t xml:space="preserve"> they also tend to be relatively expensive and therefore not ideal for a large volume of samples. The protocol provided</w:t>
      </w:r>
      <w:r w:rsidR="00E45DDE" w:rsidRPr="005B2648">
        <w:rPr>
          <w:rFonts w:asciiTheme="majorHAnsi" w:hAnsiTheme="majorHAnsi" w:cstheme="majorHAnsi"/>
        </w:rPr>
        <w:t xml:space="preserve"> here</w:t>
      </w:r>
      <w:r w:rsidR="00BC5C11" w:rsidRPr="005B2648">
        <w:rPr>
          <w:rFonts w:asciiTheme="majorHAnsi" w:hAnsiTheme="majorHAnsi" w:cstheme="majorHAnsi"/>
        </w:rPr>
        <w:t xml:space="preserve"> is fast, reliable</w:t>
      </w:r>
      <w:r w:rsidR="00E45DDE" w:rsidRPr="005B2648">
        <w:rPr>
          <w:rFonts w:asciiTheme="majorHAnsi" w:hAnsiTheme="majorHAnsi" w:cstheme="majorHAnsi"/>
        </w:rPr>
        <w:t>,</w:t>
      </w:r>
      <w:r w:rsidR="00BC5C11" w:rsidRPr="005B2648">
        <w:rPr>
          <w:rFonts w:asciiTheme="majorHAnsi" w:hAnsiTheme="majorHAnsi" w:cstheme="majorHAnsi"/>
        </w:rPr>
        <w:t xml:space="preserve"> and inexpensive. </w:t>
      </w:r>
      <w:r w:rsidR="00E45DDE" w:rsidRPr="005B2648">
        <w:rPr>
          <w:rFonts w:asciiTheme="majorHAnsi" w:hAnsiTheme="majorHAnsi" w:cstheme="majorHAnsi"/>
        </w:rPr>
        <w:t>This</w:t>
      </w:r>
      <w:r w:rsidR="00BC5C11" w:rsidRPr="005B2648">
        <w:rPr>
          <w:rFonts w:asciiTheme="majorHAnsi" w:hAnsiTheme="majorHAnsi" w:cstheme="majorHAnsi"/>
        </w:rPr>
        <w:t xml:space="preserve"> high-throughput method may be used to test many samples, achieving a robust readout within 24 h. </w:t>
      </w:r>
    </w:p>
    <w:p w14:paraId="77E6B2D8" w14:textId="77777777" w:rsidR="007E0737" w:rsidRPr="005B2648" w:rsidRDefault="007E0737" w:rsidP="005B2648">
      <w:pPr>
        <w:rPr>
          <w:rFonts w:asciiTheme="majorHAnsi" w:hAnsiTheme="majorHAnsi" w:cstheme="majorHAnsi"/>
        </w:rPr>
      </w:pPr>
    </w:p>
    <w:p w14:paraId="59F37CC4" w14:textId="638952E9" w:rsidR="006E4797" w:rsidRPr="005B2648" w:rsidRDefault="00551D82" w:rsidP="005B2648">
      <w:pPr>
        <w:pBdr>
          <w:top w:val="nil"/>
          <w:left w:val="nil"/>
          <w:bottom w:val="nil"/>
          <w:right w:val="nil"/>
          <w:between w:val="nil"/>
        </w:pBdr>
        <w:rPr>
          <w:rFonts w:asciiTheme="majorHAnsi" w:hAnsiTheme="majorHAnsi" w:cstheme="majorHAnsi"/>
          <w:b/>
        </w:rPr>
      </w:pPr>
      <w:r w:rsidRPr="005B2648">
        <w:rPr>
          <w:rFonts w:asciiTheme="majorHAnsi" w:hAnsiTheme="majorHAnsi" w:cstheme="majorHAnsi"/>
          <w:b/>
        </w:rPr>
        <w:t xml:space="preserve">ACKNOWLEDGMENTS: </w:t>
      </w:r>
    </w:p>
    <w:p w14:paraId="3EAE223D" w14:textId="7E38BD00" w:rsidR="003F489D" w:rsidRPr="005B2648" w:rsidRDefault="003F489D" w:rsidP="005B2648">
      <w:pPr>
        <w:rPr>
          <w:rFonts w:asciiTheme="majorHAnsi" w:eastAsia="Times New Roman" w:hAnsiTheme="majorHAnsi" w:cstheme="majorHAnsi"/>
          <w:snapToGrid w:val="0"/>
          <w:lang w:eastAsia="de-DE" w:bidi="en-US"/>
        </w:rPr>
      </w:pPr>
      <w:r w:rsidRPr="005B2648">
        <w:rPr>
          <w:rFonts w:asciiTheme="majorHAnsi" w:hAnsiTheme="majorHAnsi" w:cstheme="majorHAnsi"/>
        </w:rPr>
        <w:t xml:space="preserve">We would like to thank the </w:t>
      </w:r>
      <w:r w:rsidR="00F001BD" w:rsidRPr="005B2648">
        <w:rPr>
          <w:rFonts w:asciiTheme="majorHAnsi" w:hAnsiTheme="majorHAnsi" w:cstheme="majorHAnsi"/>
        </w:rPr>
        <w:t xml:space="preserve">Whelan lab </w:t>
      </w:r>
      <w:r w:rsidRPr="005B2648">
        <w:rPr>
          <w:rFonts w:asciiTheme="majorHAnsi" w:hAnsiTheme="majorHAnsi" w:cstheme="majorHAnsi"/>
        </w:rPr>
        <w:t xml:space="preserve">for generously providing the </w:t>
      </w:r>
      <w:r w:rsidR="002B1B88" w:rsidRPr="005B2648">
        <w:rPr>
          <w:rFonts w:asciiTheme="majorHAnsi" w:hAnsiTheme="majorHAnsi" w:cstheme="majorHAnsi"/>
        </w:rPr>
        <w:t>VSV-S-</w:t>
      </w:r>
      <w:r w:rsidR="00F54D6B" w:rsidRPr="005B2648">
        <w:rPr>
          <w:rFonts w:asciiTheme="majorHAnsi" w:hAnsiTheme="majorHAnsi" w:cstheme="majorHAnsi"/>
        </w:rPr>
        <w:t>e</w:t>
      </w:r>
      <w:r w:rsidR="00711FE1" w:rsidRPr="005B2648">
        <w:rPr>
          <w:rFonts w:asciiTheme="majorHAnsi" w:hAnsiTheme="majorHAnsi" w:cstheme="majorHAnsi"/>
        </w:rPr>
        <w:t>GFP</w:t>
      </w:r>
      <w:r w:rsidR="00F001BD" w:rsidRPr="005B2648">
        <w:rPr>
          <w:rFonts w:asciiTheme="majorHAnsi" w:hAnsiTheme="majorHAnsi" w:cstheme="majorHAnsi"/>
        </w:rPr>
        <w:t xml:space="preserve"> virus</w:t>
      </w:r>
      <w:r w:rsidRPr="005B2648">
        <w:rPr>
          <w:rFonts w:asciiTheme="majorHAnsi" w:hAnsiTheme="majorHAnsi" w:cstheme="majorHAnsi"/>
        </w:rPr>
        <w:t xml:space="preserve"> used</w:t>
      </w:r>
      <w:r w:rsidR="005116FA" w:rsidRPr="005B2648">
        <w:rPr>
          <w:rFonts w:asciiTheme="majorHAnsi" w:hAnsiTheme="majorHAnsi" w:cstheme="majorHAnsi"/>
        </w:rPr>
        <w:t xml:space="preserve"> in this protocol</w:t>
      </w:r>
      <w:r w:rsidR="002E59A7" w:rsidRPr="005B2648">
        <w:rPr>
          <w:rFonts w:asciiTheme="majorHAnsi" w:hAnsiTheme="majorHAnsi" w:cstheme="majorHAnsi"/>
        </w:rPr>
        <w:t xml:space="preserve"> (described in Case </w:t>
      </w:r>
      <w:r w:rsidR="002E59A7" w:rsidRPr="005B2648">
        <w:rPr>
          <w:rFonts w:asciiTheme="majorHAnsi" w:hAnsiTheme="majorHAnsi" w:cstheme="majorHAnsi"/>
          <w:i/>
          <w:iCs/>
        </w:rPr>
        <w:t>et al.</w:t>
      </w:r>
      <w:r w:rsidR="002E59A7" w:rsidRPr="005B2648">
        <w:rPr>
          <w:rFonts w:asciiTheme="majorHAnsi" w:hAnsiTheme="majorHAnsi" w:cstheme="majorHAnsi"/>
        </w:rPr>
        <w:t xml:space="preserve"> 2020)</w:t>
      </w:r>
      <w:r w:rsidRPr="005B2648">
        <w:rPr>
          <w:rFonts w:asciiTheme="majorHAnsi" w:hAnsiTheme="majorHAnsi" w:cstheme="majorHAnsi"/>
        </w:rPr>
        <w:t xml:space="preserve">. </w:t>
      </w:r>
      <w:r w:rsidR="00A534E5" w:rsidRPr="005B2648">
        <w:rPr>
          <w:rFonts w:asciiTheme="majorHAnsi" w:hAnsiTheme="majorHAnsi" w:cstheme="majorHAnsi"/>
        </w:rPr>
        <w:t>We also thank Dr</w:t>
      </w:r>
      <w:r w:rsidR="00C601BC" w:rsidRPr="005B2648">
        <w:rPr>
          <w:rFonts w:asciiTheme="majorHAnsi" w:hAnsiTheme="majorHAnsi" w:cstheme="majorHAnsi"/>
        </w:rPr>
        <w:t>s</w:t>
      </w:r>
      <w:r w:rsidR="00A534E5" w:rsidRPr="005B2648">
        <w:rPr>
          <w:rFonts w:asciiTheme="majorHAnsi" w:hAnsiTheme="majorHAnsi" w:cstheme="majorHAnsi"/>
        </w:rPr>
        <w:t>. Bill Cameron</w:t>
      </w:r>
      <w:r w:rsidR="00C601BC" w:rsidRPr="005B2648">
        <w:rPr>
          <w:rFonts w:asciiTheme="majorHAnsi" w:hAnsiTheme="majorHAnsi" w:cstheme="majorHAnsi"/>
        </w:rPr>
        <w:t xml:space="preserve"> and Juthaporn Cowan</w:t>
      </w:r>
      <w:r w:rsidR="00A534E5" w:rsidRPr="005B2648">
        <w:rPr>
          <w:rFonts w:asciiTheme="majorHAnsi" w:hAnsiTheme="majorHAnsi" w:cstheme="majorHAnsi"/>
        </w:rPr>
        <w:t xml:space="preserve"> (and team) for collecting</w:t>
      </w:r>
      <w:r w:rsidR="00CB1B34" w:rsidRPr="005B2648">
        <w:rPr>
          <w:rFonts w:asciiTheme="majorHAnsi" w:hAnsiTheme="majorHAnsi" w:cstheme="majorHAnsi"/>
        </w:rPr>
        <w:t xml:space="preserve"> the</w:t>
      </w:r>
      <w:r w:rsidR="00A534E5" w:rsidRPr="005B2648">
        <w:rPr>
          <w:rFonts w:asciiTheme="majorHAnsi" w:hAnsiTheme="majorHAnsi" w:cstheme="majorHAnsi"/>
        </w:rPr>
        <w:t xml:space="preserve"> patient blood samples</w:t>
      </w:r>
      <w:r w:rsidR="00C601BC" w:rsidRPr="005B2648">
        <w:rPr>
          <w:rFonts w:asciiTheme="majorHAnsi" w:hAnsiTheme="majorHAnsi" w:cstheme="majorHAnsi"/>
        </w:rPr>
        <w:t xml:space="preserve"> (REB protocol ID </w:t>
      </w:r>
      <w:r w:rsidR="00C601BC" w:rsidRPr="005B2648">
        <w:rPr>
          <w:rFonts w:asciiTheme="majorHAnsi" w:hAnsiTheme="majorHAnsi" w:cstheme="majorHAnsi"/>
          <w:lang w:val="en-CA"/>
        </w:rPr>
        <w:t>20200371-01H)</w:t>
      </w:r>
      <w:r w:rsidR="00A534E5" w:rsidRPr="005B2648">
        <w:rPr>
          <w:rFonts w:asciiTheme="majorHAnsi" w:hAnsiTheme="majorHAnsi" w:cstheme="majorHAnsi"/>
        </w:rPr>
        <w:t xml:space="preserve">. </w:t>
      </w:r>
      <w:r w:rsidR="00473C86" w:rsidRPr="005B2648">
        <w:rPr>
          <w:rFonts w:asciiTheme="majorHAnsi" w:hAnsiTheme="majorHAnsi" w:cstheme="majorHAnsi"/>
        </w:rPr>
        <w:t>The authors disclos</w:t>
      </w:r>
      <w:r w:rsidR="005116FA" w:rsidRPr="005B2648">
        <w:rPr>
          <w:rFonts w:asciiTheme="majorHAnsi" w:hAnsiTheme="majorHAnsi" w:cstheme="majorHAnsi"/>
        </w:rPr>
        <w:t>e</w:t>
      </w:r>
      <w:r w:rsidR="00473C86" w:rsidRPr="005B2648">
        <w:rPr>
          <w:rFonts w:asciiTheme="majorHAnsi" w:hAnsiTheme="majorHAnsi" w:cstheme="majorHAnsi"/>
        </w:rPr>
        <w:t xml:space="preserve"> receipt of the following financial support for the research, authorship, and/or</w:t>
      </w:r>
      <w:r w:rsidR="00847C2A" w:rsidRPr="005B2648">
        <w:rPr>
          <w:rFonts w:asciiTheme="majorHAnsi" w:hAnsiTheme="majorHAnsi" w:cstheme="majorHAnsi"/>
        </w:rPr>
        <w:t xml:space="preserve"> </w:t>
      </w:r>
      <w:r w:rsidR="00473C86" w:rsidRPr="005B2648">
        <w:rPr>
          <w:rFonts w:asciiTheme="majorHAnsi" w:hAnsiTheme="majorHAnsi" w:cstheme="majorHAnsi"/>
        </w:rPr>
        <w:t xml:space="preserve">publication of this article: </w:t>
      </w:r>
      <w:r w:rsidR="00545E5D" w:rsidRPr="005B2648">
        <w:rPr>
          <w:rFonts w:asciiTheme="majorHAnsi" w:eastAsia="Times New Roman" w:hAnsiTheme="majorHAnsi" w:cstheme="majorHAnsi"/>
          <w:snapToGrid w:val="0"/>
          <w:lang w:eastAsia="de-DE" w:bidi="en-US"/>
        </w:rPr>
        <w:t xml:space="preserve">This work was funded by the generous support from the Ottawa Hospital Foundation and a grant from the Canadian Institutes of Health Research (#448323) and a Fast Grant </w:t>
      </w:r>
      <w:r w:rsidR="00545E5D" w:rsidRPr="005B2648">
        <w:rPr>
          <w:rFonts w:asciiTheme="majorHAnsi" w:eastAsia="Times New Roman" w:hAnsiTheme="majorHAnsi" w:cstheme="majorHAnsi"/>
          <w:lang w:val="en-CA"/>
        </w:rPr>
        <w:t>from the Thistledown foundation </w:t>
      </w:r>
      <w:r w:rsidR="00545E5D" w:rsidRPr="005B2648">
        <w:rPr>
          <w:rFonts w:asciiTheme="majorHAnsi" w:eastAsia="Times New Roman" w:hAnsiTheme="majorHAnsi" w:cstheme="majorHAnsi"/>
          <w:snapToGrid w:val="0"/>
          <w:lang w:eastAsia="de-DE" w:bidi="en-US"/>
        </w:rPr>
        <w:t xml:space="preserve"> for COVID-19 Science to C.S.I</w:t>
      </w:r>
      <w:r w:rsidR="00566C4A" w:rsidRPr="005B2648">
        <w:rPr>
          <w:rFonts w:asciiTheme="majorHAnsi" w:eastAsia="Times New Roman" w:hAnsiTheme="majorHAnsi" w:cstheme="majorHAnsi"/>
          <w:snapToGrid w:val="0"/>
          <w:lang w:eastAsia="de-DE" w:bidi="en-US"/>
        </w:rPr>
        <w:t>.</w:t>
      </w:r>
      <w:r w:rsidR="00545E5D" w:rsidRPr="005B2648">
        <w:rPr>
          <w:rFonts w:asciiTheme="majorHAnsi" w:eastAsia="Times New Roman" w:hAnsiTheme="majorHAnsi" w:cstheme="majorHAnsi"/>
          <w:snapToGrid w:val="0"/>
          <w:lang w:eastAsia="de-DE" w:bidi="en-US"/>
        </w:rPr>
        <w:t xml:space="preserve"> </w:t>
      </w:r>
      <w:r w:rsidRPr="005B2648">
        <w:rPr>
          <w:rFonts w:asciiTheme="majorHAnsi" w:hAnsiTheme="majorHAnsi" w:cstheme="majorHAnsi"/>
        </w:rPr>
        <w:t>T.R.J. is funded by an Ontario Graduate Scholarship and cluster Mitacs fellowship. JP</w:t>
      </w:r>
      <w:r w:rsidR="004D3135" w:rsidRPr="005B2648">
        <w:rPr>
          <w:rFonts w:asciiTheme="majorHAnsi" w:hAnsiTheme="majorHAnsi" w:cstheme="majorHAnsi"/>
        </w:rPr>
        <w:t xml:space="preserve"> is funded by a cluster Mitacs fellowship. T.A. is funded by a CIHR Banting Fellowship.</w:t>
      </w:r>
      <w:r w:rsidR="00545E5D" w:rsidRPr="005B2648">
        <w:rPr>
          <w:rFonts w:asciiTheme="majorHAnsi" w:hAnsiTheme="majorHAnsi" w:cstheme="majorHAnsi"/>
        </w:rPr>
        <w:t xml:space="preserve"> </w:t>
      </w:r>
      <w:r w:rsidR="00545E5D" w:rsidRPr="005B2648">
        <w:rPr>
          <w:rFonts w:asciiTheme="majorHAnsi" w:eastAsia="Times New Roman" w:hAnsiTheme="majorHAnsi" w:cstheme="majorHAnsi"/>
          <w:snapToGrid w:val="0"/>
          <w:lang w:eastAsia="de-DE" w:bidi="en-US"/>
        </w:rPr>
        <w:t xml:space="preserve">We would also like to thank all the individuals </w:t>
      </w:r>
      <w:r w:rsidR="00CB1B34" w:rsidRPr="005B2648">
        <w:rPr>
          <w:rFonts w:asciiTheme="majorHAnsi" w:eastAsia="Times New Roman" w:hAnsiTheme="majorHAnsi" w:cstheme="majorHAnsi"/>
          <w:snapToGrid w:val="0"/>
          <w:lang w:eastAsia="de-DE" w:bidi="en-US"/>
        </w:rPr>
        <w:t>who</w:t>
      </w:r>
      <w:r w:rsidR="00545E5D" w:rsidRPr="005B2648">
        <w:rPr>
          <w:rFonts w:asciiTheme="majorHAnsi" w:eastAsia="Times New Roman" w:hAnsiTheme="majorHAnsi" w:cstheme="majorHAnsi"/>
          <w:snapToGrid w:val="0"/>
          <w:lang w:eastAsia="de-DE" w:bidi="en-US"/>
        </w:rPr>
        <w:t xml:space="preserve"> participated and donated their blood samples for this study. </w:t>
      </w:r>
    </w:p>
    <w:p w14:paraId="0EA84193" w14:textId="77777777" w:rsidR="00F001BD" w:rsidRPr="005B2648" w:rsidRDefault="00F001BD" w:rsidP="005B2648">
      <w:pPr>
        <w:rPr>
          <w:rFonts w:asciiTheme="majorHAnsi" w:hAnsiTheme="majorHAnsi" w:cstheme="majorHAnsi"/>
          <w:b/>
        </w:rPr>
      </w:pPr>
    </w:p>
    <w:p w14:paraId="5E703EBA" w14:textId="5C70570A" w:rsidR="006E4797" w:rsidRPr="005B2648" w:rsidRDefault="00551D82" w:rsidP="005B2648">
      <w:pPr>
        <w:pBdr>
          <w:top w:val="nil"/>
          <w:left w:val="nil"/>
          <w:bottom w:val="nil"/>
          <w:right w:val="nil"/>
          <w:between w:val="nil"/>
        </w:pBdr>
        <w:rPr>
          <w:rFonts w:asciiTheme="majorHAnsi" w:hAnsiTheme="majorHAnsi" w:cstheme="majorHAnsi"/>
          <w:bCs/>
        </w:rPr>
      </w:pPr>
      <w:r w:rsidRPr="005B2648">
        <w:rPr>
          <w:rFonts w:asciiTheme="majorHAnsi" w:hAnsiTheme="majorHAnsi" w:cstheme="majorHAnsi"/>
          <w:b/>
        </w:rPr>
        <w:t xml:space="preserve">DISCLOSURES: </w:t>
      </w:r>
      <w:r w:rsidR="00F54D6B" w:rsidRPr="005B2648">
        <w:rPr>
          <w:rFonts w:asciiTheme="majorHAnsi" w:hAnsiTheme="majorHAnsi" w:cstheme="majorHAnsi"/>
          <w:bCs/>
        </w:rPr>
        <w:t xml:space="preserve">The authors have no competing financial interests related to this publication. </w:t>
      </w:r>
    </w:p>
    <w:p w14:paraId="74EF8F3E" w14:textId="77777777" w:rsidR="00210560" w:rsidRPr="005B2648" w:rsidRDefault="00210560" w:rsidP="005B2648">
      <w:pPr>
        <w:rPr>
          <w:rFonts w:asciiTheme="majorHAnsi" w:hAnsiTheme="majorHAnsi" w:cstheme="majorHAnsi"/>
        </w:rPr>
      </w:pPr>
    </w:p>
    <w:p w14:paraId="6DE2B73C" w14:textId="6B3FB9A9" w:rsidR="006E4797" w:rsidRPr="005B2648" w:rsidRDefault="00551D82" w:rsidP="005B2648">
      <w:pPr>
        <w:rPr>
          <w:rFonts w:asciiTheme="majorHAnsi" w:hAnsiTheme="majorHAnsi" w:cstheme="majorHAnsi"/>
          <w:b/>
        </w:rPr>
      </w:pPr>
      <w:r w:rsidRPr="005B2648">
        <w:rPr>
          <w:rFonts w:asciiTheme="majorHAnsi" w:hAnsiTheme="majorHAnsi" w:cstheme="majorHAnsi"/>
          <w:b/>
        </w:rPr>
        <w:t>REFERENCES:</w:t>
      </w:r>
      <w:r w:rsidRPr="005B2648">
        <w:rPr>
          <w:rFonts w:asciiTheme="majorHAnsi" w:hAnsiTheme="majorHAnsi" w:cstheme="majorHAnsi"/>
        </w:rPr>
        <w:t xml:space="preserve"> </w:t>
      </w:r>
    </w:p>
    <w:p w14:paraId="55C6610D" w14:textId="2700222D" w:rsidR="00212FDD" w:rsidRPr="005B2648" w:rsidRDefault="00283076" w:rsidP="005B2648">
      <w:pPr>
        <w:autoSpaceDE w:val="0"/>
        <w:autoSpaceDN w:val="0"/>
        <w:adjustRightInd w:val="0"/>
        <w:rPr>
          <w:rFonts w:asciiTheme="majorHAnsi" w:hAnsiTheme="majorHAnsi" w:cstheme="majorHAnsi"/>
          <w:noProof/>
        </w:rPr>
      </w:pPr>
      <w:r w:rsidRPr="005B2648">
        <w:rPr>
          <w:rFonts w:asciiTheme="majorHAnsi" w:hAnsiTheme="majorHAnsi" w:cstheme="majorHAnsi"/>
          <w:b/>
        </w:rPr>
        <w:fldChar w:fldCharType="begin" w:fldLock="1"/>
      </w:r>
      <w:r w:rsidRPr="005B2648">
        <w:rPr>
          <w:rFonts w:asciiTheme="majorHAnsi" w:hAnsiTheme="majorHAnsi" w:cstheme="majorHAnsi"/>
          <w:b/>
        </w:rPr>
        <w:instrText xml:space="preserve">ADDIN Mendeley Bibliography CSL_BIBLIOGRAPHY </w:instrText>
      </w:r>
      <w:r w:rsidRPr="005B2648">
        <w:rPr>
          <w:rFonts w:asciiTheme="majorHAnsi" w:hAnsiTheme="majorHAnsi" w:cstheme="majorHAnsi"/>
          <w:b/>
        </w:rPr>
        <w:fldChar w:fldCharType="separate"/>
      </w:r>
      <w:r w:rsidR="00212FDD" w:rsidRPr="005B2648">
        <w:rPr>
          <w:rFonts w:asciiTheme="majorHAnsi" w:hAnsiTheme="majorHAnsi" w:cstheme="majorHAnsi"/>
          <w:noProof/>
        </w:rPr>
        <w:t>1.</w:t>
      </w:r>
      <w:r w:rsidR="00212FDD" w:rsidRPr="005B2648">
        <w:rPr>
          <w:rFonts w:asciiTheme="majorHAnsi" w:hAnsiTheme="majorHAnsi" w:cstheme="majorHAnsi"/>
          <w:noProof/>
        </w:rPr>
        <w:tab/>
        <w:t xml:space="preserve">Hu, B., Guo, H., Zhou, P., Shi, Z.L. Characteristics of SARS-CoV-2 and COVID-19. </w:t>
      </w:r>
      <w:r w:rsidR="00212FDD" w:rsidRPr="005B2648">
        <w:rPr>
          <w:rFonts w:asciiTheme="majorHAnsi" w:hAnsiTheme="majorHAnsi" w:cstheme="majorHAnsi"/>
          <w:i/>
          <w:iCs/>
          <w:noProof/>
        </w:rPr>
        <w:t>Nature Reviews Microbiology</w:t>
      </w:r>
      <w:r w:rsidR="00212FDD" w:rsidRPr="005B2648">
        <w:rPr>
          <w:rFonts w:asciiTheme="majorHAnsi" w:hAnsiTheme="majorHAnsi" w:cstheme="majorHAnsi"/>
          <w:noProof/>
        </w:rPr>
        <w:t xml:space="preserve">. </w:t>
      </w:r>
      <w:r w:rsidR="00C42CD6" w:rsidRPr="005B2648">
        <w:rPr>
          <w:rFonts w:asciiTheme="majorHAnsi" w:hAnsiTheme="majorHAnsi" w:cstheme="majorHAnsi"/>
          <w:b/>
          <w:bCs/>
          <w:noProof/>
        </w:rPr>
        <w:t>19</w:t>
      </w:r>
      <w:r w:rsidR="00C42CD6" w:rsidRPr="005B2648">
        <w:rPr>
          <w:rFonts w:asciiTheme="majorHAnsi" w:hAnsiTheme="majorHAnsi" w:cstheme="majorHAnsi"/>
          <w:noProof/>
        </w:rPr>
        <w:t xml:space="preserve"> (3), 141–154</w:t>
      </w:r>
      <w:r w:rsidR="00212FDD" w:rsidRPr="005B2648">
        <w:rPr>
          <w:rFonts w:asciiTheme="majorHAnsi" w:hAnsiTheme="majorHAnsi" w:cstheme="majorHAnsi"/>
          <w:noProof/>
        </w:rPr>
        <w:t xml:space="preserve"> (202</w:t>
      </w:r>
      <w:r w:rsidR="00C42CD6" w:rsidRPr="005B2648">
        <w:rPr>
          <w:rFonts w:asciiTheme="majorHAnsi" w:hAnsiTheme="majorHAnsi" w:cstheme="majorHAnsi"/>
          <w:noProof/>
        </w:rPr>
        <w:t>1</w:t>
      </w:r>
      <w:r w:rsidR="00212FDD" w:rsidRPr="005B2648">
        <w:rPr>
          <w:rFonts w:asciiTheme="majorHAnsi" w:hAnsiTheme="majorHAnsi" w:cstheme="majorHAnsi"/>
          <w:noProof/>
        </w:rPr>
        <w:t>).</w:t>
      </w:r>
    </w:p>
    <w:p w14:paraId="36860A03" w14:textId="34E9878A"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w:t>
      </w:r>
      <w:r w:rsidRPr="005B2648">
        <w:rPr>
          <w:rFonts w:asciiTheme="majorHAnsi" w:hAnsiTheme="majorHAnsi" w:cstheme="majorHAnsi"/>
          <w:noProof/>
        </w:rPr>
        <w:tab/>
      </w:r>
      <w:r w:rsidR="00F873B7" w:rsidRPr="005B2648">
        <w:rPr>
          <w:rFonts w:asciiTheme="majorHAnsi" w:hAnsiTheme="majorHAnsi" w:cstheme="majorHAnsi"/>
          <w:noProof/>
        </w:rPr>
        <w:t xml:space="preserve">Burrell, C. J., Howard, C. R., Murphy, F. A. </w:t>
      </w:r>
      <w:r w:rsidRPr="005B2648">
        <w:rPr>
          <w:rFonts w:asciiTheme="majorHAnsi" w:hAnsiTheme="majorHAnsi" w:cstheme="majorHAnsi"/>
          <w:noProof/>
        </w:rPr>
        <w:t>Coronaviruses</w:t>
      </w:r>
      <w:r w:rsidR="00F873B7" w:rsidRPr="005B2648">
        <w:rPr>
          <w:rFonts w:asciiTheme="majorHAnsi" w:hAnsiTheme="majorHAnsi" w:cstheme="majorHAnsi"/>
          <w:noProof/>
        </w:rPr>
        <w:t xml:space="preserve">. </w:t>
      </w:r>
      <w:r w:rsidR="00F873B7" w:rsidRPr="005B2648">
        <w:rPr>
          <w:rFonts w:asciiTheme="majorHAnsi" w:hAnsiTheme="majorHAnsi" w:cstheme="majorHAnsi"/>
          <w:i/>
          <w:iCs/>
          <w:noProof/>
        </w:rPr>
        <w:t xml:space="preserve">Fenner and White's Medical Virlogy. </w:t>
      </w:r>
      <w:r w:rsidR="00F873B7" w:rsidRPr="005B2648">
        <w:rPr>
          <w:rFonts w:asciiTheme="majorHAnsi" w:hAnsiTheme="majorHAnsi" w:cstheme="majorHAnsi"/>
          <w:noProof/>
        </w:rPr>
        <w:t>437–446 (2017)</w:t>
      </w:r>
      <w:r w:rsidRPr="005B2648">
        <w:rPr>
          <w:rFonts w:asciiTheme="majorHAnsi" w:hAnsiTheme="majorHAnsi" w:cstheme="majorHAnsi"/>
          <w:noProof/>
        </w:rPr>
        <w:t>.</w:t>
      </w:r>
    </w:p>
    <w:p w14:paraId="4F3AF5AC" w14:textId="77A40414"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3.</w:t>
      </w:r>
      <w:r w:rsidRPr="005B2648">
        <w:rPr>
          <w:rFonts w:asciiTheme="majorHAnsi" w:hAnsiTheme="majorHAnsi" w:cstheme="majorHAnsi"/>
          <w:noProof/>
        </w:rPr>
        <w:tab/>
        <w:t>COVID-19 Map</w:t>
      </w:r>
      <w:r w:rsidR="00497056" w:rsidRPr="005B2648">
        <w:rPr>
          <w:rFonts w:asciiTheme="majorHAnsi" w:hAnsiTheme="majorHAnsi" w:cstheme="majorHAnsi"/>
          <w:noProof/>
        </w:rPr>
        <w:t xml:space="preserve">. </w:t>
      </w:r>
      <w:r w:rsidRPr="005B2648">
        <w:rPr>
          <w:rFonts w:asciiTheme="majorHAnsi" w:hAnsiTheme="majorHAnsi" w:cstheme="majorHAnsi"/>
          <w:noProof/>
        </w:rPr>
        <w:t>Johns Hopkins Coronavirus Resource Center. https://coronavirus.jhu.edu/map.html.</w:t>
      </w:r>
    </w:p>
    <w:p w14:paraId="23EFA67F" w14:textId="01CE3B83"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4.</w:t>
      </w:r>
      <w:r w:rsidRPr="005B2648">
        <w:rPr>
          <w:rFonts w:asciiTheme="majorHAnsi" w:hAnsiTheme="majorHAnsi" w:cstheme="majorHAnsi"/>
          <w:noProof/>
        </w:rPr>
        <w:tab/>
      </w:r>
      <w:r w:rsidR="00C43C25" w:rsidRPr="005B2648">
        <w:rPr>
          <w:rFonts w:asciiTheme="majorHAnsi" w:hAnsiTheme="majorHAnsi" w:cstheme="majorHAnsi"/>
          <w:noProof/>
        </w:rPr>
        <w:t xml:space="preserve">Zimmer, C., Corum, J., Wee, S. L. </w:t>
      </w:r>
      <w:r w:rsidRPr="005B2648">
        <w:rPr>
          <w:rFonts w:asciiTheme="majorHAnsi" w:hAnsiTheme="majorHAnsi" w:cstheme="majorHAnsi"/>
          <w:noProof/>
        </w:rPr>
        <w:t xml:space="preserve">Covid-19 </w:t>
      </w:r>
      <w:r w:rsidR="00C43C25" w:rsidRPr="005B2648">
        <w:rPr>
          <w:rFonts w:asciiTheme="majorHAnsi" w:hAnsiTheme="majorHAnsi" w:cstheme="majorHAnsi"/>
          <w:noProof/>
        </w:rPr>
        <w:t>v</w:t>
      </w:r>
      <w:r w:rsidRPr="005B2648">
        <w:rPr>
          <w:rFonts w:asciiTheme="majorHAnsi" w:hAnsiTheme="majorHAnsi" w:cstheme="majorHAnsi"/>
          <w:noProof/>
        </w:rPr>
        <w:t xml:space="preserve">accine </w:t>
      </w:r>
      <w:r w:rsidR="00C43C25" w:rsidRPr="005B2648">
        <w:rPr>
          <w:rFonts w:asciiTheme="majorHAnsi" w:hAnsiTheme="majorHAnsi" w:cstheme="majorHAnsi"/>
          <w:noProof/>
        </w:rPr>
        <w:t>t</w:t>
      </w:r>
      <w:r w:rsidRPr="005B2648">
        <w:rPr>
          <w:rFonts w:asciiTheme="majorHAnsi" w:hAnsiTheme="majorHAnsi" w:cstheme="majorHAnsi"/>
          <w:noProof/>
        </w:rPr>
        <w:t>racker</w:t>
      </w:r>
      <w:r w:rsidR="00C43C25" w:rsidRPr="005B2648">
        <w:rPr>
          <w:rFonts w:asciiTheme="majorHAnsi" w:hAnsiTheme="majorHAnsi" w:cstheme="majorHAnsi"/>
          <w:noProof/>
        </w:rPr>
        <w:t xml:space="preserve">. </w:t>
      </w:r>
      <w:r w:rsidRPr="005B2648">
        <w:rPr>
          <w:rFonts w:asciiTheme="majorHAnsi" w:hAnsiTheme="majorHAnsi" w:cstheme="majorHAnsi"/>
          <w:noProof/>
        </w:rPr>
        <w:t>The New York Times. https://www.nytimes.com/interactive/2020/science/coronavirus-vaccine-tracker.html.</w:t>
      </w:r>
    </w:p>
    <w:p w14:paraId="3BD315E7" w14:textId="418CCBC3"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5.</w:t>
      </w:r>
      <w:r w:rsidRPr="005B2648">
        <w:rPr>
          <w:rFonts w:asciiTheme="majorHAnsi" w:hAnsiTheme="majorHAnsi" w:cstheme="majorHAnsi"/>
          <w:noProof/>
        </w:rPr>
        <w:tab/>
        <w:t xml:space="preserve">Hoffmann, M. et al. SARS-CoV-2 </w:t>
      </w:r>
      <w:r w:rsidR="00A35701" w:rsidRPr="005B2648">
        <w:rPr>
          <w:rFonts w:asciiTheme="majorHAnsi" w:hAnsiTheme="majorHAnsi" w:cstheme="majorHAnsi"/>
          <w:noProof/>
        </w:rPr>
        <w:t>c</w:t>
      </w:r>
      <w:r w:rsidRPr="005B2648">
        <w:rPr>
          <w:rFonts w:asciiTheme="majorHAnsi" w:hAnsiTheme="majorHAnsi" w:cstheme="majorHAnsi"/>
          <w:noProof/>
        </w:rPr>
        <w:t xml:space="preserve">ell </w:t>
      </w:r>
      <w:r w:rsidR="00A35701" w:rsidRPr="005B2648">
        <w:rPr>
          <w:rFonts w:asciiTheme="majorHAnsi" w:hAnsiTheme="majorHAnsi" w:cstheme="majorHAnsi"/>
          <w:noProof/>
        </w:rPr>
        <w:t>e</w:t>
      </w:r>
      <w:r w:rsidRPr="005B2648">
        <w:rPr>
          <w:rFonts w:asciiTheme="majorHAnsi" w:hAnsiTheme="majorHAnsi" w:cstheme="majorHAnsi"/>
          <w:noProof/>
        </w:rPr>
        <w:t xml:space="preserve">ntry </w:t>
      </w:r>
      <w:r w:rsidR="00A35701" w:rsidRPr="005B2648">
        <w:rPr>
          <w:rFonts w:asciiTheme="majorHAnsi" w:hAnsiTheme="majorHAnsi" w:cstheme="majorHAnsi"/>
          <w:noProof/>
        </w:rPr>
        <w:t>d</w:t>
      </w:r>
      <w:r w:rsidRPr="005B2648">
        <w:rPr>
          <w:rFonts w:asciiTheme="majorHAnsi" w:hAnsiTheme="majorHAnsi" w:cstheme="majorHAnsi"/>
          <w:noProof/>
        </w:rPr>
        <w:t xml:space="preserve">epends on ACE2 and TMPRSS2 and </w:t>
      </w:r>
      <w:r w:rsidR="00A35701" w:rsidRPr="005B2648">
        <w:rPr>
          <w:rFonts w:asciiTheme="majorHAnsi" w:hAnsiTheme="majorHAnsi" w:cstheme="majorHAnsi"/>
          <w:noProof/>
        </w:rPr>
        <w:t>i</w:t>
      </w:r>
      <w:r w:rsidRPr="005B2648">
        <w:rPr>
          <w:rFonts w:asciiTheme="majorHAnsi" w:hAnsiTheme="majorHAnsi" w:cstheme="majorHAnsi"/>
          <w:noProof/>
        </w:rPr>
        <w:t xml:space="preserve">s </w:t>
      </w:r>
      <w:r w:rsidR="00A35701" w:rsidRPr="005B2648">
        <w:rPr>
          <w:rFonts w:asciiTheme="majorHAnsi" w:hAnsiTheme="majorHAnsi" w:cstheme="majorHAnsi"/>
          <w:noProof/>
        </w:rPr>
        <w:t>b</w:t>
      </w:r>
      <w:r w:rsidRPr="005B2648">
        <w:rPr>
          <w:rFonts w:asciiTheme="majorHAnsi" w:hAnsiTheme="majorHAnsi" w:cstheme="majorHAnsi"/>
          <w:noProof/>
        </w:rPr>
        <w:t xml:space="preserve">locked by a </w:t>
      </w:r>
      <w:r w:rsidR="00A35701" w:rsidRPr="005B2648">
        <w:rPr>
          <w:rFonts w:asciiTheme="majorHAnsi" w:hAnsiTheme="majorHAnsi" w:cstheme="majorHAnsi"/>
          <w:noProof/>
        </w:rPr>
        <w:t>c</w:t>
      </w:r>
      <w:r w:rsidRPr="005B2648">
        <w:rPr>
          <w:rFonts w:asciiTheme="majorHAnsi" w:hAnsiTheme="majorHAnsi" w:cstheme="majorHAnsi"/>
          <w:noProof/>
        </w:rPr>
        <w:t xml:space="preserve">linically </w:t>
      </w:r>
      <w:r w:rsidR="00A35701" w:rsidRPr="005B2648">
        <w:rPr>
          <w:rFonts w:asciiTheme="majorHAnsi" w:hAnsiTheme="majorHAnsi" w:cstheme="majorHAnsi"/>
          <w:noProof/>
        </w:rPr>
        <w:t>p</w:t>
      </w:r>
      <w:r w:rsidRPr="005B2648">
        <w:rPr>
          <w:rFonts w:asciiTheme="majorHAnsi" w:hAnsiTheme="majorHAnsi" w:cstheme="majorHAnsi"/>
          <w:noProof/>
        </w:rPr>
        <w:t xml:space="preserve">roven </w:t>
      </w:r>
      <w:r w:rsidR="00A35701" w:rsidRPr="005B2648">
        <w:rPr>
          <w:rFonts w:asciiTheme="majorHAnsi" w:hAnsiTheme="majorHAnsi" w:cstheme="majorHAnsi"/>
          <w:noProof/>
        </w:rPr>
        <w:t>p</w:t>
      </w:r>
      <w:r w:rsidRPr="005B2648">
        <w:rPr>
          <w:rFonts w:asciiTheme="majorHAnsi" w:hAnsiTheme="majorHAnsi" w:cstheme="majorHAnsi"/>
          <w:noProof/>
        </w:rPr>
        <w:t xml:space="preserve">rotease </w:t>
      </w:r>
      <w:r w:rsidR="00A35701" w:rsidRPr="005B2648">
        <w:rPr>
          <w:rFonts w:asciiTheme="majorHAnsi" w:hAnsiTheme="majorHAnsi" w:cstheme="majorHAnsi"/>
          <w:noProof/>
        </w:rPr>
        <w:t>i</w:t>
      </w:r>
      <w:r w:rsidRPr="005B2648">
        <w:rPr>
          <w:rFonts w:asciiTheme="majorHAnsi" w:hAnsiTheme="majorHAnsi" w:cstheme="majorHAnsi"/>
          <w:noProof/>
        </w:rPr>
        <w:t xml:space="preserve">nhibitor. </w:t>
      </w:r>
      <w:r w:rsidRPr="005B2648">
        <w:rPr>
          <w:rFonts w:asciiTheme="majorHAnsi" w:hAnsiTheme="majorHAnsi" w:cstheme="majorHAnsi"/>
          <w:i/>
          <w:iCs/>
          <w:noProof/>
        </w:rPr>
        <w:t>Cell</w:t>
      </w:r>
      <w:r w:rsidRPr="005B2648">
        <w:rPr>
          <w:rFonts w:asciiTheme="majorHAnsi" w:hAnsiTheme="majorHAnsi" w:cstheme="majorHAnsi"/>
          <w:noProof/>
        </w:rPr>
        <w:t xml:space="preserve">. </w:t>
      </w:r>
      <w:r w:rsidRPr="005B2648">
        <w:rPr>
          <w:rFonts w:asciiTheme="majorHAnsi" w:hAnsiTheme="majorHAnsi" w:cstheme="majorHAnsi"/>
          <w:b/>
          <w:bCs/>
          <w:noProof/>
        </w:rPr>
        <w:t>181</w:t>
      </w:r>
      <w:r w:rsidRPr="005B2648">
        <w:rPr>
          <w:rFonts w:asciiTheme="majorHAnsi" w:hAnsiTheme="majorHAnsi" w:cstheme="majorHAnsi"/>
          <w:noProof/>
        </w:rPr>
        <w:t xml:space="preserve"> (2), 271</w:t>
      </w:r>
      <w:r w:rsidR="00423590" w:rsidRPr="005B2648">
        <w:rPr>
          <w:rFonts w:asciiTheme="majorHAnsi" w:hAnsiTheme="majorHAnsi" w:cstheme="majorHAnsi"/>
          <w:noProof/>
        </w:rPr>
        <w:t>–</w:t>
      </w:r>
      <w:r w:rsidRPr="005B2648">
        <w:rPr>
          <w:rFonts w:asciiTheme="majorHAnsi" w:hAnsiTheme="majorHAnsi" w:cstheme="majorHAnsi"/>
          <w:noProof/>
        </w:rPr>
        <w:t>280.e8 (2020).</w:t>
      </w:r>
    </w:p>
    <w:p w14:paraId="2BFC0880" w14:textId="5171BFFF"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6.</w:t>
      </w:r>
      <w:r w:rsidRPr="005B2648">
        <w:rPr>
          <w:rFonts w:asciiTheme="majorHAnsi" w:hAnsiTheme="majorHAnsi" w:cstheme="majorHAnsi"/>
          <w:noProof/>
        </w:rPr>
        <w:tab/>
        <w:t xml:space="preserve">Letko, M., Marzi, A., Munster, V. Functional assessment of cell entry and receptor usage for SARS-CoV-2 and other lineage B betacoronaviruses. </w:t>
      </w:r>
      <w:r w:rsidRPr="005B2648">
        <w:rPr>
          <w:rFonts w:asciiTheme="majorHAnsi" w:hAnsiTheme="majorHAnsi" w:cstheme="majorHAnsi"/>
          <w:i/>
          <w:iCs/>
          <w:noProof/>
        </w:rPr>
        <w:t>Nature Microbiology</w:t>
      </w:r>
      <w:r w:rsidRPr="005B2648">
        <w:rPr>
          <w:rFonts w:asciiTheme="majorHAnsi" w:hAnsiTheme="majorHAnsi" w:cstheme="majorHAnsi"/>
          <w:noProof/>
        </w:rPr>
        <w:t xml:space="preserve">. </w:t>
      </w:r>
      <w:r w:rsidRPr="005B2648">
        <w:rPr>
          <w:rFonts w:asciiTheme="majorHAnsi" w:hAnsiTheme="majorHAnsi" w:cstheme="majorHAnsi"/>
          <w:b/>
          <w:bCs/>
          <w:noProof/>
        </w:rPr>
        <w:t>5</w:t>
      </w:r>
      <w:r w:rsidR="00A6502A" w:rsidRPr="005B2648">
        <w:rPr>
          <w:rFonts w:asciiTheme="majorHAnsi" w:hAnsiTheme="majorHAnsi" w:cstheme="majorHAnsi"/>
          <w:noProof/>
        </w:rPr>
        <w:t>, 562–569</w:t>
      </w:r>
      <w:r w:rsidRPr="005B2648">
        <w:rPr>
          <w:rFonts w:asciiTheme="majorHAnsi" w:hAnsiTheme="majorHAnsi" w:cstheme="majorHAnsi"/>
          <w:noProof/>
        </w:rPr>
        <w:t xml:space="preserve"> (2020).</w:t>
      </w:r>
    </w:p>
    <w:p w14:paraId="7EDED835" w14:textId="7DE8064B"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7.</w:t>
      </w:r>
      <w:r w:rsidRPr="005B2648">
        <w:rPr>
          <w:rFonts w:asciiTheme="majorHAnsi" w:hAnsiTheme="majorHAnsi" w:cstheme="majorHAnsi"/>
          <w:noProof/>
        </w:rPr>
        <w:tab/>
        <w:t xml:space="preserve">Azad, T. et al. Nanoluciferase complementation-based bioreporter reveals the </w:t>
      </w:r>
      <w:r w:rsidRPr="005B2648">
        <w:rPr>
          <w:rFonts w:asciiTheme="majorHAnsi" w:hAnsiTheme="majorHAnsi" w:cstheme="majorHAnsi"/>
          <w:noProof/>
        </w:rPr>
        <w:lastRenderedPageBreak/>
        <w:t xml:space="preserve">importance of N-linked glycosylation of SARS-CoV-2 Spike for viral entry. </w:t>
      </w:r>
      <w:r w:rsidRPr="005B2648">
        <w:rPr>
          <w:rFonts w:asciiTheme="majorHAnsi" w:hAnsiTheme="majorHAnsi" w:cstheme="majorHAnsi"/>
          <w:i/>
          <w:iCs/>
          <w:noProof/>
        </w:rPr>
        <w:t>Molecular Therapy</w:t>
      </w:r>
      <w:r w:rsidRPr="005B2648">
        <w:rPr>
          <w:rFonts w:asciiTheme="majorHAnsi" w:hAnsiTheme="majorHAnsi" w:cstheme="majorHAnsi"/>
          <w:noProof/>
        </w:rPr>
        <w:t xml:space="preserve">. </w:t>
      </w:r>
      <w:r w:rsidR="00990E08" w:rsidRPr="005B2648">
        <w:rPr>
          <w:rFonts w:asciiTheme="majorHAnsi" w:hAnsiTheme="majorHAnsi" w:cstheme="majorHAnsi"/>
          <w:noProof/>
        </w:rPr>
        <w:t>S1525-0016(21)00074-5,</w:t>
      </w:r>
      <w:r w:rsidRPr="005B2648">
        <w:rPr>
          <w:rFonts w:asciiTheme="majorHAnsi" w:hAnsiTheme="majorHAnsi" w:cstheme="majorHAnsi"/>
          <w:noProof/>
        </w:rPr>
        <w:t xml:space="preserve"> doi: 10.1016/j.ymthe.2021.02.007 (2021).</w:t>
      </w:r>
    </w:p>
    <w:p w14:paraId="461974EC" w14:textId="3A92BDC9"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8.</w:t>
      </w:r>
      <w:r w:rsidRPr="005B2648">
        <w:rPr>
          <w:rFonts w:asciiTheme="majorHAnsi" w:hAnsiTheme="majorHAnsi" w:cstheme="majorHAnsi"/>
          <w:noProof/>
        </w:rPr>
        <w:tab/>
        <w:t>Brown, E.</w:t>
      </w:r>
      <w:r w:rsidR="00FA6009" w:rsidRPr="005B2648">
        <w:rPr>
          <w:rFonts w:asciiTheme="majorHAnsi" w:hAnsiTheme="majorHAnsi" w:cstheme="majorHAnsi"/>
          <w:noProof/>
        </w:rPr>
        <w:t xml:space="preserve"> </w:t>
      </w:r>
      <w:r w:rsidRPr="005B2648">
        <w:rPr>
          <w:rFonts w:asciiTheme="majorHAnsi" w:hAnsiTheme="majorHAnsi" w:cstheme="majorHAnsi"/>
          <w:noProof/>
        </w:rPr>
        <w:t>E.</w:t>
      </w:r>
      <w:r w:rsidR="00FA6009" w:rsidRPr="005B2648">
        <w:rPr>
          <w:rFonts w:asciiTheme="majorHAnsi" w:hAnsiTheme="majorHAnsi" w:cstheme="majorHAnsi"/>
          <w:noProof/>
        </w:rPr>
        <w:t xml:space="preserve"> </w:t>
      </w:r>
      <w:r w:rsidRPr="005B2648">
        <w:rPr>
          <w:rFonts w:asciiTheme="majorHAnsi" w:hAnsiTheme="majorHAnsi" w:cstheme="majorHAnsi"/>
          <w:noProof/>
        </w:rPr>
        <w:t xml:space="preserve">F. et al. Characterization of </w:t>
      </w:r>
      <w:r w:rsidR="00FA6009" w:rsidRPr="005B2648">
        <w:rPr>
          <w:rFonts w:asciiTheme="majorHAnsi" w:hAnsiTheme="majorHAnsi" w:cstheme="majorHAnsi"/>
          <w:noProof/>
        </w:rPr>
        <w:t>c</w:t>
      </w:r>
      <w:r w:rsidRPr="005B2648">
        <w:rPr>
          <w:rFonts w:asciiTheme="majorHAnsi" w:hAnsiTheme="majorHAnsi" w:cstheme="majorHAnsi"/>
          <w:noProof/>
        </w:rPr>
        <w:t xml:space="preserve">ritical </w:t>
      </w:r>
      <w:r w:rsidR="00FA6009" w:rsidRPr="005B2648">
        <w:rPr>
          <w:rFonts w:asciiTheme="majorHAnsi" w:hAnsiTheme="majorHAnsi" w:cstheme="majorHAnsi"/>
          <w:noProof/>
        </w:rPr>
        <w:t>d</w:t>
      </w:r>
      <w:r w:rsidRPr="005B2648">
        <w:rPr>
          <w:rFonts w:asciiTheme="majorHAnsi" w:hAnsiTheme="majorHAnsi" w:cstheme="majorHAnsi"/>
          <w:noProof/>
        </w:rPr>
        <w:t xml:space="preserve">eterminants of ACE2–SARS CoV-2 RBD </w:t>
      </w:r>
      <w:r w:rsidR="00FA6009" w:rsidRPr="005B2648">
        <w:rPr>
          <w:rFonts w:asciiTheme="majorHAnsi" w:hAnsiTheme="majorHAnsi" w:cstheme="majorHAnsi"/>
          <w:noProof/>
        </w:rPr>
        <w:t>i</w:t>
      </w:r>
      <w:r w:rsidRPr="005B2648">
        <w:rPr>
          <w:rFonts w:asciiTheme="majorHAnsi" w:hAnsiTheme="majorHAnsi" w:cstheme="majorHAnsi"/>
          <w:noProof/>
        </w:rPr>
        <w:t xml:space="preserve">nteraction. </w:t>
      </w:r>
      <w:r w:rsidRPr="005B2648">
        <w:rPr>
          <w:rFonts w:asciiTheme="majorHAnsi" w:hAnsiTheme="majorHAnsi" w:cstheme="majorHAnsi"/>
          <w:i/>
          <w:iCs/>
          <w:noProof/>
        </w:rPr>
        <w:t>International Journal of Molecular Sciences</w:t>
      </w:r>
      <w:r w:rsidRPr="005B2648">
        <w:rPr>
          <w:rFonts w:asciiTheme="majorHAnsi" w:hAnsiTheme="majorHAnsi" w:cstheme="majorHAnsi"/>
          <w:noProof/>
        </w:rPr>
        <w:t xml:space="preserve">. </w:t>
      </w:r>
      <w:r w:rsidRPr="005B2648">
        <w:rPr>
          <w:rFonts w:asciiTheme="majorHAnsi" w:hAnsiTheme="majorHAnsi" w:cstheme="majorHAnsi"/>
          <w:b/>
          <w:bCs/>
          <w:noProof/>
        </w:rPr>
        <w:t>22</w:t>
      </w:r>
      <w:r w:rsidRPr="005B2648">
        <w:rPr>
          <w:rFonts w:asciiTheme="majorHAnsi" w:hAnsiTheme="majorHAnsi" w:cstheme="majorHAnsi"/>
          <w:noProof/>
        </w:rPr>
        <w:t xml:space="preserve"> (5), 2268 (2021).</w:t>
      </w:r>
    </w:p>
    <w:p w14:paraId="59A74B63" w14:textId="0C5467C2"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9.</w:t>
      </w:r>
      <w:r w:rsidRPr="005B2648">
        <w:rPr>
          <w:rFonts w:asciiTheme="majorHAnsi" w:hAnsiTheme="majorHAnsi" w:cstheme="majorHAnsi"/>
          <w:noProof/>
        </w:rPr>
        <w:tab/>
        <w:t>Azad</w:t>
      </w:r>
      <w:r w:rsidR="00034911" w:rsidRPr="005B2648">
        <w:rPr>
          <w:rFonts w:asciiTheme="majorHAnsi" w:hAnsiTheme="majorHAnsi" w:cstheme="majorHAnsi"/>
          <w:noProof/>
        </w:rPr>
        <w:t>, T.</w:t>
      </w:r>
      <w:r w:rsidRPr="005B2648">
        <w:rPr>
          <w:rFonts w:asciiTheme="majorHAnsi" w:hAnsiTheme="majorHAnsi" w:cstheme="majorHAnsi"/>
          <w:noProof/>
        </w:rPr>
        <w:t xml:space="preserve"> et al. SARS-CoV-2 S1 NanoBiT: a Nanoluciferase complementation-based biosensor to rapidly probe SARS-CoV-2 receptor recognition. </w:t>
      </w:r>
      <w:r w:rsidRPr="005B2648">
        <w:rPr>
          <w:rFonts w:asciiTheme="majorHAnsi" w:hAnsiTheme="majorHAnsi" w:cstheme="majorHAnsi"/>
          <w:i/>
          <w:iCs/>
          <w:noProof/>
        </w:rPr>
        <w:t>Biosensors and Bioelectronics</w:t>
      </w:r>
      <w:r w:rsidRPr="005B2648">
        <w:rPr>
          <w:rFonts w:asciiTheme="majorHAnsi" w:hAnsiTheme="majorHAnsi" w:cstheme="majorHAnsi"/>
          <w:noProof/>
        </w:rPr>
        <w:t xml:space="preserve">. </w:t>
      </w:r>
      <w:r w:rsidRPr="005B2648">
        <w:rPr>
          <w:rFonts w:asciiTheme="majorHAnsi" w:hAnsiTheme="majorHAnsi" w:cstheme="majorHAnsi"/>
          <w:b/>
          <w:bCs/>
          <w:noProof/>
        </w:rPr>
        <w:t>180</w:t>
      </w:r>
      <w:r w:rsidRPr="005B2648">
        <w:rPr>
          <w:rFonts w:asciiTheme="majorHAnsi" w:hAnsiTheme="majorHAnsi" w:cstheme="majorHAnsi"/>
          <w:noProof/>
        </w:rPr>
        <w:t>, 113122 (2021).</w:t>
      </w:r>
    </w:p>
    <w:p w14:paraId="02040403" w14:textId="5F7A8E5E"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10.</w:t>
      </w:r>
      <w:r w:rsidRPr="005B2648">
        <w:rPr>
          <w:rFonts w:asciiTheme="majorHAnsi" w:hAnsiTheme="majorHAnsi" w:cstheme="majorHAnsi"/>
          <w:noProof/>
        </w:rPr>
        <w:tab/>
        <w:t xml:space="preserve">Azad, T. et al. Implications for SARS-CoV-2 </w:t>
      </w:r>
      <w:r w:rsidR="004E6D0A" w:rsidRPr="005B2648">
        <w:rPr>
          <w:rFonts w:asciiTheme="majorHAnsi" w:hAnsiTheme="majorHAnsi" w:cstheme="majorHAnsi"/>
          <w:noProof/>
        </w:rPr>
        <w:t>v</w:t>
      </w:r>
      <w:r w:rsidRPr="005B2648">
        <w:rPr>
          <w:rFonts w:asciiTheme="majorHAnsi" w:hAnsiTheme="majorHAnsi" w:cstheme="majorHAnsi"/>
          <w:noProof/>
        </w:rPr>
        <w:t xml:space="preserve">accine </w:t>
      </w:r>
      <w:r w:rsidR="004E6D0A" w:rsidRPr="005B2648">
        <w:rPr>
          <w:rFonts w:asciiTheme="majorHAnsi" w:hAnsiTheme="majorHAnsi" w:cstheme="majorHAnsi"/>
          <w:noProof/>
        </w:rPr>
        <w:t>d</w:t>
      </w:r>
      <w:r w:rsidRPr="005B2648">
        <w:rPr>
          <w:rFonts w:asciiTheme="majorHAnsi" w:hAnsiTheme="majorHAnsi" w:cstheme="majorHAnsi"/>
          <w:noProof/>
        </w:rPr>
        <w:t xml:space="preserve">esign: Fusion of Spike </w:t>
      </w:r>
      <w:r w:rsidR="004E6D0A" w:rsidRPr="005B2648">
        <w:rPr>
          <w:rFonts w:asciiTheme="majorHAnsi" w:hAnsiTheme="majorHAnsi" w:cstheme="majorHAnsi"/>
          <w:noProof/>
        </w:rPr>
        <w:t>g</w:t>
      </w:r>
      <w:r w:rsidRPr="005B2648">
        <w:rPr>
          <w:rFonts w:asciiTheme="majorHAnsi" w:hAnsiTheme="majorHAnsi" w:cstheme="majorHAnsi"/>
          <w:noProof/>
        </w:rPr>
        <w:t xml:space="preserve">lycoprotein </w:t>
      </w:r>
      <w:r w:rsidR="004E6D0A" w:rsidRPr="005B2648">
        <w:rPr>
          <w:rFonts w:asciiTheme="majorHAnsi" w:hAnsiTheme="majorHAnsi" w:cstheme="majorHAnsi"/>
          <w:noProof/>
        </w:rPr>
        <w:t>t</w:t>
      </w:r>
      <w:r w:rsidRPr="005B2648">
        <w:rPr>
          <w:rFonts w:asciiTheme="majorHAnsi" w:hAnsiTheme="majorHAnsi" w:cstheme="majorHAnsi"/>
          <w:noProof/>
        </w:rPr>
        <w:t xml:space="preserve">ransmembrane </w:t>
      </w:r>
      <w:r w:rsidR="004E6D0A" w:rsidRPr="005B2648">
        <w:rPr>
          <w:rFonts w:asciiTheme="majorHAnsi" w:hAnsiTheme="majorHAnsi" w:cstheme="majorHAnsi"/>
          <w:noProof/>
        </w:rPr>
        <w:t>d</w:t>
      </w:r>
      <w:r w:rsidRPr="005B2648">
        <w:rPr>
          <w:rFonts w:asciiTheme="majorHAnsi" w:hAnsiTheme="majorHAnsi" w:cstheme="majorHAnsi"/>
          <w:noProof/>
        </w:rPr>
        <w:t xml:space="preserve">omain to </w:t>
      </w:r>
      <w:r w:rsidR="004E6D0A" w:rsidRPr="005B2648">
        <w:rPr>
          <w:rFonts w:asciiTheme="majorHAnsi" w:hAnsiTheme="majorHAnsi" w:cstheme="majorHAnsi"/>
          <w:noProof/>
        </w:rPr>
        <w:t>r</w:t>
      </w:r>
      <w:r w:rsidRPr="005B2648">
        <w:rPr>
          <w:rFonts w:asciiTheme="majorHAnsi" w:hAnsiTheme="majorHAnsi" w:cstheme="majorHAnsi"/>
          <w:noProof/>
        </w:rPr>
        <w:t>eceptor-</w:t>
      </w:r>
      <w:r w:rsidR="004E6D0A" w:rsidRPr="005B2648">
        <w:rPr>
          <w:rFonts w:asciiTheme="majorHAnsi" w:hAnsiTheme="majorHAnsi" w:cstheme="majorHAnsi"/>
          <w:noProof/>
        </w:rPr>
        <w:t>b</w:t>
      </w:r>
      <w:r w:rsidRPr="005B2648">
        <w:rPr>
          <w:rFonts w:asciiTheme="majorHAnsi" w:hAnsiTheme="majorHAnsi" w:cstheme="majorHAnsi"/>
          <w:noProof/>
        </w:rPr>
        <w:t xml:space="preserve">inding </w:t>
      </w:r>
      <w:r w:rsidR="004E6D0A" w:rsidRPr="005B2648">
        <w:rPr>
          <w:rFonts w:asciiTheme="majorHAnsi" w:hAnsiTheme="majorHAnsi" w:cstheme="majorHAnsi"/>
          <w:noProof/>
        </w:rPr>
        <w:t>d</w:t>
      </w:r>
      <w:r w:rsidRPr="005B2648">
        <w:rPr>
          <w:rFonts w:asciiTheme="majorHAnsi" w:hAnsiTheme="majorHAnsi" w:cstheme="majorHAnsi"/>
          <w:noProof/>
        </w:rPr>
        <w:t xml:space="preserve">omain </w:t>
      </w:r>
      <w:r w:rsidR="004E6D0A" w:rsidRPr="005B2648">
        <w:rPr>
          <w:rFonts w:asciiTheme="majorHAnsi" w:hAnsiTheme="majorHAnsi" w:cstheme="majorHAnsi"/>
          <w:noProof/>
        </w:rPr>
        <w:t>i</w:t>
      </w:r>
      <w:r w:rsidRPr="005B2648">
        <w:rPr>
          <w:rFonts w:asciiTheme="majorHAnsi" w:hAnsiTheme="majorHAnsi" w:cstheme="majorHAnsi"/>
          <w:noProof/>
        </w:rPr>
        <w:t xml:space="preserve">nduces </w:t>
      </w:r>
      <w:r w:rsidR="004E6D0A" w:rsidRPr="005B2648">
        <w:rPr>
          <w:rFonts w:asciiTheme="majorHAnsi" w:hAnsiTheme="majorHAnsi" w:cstheme="majorHAnsi"/>
          <w:noProof/>
        </w:rPr>
        <w:t>t</w:t>
      </w:r>
      <w:r w:rsidRPr="005B2648">
        <w:rPr>
          <w:rFonts w:asciiTheme="majorHAnsi" w:hAnsiTheme="majorHAnsi" w:cstheme="majorHAnsi"/>
          <w:noProof/>
        </w:rPr>
        <w:t xml:space="preserve">rimerization. </w:t>
      </w:r>
      <w:r w:rsidRPr="005B2648">
        <w:rPr>
          <w:rFonts w:asciiTheme="majorHAnsi" w:hAnsiTheme="majorHAnsi" w:cstheme="majorHAnsi"/>
          <w:i/>
          <w:iCs/>
          <w:noProof/>
        </w:rPr>
        <w:t>Membranes</w:t>
      </w:r>
      <w:r w:rsidRPr="005B2648">
        <w:rPr>
          <w:rFonts w:asciiTheme="majorHAnsi" w:hAnsiTheme="majorHAnsi" w:cstheme="majorHAnsi"/>
          <w:noProof/>
        </w:rPr>
        <w:t xml:space="preserve">. </w:t>
      </w:r>
      <w:r w:rsidRPr="005B2648">
        <w:rPr>
          <w:rFonts w:asciiTheme="majorHAnsi" w:hAnsiTheme="majorHAnsi" w:cstheme="majorHAnsi"/>
          <w:b/>
          <w:bCs/>
          <w:noProof/>
        </w:rPr>
        <w:t>10</w:t>
      </w:r>
      <w:r w:rsidRPr="005B2648">
        <w:rPr>
          <w:rFonts w:asciiTheme="majorHAnsi" w:hAnsiTheme="majorHAnsi" w:cstheme="majorHAnsi"/>
          <w:noProof/>
        </w:rPr>
        <w:t xml:space="preserve"> (9), 215 (2020).</w:t>
      </w:r>
    </w:p>
    <w:p w14:paraId="6F1AA1E8" w14:textId="7BB4A561"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11.</w:t>
      </w:r>
      <w:r w:rsidRPr="005B2648">
        <w:rPr>
          <w:rFonts w:asciiTheme="majorHAnsi" w:hAnsiTheme="majorHAnsi" w:cstheme="majorHAnsi"/>
          <w:noProof/>
        </w:rPr>
        <w:tab/>
        <w:t xml:space="preserve">Cao, Z. et al. Potent and persistent antibody responses against the receptor-binding domain of SARS-CoV spike protein in recovered patients. </w:t>
      </w:r>
      <w:r w:rsidRPr="005B2648">
        <w:rPr>
          <w:rFonts w:asciiTheme="majorHAnsi" w:hAnsiTheme="majorHAnsi" w:cstheme="majorHAnsi"/>
          <w:i/>
          <w:iCs/>
          <w:noProof/>
        </w:rPr>
        <w:t>Virology Journal</w:t>
      </w:r>
      <w:r w:rsidRPr="005B2648">
        <w:rPr>
          <w:rFonts w:asciiTheme="majorHAnsi" w:hAnsiTheme="majorHAnsi" w:cstheme="majorHAnsi"/>
          <w:noProof/>
        </w:rPr>
        <w:t xml:space="preserve">. </w:t>
      </w:r>
      <w:r w:rsidRPr="005B2648">
        <w:rPr>
          <w:rFonts w:asciiTheme="majorHAnsi" w:hAnsiTheme="majorHAnsi" w:cstheme="majorHAnsi"/>
          <w:b/>
          <w:bCs/>
          <w:noProof/>
        </w:rPr>
        <w:t>7</w:t>
      </w:r>
      <w:r w:rsidRPr="005B2648">
        <w:rPr>
          <w:rFonts w:asciiTheme="majorHAnsi" w:hAnsiTheme="majorHAnsi" w:cstheme="majorHAnsi"/>
          <w:noProof/>
        </w:rPr>
        <w:t>, 299 (2010).</w:t>
      </w:r>
    </w:p>
    <w:p w14:paraId="6BC231AC" w14:textId="5C397665"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12.</w:t>
      </w:r>
      <w:r w:rsidRPr="005B2648">
        <w:rPr>
          <w:rFonts w:asciiTheme="majorHAnsi" w:hAnsiTheme="majorHAnsi" w:cstheme="majorHAnsi"/>
          <w:noProof/>
        </w:rPr>
        <w:tab/>
        <w:t>To, K.</w:t>
      </w:r>
      <w:r w:rsidR="00B4093C" w:rsidRPr="005B2648">
        <w:rPr>
          <w:rFonts w:asciiTheme="majorHAnsi" w:hAnsiTheme="majorHAnsi" w:cstheme="majorHAnsi"/>
          <w:noProof/>
        </w:rPr>
        <w:t xml:space="preserve"> </w:t>
      </w:r>
      <w:r w:rsidRPr="005B2648">
        <w:rPr>
          <w:rFonts w:asciiTheme="majorHAnsi" w:hAnsiTheme="majorHAnsi" w:cstheme="majorHAnsi"/>
          <w:noProof/>
        </w:rPr>
        <w:t>K.</w:t>
      </w:r>
      <w:r w:rsidR="00B4093C" w:rsidRPr="005B2648">
        <w:rPr>
          <w:rFonts w:asciiTheme="majorHAnsi" w:hAnsiTheme="majorHAnsi" w:cstheme="majorHAnsi"/>
          <w:noProof/>
        </w:rPr>
        <w:t xml:space="preserve"> </w:t>
      </w:r>
      <w:r w:rsidRPr="005B2648">
        <w:rPr>
          <w:rFonts w:asciiTheme="majorHAnsi" w:hAnsiTheme="majorHAnsi" w:cstheme="majorHAnsi"/>
          <w:noProof/>
        </w:rPr>
        <w:t xml:space="preserve">W. et al. Temporal profiles of viral load in posterior oropharyngeal saliva samples and serum antibody responses during infection by SARS-CoV-2: an observational cohort study. </w:t>
      </w:r>
      <w:r w:rsidRPr="005B2648">
        <w:rPr>
          <w:rFonts w:asciiTheme="majorHAnsi" w:hAnsiTheme="majorHAnsi" w:cstheme="majorHAnsi"/>
          <w:i/>
          <w:iCs/>
          <w:noProof/>
        </w:rPr>
        <w:t>The Lancet Infectious Diseases</w:t>
      </w:r>
      <w:r w:rsidRPr="005B2648">
        <w:rPr>
          <w:rFonts w:asciiTheme="majorHAnsi" w:hAnsiTheme="majorHAnsi" w:cstheme="majorHAnsi"/>
          <w:noProof/>
        </w:rPr>
        <w:t xml:space="preserve">. </w:t>
      </w:r>
      <w:r w:rsidRPr="005B2648">
        <w:rPr>
          <w:rFonts w:asciiTheme="majorHAnsi" w:hAnsiTheme="majorHAnsi" w:cstheme="majorHAnsi"/>
          <w:b/>
          <w:bCs/>
          <w:noProof/>
        </w:rPr>
        <w:t>20</w:t>
      </w:r>
      <w:r w:rsidRPr="005B2648">
        <w:rPr>
          <w:rFonts w:asciiTheme="majorHAnsi" w:hAnsiTheme="majorHAnsi" w:cstheme="majorHAnsi"/>
          <w:noProof/>
        </w:rPr>
        <w:t xml:space="preserve"> (5), </w:t>
      </w:r>
      <w:r w:rsidR="00B4093C" w:rsidRPr="005B2648">
        <w:rPr>
          <w:rFonts w:asciiTheme="majorHAnsi" w:hAnsiTheme="majorHAnsi" w:cstheme="majorHAnsi"/>
          <w:noProof/>
        </w:rPr>
        <w:t>565–574</w:t>
      </w:r>
      <w:r w:rsidRPr="005B2648">
        <w:rPr>
          <w:rFonts w:asciiTheme="majorHAnsi" w:hAnsiTheme="majorHAnsi" w:cstheme="majorHAnsi"/>
          <w:noProof/>
        </w:rPr>
        <w:t xml:space="preserve"> (2020).</w:t>
      </w:r>
    </w:p>
    <w:p w14:paraId="13F89616" w14:textId="237FD9C9"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13.</w:t>
      </w:r>
      <w:r w:rsidRPr="005B2648">
        <w:rPr>
          <w:rFonts w:asciiTheme="majorHAnsi" w:hAnsiTheme="majorHAnsi" w:cstheme="majorHAnsi"/>
          <w:noProof/>
        </w:rPr>
        <w:tab/>
        <w:t xml:space="preserve">Gao, Q. et al. Development of an inactivated vaccine candidate for SARS-CoV-2. </w:t>
      </w:r>
      <w:r w:rsidRPr="005B2648">
        <w:rPr>
          <w:rFonts w:asciiTheme="majorHAnsi" w:hAnsiTheme="majorHAnsi" w:cstheme="majorHAnsi"/>
          <w:i/>
          <w:iCs/>
          <w:noProof/>
        </w:rPr>
        <w:t>Science</w:t>
      </w:r>
      <w:r w:rsidRPr="005B2648">
        <w:rPr>
          <w:rFonts w:asciiTheme="majorHAnsi" w:hAnsiTheme="majorHAnsi" w:cstheme="majorHAnsi"/>
          <w:noProof/>
        </w:rPr>
        <w:t xml:space="preserve">. </w:t>
      </w:r>
      <w:r w:rsidRPr="005B2648">
        <w:rPr>
          <w:rFonts w:asciiTheme="majorHAnsi" w:hAnsiTheme="majorHAnsi" w:cstheme="majorHAnsi"/>
          <w:b/>
          <w:bCs/>
          <w:noProof/>
        </w:rPr>
        <w:t>369</w:t>
      </w:r>
      <w:r w:rsidRPr="005B2648">
        <w:rPr>
          <w:rFonts w:asciiTheme="majorHAnsi" w:hAnsiTheme="majorHAnsi" w:cstheme="majorHAnsi"/>
          <w:noProof/>
        </w:rPr>
        <w:t xml:space="preserve"> (6499),</w:t>
      </w:r>
      <w:r w:rsidR="00626AB2" w:rsidRPr="005B2648">
        <w:rPr>
          <w:rFonts w:asciiTheme="majorHAnsi" w:hAnsiTheme="majorHAnsi" w:cstheme="majorHAnsi"/>
          <w:noProof/>
        </w:rPr>
        <w:t xml:space="preserve"> 77–81</w:t>
      </w:r>
      <w:r w:rsidRPr="005B2648">
        <w:rPr>
          <w:rFonts w:asciiTheme="majorHAnsi" w:hAnsiTheme="majorHAnsi" w:cstheme="majorHAnsi"/>
          <w:noProof/>
        </w:rPr>
        <w:t xml:space="preserve"> (2020).</w:t>
      </w:r>
    </w:p>
    <w:p w14:paraId="42A2948C" w14:textId="7AD2A65E"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14.</w:t>
      </w:r>
      <w:r w:rsidRPr="005B2648">
        <w:rPr>
          <w:rFonts w:asciiTheme="majorHAnsi" w:hAnsiTheme="majorHAnsi" w:cstheme="majorHAnsi"/>
          <w:noProof/>
        </w:rPr>
        <w:tab/>
        <w:t xml:space="preserve">Liu, W. et al. Two-year prospective study of the humoral immune response of patients with severe acute respiratory syndrome. </w:t>
      </w:r>
      <w:r w:rsidRPr="005B2648">
        <w:rPr>
          <w:rFonts w:asciiTheme="majorHAnsi" w:hAnsiTheme="majorHAnsi" w:cstheme="majorHAnsi"/>
          <w:i/>
          <w:iCs/>
          <w:noProof/>
        </w:rPr>
        <w:t>Journal of Infectious Diseases</w:t>
      </w:r>
      <w:r w:rsidRPr="005B2648">
        <w:rPr>
          <w:rFonts w:asciiTheme="majorHAnsi" w:hAnsiTheme="majorHAnsi" w:cstheme="majorHAnsi"/>
          <w:noProof/>
        </w:rPr>
        <w:t xml:space="preserve">. </w:t>
      </w:r>
      <w:r w:rsidRPr="005B2648">
        <w:rPr>
          <w:rFonts w:asciiTheme="majorHAnsi" w:hAnsiTheme="majorHAnsi" w:cstheme="majorHAnsi"/>
          <w:b/>
          <w:bCs/>
          <w:noProof/>
        </w:rPr>
        <w:t>193</w:t>
      </w:r>
      <w:r w:rsidRPr="005B2648">
        <w:rPr>
          <w:rFonts w:asciiTheme="majorHAnsi" w:hAnsiTheme="majorHAnsi" w:cstheme="majorHAnsi"/>
          <w:noProof/>
        </w:rPr>
        <w:t xml:space="preserve"> (6), </w:t>
      </w:r>
      <w:r w:rsidR="009A35D7" w:rsidRPr="005B2648">
        <w:rPr>
          <w:rFonts w:asciiTheme="majorHAnsi" w:hAnsiTheme="majorHAnsi" w:cstheme="majorHAnsi"/>
          <w:noProof/>
        </w:rPr>
        <w:t>792–795</w:t>
      </w:r>
      <w:r w:rsidRPr="005B2648">
        <w:rPr>
          <w:rFonts w:asciiTheme="majorHAnsi" w:hAnsiTheme="majorHAnsi" w:cstheme="majorHAnsi"/>
          <w:noProof/>
        </w:rPr>
        <w:t xml:space="preserve"> (2006).</w:t>
      </w:r>
    </w:p>
    <w:p w14:paraId="72298E6E" w14:textId="47839E4E"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15.</w:t>
      </w:r>
      <w:r w:rsidRPr="005B2648">
        <w:rPr>
          <w:rFonts w:asciiTheme="majorHAnsi" w:hAnsiTheme="majorHAnsi" w:cstheme="majorHAnsi"/>
          <w:noProof/>
        </w:rPr>
        <w:tab/>
        <w:t>Dong, Y.</w:t>
      </w:r>
      <w:r w:rsidR="009A35D7" w:rsidRPr="005B2648">
        <w:rPr>
          <w:rFonts w:asciiTheme="majorHAnsi" w:hAnsiTheme="majorHAnsi" w:cstheme="majorHAnsi"/>
          <w:noProof/>
        </w:rPr>
        <w:t xml:space="preserve"> et al.</w:t>
      </w:r>
      <w:r w:rsidRPr="005B2648">
        <w:rPr>
          <w:rFonts w:asciiTheme="majorHAnsi" w:hAnsiTheme="majorHAnsi" w:cstheme="majorHAnsi"/>
          <w:noProof/>
        </w:rPr>
        <w:t xml:space="preserve"> A systematic review of SARS-CoV-2 vaccine candidates. </w:t>
      </w:r>
      <w:r w:rsidRPr="005B2648">
        <w:rPr>
          <w:rFonts w:asciiTheme="majorHAnsi" w:hAnsiTheme="majorHAnsi" w:cstheme="majorHAnsi"/>
          <w:i/>
          <w:iCs/>
          <w:noProof/>
        </w:rPr>
        <w:t>Signal Transduction and Targeted Therapy</w:t>
      </w:r>
      <w:r w:rsidRPr="005B2648">
        <w:rPr>
          <w:rFonts w:asciiTheme="majorHAnsi" w:hAnsiTheme="majorHAnsi" w:cstheme="majorHAnsi"/>
          <w:noProof/>
        </w:rPr>
        <w:t xml:space="preserve">. </w:t>
      </w:r>
      <w:r w:rsidRPr="005B2648">
        <w:rPr>
          <w:rFonts w:asciiTheme="majorHAnsi" w:hAnsiTheme="majorHAnsi" w:cstheme="majorHAnsi"/>
          <w:b/>
          <w:bCs/>
          <w:noProof/>
        </w:rPr>
        <w:t>5</w:t>
      </w:r>
      <w:r w:rsidRPr="005B2648">
        <w:rPr>
          <w:rFonts w:asciiTheme="majorHAnsi" w:hAnsiTheme="majorHAnsi" w:cstheme="majorHAnsi"/>
          <w:noProof/>
        </w:rPr>
        <w:t xml:space="preserve"> (1), </w:t>
      </w:r>
      <w:r w:rsidR="00BE4974" w:rsidRPr="005B2648">
        <w:rPr>
          <w:rFonts w:asciiTheme="majorHAnsi" w:hAnsiTheme="majorHAnsi" w:cstheme="majorHAnsi"/>
          <w:noProof/>
        </w:rPr>
        <w:t>237</w:t>
      </w:r>
      <w:r w:rsidRPr="005B2648">
        <w:rPr>
          <w:rFonts w:asciiTheme="majorHAnsi" w:hAnsiTheme="majorHAnsi" w:cstheme="majorHAnsi"/>
          <w:noProof/>
        </w:rPr>
        <w:t xml:space="preserve"> (2020).</w:t>
      </w:r>
    </w:p>
    <w:p w14:paraId="3F4A0E6B" w14:textId="10491814"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16.</w:t>
      </w:r>
      <w:r w:rsidRPr="005B2648">
        <w:rPr>
          <w:rFonts w:asciiTheme="majorHAnsi" w:hAnsiTheme="majorHAnsi" w:cstheme="majorHAnsi"/>
          <w:noProof/>
        </w:rPr>
        <w:tab/>
        <w:t xml:space="preserve">Amanat, F., Krammer, F. SARS-CoV-2 </w:t>
      </w:r>
      <w:r w:rsidR="00434DEA" w:rsidRPr="005B2648">
        <w:rPr>
          <w:rFonts w:asciiTheme="majorHAnsi" w:hAnsiTheme="majorHAnsi" w:cstheme="majorHAnsi"/>
          <w:noProof/>
        </w:rPr>
        <w:t>v</w:t>
      </w:r>
      <w:r w:rsidRPr="005B2648">
        <w:rPr>
          <w:rFonts w:asciiTheme="majorHAnsi" w:hAnsiTheme="majorHAnsi" w:cstheme="majorHAnsi"/>
          <w:noProof/>
        </w:rPr>
        <w:t xml:space="preserve">accines: Status </w:t>
      </w:r>
      <w:r w:rsidR="00434DEA" w:rsidRPr="005B2648">
        <w:rPr>
          <w:rFonts w:asciiTheme="majorHAnsi" w:hAnsiTheme="majorHAnsi" w:cstheme="majorHAnsi"/>
          <w:noProof/>
        </w:rPr>
        <w:t>r</w:t>
      </w:r>
      <w:r w:rsidRPr="005B2648">
        <w:rPr>
          <w:rFonts w:asciiTheme="majorHAnsi" w:hAnsiTheme="majorHAnsi" w:cstheme="majorHAnsi"/>
          <w:noProof/>
        </w:rPr>
        <w:t xml:space="preserve">eport. </w:t>
      </w:r>
      <w:r w:rsidRPr="005B2648">
        <w:rPr>
          <w:rFonts w:asciiTheme="majorHAnsi" w:hAnsiTheme="majorHAnsi" w:cstheme="majorHAnsi"/>
          <w:i/>
          <w:iCs/>
          <w:noProof/>
        </w:rPr>
        <w:t>Immunity</w:t>
      </w:r>
      <w:r w:rsidRPr="005B2648">
        <w:rPr>
          <w:rFonts w:asciiTheme="majorHAnsi" w:hAnsiTheme="majorHAnsi" w:cstheme="majorHAnsi"/>
          <w:noProof/>
        </w:rPr>
        <w:t xml:space="preserve">. </w:t>
      </w:r>
      <w:r w:rsidRPr="005B2648">
        <w:rPr>
          <w:rFonts w:asciiTheme="majorHAnsi" w:hAnsiTheme="majorHAnsi" w:cstheme="majorHAnsi"/>
          <w:b/>
          <w:bCs/>
          <w:noProof/>
        </w:rPr>
        <w:t>52</w:t>
      </w:r>
      <w:r w:rsidRPr="005B2648">
        <w:rPr>
          <w:rFonts w:asciiTheme="majorHAnsi" w:hAnsiTheme="majorHAnsi" w:cstheme="majorHAnsi"/>
          <w:noProof/>
        </w:rPr>
        <w:t xml:space="preserve"> (4), </w:t>
      </w:r>
      <w:r w:rsidR="00434DEA" w:rsidRPr="005B2648">
        <w:rPr>
          <w:rFonts w:asciiTheme="majorHAnsi" w:hAnsiTheme="majorHAnsi" w:cstheme="majorHAnsi"/>
          <w:noProof/>
        </w:rPr>
        <w:t>583–589</w:t>
      </w:r>
      <w:r w:rsidRPr="005B2648">
        <w:rPr>
          <w:rFonts w:asciiTheme="majorHAnsi" w:hAnsiTheme="majorHAnsi" w:cstheme="majorHAnsi"/>
          <w:noProof/>
        </w:rPr>
        <w:t xml:space="preserve"> (2020).</w:t>
      </w:r>
    </w:p>
    <w:p w14:paraId="1717ED79" w14:textId="5F2D78E7"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17.</w:t>
      </w:r>
      <w:r w:rsidRPr="005B2648">
        <w:rPr>
          <w:rFonts w:asciiTheme="majorHAnsi" w:hAnsiTheme="majorHAnsi" w:cstheme="majorHAnsi"/>
          <w:noProof/>
        </w:rPr>
        <w:tab/>
        <w:t xml:space="preserve">Amanat, F. et al. A serological assay to detect SARS-CoV-2 seroconversion in humans. </w:t>
      </w:r>
      <w:r w:rsidRPr="005B2648">
        <w:rPr>
          <w:rFonts w:asciiTheme="majorHAnsi" w:hAnsiTheme="majorHAnsi" w:cstheme="majorHAnsi"/>
          <w:i/>
          <w:iCs/>
          <w:noProof/>
        </w:rPr>
        <w:t>Nature Medicine</w:t>
      </w:r>
      <w:r w:rsidRPr="005B2648">
        <w:rPr>
          <w:rFonts w:asciiTheme="majorHAnsi" w:hAnsiTheme="majorHAnsi" w:cstheme="majorHAnsi"/>
          <w:noProof/>
        </w:rPr>
        <w:t xml:space="preserve">. </w:t>
      </w:r>
      <w:r w:rsidRPr="005B2648">
        <w:rPr>
          <w:rFonts w:asciiTheme="majorHAnsi" w:hAnsiTheme="majorHAnsi" w:cstheme="majorHAnsi"/>
          <w:b/>
          <w:bCs/>
          <w:noProof/>
        </w:rPr>
        <w:t>26</w:t>
      </w:r>
      <w:r w:rsidRPr="005B2648">
        <w:rPr>
          <w:rFonts w:asciiTheme="majorHAnsi" w:hAnsiTheme="majorHAnsi" w:cstheme="majorHAnsi"/>
          <w:noProof/>
        </w:rPr>
        <w:t xml:space="preserve"> (7), </w:t>
      </w:r>
      <w:r w:rsidR="008C764C" w:rsidRPr="005B2648">
        <w:rPr>
          <w:rFonts w:asciiTheme="majorHAnsi" w:hAnsiTheme="majorHAnsi" w:cstheme="majorHAnsi"/>
          <w:noProof/>
        </w:rPr>
        <w:t>1033–1036</w:t>
      </w:r>
      <w:r w:rsidRPr="005B2648">
        <w:rPr>
          <w:rFonts w:asciiTheme="majorHAnsi" w:hAnsiTheme="majorHAnsi" w:cstheme="majorHAnsi"/>
          <w:noProof/>
        </w:rPr>
        <w:t xml:space="preserve"> (2020).</w:t>
      </w:r>
    </w:p>
    <w:p w14:paraId="0BFE0331" w14:textId="6A943C21"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18.</w:t>
      </w:r>
      <w:r w:rsidRPr="005B2648">
        <w:rPr>
          <w:rFonts w:asciiTheme="majorHAnsi" w:hAnsiTheme="majorHAnsi" w:cstheme="majorHAnsi"/>
          <w:noProof/>
        </w:rPr>
        <w:tab/>
        <w:t>Case, J.</w:t>
      </w:r>
      <w:r w:rsidR="00E328CC" w:rsidRPr="005B2648">
        <w:rPr>
          <w:rFonts w:asciiTheme="majorHAnsi" w:hAnsiTheme="majorHAnsi" w:cstheme="majorHAnsi"/>
          <w:noProof/>
        </w:rPr>
        <w:t xml:space="preserve"> </w:t>
      </w:r>
      <w:r w:rsidRPr="005B2648">
        <w:rPr>
          <w:rFonts w:asciiTheme="majorHAnsi" w:hAnsiTheme="majorHAnsi" w:cstheme="majorHAnsi"/>
          <w:noProof/>
        </w:rPr>
        <w:t xml:space="preserve">B. et al. Neutralizing </w:t>
      </w:r>
      <w:r w:rsidR="00E328CC" w:rsidRPr="005B2648">
        <w:rPr>
          <w:rFonts w:asciiTheme="majorHAnsi" w:hAnsiTheme="majorHAnsi" w:cstheme="majorHAnsi"/>
          <w:noProof/>
        </w:rPr>
        <w:t>a</w:t>
      </w:r>
      <w:r w:rsidRPr="005B2648">
        <w:rPr>
          <w:rFonts w:asciiTheme="majorHAnsi" w:hAnsiTheme="majorHAnsi" w:cstheme="majorHAnsi"/>
          <w:noProof/>
        </w:rPr>
        <w:t xml:space="preserve">ntibody and </w:t>
      </w:r>
      <w:r w:rsidR="00E328CC" w:rsidRPr="005B2648">
        <w:rPr>
          <w:rFonts w:asciiTheme="majorHAnsi" w:hAnsiTheme="majorHAnsi" w:cstheme="majorHAnsi"/>
          <w:noProof/>
        </w:rPr>
        <w:t>s</w:t>
      </w:r>
      <w:r w:rsidRPr="005B2648">
        <w:rPr>
          <w:rFonts w:asciiTheme="majorHAnsi" w:hAnsiTheme="majorHAnsi" w:cstheme="majorHAnsi"/>
          <w:noProof/>
        </w:rPr>
        <w:t xml:space="preserve">oluble ACE2 </w:t>
      </w:r>
      <w:r w:rsidR="00E328CC" w:rsidRPr="005B2648">
        <w:rPr>
          <w:rFonts w:asciiTheme="majorHAnsi" w:hAnsiTheme="majorHAnsi" w:cstheme="majorHAnsi"/>
          <w:noProof/>
        </w:rPr>
        <w:t>i</w:t>
      </w:r>
      <w:r w:rsidRPr="005B2648">
        <w:rPr>
          <w:rFonts w:asciiTheme="majorHAnsi" w:hAnsiTheme="majorHAnsi" w:cstheme="majorHAnsi"/>
          <w:noProof/>
        </w:rPr>
        <w:t xml:space="preserve">nhibition of a </w:t>
      </w:r>
      <w:r w:rsidR="00E328CC" w:rsidRPr="005B2648">
        <w:rPr>
          <w:rFonts w:asciiTheme="majorHAnsi" w:hAnsiTheme="majorHAnsi" w:cstheme="majorHAnsi"/>
          <w:noProof/>
        </w:rPr>
        <w:t>r</w:t>
      </w:r>
      <w:r w:rsidRPr="005B2648">
        <w:rPr>
          <w:rFonts w:asciiTheme="majorHAnsi" w:hAnsiTheme="majorHAnsi" w:cstheme="majorHAnsi"/>
          <w:noProof/>
        </w:rPr>
        <w:t>eplication-</w:t>
      </w:r>
      <w:r w:rsidR="00E328CC" w:rsidRPr="005B2648">
        <w:rPr>
          <w:rFonts w:asciiTheme="majorHAnsi" w:hAnsiTheme="majorHAnsi" w:cstheme="majorHAnsi"/>
          <w:noProof/>
        </w:rPr>
        <w:t>c</w:t>
      </w:r>
      <w:r w:rsidRPr="005B2648">
        <w:rPr>
          <w:rFonts w:asciiTheme="majorHAnsi" w:hAnsiTheme="majorHAnsi" w:cstheme="majorHAnsi"/>
          <w:noProof/>
        </w:rPr>
        <w:t xml:space="preserve">ompetent VSV-SARS-CoV-2 and a </w:t>
      </w:r>
      <w:r w:rsidR="00E328CC" w:rsidRPr="005B2648">
        <w:rPr>
          <w:rFonts w:asciiTheme="majorHAnsi" w:hAnsiTheme="majorHAnsi" w:cstheme="majorHAnsi"/>
          <w:noProof/>
        </w:rPr>
        <w:t>c</w:t>
      </w:r>
      <w:r w:rsidRPr="005B2648">
        <w:rPr>
          <w:rFonts w:asciiTheme="majorHAnsi" w:hAnsiTheme="majorHAnsi" w:cstheme="majorHAnsi"/>
          <w:noProof/>
        </w:rPr>
        <w:t xml:space="preserve">linical </w:t>
      </w:r>
      <w:r w:rsidR="00E328CC" w:rsidRPr="005B2648">
        <w:rPr>
          <w:rFonts w:asciiTheme="majorHAnsi" w:hAnsiTheme="majorHAnsi" w:cstheme="majorHAnsi"/>
          <w:noProof/>
        </w:rPr>
        <w:t>i</w:t>
      </w:r>
      <w:r w:rsidRPr="005B2648">
        <w:rPr>
          <w:rFonts w:asciiTheme="majorHAnsi" w:hAnsiTheme="majorHAnsi" w:cstheme="majorHAnsi"/>
          <w:noProof/>
        </w:rPr>
        <w:t xml:space="preserve">solate of SARS-CoV-2. </w:t>
      </w:r>
      <w:r w:rsidRPr="005B2648">
        <w:rPr>
          <w:rFonts w:asciiTheme="majorHAnsi" w:hAnsiTheme="majorHAnsi" w:cstheme="majorHAnsi"/>
          <w:i/>
          <w:iCs/>
          <w:noProof/>
        </w:rPr>
        <w:t>Cell Host and Microbe</w:t>
      </w:r>
      <w:r w:rsidRPr="005B2648">
        <w:rPr>
          <w:rFonts w:asciiTheme="majorHAnsi" w:hAnsiTheme="majorHAnsi" w:cstheme="majorHAnsi"/>
          <w:noProof/>
        </w:rPr>
        <w:t xml:space="preserve">. </w:t>
      </w:r>
      <w:r w:rsidRPr="005B2648">
        <w:rPr>
          <w:rFonts w:asciiTheme="majorHAnsi" w:hAnsiTheme="majorHAnsi" w:cstheme="majorHAnsi"/>
          <w:b/>
          <w:bCs/>
          <w:noProof/>
        </w:rPr>
        <w:t>28</w:t>
      </w:r>
      <w:r w:rsidRPr="005B2648">
        <w:rPr>
          <w:rFonts w:asciiTheme="majorHAnsi" w:hAnsiTheme="majorHAnsi" w:cstheme="majorHAnsi"/>
          <w:noProof/>
        </w:rPr>
        <w:t xml:space="preserve"> (3), 475</w:t>
      </w:r>
      <w:r w:rsidR="00E328CC" w:rsidRPr="005B2648">
        <w:rPr>
          <w:rFonts w:asciiTheme="majorHAnsi" w:hAnsiTheme="majorHAnsi" w:cstheme="majorHAnsi"/>
          <w:noProof/>
        </w:rPr>
        <w:t>–</w:t>
      </w:r>
      <w:r w:rsidRPr="005B2648">
        <w:rPr>
          <w:rFonts w:asciiTheme="majorHAnsi" w:hAnsiTheme="majorHAnsi" w:cstheme="majorHAnsi"/>
          <w:noProof/>
        </w:rPr>
        <w:t>485.e5</w:t>
      </w:r>
      <w:r w:rsidR="00E328CC" w:rsidRPr="005B2648">
        <w:rPr>
          <w:rFonts w:asciiTheme="majorHAnsi" w:hAnsiTheme="majorHAnsi" w:cstheme="majorHAnsi"/>
          <w:noProof/>
        </w:rPr>
        <w:t xml:space="preserve"> </w:t>
      </w:r>
      <w:r w:rsidRPr="005B2648">
        <w:rPr>
          <w:rFonts w:asciiTheme="majorHAnsi" w:hAnsiTheme="majorHAnsi" w:cstheme="majorHAnsi"/>
          <w:noProof/>
        </w:rPr>
        <w:t>(2020).</w:t>
      </w:r>
    </w:p>
    <w:p w14:paraId="2ACD262D" w14:textId="7920BE6A"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19.</w:t>
      </w:r>
      <w:r w:rsidRPr="005B2648">
        <w:rPr>
          <w:rFonts w:asciiTheme="majorHAnsi" w:hAnsiTheme="majorHAnsi" w:cstheme="majorHAnsi"/>
          <w:noProof/>
        </w:rPr>
        <w:tab/>
        <w:t>Garcia-Beltran, W.</w:t>
      </w:r>
      <w:r w:rsidR="00FA70DE" w:rsidRPr="005B2648">
        <w:rPr>
          <w:rFonts w:asciiTheme="majorHAnsi" w:hAnsiTheme="majorHAnsi" w:cstheme="majorHAnsi"/>
          <w:noProof/>
        </w:rPr>
        <w:t xml:space="preserve"> </w:t>
      </w:r>
      <w:r w:rsidRPr="005B2648">
        <w:rPr>
          <w:rFonts w:asciiTheme="majorHAnsi" w:hAnsiTheme="majorHAnsi" w:cstheme="majorHAnsi"/>
          <w:noProof/>
        </w:rPr>
        <w:t xml:space="preserve">F. et al. Journal Pre-proof COVID-19 neutralizing antibodies predict disease severity and survival. </w:t>
      </w:r>
      <w:r w:rsidR="00FA70DE" w:rsidRPr="005B2648">
        <w:rPr>
          <w:rFonts w:asciiTheme="majorHAnsi" w:hAnsiTheme="majorHAnsi" w:cstheme="majorHAnsi"/>
          <w:i/>
          <w:iCs/>
          <w:noProof/>
        </w:rPr>
        <w:t>Cell</w:t>
      </w:r>
      <w:r w:rsidR="00FA70DE" w:rsidRPr="005B2648">
        <w:rPr>
          <w:rFonts w:asciiTheme="majorHAnsi" w:hAnsiTheme="majorHAnsi" w:cstheme="majorHAnsi"/>
          <w:noProof/>
        </w:rPr>
        <w:t xml:space="preserve">. </w:t>
      </w:r>
      <w:r w:rsidR="00FA70DE" w:rsidRPr="005B2648">
        <w:rPr>
          <w:rFonts w:asciiTheme="majorHAnsi" w:hAnsiTheme="majorHAnsi" w:cstheme="majorHAnsi"/>
          <w:b/>
          <w:bCs/>
          <w:noProof/>
        </w:rPr>
        <w:t>184</w:t>
      </w:r>
      <w:r w:rsidR="00FA70DE" w:rsidRPr="005B2648">
        <w:rPr>
          <w:rFonts w:asciiTheme="majorHAnsi" w:hAnsiTheme="majorHAnsi" w:cstheme="majorHAnsi"/>
          <w:noProof/>
        </w:rPr>
        <w:t xml:space="preserve"> (2), 476–488.e11</w:t>
      </w:r>
      <w:r w:rsidRPr="005B2648">
        <w:rPr>
          <w:rFonts w:asciiTheme="majorHAnsi" w:hAnsiTheme="majorHAnsi" w:cstheme="majorHAnsi"/>
          <w:noProof/>
        </w:rPr>
        <w:t xml:space="preserve"> (2020).</w:t>
      </w:r>
    </w:p>
    <w:p w14:paraId="1B3E48BE" w14:textId="77777777"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20.</w:t>
      </w:r>
      <w:r w:rsidRPr="005B2648">
        <w:rPr>
          <w:rFonts w:asciiTheme="majorHAnsi" w:hAnsiTheme="majorHAnsi" w:cstheme="majorHAnsi"/>
          <w:noProof/>
        </w:rPr>
        <w:tab/>
        <w:t xml:space="preserve">Zeng, C. et al. Neutralizing antibody against SARS-CoV-2 spike in COVID-19 patients, health care workers, and convalescent plasma donors. </w:t>
      </w:r>
      <w:r w:rsidRPr="005B2648">
        <w:rPr>
          <w:rFonts w:asciiTheme="majorHAnsi" w:hAnsiTheme="majorHAnsi" w:cstheme="majorHAnsi"/>
          <w:i/>
          <w:iCs/>
          <w:noProof/>
        </w:rPr>
        <w:t>JCI insight</w:t>
      </w:r>
      <w:r w:rsidRPr="005B2648">
        <w:rPr>
          <w:rFonts w:asciiTheme="majorHAnsi" w:hAnsiTheme="majorHAnsi" w:cstheme="majorHAnsi"/>
          <w:noProof/>
        </w:rPr>
        <w:t xml:space="preserve">. </w:t>
      </w:r>
      <w:r w:rsidRPr="005B2648">
        <w:rPr>
          <w:rFonts w:asciiTheme="majorHAnsi" w:hAnsiTheme="majorHAnsi" w:cstheme="majorHAnsi"/>
          <w:b/>
          <w:bCs/>
          <w:noProof/>
        </w:rPr>
        <w:t>5</w:t>
      </w:r>
      <w:r w:rsidRPr="005B2648">
        <w:rPr>
          <w:rFonts w:asciiTheme="majorHAnsi" w:hAnsiTheme="majorHAnsi" w:cstheme="majorHAnsi"/>
          <w:noProof/>
        </w:rPr>
        <w:t xml:space="preserve"> (22), doi: 10.1172/jci.insight.143213 (2020).</w:t>
      </w:r>
    </w:p>
    <w:p w14:paraId="3F7963EF" w14:textId="7835E808"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21.</w:t>
      </w:r>
      <w:r w:rsidRPr="005B2648">
        <w:rPr>
          <w:rFonts w:asciiTheme="majorHAnsi" w:hAnsiTheme="majorHAnsi" w:cstheme="majorHAnsi"/>
          <w:noProof/>
        </w:rPr>
        <w:tab/>
        <w:t>Whitman, J.</w:t>
      </w:r>
      <w:r w:rsidR="008A10DB" w:rsidRPr="005B2648">
        <w:rPr>
          <w:rFonts w:asciiTheme="majorHAnsi" w:hAnsiTheme="majorHAnsi" w:cstheme="majorHAnsi"/>
          <w:noProof/>
        </w:rPr>
        <w:t xml:space="preserve"> </w:t>
      </w:r>
      <w:r w:rsidRPr="005B2648">
        <w:rPr>
          <w:rFonts w:asciiTheme="majorHAnsi" w:hAnsiTheme="majorHAnsi" w:cstheme="majorHAnsi"/>
          <w:noProof/>
        </w:rPr>
        <w:t xml:space="preserve">D. et al. Evaluation of SARS-CoV-2 serology assays reveals a range of test performance. </w:t>
      </w:r>
      <w:r w:rsidRPr="005B2648">
        <w:rPr>
          <w:rFonts w:asciiTheme="majorHAnsi" w:hAnsiTheme="majorHAnsi" w:cstheme="majorHAnsi"/>
          <w:i/>
          <w:iCs/>
          <w:noProof/>
        </w:rPr>
        <w:t>Nature Biotechnology</w:t>
      </w:r>
      <w:r w:rsidRPr="005B2648">
        <w:rPr>
          <w:rFonts w:asciiTheme="majorHAnsi" w:hAnsiTheme="majorHAnsi" w:cstheme="majorHAnsi"/>
          <w:noProof/>
        </w:rPr>
        <w:t xml:space="preserve">. </w:t>
      </w:r>
      <w:r w:rsidRPr="005B2648">
        <w:rPr>
          <w:rFonts w:asciiTheme="majorHAnsi" w:hAnsiTheme="majorHAnsi" w:cstheme="majorHAnsi"/>
          <w:b/>
          <w:bCs/>
          <w:noProof/>
        </w:rPr>
        <w:t>38</w:t>
      </w:r>
      <w:r w:rsidRPr="005B2648">
        <w:rPr>
          <w:rFonts w:asciiTheme="majorHAnsi" w:hAnsiTheme="majorHAnsi" w:cstheme="majorHAnsi"/>
          <w:noProof/>
        </w:rPr>
        <w:t xml:space="preserve"> (10), </w:t>
      </w:r>
      <w:r w:rsidR="008A10DB" w:rsidRPr="005B2648">
        <w:rPr>
          <w:rFonts w:asciiTheme="majorHAnsi" w:hAnsiTheme="majorHAnsi" w:cstheme="majorHAnsi"/>
          <w:noProof/>
        </w:rPr>
        <w:t>1174–1183</w:t>
      </w:r>
      <w:r w:rsidRPr="005B2648">
        <w:rPr>
          <w:rFonts w:asciiTheme="majorHAnsi" w:hAnsiTheme="majorHAnsi" w:cstheme="majorHAnsi"/>
          <w:noProof/>
        </w:rPr>
        <w:t xml:space="preserve"> (2020).</w:t>
      </w:r>
    </w:p>
    <w:p w14:paraId="2EFBA988" w14:textId="4713811A"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22.</w:t>
      </w:r>
      <w:r w:rsidRPr="005B2648">
        <w:rPr>
          <w:rFonts w:asciiTheme="majorHAnsi" w:hAnsiTheme="majorHAnsi" w:cstheme="majorHAnsi"/>
          <w:noProof/>
        </w:rPr>
        <w:tab/>
        <w:t xml:space="preserve">Ainsworth, M. et al. Performance characteristics of five immunoassays for SARS-CoV-2: a head-to-head benchmark comparison. </w:t>
      </w:r>
      <w:r w:rsidRPr="005B2648">
        <w:rPr>
          <w:rFonts w:asciiTheme="majorHAnsi" w:hAnsiTheme="majorHAnsi" w:cstheme="majorHAnsi"/>
          <w:i/>
          <w:iCs/>
          <w:noProof/>
        </w:rPr>
        <w:t>The Lancet Infectious Diseases</w:t>
      </w:r>
      <w:r w:rsidRPr="005B2648">
        <w:rPr>
          <w:rFonts w:asciiTheme="majorHAnsi" w:hAnsiTheme="majorHAnsi" w:cstheme="majorHAnsi"/>
          <w:noProof/>
        </w:rPr>
        <w:t xml:space="preserve">. </w:t>
      </w:r>
      <w:r w:rsidRPr="005B2648">
        <w:rPr>
          <w:rFonts w:asciiTheme="majorHAnsi" w:hAnsiTheme="majorHAnsi" w:cstheme="majorHAnsi"/>
          <w:b/>
          <w:bCs/>
          <w:noProof/>
        </w:rPr>
        <w:t>20</w:t>
      </w:r>
      <w:r w:rsidRPr="005B2648">
        <w:rPr>
          <w:rFonts w:asciiTheme="majorHAnsi" w:hAnsiTheme="majorHAnsi" w:cstheme="majorHAnsi"/>
          <w:noProof/>
        </w:rPr>
        <w:t xml:space="preserve"> (12), </w:t>
      </w:r>
      <w:r w:rsidR="00AE4F61" w:rsidRPr="005B2648">
        <w:rPr>
          <w:rFonts w:asciiTheme="majorHAnsi" w:hAnsiTheme="majorHAnsi" w:cstheme="majorHAnsi"/>
          <w:noProof/>
        </w:rPr>
        <w:t>1390–1400</w:t>
      </w:r>
      <w:r w:rsidRPr="005B2648">
        <w:rPr>
          <w:rFonts w:asciiTheme="majorHAnsi" w:hAnsiTheme="majorHAnsi" w:cstheme="majorHAnsi"/>
          <w:noProof/>
        </w:rPr>
        <w:t xml:space="preserve"> (2020).</w:t>
      </w:r>
    </w:p>
    <w:p w14:paraId="07A39ADB" w14:textId="61EBD8FB"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23.</w:t>
      </w:r>
      <w:r w:rsidRPr="005B2648">
        <w:rPr>
          <w:rFonts w:asciiTheme="majorHAnsi" w:hAnsiTheme="majorHAnsi" w:cstheme="majorHAnsi"/>
          <w:noProof/>
        </w:rPr>
        <w:tab/>
        <w:t xml:space="preserve">Sharifkashani, S. et al. Angiotensin-converting enzyme 2 (ACE2) receptor and SARS-CoV-2: Potential therapeutic targeting. </w:t>
      </w:r>
      <w:r w:rsidRPr="005B2648">
        <w:rPr>
          <w:rFonts w:asciiTheme="majorHAnsi" w:hAnsiTheme="majorHAnsi" w:cstheme="majorHAnsi"/>
          <w:i/>
          <w:iCs/>
          <w:noProof/>
        </w:rPr>
        <w:t>European Journal of Pharmacology</w:t>
      </w:r>
      <w:r w:rsidRPr="005B2648">
        <w:rPr>
          <w:rFonts w:asciiTheme="majorHAnsi" w:hAnsiTheme="majorHAnsi" w:cstheme="majorHAnsi"/>
          <w:noProof/>
        </w:rPr>
        <w:t xml:space="preserve">. </w:t>
      </w:r>
      <w:r w:rsidRPr="005B2648">
        <w:rPr>
          <w:rFonts w:asciiTheme="majorHAnsi" w:hAnsiTheme="majorHAnsi" w:cstheme="majorHAnsi"/>
          <w:b/>
          <w:bCs/>
          <w:noProof/>
        </w:rPr>
        <w:t>884</w:t>
      </w:r>
      <w:r w:rsidRPr="005B2648">
        <w:rPr>
          <w:rFonts w:asciiTheme="majorHAnsi" w:hAnsiTheme="majorHAnsi" w:cstheme="majorHAnsi"/>
          <w:noProof/>
        </w:rPr>
        <w:t>, 173455 (2020).</w:t>
      </w:r>
    </w:p>
    <w:p w14:paraId="2A786BDF" w14:textId="2FEFFD43"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24.</w:t>
      </w:r>
      <w:r w:rsidRPr="005B2648">
        <w:rPr>
          <w:rFonts w:asciiTheme="majorHAnsi" w:hAnsiTheme="majorHAnsi" w:cstheme="majorHAnsi"/>
          <w:noProof/>
        </w:rPr>
        <w:tab/>
        <w:t xml:space="preserve">Burki, T. Understanding variants of SARS-CoV-2. </w:t>
      </w:r>
      <w:r w:rsidRPr="005B2648">
        <w:rPr>
          <w:rFonts w:asciiTheme="majorHAnsi" w:hAnsiTheme="majorHAnsi" w:cstheme="majorHAnsi"/>
          <w:i/>
          <w:iCs/>
          <w:noProof/>
        </w:rPr>
        <w:t>The Lancet</w:t>
      </w:r>
      <w:r w:rsidRPr="005B2648">
        <w:rPr>
          <w:rFonts w:asciiTheme="majorHAnsi" w:hAnsiTheme="majorHAnsi" w:cstheme="majorHAnsi"/>
          <w:noProof/>
        </w:rPr>
        <w:t xml:space="preserve">. </w:t>
      </w:r>
      <w:r w:rsidRPr="005B2648">
        <w:rPr>
          <w:rFonts w:asciiTheme="majorHAnsi" w:hAnsiTheme="majorHAnsi" w:cstheme="majorHAnsi"/>
          <w:b/>
          <w:bCs/>
          <w:noProof/>
        </w:rPr>
        <w:t>397</w:t>
      </w:r>
      <w:r w:rsidRPr="005B2648">
        <w:rPr>
          <w:rFonts w:asciiTheme="majorHAnsi" w:hAnsiTheme="majorHAnsi" w:cstheme="majorHAnsi"/>
          <w:noProof/>
        </w:rPr>
        <w:t xml:space="preserve"> (10273), 462 (2021).</w:t>
      </w:r>
    </w:p>
    <w:p w14:paraId="68CF1935" w14:textId="24D3B248"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25.</w:t>
      </w:r>
      <w:r w:rsidRPr="005B2648">
        <w:rPr>
          <w:rFonts w:asciiTheme="majorHAnsi" w:hAnsiTheme="majorHAnsi" w:cstheme="majorHAnsi"/>
          <w:noProof/>
        </w:rPr>
        <w:tab/>
        <w:t xml:space="preserve">Jayamohan, H. et al. SARS-CoV-2 pandemic: a review of molecular diagnostic tools including sample collection and commercial response with associated advantages and limitations. </w:t>
      </w:r>
      <w:r w:rsidRPr="005B2648">
        <w:rPr>
          <w:rFonts w:asciiTheme="majorHAnsi" w:hAnsiTheme="majorHAnsi" w:cstheme="majorHAnsi"/>
          <w:i/>
          <w:iCs/>
          <w:noProof/>
        </w:rPr>
        <w:t>Analytical and Bioanalytical Chemistry</w:t>
      </w:r>
      <w:r w:rsidRPr="005B2648">
        <w:rPr>
          <w:rFonts w:asciiTheme="majorHAnsi" w:hAnsiTheme="majorHAnsi" w:cstheme="majorHAnsi"/>
          <w:noProof/>
        </w:rPr>
        <w:t xml:space="preserve">. </w:t>
      </w:r>
      <w:r w:rsidR="007A094E" w:rsidRPr="005B2648">
        <w:rPr>
          <w:rFonts w:asciiTheme="majorHAnsi" w:hAnsiTheme="majorHAnsi" w:cstheme="majorHAnsi"/>
          <w:b/>
          <w:bCs/>
          <w:noProof/>
        </w:rPr>
        <w:t xml:space="preserve">413 </w:t>
      </w:r>
      <w:r w:rsidR="007A094E" w:rsidRPr="005B2648">
        <w:rPr>
          <w:rFonts w:asciiTheme="majorHAnsi" w:hAnsiTheme="majorHAnsi" w:cstheme="majorHAnsi"/>
          <w:noProof/>
        </w:rPr>
        <w:t>(1), 49–71</w:t>
      </w:r>
      <w:r w:rsidRPr="005B2648">
        <w:rPr>
          <w:rFonts w:asciiTheme="majorHAnsi" w:hAnsiTheme="majorHAnsi" w:cstheme="majorHAnsi"/>
          <w:noProof/>
        </w:rPr>
        <w:t xml:space="preserve"> (2020).</w:t>
      </w:r>
    </w:p>
    <w:p w14:paraId="6C07063B" w14:textId="686B3DCF"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26.</w:t>
      </w:r>
      <w:r w:rsidRPr="005B2648">
        <w:rPr>
          <w:rFonts w:asciiTheme="majorHAnsi" w:hAnsiTheme="majorHAnsi" w:cstheme="majorHAnsi"/>
          <w:noProof/>
        </w:rPr>
        <w:tab/>
        <w:t>Nie, J. et al</w:t>
      </w:r>
      <w:r w:rsidRPr="005B2648">
        <w:rPr>
          <w:rFonts w:asciiTheme="majorHAnsi" w:hAnsiTheme="majorHAnsi" w:cstheme="majorHAnsi"/>
          <w:i/>
          <w:iCs/>
          <w:noProof/>
        </w:rPr>
        <w:t>.</w:t>
      </w:r>
      <w:r w:rsidRPr="005B2648">
        <w:rPr>
          <w:rFonts w:asciiTheme="majorHAnsi" w:hAnsiTheme="majorHAnsi" w:cstheme="majorHAnsi"/>
          <w:noProof/>
        </w:rPr>
        <w:t xml:space="preserve"> Quantification of SARS-CoV-2 neutralizing antibody by a pseudotyped virus-</w:t>
      </w:r>
      <w:r w:rsidRPr="005B2648">
        <w:rPr>
          <w:rFonts w:asciiTheme="majorHAnsi" w:hAnsiTheme="majorHAnsi" w:cstheme="majorHAnsi"/>
          <w:noProof/>
        </w:rPr>
        <w:lastRenderedPageBreak/>
        <w:t xml:space="preserve">based assay. </w:t>
      </w:r>
      <w:r w:rsidRPr="005B2648">
        <w:rPr>
          <w:rFonts w:asciiTheme="majorHAnsi" w:hAnsiTheme="majorHAnsi" w:cstheme="majorHAnsi"/>
          <w:i/>
          <w:iCs/>
          <w:noProof/>
        </w:rPr>
        <w:t>Nature Protocols</w:t>
      </w:r>
      <w:r w:rsidRPr="005B2648">
        <w:rPr>
          <w:rFonts w:asciiTheme="majorHAnsi" w:hAnsiTheme="majorHAnsi" w:cstheme="majorHAnsi"/>
          <w:noProof/>
        </w:rPr>
        <w:t xml:space="preserve">. </w:t>
      </w:r>
      <w:r w:rsidRPr="005B2648">
        <w:rPr>
          <w:rFonts w:asciiTheme="majorHAnsi" w:hAnsiTheme="majorHAnsi" w:cstheme="majorHAnsi"/>
          <w:b/>
          <w:bCs/>
          <w:noProof/>
        </w:rPr>
        <w:t>15</w:t>
      </w:r>
      <w:r w:rsidRPr="005B2648">
        <w:rPr>
          <w:rFonts w:asciiTheme="majorHAnsi" w:hAnsiTheme="majorHAnsi" w:cstheme="majorHAnsi"/>
          <w:noProof/>
        </w:rPr>
        <w:t xml:space="preserve"> (11), </w:t>
      </w:r>
      <w:r w:rsidR="00C163F2" w:rsidRPr="005B2648">
        <w:rPr>
          <w:rFonts w:asciiTheme="majorHAnsi" w:hAnsiTheme="majorHAnsi" w:cstheme="majorHAnsi"/>
          <w:noProof/>
        </w:rPr>
        <w:t>3699–3715</w:t>
      </w:r>
      <w:r w:rsidRPr="005B2648">
        <w:rPr>
          <w:rFonts w:asciiTheme="majorHAnsi" w:hAnsiTheme="majorHAnsi" w:cstheme="majorHAnsi"/>
          <w:noProof/>
        </w:rPr>
        <w:t xml:space="preserve"> (2020).</w:t>
      </w:r>
    </w:p>
    <w:p w14:paraId="6486E890" w14:textId="2B81B4B5" w:rsidR="00212FDD" w:rsidRPr="005B2648" w:rsidRDefault="00212FDD" w:rsidP="005B2648">
      <w:pPr>
        <w:autoSpaceDE w:val="0"/>
        <w:autoSpaceDN w:val="0"/>
        <w:adjustRightInd w:val="0"/>
        <w:rPr>
          <w:rFonts w:asciiTheme="majorHAnsi" w:hAnsiTheme="majorHAnsi" w:cstheme="majorHAnsi"/>
          <w:noProof/>
        </w:rPr>
      </w:pPr>
      <w:r w:rsidRPr="005B2648">
        <w:rPr>
          <w:rFonts w:asciiTheme="majorHAnsi" w:hAnsiTheme="majorHAnsi" w:cstheme="majorHAnsi"/>
          <w:noProof/>
        </w:rPr>
        <w:t>27.</w:t>
      </w:r>
      <w:r w:rsidRPr="005B2648">
        <w:rPr>
          <w:rFonts w:asciiTheme="majorHAnsi" w:hAnsiTheme="majorHAnsi" w:cstheme="majorHAnsi"/>
          <w:noProof/>
        </w:rPr>
        <w:tab/>
        <w:t>Crawford, K.</w:t>
      </w:r>
      <w:r w:rsidR="00CC2048" w:rsidRPr="005B2648">
        <w:rPr>
          <w:rFonts w:asciiTheme="majorHAnsi" w:hAnsiTheme="majorHAnsi" w:cstheme="majorHAnsi"/>
          <w:noProof/>
        </w:rPr>
        <w:t xml:space="preserve"> </w:t>
      </w:r>
      <w:r w:rsidRPr="005B2648">
        <w:rPr>
          <w:rFonts w:asciiTheme="majorHAnsi" w:hAnsiTheme="majorHAnsi" w:cstheme="majorHAnsi"/>
          <w:noProof/>
        </w:rPr>
        <w:t>H.</w:t>
      </w:r>
      <w:r w:rsidR="00CC2048" w:rsidRPr="005B2648">
        <w:rPr>
          <w:rFonts w:asciiTheme="majorHAnsi" w:hAnsiTheme="majorHAnsi" w:cstheme="majorHAnsi"/>
          <w:noProof/>
        </w:rPr>
        <w:t xml:space="preserve"> </w:t>
      </w:r>
      <w:r w:rsidRPr="005B2648">
        <w:rPr>
          <w:rFonts w:asciiTheme="majorHAnsi" w:hAnsiTheme="majorHAnsi" w:cstheme="majorHAnsi"/>
          <w:noProof/>
        </w:rPr>
        <w:t>D. et al</w:t>
      </w:r>
      <w:r w:rsidRPr="005B2648">
        <w:rPr>
          <w:rFonts w:asciiTheme="majorHAnsi" w:hAnsiTheme="majorHAnsi" w:cstheme="majorHAnsi"/>
          <w:i/>
          <w:iCs/>
          <w:noProof/>
        </w:rPr>
        <w:t>.</w:t>
      </w:r>
      <w:r w:rsidRPr="005B2648">
        <w:rPr>
          <w:rFonts w:asciiTheme="majorHAnsi" w:hAnsiTheme="majorHAnsi" w:cstheme="majorHAnsi"/>
          <w:noProof/>
        </w:rPr>
        <w:t xml:space="preserve"> Protocol and reagents for pseudotyping lentiviral particles with SARS-CoV-2 spike protein for neutralization assays. </w:t>
      </w:r>
      <w:r w:rsidRPr="005B2648">
        <w:rPr>
          <w:rFonts w:asciiTheme="majorHAnsi" w:hAnsiTheme="majorHAnsi" w:cstheme="majorHAnsi"/>
          <w:i/>
          <w:iCs/>
          <w:noProof/>
        </w:rPr>
        <w:t>Viruses</w:t>
      </w:r>
      <w:r w:rsidRPr="005B2648">
        <w:rPr>
          <w:rFonts w:asciiTheme="majorHAnsi" w:hAnsiTheme="majorHAnsi" w:cstheme="majorHAnsi"/>
          <w:noProof/>
        </w:rPr>
        <w:t xml:space="preserve">. </w:t>
      </w:r>
      <w:r w:rsidRPr="005B2648">
        <w:rPr>
          <w:rFonts w:asciiTheme="majorHAnsi" w:hAnsiTheme="majorHAnsi" w:cstheme="majorHAnsi"/>
          <w:b/>
          <w:bCs/>
          <w:noProof/>
        </w:rPr>
        <w:t>12</w:t>
      </w:r>
      <w:r w:rsidRPr="005B2648">
        <w:rPr>
          <w:rFonts w:asciiTheme="majorHAnsi" w:hAnsiTheme="majorHAnsi" w:cstheme="majorHAnsi"/>
          <w:noProof/>
        </w:rPr>
        <w:t xml:space="preserve"> (5), 513 (2020).</w:t>
      </w:r>
    </w:p>
    <w:p w14:paraId="662E4E81" w14:textId="760E86D7" w:rsidR="006E4797" w:rsidRPr="005B2648" w:rsidRDefault="00283076" w:rsidP="005B2648">
      <w:pPr>
        <w:rPr>
          <w:rFonts w:asciiTheme="majorHAnsi" w:hAnsiTheme="majorHAnsi" w:cstheme="majorHAnsi"/>
          <w:b/>
        </w:rPr>
      </w:pPr>
      <w:r w:rsidRPr="005B2648">
        <w:rPr>
          <w:rFonts w:asciiTheme="majorHAnsi" w:hAnsiTheme="majorHAnsi" w:cstheme="majorHAnsi"/>
          <w:b/>
        </w:rPr>
        <w:fldChar w:fldCharType="end"/>
      </w:r>
    </w:p>
    <w:sectPr w:rsidR="006E4797" w:rsidRPr="005B2648" w:rsidSect="00C3026A">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EC5C1" w14:textId="77777777" w:rsidR="007C588A" w:rsidRDefault="007C588A">
      <w:r>
        <w:separator/>
      </w:r>
    </w:p>
  </w:endnote>
  <w:endnote w:type="continuationSeparator" w:id="0">
    <w:p w14:paraId="222F329C" w14:textId="77777777" w:rsidR="007C588A" w:rsidRDefault="007C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7C588A" w:rsidRDefault="007C588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7848"/>
      <w:docPartObj>
        <w:docPartGallery w:val="Page Numbers (Bottom of Page)"/>
        <w:docPartUnique/>
      </w:docPartObj>
    </w:sdtPr>
    <w:sdtEndPr>
      <w:rPr>
        <w:noProof/>
      </w:rPr>
    </w:sdtEndPr>
    <w:sdtContent>
      <w:p w14:paraId="4B9252B6" w14:textId="75F982A0" w:rsidR="0022498F" w:rsidRDefault="002249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0486B" w14:textId="77777777" w:rsidR="0022498F" w:rsidRDefault="0022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735A8" w14:textId="77777777" w:rsidR="007C588A" w:rsidRDefault="007C588A">
      <w:r>
        <w:separator/>
      </w:r>
    </w:p>
  </w:footnote>
  <w:footnote w:type="continuationSeparator" w:id="0">
    <w:p w14:paraId="0C4E9270" w14:textId="77777777" w:rsidR="007C588A" w:rsidRDefault="007C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7C588A" w:rsidRDefault="007C588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7C588A" w:rsidRDefault="007C588A">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5C071830" w:rsidR="007C588A" w:rsidRDefault="007C588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318"/>
    <w:multiLevelType w:val="hybridMultilevel"/>
    <w:tmpl w:val="6BAAE174"/>
    <w:lvl w:ilvl="0" w:tplc="1009000F">
      <w:start w:val="1"/>
      <w:numFmt w:val="decimal"/>
      <w:lvlText w:val="%1."/>
      <w:lvlJc w:val="left"/>
      <w:pPr>
        <w:ind w:left="720" w:hanging="360"/>
      </w:pPr>
      <w:rPr>
        <w:rFonts w:hint="default"/>
      </w:rPr>
    </w:lvl>
    <w:lvl w:ilvl="1" w:tplc="8F4E4FE0">
      <w:start w:val="1"/>
      <w:numFmt w:val="decimal"/>
      <w:lvlText w:val="2.%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A10BD4"/>
    <w:multiLevelType w:val="hybridMultilevel"/>
    <w:tmpl w:val="2DBAA3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DA1DCC"/>
    <w:multiLevelType w:val="multilevel"/>
    <w:tmpl w:val="BEDA6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667F61B6"/>
    <w:multiLevelType w:val="multilevel"/>
    <w:tmpl w:val="5C4C4932"/>
    <w:lvl w:ilvl="0">
      <w:start w:val="1"/>
      <w:numFmt w:val="decimal"/>
      <w:lvlText w:val="%1."/>
      <w:lvlJc w:val="left"/>
      <w:pPr>
        <w:ind w:left="360" w:hanging="360"/>
      </w:pPr>
      <w:rPr>
        <w:rFonts w:ascii="Calibri" w:eastAsia="Calibri" w:hAnsi="Calibri" w:cs="Calibr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B1321C"/>
    <w:multiLevelType w:val="hybridMultilevel"/>
    <w:tmpl w:val="F34659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C994495"/>
    <w:multiLevelType w:val="hybridMultilevel"/>
    <w:tmpl w:val="8FB8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6"/>
  </w:num>
  <w:num w:numId="4">
    <w:abstractNumId w:val="2"/>
  </w:num>
  <w:num w:numId="5">
    <w:abstractNumId w:val="12"/>
  </w:num>
  <w:num w:numId="6">
    <w:abstractNumId w:val="15"/>
  </w:num>
  <w:num w:numId="7">
    <w:abstractNumId w:val="6"/>
  </w:num>
  <w:num w:numId="8">
    <w:abstractNumId w:val="8"/>
  </w:num>
  <w:num w:numId="9">
    <w:abstractNumId w:val="3"/>
  </w:num>
  <w:num w:numId="10">
    <w:abstractNumId w:val="7"/>
  </w:num>
  <w:num w:numId="11">
    <w:abstractNumId w:val="10"/>
  </w:num>
  <w:num w:numId="12">
    <w:abstractNumId w:val="4"/>
  </w:num>
  <w:num w:numId="13">
    <w:abstractNumId w:val="17"/>
  </w:num>
  <w:num w:numId="14">
    <w:abstractNumId w:val="1"/>
  </w:num>
  <w:num w:numId="15">
    <w:abstractNumId w:val="0"/>
  </w:num>
  <w:num w:numId="16">
    <w:abstractNumId w:val="18"/>
  </w:num>
  <w:num w:numId="17">
    <w:abstractNumId w:val="13"/>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2B3"/>
    <w:rsid w:val="00002034"/>
    <w:rsid w:val="00003471"/>
    <w:rsid w:val="00003736"/>
    <w:rsid w:val="00011FC8"/>
    <w:rsid w:val="0001287D"/>
    <w:rsid w:val="00013760"/>
    <w:rsid w:val="00034911"/>
    <w:rsid w:val="000415F9"/>
    <w:rsid w:val="00047024"/>
    <w:rsid w:val="0006036D"/>
    <w:rsid w:val="00063ACE"/>
    <w:rsid w:val="000666B5"/>
    <w:rsid w:val="00076547"/>
    <w:rsid w:val="00085948"/>
    <w:rsid w:val="00086EA0"/>
    <w:rsid w:val="00091F68"/>
    <w:rsid w:val="00094856"/>
    <w:rsid w:val="00097628"/>
    <w:rsid w:val="000B7B7B"/>
    <w:rsid w:val="000B7E13"/>
    <w:rsid w:val="000C08CE"/>
    <w:rsid w:val="000C3DAD"/>
    <w:rsid w:val="000D017C"/>
    <w:rsid w:val="000D7D0D"/>
    <w:rsid w:val="000E3544"/>
    <w:rsid w:val="000E6FE2"/>
    <w:rsid w:val="000F0D77"/>
    <w:rsid w:val="000F288F"/>
    <w:rsid w:val="000F504A"/>
    <w:rsid w:val="001076BC"/>
    <w:rsid w:val="0011395C"/>
    <w:rsid w:val="00114981"/>
    <w:rsid w:val="00125CE8"/>
    <w:rsid w:val="00141FCA"/>
    <w:rsid w:val="00155183"/>
    <w:rsid w:val="00157F6C"/>
    <w:rsid w:val="00190C33"/>
    <w:rsid w:val="00197236"/>
    <w:rsid w:val="001A0B4F"/>
    <w:rsid w:val="001B1C41"/>
    <w:rsid w:val="001C3456"/>
    <w:rsid w:val="001D3539"/>
    <w:rsid w:val="001D75A5"/>
    <w:rsid w:val="001E0C3E"/>
    <w:rsid w:val="001E6529"/>
    <w:rsid w:val="001E67EE"/>
    <w:rsid w:val="00204D80"/>
    <w:rsid w:val="00205599"/>
    <w:rsid w:val="00205B59"/>
    <w:rsid w:val="00206AA8"/>
    <w:rsid w:val="00210069"/>
    <w:rsid w:val="00210560"/>
    <w:rsid w:val="00212FDD"/>
    <w:rsid w:val="002174E0"/>
    <w:rsid w:val="002225FD"/>
    <w:rsid w:val="002237F1"/>
    <w:rsid w:val="0022498F"/>
    <w:rsid w:val="00225EC0"/>
    <w:rsid w:val="002425F0"/>
    <w:rsid w:val="002600C2"/>
    <w:rsid w:val="00261507"/>
    <w:rsid w:val="00272819"/>
    <w:rsid w:val="00281E0C"/>
    <w:rsid w:val="00283076"/>
    <w:rsid w:val="00284F82"/>
    <w:rsid w:val="00285B79"/>
    <w:rsid w:val="0029265B"/>
    <w:rsid w:val="00292F32"/>
    <w:rsid w:val="0029633B"/>
    <w:rsid w:val="00297D6D"/>
    <w:rsid w:val="002A1900"/>
    <w:rsid w:val="002A256F"/>
    <w:rsid w:val="002A3E59"/>
    <w:rsid w:val="002B1B88"/>
    <w:rsid w:val="002C1C8A"/>
    <w:rsid w:val="002D34C6"/>
    <w:rsid w:val="002E1D25"/>
    <w:rsid w:val="002E59A7"/>
    <w:rsid w:val="002F575C"/>
    <w:rsid w:val="00351087"/>
    <w:rsid w:val="0035647D"/>
    <w:rsid w:val="00356CE6"/>
    <w:rsid w:val="003613EB"/>
    <w:rsid w:val="00391DD7"/>
    <w:rsid w:val="003A24DB"/>
    <w:rsid w:val="003A40EB"/>
    <w:rsid w:val="003C34E1"/>
    <w:rsid w:val="003C4CAE"/>
    <w:rsid w:val="003F489D"/>
    <w:rsid w:val="003F6639"/>
    <w:rsid w:val="0040197A"/>
    <w:rsid w:val="00401D12"/>
    <w:rsid w:val="00404EB2"/>
    <w:rsid w:val="00404FA9"/>
    <w:rsid w:val="004154DF"/>
    <w:rsid w:val="00416C1A"/>
    <w:rsid w:val="004170E8"/>
    <w:rsid w:val="00423590"/>
    <w:rsid w:val="004240EA"/>
    <w:rsid w:val="00430730"/>
    <w:rsid w:val="00432486"/>
    <w:rsid w:val="00434DEA"/>
    <w:rsid w:val="0044434F"/>
    <w:rsid w:val="00444BFD"/>
    <w:rsid w:val="004450FB"/>
    <w:rsid w:val="004459B3"/>
    <w:rsid w:val="004642E6"/>
    <w:rsid w:val="0046543D"/>
    <w:rsid w:val="00471556"/>
    <w:rsid w:val="00473417"/>
    <w:rsid w:val="00473C86"/>
    <w:rsid w:val="00474089"/>
    <w:rsid w:val="00477FD8"/>
    <w:rsid w:val="004819E3"/>
    <w:rsid w:val="00497056"/>
    <w:rsid w:val="004A32F3"/>
    <w:rsid w:val="004D06A8"/>
    <w:rsid w:val="004D3135"/>
    <w:rsid w:val="004D5A96"/>
    <w:rsid w:val="004E4974"/>
    <w:rsid w:val="004E6D0A"/>
    <w:rsid w:val="004F5081"/>
    <w:rsid w:val="00510192"/>
    <w:rsid w:val="005116FA"/>
    <w:rsid w:val="00520855"/>
    <w:rsid w:val="00526E1C"/>
    <w:rsid w:val="00535371"/>
    <w:rsid w:val="00536D9C"/>
    <w:rsid w:val="00541619"/>
    <w:rsid w:val="005416ED"/>
    <w:rsid w:val="00545E5D"/>
    <w:rsid w:val="00551D82"/>
    <w:rsid w:val="00561AFD"/>
    <w:rsid w:val="00562E5B"/>
    <w:rsid w:val="00566C4A"/>
    <w:rsid w:val="005736DB"/>
    <w:rsid w:val="00596367"/>
    <w:rsid w:val="005B2648"/>
    <w:rsid w:val="005B6157"/>
    <w:rsid w:val="005C2548"/>
    <w:rsid w:val="005C3024"/>
    <w:rsid w:val="005C7DFA"/>
    <w:rsid w:val="005E04C9"/>
    <w:rsid w:val="005E218D"/>
    <w:rsid w:val="005F214D"/>
    <w:rsid w:val="005F58FA"/>
    <w:rsid w:val="00622578"/>
    <w:rsid w:val="00626AB2"/>
    <w:rsid w:val="00636BA0"/>
    <w:rsid w:val="00640C6B"/>
    <w:rsid w:val="00655A1A"/>
    <w:rsid w:val="00673431"/>
    <w:rsid w:val="00681FD2"/>
    <w:rsid w:val="00690598"/>
    <w:rsid w:val="0069311B"/>
    <w:rsid w:val="00693492"/>
    <w:rsid w:val="006960A2"/>
    <w:rsid w:val="00696E3A"/>
    <w:rsid w:val="00697D42"/>
    <w:rsid w:val="006A05CB"/>
    <w:rsid w:val="006A49E0"/>
    <w:rsid w:val="006A7155"/>
    <w:rsid w:val="006C2E38"/>
    <w:rsid w:val="006C3FDF"/>
    <w:rsid w:val="006E311C"/>
    <w:rsid w:val="006E3844"/>
    <w:rsid w:val="006E4797"/>
    <w:rsid w:val="006F4AEF"/>
    <w:rsid w:val="00711FE1"/>
    <w:rsid w:val="00712395"/>
    <w:rsid w:val="00713236"/>
    <w:rsid w:val="0072324B"/>
    <w:rsid w:val="00764C54"/>
    <w:rsid w:val="00770AA4"/>
    <w:rsid w:val="007950B4"/>
    <w:rsid w:val="00795129"/>
    <w:rsid w:val="007A094E"/>
    <w:rsid w:val="007A1F57"/>
    <w:rsid w:val="007B2683"/>
    <w:rsid w:val="007C2FB3"/>
    <w:rsid w:val="007C588A"/>
    <w:rsid w:val="007D4FFE"/>
    <w:rsid w:val="007E0737"/>
    <w:rsid w:val="007E565C"/>
    <w:rsid w:val="007F20BD"/>
    <w:rsid w:val="007F4E6D"/>
    <w:rsid w:val="00810476"/>
    <w:rsid w:val="00814008"/>
    <w:rsid w:val="00822CCC"/>
    <w:rsid w:val="00834531"/>
    <w:rsid w:val="00837ED6"/>
    <w:rsid w:val="00847C2A"/>
    <w:rsid w:val="00847C31"/>
    <w:rsid w:val="00851CE1"/>
    <w:rsid w:val="00856CE0"/>
    <w:rsid w:val="008645A8"/>
    <w:rsid w:val="00864BAE"/>
    <w:rsid w:val="008659C4"/>
    <w:rsid w:val="008750DE"/>
    <w:rsid w:val="008A10DB"/>
    <w:rsid w:val="008A2DD5"/>
    <w:rsid w:val="008A4490"/>
    <w:rsid w:val="008C764C"/>
    <w:rsid w:val="008D34FB"/>
    <w:rsid w:val="008D5B33"/>
    <w:rsid w:val="008E04C5"/>
    <w:rsid w:val="008E4540"/>
    <w:rsid w:val="008E5FF8"/>
    <w:rsid w:val="008F6342"/>
    <w:rsid w:val="0091720B"/>
    <w:rsid w:val="00925391"/>
    <w:rsid w:val="00946462"/>
    <w:rsid w:val="009660E8"/>
    <w:rsid w:val="0097540C"/>
    <w:rsid w:val="00990E08"/>
    <w:rsid w:val="00991461"/>
    <w:rsid w:val="0099772B"/>
    <w:rsid w:val="009A35D7"/>
    <w:rsid w:val="009A56DC"/>
    <w:rsid w:val="009B3E22"/>
    <w:rsid w:val="009B7424"/>
    <w:rsid w:val="009C541E"/>
    <w:rsid w:val="009E11C7"/>
    <w:rsid w:val="009E6D9C"/>
    <w:rsid w:val="009E7BB7"/>
    <w:rsid w:val="009F5EE2"/>
    <w:rsid w:val="00A008F7"/>
    <w:rsid w:val="00A02B4E"/>
    <w:rsid w:val="00A12AF4"/>
    <w:rsid w:val="00A35701"/>
    <w:rsid w:val="00A53086"/>
    <w:rsid w:val="00A534E5"/>
    <w:rsid w:val="00A57013"/>
    <w:rsid w:val="00A61C88"/>
    <w:rsid w:val="00A6502A"/>
    <w:rsid w:val="00A66D4F"/>
    <w:rsid w:val="00A67D99"/>
    <w:rsid w:val="00A743E0"/>
    <w:rsid w:val="00A746DC"/>
    <w:rsid w:val="00A86794"/>
    <w:rsid w:val="00A9105D"/>
    <w:rsid w:val="00A949C4"/>
    <w:rsid w:val="00AA5DAA"/>
    <w:rsid w:val="00AC1576"/>
    <w:rsid w:val="00AC4831"/>
    <w:rsid w:val="00AC51EF"/>
    <w:rsid w:val="00AD2FAD"/>
    <w:rsid w:val="00AD786B"/>
    <w:rsid w:val="00AE4F61"/>
    <w:rsid w:val="00B00E45"/>
    <w:rsid w:val="00B15F9A"/>
    <w:rsid w:val="00B16D22"/>
    <w:rsid w:val="00B31CF4"/>
    <w:rsid w:val="00B357AB"/>
    <w:rsid w:val="00B4093C"/>
    <w:rsid w:val="00B50CBC"/>
    <w:rsid w:val="00B61429"/>
    <w:rsid w:val="00B61E6B"/>
    <w:rsid w:val="00B64782"/>
    <w:rsid w:val="00B64DBD"/>
    <w:rsid w:val="00B6611F"/>
    <w:rsid w:val="00B931FF"/>
    <w:rsid w:val="00B95F8D"/>
    <w:rsid w:val="00BB435D"/>
    <w:rsid w:val="00BB4716"/>
    <w:rsid w:val="00BC2945"/>
    <w:rsid w:val="00BC5C11"/>
    <w:rsid w:val="00BC71CE"/>
    <w:rsid w:val="00BD5794"/>
    <w:rsid w:val="00BD79F5"/>
    <w:rsid w:val="00BE1DAA"/>
    <w:rsid w:val="00BE4974"/>
    <w:rsid w:val="00BF1C8D"/>
    <w:rsid w:val="00C00148"/>
    <w:rsid w:val="00C10727"/>
    <w:rsid w:val="00C163F2"/>
    <w:rsid w:val="00C211BD"/>
    <w:rsid w:val="00C22094"/>
    <w:rsid w:val="00C3026A"/>
    <w:rsid w:val="00C30CF1"/>
    <w:rsid w:val="00C3225C"/>
    <w:rsid w:val="00C42CD6"/>
    <w:rsid w:val="00C43C25"/>
    <w:rsid w:val="00C601BC"/>
    <w:rsid w:val="00C62024"/>
    <w:rsid w:val="00C659B3"/>
    <w:rsid w:val="00C74771"/>
    <w:rsid w:val="00C83459"/>
    <w:rsid w:val="00C95C59"/>
    <w:rsid w:val="00C9729B"/>
    <w:rsid w:val="00CA3860"/>
    <w:rsid w:val="00CA4E45"/>
    <w:rsid w:val="00CB18D3"/>
    <w:rsid w:val="00CB1B34"/>
    <w:rsid w:val="00CB7C4B"/>
    <w:rsid w:val="00CB7C62"/>
    <w:rsid w:val="00CC1BF9"/>
    <w:rsid w:val="00CC2048"/>
    <w:rsid w:val="00CC64ED"/>
    <w:rsid w:val="00CE1B89"/>
    <w:rsid w:val="00CE35CA"/>
    <w:rsid w:val="00CF4F44"/>
    <w:rsid w:val="00CF52AD"/>
    <w:rsid w:val="00D022B3"/>
    <w:rsid w:val="00D02CBA"/>
    <w:rsid w:val="00D0511A"/>
    <w:rsid w:val="00D300F3"/>
    <w:rsid w:val="00D30975"/>
    <w:rsid w:val="00D41E28"/>
    <w:rsid w:val="00D44E8A"/>
    <w:rsid w:val="00D61DAB"/>
    <w:rsid w:val="00D65ADB"/>
    <w:rsid w:val="00D66C04"/>
    <w:rsid w:val="00D70C53"/>
    <w:rsid w:val="00D8762C"/>
    <w:rsid w:val="00D91AC2"/>
    <w:rsid w:val="00D92003"/>
    <w:rsid w:val="00D95FD3"/>
    <w:rsid w:val="00D9728D"/>
    <w:rsid w:val="00DA5B96"/>
    <w:rsid w:val="00DC0522"/>
    <w:rsid w:val="00DC6BF1"/>
    <w:rsid w:val="00DD397F"/>
    <w:rsid w:val="00DD6662"/>
    <w:rsid w:val="00DF6191"/>
    <w:rsid w:val="00E016A3"/>
    <w:rsid w:val="00E11D45"/>
    <w:rsid w:val="00E147D7"/>
    <w:rsid w:val="00E1734C"/>
    <w:rsid w:val="00E27405"/>
    <w:rsid w:val="00E328CC"/>
    <w:rsid w:val="00E35CB3"/>
    <w:rsid w:val="00E45DDE"/>
    <w:rsid w:val="00E46088"/>
    <w:rsid w:val="00E55D52"/>
    <w:rsid w:val="00E74584"/>
    <w:rsid w:val="00E764A8"/>
    <w:rsid w:val="00E83B8C"/>
    <w:rsid w:val="00E928C6"/>
    <w:rsid w:val="00EA013D"/>
    <w:rsid w:val="00EA0E19"/>
    <w:rsid w:val="00EA61FB"/>
    <w:rsid w:val="00EB1E68"/>
    <w:rsid w:val="00EB6CDD"/>
    <w:rsid w:val="00EC568B"/>
    <w:rsid w:val="00EC7A8E"/>
    <w:rsid w:val="00ED35F1"/>
    <w:rsid w:val="00ED363F"/>
    <w:rsid w:val="00ED54F0"/>
    <w:rsid w:val="00EF4CDA"/>
    <w:rsid w:val="00F001BD"/>
    <w:rsid w:val="00F02D4B"/>
    <w:rsid w:val="00F05B74"/>
    <w:rsid w:val="00F06E9F"/>
    <w:rsid w:val="00F159E0"/>
    <w:rsid w:val="00F21E75"/>
    <w:rsid w:val="00F254C1"/>
    <w:rsid w:val="00F31830"/>
    <w:rsid w:val="00F4339C"/>
    <w:rsid w:val="00F44F9B"/>
    <w:rsid w:val="00F45A72"/>
    <w:rsid w:val="00F540F1"/>
    <w:rsid w:val="00F54C2D"/>
    <w:rsid w:val="00F54D6B"/>
    <w:rsid w:val="00F60370"/>
    <w:rsid w:val="00F614E8"/>
    <w:rsid w:val="00F62287"/>
    <w:rsid w:val="00F72672"/>
    <w:rsid w:val="00F72B2C"/>
    <w:rsid w:val="00F873B7"/>
    <w:rsid w:val="00FA1324"/>
    <w:rsid w:val="00FA2834"/>
    <w:rsid w:val="00FA2A35"/>
    <w:rsid w:val="00FA47EF"/>
    <w:rsid w:val="00FA5118"/>
    <w:rsid w:val="00FA6009"/>
    <w:rsid w:val="00FA70DE"/>
    <w:rsid w:val="00FB3938"/>
    <w:rsid w:val="00FD1D15"/>
    <w:rsid w:val="00FD7E39"/>
    <w:rsid w:val="00FE3E80"/>
    <w:rsid w:val="00FF0C61"/>
    <w:rsid w:val="00FF6DB9"/>
    <w:rsid w:val="00FF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A49E0"/>
    <w:pPr>
      <w:ind w:left="720"/>
      <w:contextualSpacing/>
    </w:pPr>
  </w:style>
  <w:style w:type="paragraph" w:styleId="BalloonText">
    <w:name w:val="Balloon Text"/>
    <w:basedOn w:val="Normal"/>
    <w:link w:val="BalloonTextChar"/>
    <w:uiPriority w:val="99"/>
    <w:semiHidden/>
    <w:unhideWhenUsed/>
    <w:rsid w:val="00CF4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F44"/>
    <w:rPr>
      <w:rFonts w:ascii="Segoe UI" w:hAnsi="Segoe UI" w:cs="Segoe UI"/>
      <w:sz w:val="18"/>
      <w:szCs w:val="18"/>
    </w:rPr>
  </w:style>
  <w:style w:type="paragraph" w:customStyle="1" w:styleId="MDPI62Acknowledgments">
    <w:name w:val="MDPI_6.2_Acknowledgments"/>
    <w:qFormat/>
    <w:rsid w:val="00473C86"/>
    <w:pPr>
      <w:widowControl/>
      <w:adjustRightInd w:val="0"/>
      <w:snapToGrid w:val="0"/>
      <w:spacing w:before="120" w:line="200" w:lineRule="atLeast"/>
    </w:pPr>
    <w:rPr>
      <w:rFonts w:ascii="Palatino Linotype" w:eastAsia="Times New Roman" w:hAnsi="Palatino Linotype" w:cs="Times New Roman"/>
      <w:snapToGrid w:val="0"/>
      <w:color w:val="000000"/>
      <w:sz w:val="18"/>
      <w:szCs w:val="20"/>
      <w:lang w:eastAsia="de-DE" w:bidi="en-US"/>
    </w:rPr>
  </w:style>
  <w:style w:type="character" w:styleId="CommentReference">
    <w:name w:val="annotation reference"/>
    <w:basedOn w:val="DefaultParagraphFont"/>
    <w:uiPriority w:val="99"/>
    <w:semiHidden/>
    <w:unhideWhenUsed/>
    <w:rsid w:val="00CE1B89"/>
    <w:rPr>
      <w:sz w:val="16"/>
      <w:szCs w:val="16"/>
    </w:rPr>
  </w:style>
  <w:style w:type="paragraph" w:styleId="CommentText">
    <w:name w:val="annotation text"/>
    <w:basedOn w:val="Normal"/>
    <w:link w:val="CommentTextChar"/>
    <w:uiPriority w:val="99"/>
    <w:semiHidden/>
    <w:unhideWhenUsed/>
    <w:rsid w:val="00CE1B89"/>
    <w:rPr>
      <w:sz w:val="20"/>
      <w:szCs w:val="20"/>
    </w:rPr>
  </w:style>
  <w:style w:type="character" w:customStyle="1" w:styleId="CommentTextChar">
    <w:name w:val="Comment Text Char"/>
    <w:basedOn w:val="DefaultParagraphFont"/>
    <w:link w:val="CommentText"/>
    <w:uiPriority w:val="99"/>
    <w:semiHidden/>
    <w:rsid w:val="00CE1B89"/>
    <w:rPr>
      <w:sz w:val="20"/>
      <w:szCs w:val="20"/>
    </w:rPr>
  </w:style>
  <w:style w:type="paragraph" w:styleId="CommentSubject">
    <w:name w:val="annotation subject"/>
    <w:basedOn w:val="CommentText"/>
    <w:next w:val="CommentText"/>
    <w:link w:val="CommentSubjectChar"/>
    <w:uiPriority w:val="99"/>
    <w:semiHidden/>
    <w:unhideWhenUsed/>
    <w:rsid w:val="00CE1B89"/>
    <w:rPr>
      <w:b/>
      <w:bCs/>
    </w:rPr>
  </w:style>
  <w:style w:type="character" w:customStyle="1" w:styleId="CommentSubjectChar">
    <w:name w:val="Comment Subject Char"/>
    <w:basedOn w:val="CommentTextChar"/>
    <w:link w:val="CommentSubject"/>
    <w:uiPriority w:val="99"/>
    <w:semiHidden/>
    <w:rsid w:val="00CE1B89"/>
    <w:rPr>
      <w:b/>
      <w:bCs/>
      <w:sz w:val="20"/>
      <w:szCs w:val="20"/>
    </w:rPr>
  </w:style>
  <w:style w:type="paragraph" w:customStyle="1" w:styleId="MDPI37itemize">
    <w:name w:val="MDPI_3.7_itemize"/>
    <w:qFormat/>
    <w:rsid w:val="00545E5D"/>
    <w:pPr>
      <w:widowControl/>
      <w:numPr>
        <w:numId w:val="17"/>
      </w:numPr>
      <w:adjustRightInd w:val="0"/>
      <w:snapToGrid w:val="0"/>
      <w:spacing w:line="228" w:lineRule="auto"/>
    </w:pPr>
    <w:rPr>
      <w:rFonts w:ascii="Palatino Linotype" w:eastAsia="Times New Roman" w:hAnsi="Palatino Linotype" w:cs="Times New Roman"/>
      <w:color w:val="000000"/>
      <w:sz w:val="20"/>
      <w:szCs w:val="22"/>
      <w:lang w:eastAsia="de-DE" w:bidi="en-US"/>
    </w:rPr>
  </w:style>
  <w:style w:type="character" w:customStyle="1" w:styleId="apple-converted-space">
    <w:name w:val="apple-converted-space"/>
    <w:basedOn w:val="DefaultParagraphFont"/>
    <w:rsid w:val="00545E5D"/>
  </w:style>
  <w:style w:type="character" w:styleId="LineNumber">
    <w:name w:val="line number"/>
    <w:basedOn w:val="DefaultParagraphFont"/>
    <w:uiPriority w:val="99"/>
    <w:semiHidden/>
    <w:unhideWhenUsed/>
    <w:rsid w:val="00C3026A"/>
  </w:style>
  <w:style w:type="character" w:styleId="PlaceholderText">
    <w:name w:val="Placeholder Text"/>
    <w:basedOn w:val="DefaultParagraphFont"/>
    <w:uiPriority w:val="99"/>
    <w:semiHidden/>
    <w:rsid w:val="00C74771"/>
    <w:rPr>
      <w:color w:val="808080"/>
    </w:rPr>
  </w:style>
  <w:style w:type="paragraph" w:styleId="NormalWeb">
    <w:name w:val="Normal (Web)"/>
    <w:basedOn w:val="Normal"/>
    <w:uiPriority w:val="99"/>
    <w:unhideWhenUsed/>
    <w:rsid w:val="001D3539"/>
    <w:pPr>
      <w:widowControl/>
      <w:spacing w:before="100" w:beforeAutospacing="1" w:after="100" w:afterAutospacing="1"/>
      <w:jc w:val="left"/>
    </w:pPr>
    <w:rPr>
      <w:rFonts w:eastAsiaTheme="minorEastAsia"/>
      <w:sz w:val="22"/>
      <w:szCs w:val="22"/>
      <w:lang w:val="en-CA" w:eastAsia="en-CA"/>
    </w:rPr>
  </w:style>
  <w:style w:type="paragraph" w:styleId="Footer">
    <w:name w:val="footer"/>
    <w:basedOn w:val="Normal"/>
    <w:link w:val="FooterChar"/>
    <w:uiPriority w:val="99"/>
    <w:unhideWhenUsed/>
    <w:rsid w:val="00085948"/>
    <w:pPr>
      <w:tabs>
        <w:tab w:val="center" w:pos="4680"/>
        <w:tab w:val="right" w:pos="9360"/>
      </w:tabs>
    </w:pPr>
  </w:style>
  <w:style w:type="character" w:customStyle="1" w:styleId="FooterChar">
    <w:name w:val="Footer Char"/>
    <w:basedOn w:val="DefaultParagraphFont"/>
    <w:link w:val="Footer"/>
    <w:uiPriority w:val="99"/>
    <w:rsid w:val="00085948"/>
  </w:style>
  <w:style w:type="paragraph" w:styleId="Header">
    <w:name w:val="header"/>
    <w:basedOn w:val="Normal"/>
    <w:link w:val="HeaderChar"/>
    <w:uiPriority w:val="99"/>
    <w:unhideWhenUsed/>
    <w:rsid w:val="0022498F"/>
    <w:pPr>
      <w:widowControl/>
      <w:tabs>
        <w:tab w:val="center" w:pos="4680"/>
        <w:tab w:val="right" w:pos="9360"/>
      </w:tabs>
      <w:jc w:val="left"/>
    </w:pPr>
    <w:rPr>
      <w:rFonts w:asciiTheme="minorHAnsi" w:eastAsiaTheme="minorEastAsia" w:hAnsiTheme="minorHAnsi" w:cs="Times New Roman"/>
      <w:sz w:val="22"/>
      <w:szCs w:val="22"/>
    </w:rPr>
  </w:style>
  <w:style w:type="character" w:customStyle="1" w:styleId="HeaderChar">
    <w:name w:val="Header Char"/>
    <w:basedOn w:val="DefaultParagraphFont"/>
    <w:link w:val="Header"/>
    <w:uiPriority w:val="99"/>
    <w:rsid w:val="0022498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02043">
      <w:bodyDiv w:val="1"/>
      <w:marLeft w:val="0"/>
      <w:marRight w:val="0"/>
      <w:marTop w:val="0"/>
      <w:marBottom w:val="0"/>
      <w:divBdr>
        <w:top w:val="none" w:sz="0" w:space="0" w:color="auto"/>
        <w:left w:val="none" w:sz="0" w:space="0" w:color="auto"/>
        <w:bottom w:val="none" w:sz="0" w:space="0" w:color="auto"/>
        <w:right w:val="none" w:sz="0" w:space="0" w:color="auto"/>
      </w:divBdr>
    </w:div>
    <w:div w:id="1807969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rezaei@ohr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DCFE-3556-4444-9388-C897936E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19532</Words>
  <Characters>111335</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Rae Jamieson</dc:creator>
  <cp:lastModifiedBy>Vidhya Iyer</cp:lastModifiedBy>
  <cp:revision>3</cp:revision>
  <dcterms:created xsi:type="dcterms:W3CDTF">2021-03-18T14:36:00Z</dcterms:created>
  <dcterms:modified xsi:type="dcterms:W3CDTF">2021-03-18T14:36:00Z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9482432b-1c22-3e6a-a5cb-40788929c5e8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