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72AC5" w14:textId="79705102" w:rsidR="009C7133" w:rsidRDefault="004C4C9F" w:rsidP="004C4C9F">
      <w:pPr>
        <w:rPr>
          <w:rFonts w:ascii="Helvetica" w:eastAsia="Times New Roman" w:hAnsi="Helvetica" w:cs="Times New Roman"/>
          <w:color w:val="AEAAAA" w:themeColor="background2" w:themeShade="BF"/>
          <w:sz w:val="18"/>
          <w:szCs w:val="18"/>
          <w:lang w:eastAsia="en-GB"/>
        </w:rPr>
      </w:pPr>
      <w:r w:rsidRPr="00D83EEE">
        <w:rPr>
          <w:rFonts w:ascii="Helvetica" w:eastAsia="Times New Roman" w:hAnsi="Helvetica" w:cs="Times New Roman"/>
          <w:b/>
          <w:sz w:val="18"/>
          <w:szCs w:val="18"/>
          <w:lang w:eastAsia="en-GB"/>
        </w:rPr>
        <w:t>Reviewer #1: </w:t>
      </w:r>
      <w:r w:rsidRPr="00D83EEE">
        <w:rPr>
          <w:rFonts w:ascii="Helvetica" w:eastAsia="Times New Roman" w:hAnsi="Helvetica" w:cs="Times New Roman"/>
          <w:b/>
          <w:sz w:val="18"/>
          <w:szCs w:val="18"/>
          <w:lang w:eastAsia="en-GB"/>
        </w:rPr>
        <w:br/>
      </w:r>
      <w:r w:rsidR="0059560A">
        <w:rPr>
          <w:rFonts w:ascii="Helvetica" w:eastAsia="Times New Roman" w:hAnsi="Helvetica" w:cs="Times New Roman"/>
          <w:b/>
          <w:bCs/>
          <w:sz w:val="18"/>
          <w:szCs w:val="18"/>
          <w:lang w:eastAsia="en-GB"/>
        </w:rPr>
        <w:t>______________________________________________</w:t>
      </w:r>
      <w:r w:rsidR="0059560A" w:rsidRPr="009C7133">
        <w:rPr>
          <w:rFonts w:ascii="Helvetica" w:eastAsia="Times New Roman" w:hAnsi="Helvetica" w:cs="Times New Roman"/>
          <w:sz w:val="18"/>
          <w:szCs w:val="18"/>
          <w:lang w:eastAsia="en-GB"/>
        </w:rPr>
        <w:br/>
      </w:r>
      <w:bookmarkStart w:id="0" w:name="_GoBack"/>
      <w:bookmarkEnd w:id="0"/>
    </w:p>
    <w:p w14:paraId="148CD969" w14:textId="3CF0C78B" w:rsidR="00D83EEE" w:rsidRDefault="004C4C9F" w:rsidP="004C4C9F">
      <w:pPr>
        <w:rPr>
          <w:rFonts w:ascii="Helvetica" w:eastAsia="Times New Roman" w:hAnsi="Helvetica" w:cs="Times New Roman"/>
          <w:color w:val="AEAAAA" w:themeColor="background2" w:themeShade="BF"/>
          <w:sz w:val="18"/>
          <w:szCs w:val="18"/>
          <w:lang w:eastAsia="en-GB"/>
        </w:rPr>
      </w:pPr>
      <w:r w:rsidRPr="00AE6EFC">
        <w:rPr>
          <w:rFonts w:ascii="Helvetica" w:eastAsia="Times New Roman" w:hAnsi="Helvetica" w:cs="Times New Roman"/>
          <w:color w:val="AEAAAA" w:themeColor="background2" w:themeShade="BF"/>
          <w:sz w:val="18"/>
          <w:szCs w:val="18"/>
          <w:lang w:eastAsia="en-GB"/>
        </w:rPr>
        <w:t>The ligand-protein interaction is dependent upon various factors like pH, buffer composition, temperature, ligand and protein concentration as well as the presence of any additives in buffer. Appropriate negative and positive control experiments are really very essential to answer the question " Which are the useful hits"?. Here are few unanswered questions in the manuscript.</w:t>
      </w:r>
    </w:p>
    <w:p w14:paraId="32AFFA15" w14:textId="77777777" w:rsidR="00D83EEE" w:rsidRDefault="00D83EEE" w:rsidP="004C4C9F">
      <w:pPr>
        <w:rPr>
          <w:rFonts w:ascii="Helvetica" w:eastAsia="Times New Roman" w:hAnsi="Helvetica" w:cs="Times New Roman"/>
          <w:color w:val="AEAAAA" w:themeColor="background2" w:themeShade="BF"/>
          <w:sz w:val="18"/>
          <w:szCs w:val="18"/>
          <w:lang w:eastAsia="en-GB"/>
        </w:rPr>
      </w:pPr>
    </w:p>
    <w:p w14:paraId="5E1841DF" w14:textId="46E0ECDC" w:rsidR="00D83EEE" w:rsidRDefault="00D83EEE" w:rsidP="004C4C9F">
      <w:pPr>
        <w:rPr>
          <w:rFonts w:ascii="Helvetica" w:eastAsia="Times New Roman" w:hAnsi="Helvetica" w:cs="Times New Roman"/>
          <w:color w:val="000000"/>
          <w:sz w:val="18"/>
          <w:szCs w:val="18"/>
          <w:lang w:val="en-US" w:eastAsia="en-GB"/>
        </w:rPr>
      </w:pPr>
      <w:r>
        <w:rPr>
          <w:rFonts w:ascii="Helvetica" w:eastAsia="Times New Roman" w:hAnsi="Helvetica" w:cs="Times New Roman"/>
          <w:color w:val="000000"/>
          <w:sz w:val="18"/>
          <w:szCs w:val="18"/>
          <w:lang w:val="en-US" w:eastAsia="en-GB"/>
        </w:rPr>
        <w:t>We completely appreciate the importance for the variables that affect binding and that about controls. We comment in more detail below.</w:t>
      </w:r>
    </w:p>
    <w:p w14:paraId="1B700798" w14:textId="63A4025E" w:rsidR="004C4C9F" w:rsidRDefault="004C4C9F" w:rsidP="004C4C9F">
      <w:pPr>
        <w:rPr>
          <w:rFonts w:ascii="Helvetica" w:eastAsia="Times New Roman" w:hAnsi="Helvetica" w:cs="Times New Roman"/>
          <w:color w:val="000000"/>
          <w:sz w:val="18"/>
          <w:szCs w:val="18"/>
          <w:lang w:eastAsia="en-GB"/>
        </w:rPr>
      </w:pPr>
      <w:r w:rsidRPr="004C4C9F">
        <w:rPr>
          <w:rFonts w:ascii="Helvetica" w:eastAsia="Times New Roman" w:hAnsi="Helvetica" w:cs="Times New Roman"/>
          <w:color w:val="000000"/>
          <w:sz w:val="18"/>
          <w:szCs w:val="18"/>
          <w:lang w:eastAsia="en-GB"/>
        </w:rPr>
        <w:br/>
      </w:r>
      <w:r w:rsidRPr="004C4C9F">
        <w:rPr>
          <w:rFonts w:ascii="Helvetica" w:eastAsia="Times New Roman" w:hAnsi="Helvetica" w:cs="Times New Roman"/>
          <w:color w:val="AEAAAA" w:themeColor="background2" w:themeShade="BF"/>
          <w:sz w:val="18"/>
          <w:szCs w:val="18"/>
          <w:lang w:eastAsia="en-GB"/>
        </w:rPr>
        <w:t>The selected fragment molecules were screened at 100 mM concentration. What is the effect if we increase or decrease the concentration of the fragment molecule? Similarly, kindly provide the justification for selection of 0.2mg/mL concentration of the protein molecule. Can we use nano-DSF based measurement at higher or lower protein concentration?</w:t>
      </w:r>
    </w:p>
    <w:p w14:paraId="363B78D6" w14:textId="77777777" w:rsidR="004C4C9F" w:rsidRDefault="004C4C9F" w:rsidP="004C4C9F">
      <w:pPr>
        <w:rPr>
          <w:rFonts w:ascii="Helvetica" w:eastAsia="Times New Roman" w:hAnsi="Helvetica" w:cs="Times New Roman"/>
          <w:color w:val="000000"/>
          <w:sz w:val="18"/>
          <w:szCs w:val="18"/>
          <w:lang w:eastAsia="en-GB"/>
        </w:rPr>
      </w:pPr>
    </w:p>
    <w:p w14:paraId="2EB9BFEB" w14:textId="74A126E5" w:rsidR="00D83EEE" w:rsidRDefault="00D83EEE" w:rsidP="00D83EEE">
      <w:pPr>
        <w:rPr>
          <w:rFonts w:ascii="Helvetica" w:eastAsia="Times New Roman" w:hAnsi="Helvetica" w:cs="Times New Roman"/>
          <w:color w:val="000000"/>
          <w:sz w:val="18"/>
          <w:szCs w:val="18"/>
          <w:lang w:val="en-US" w:eastAsia="en-GB"/>
        </w:rPr>
      </w:pPr>
      <w:r>
        <w:rPr>
          <w:rFonts w:ascii="Helvetica" w:eastAsia="Times New Roman" w:hAnsi="Helvetica" w:cs="Times New Roman"/>
          <w:color w:val="000000"/>
          <w:sz w:val="18"/>
          <w:szCs w:val="18"/>
          <w:lang w:val="en-US" w:eastAsia="en-GB"/>
        </w:rPr>
        <w:t xml:space="preserve">Actually the fragment library was screened at 2mM concentration for the fragment molecules. As at this stage of screening we are seeking for weak binders, we would have preferred an even higher concentration. However, preliminary experiments showed that at 100, 50, 20 and 10mM concentrations significant precipitation was observed for most of the fragments, and the 2mM were chosen. The effect of this strategy is that the fragment we pick up should have a binding affinity of at least about 1 </w:t>
      </w:r>
      <w:proofErr w:type="spellStart"/>
      <w:r>
        <w:rPr>
          <w:rFonts w:ascii="Helvetica" w:eastAsia="Times New Roman" w:hAnsi="Helvetica" w:cs="Times New Roman"/>
          <w:color w:val="000000"/>
          <w:sz w:val="18"/>
          <w:szCs w:val="18"/>
          <w:lang w:val="en-US" w:eastAsia="en-GB"/>
        </w:rPr>
        <w:t>mM.</w:t>
      </w:r>
      <w:proofErr w:type="spellEnd"/>
    </w:p>
    <w:p w14:paraId="3DEB85D2" w14:textId="77777777" w:rsidR="00D83EEE" w:rsidRDefault="00D83EEE" w:rsidP="004C4C9F">
      <w:pPr>
        <w:rPr>
          <w:rFonts w:ascii="Helvetica" w:eastAsia="Times New Roman" w:hAnsi="Helvetica" w:cs="Times New Roman"/>
          <w:color w:val="000000"/>
          <w:sz w:val="18"/>
          <w:szCs w:val="18"/>
          <w:lang w:val="en-US" w:eastAsia="en-GB"/>
        </w:rPr>
      </w:pPr>
    </w:p>
    <w:p w14:paraId="6CC936C5" w14:textId="63827914" w:rsidR="009C7133" w:rsidRPr="009C7133" w:rsidRDefault="00D83EEE" w:rsidP="009C7133">
      <w:pPr>
        <w:rPr>
          <w:rFonts w:ascii="Helvetica" w:eastAsia="Times New Roman" w:hAnsi="Helvetica" w:cs="Times New Roman"/>
          <w:bCs/>
          <w:color w:val="000000"/>
          <w:sz w:val="18"/>
          <w:szCs w:val="18"/>
          <w:lang w:val="en-US" w:eastAsia="en-GB"/>
        </w:rPr>
      </w:pPr>
      <w:r>
        <w:rPr>
          <w:rFonts w:ascii="Helvetica" w:eastAsia="Times New Roman" w:hAnsi="Helvetica" w:cs="Times New Roman"/>
          <w:color w:val="000000"/>
          <w:sz w:val="18"/>
          <w:szCs w:val="18"/>
          <w:lang w:val="en-US" w:eastAsia="en-GB"/>
        </w:rPr>
        <w:t xml:space="preserve">The main criterion for choosing the protein concentration is to keep it as low as possible for detection of the </w:t>
      </w:r>
      <w:proofErr w:type="spellStart"/>
      <w:r>
        <w:rPr>
          <w:rFonts w:ascii="Helvetica" w:eastAsia="Times New Roman" w:hAnsi="Helvetica" w:cs="Times New Roman"/>
          <w:color w:val="000000"/>
          <w:sz w:val="18"/>
          <w:szCs w:val="18"/>
          <w:lang w:val="en-US" w:eastAsia="en-GB"/>
        </w:rPr>
        <w:t>nano</w:t>
      </w:r>
      <w:proofErr w:type="spellEnd"/>
      <w:r>
        <w:rPr>
          <w:rFonts w:ascii="Helvetica" w:eastAsia="Times New Roman" w:hAnsi="Helvetica" w:cs="Times New Roman"/>
          <w:color w:val="000000"/>
          <w:sz w:val="18"/>
          <w:szCs w:val="18"/>
          <w:lang w:val="en-US" w:eastAsia="en-GB"/>
        </w:rPr>
        <w:t xml:space="preserve">-DFS signal, while minimizing sample use. As the fragments are used as much higher concentration, the protein concentration does not affect the affinity.  We have </w:t>
      </w:r>
      <w:r w:rsidR="009C7133">
        <w:rPr>
          <w:rFonts w:ascii="Helvetica" w:eastAsia="Times New Roman" w:hAnsi="Helvetica" w:cs="Times New Roman"/>
          <w:color w:val="000000"/>
          <w:sz w:val="18"/>
          <w:szCs w:val="18"/>
          <w:lang w:val="en-US" w:eastAsia="en-GB"/>
        </w:rPr>
        <w:t>modified</w:t>
      </w:r>
      <w:r>
        <w:rPr>
          <w:rFonts w:ascii="Helvetica" w:eastAsia="Times New Roman" w:hAnsi="Helvetica" w:cs="Times New Roman"/>
          <w:color w:val="000000"/>
          <w:sz w:val="18"/>
          <w:szCs w:val="18"/>
          <w:lang w:val="en-US" w:eastAsia="en-GB"/>
        </w:rPr>
        <w:t xml:space="preserve"> the discussion to make </w:t>
      </w:r>
      <w:r w:rsidR="009C7133">
        <w:rPr>
          <w:rFonts w:ascii="Helvetica" w:eastAsia="Times New Roman" w:hAnsi="Helvetica" w:cs="Times New Roman"/>
          <w:color w:val="000000"/>
          <w:sz w:val="18"/>
          <w:szCs w:val="18"/>
          <w:lang w:val="en-US" w:eastAsia="en-GB"/>
        </w:rPr>
        <w:t>this more clear</w:t>
      </w:r>
      <w:r>
        <w:rPr>
          <w:rFonts w:ascii="Helvetica" w:eastAsia="Times New Roman" w:hAnsi="Helvetica" w:cs="Times New Roman"/>
          <w:color w:val="000000"/>
          <w:sz w:val="18"/>
          <w:szCs w:val="18"/>
          <w:lang w:val="en-US" w:eastAsia="en-GB"/>
        </w:rPr>
        <w:t xml:space="preserve">: </w:t>
      </w:r>
      <w:r w:rsidRPr="009C7133">
        <w:rPr>
          <w:rFonts w:ascii="Helvetica" w:eastAsia="Times New Roman" w:hAnsi="Helvetica" w:cs="Times New Roman"/>
          <w:i/>
          <w:color w:val="000000"/>
          <w:sz w:val="18"/>
          <w:szCs w:val="18"/>
          <w:lang w:val="en-US" w:eastAsia="en-GB"/>
        </w:rPr>
        <w:t>“</w:t>
      </w:r>
      <w:r w:rsidR="009C7133" w:rsidRPr="009C7133">
        <w:rPr>
          <w:rFonts w:ascii="Helvetica" w:eastAsia="Times New Roman" w:hAnsi="Helvetica" w:cs="Times New Roman"/>
          <w:bCs/>
          <w:i/>
          <w:color w:val="000000"/>
          <w:sz w:val="18"/>
          <w:szCs w:val="18"/>
          <w:lang w:val="en-US" w:eastAsia="en-GB"/>
        </w:rPr>
        <w:t xml:space="preserve">Working with such relatively low protein concentrations not only reduces protein production costs, but also reduces the chances of protein precipitation. The low protein concentration </w:t>
      </w:r>
      <w:r w:rsidR="007E6ACB">
        <w:rPr>
          <w:rFonts w:ascii="Helvetica" w:eastAsia="Times New Roman" w:hAnsi="Helvetica" w:cs="Times New Roman"/>
          <w:bCs/>
          <w:i/>
          <w:color w:val="000000"/>
          <w:sz w:val="18"/>
          <w:szCs w:val="18"/>
          <w:lang w:val="en-US" w:eastAsia="en-GB"/>
        </w:rPr>
        <w:t xml:space="preserve">does </w:t>
      </w:r>
      <w:r w:rsidR="009C7133" w:rsidRPr="009C7133">
        <w:rPr>
          <w:rFonts w:ascii="Helvetica" w:eastAsia="Times New Roman" w:hAnsi="Helvetica" w:cs="Times New Roman"/>
          <w:bCs/>
          <w:i/>
          <w:color w:val="000000"/>
          <w:sz w:val="18"/>
          <w:szCs w:val="18"/>
          <w:lang w:val="en-US" w:eastAsia="en-GB"/>
        </w:rPr>
        <w:t xml:space="preserve">not affect detection of fragment binding, as the concentration of the fragments in the experiment is about 2 </w:t>
      </w:r>
      <w:proofErr w:type="spellStart"/>
      <w:r w:rsidR="009C7133" w:rsidRPr="009C7133">
        <w:rPr>
          <w:rFonts w:ascii="Helvetica" w:eastAsia="Times New Roman" w:hAnsi="Helvetica" w:cs="Times New Roman"/>
          <w:bCs/>
          <w:i/>
          <w:color w:val="000000"/>
          <w:sz w:val="18"/>
          <w:szCs w:val="18"/>
          <w:lang w:val="en-US" w:eastAsia="en-GB"/>
        </w:rPr>
        <w:t>mM</w:t>
      </w:r>
      <w:proofErr w:type="spellEnd"/>
      <w:r w:rsidR="009C7133" w:rsidRPr="009C7133">
        <w:rPr>
          <w:rFonts w:ascii="Helvetica" w:eastAsia="Times New Roman" w:hAnsi="Helvetica" w:cs="Times New Roman"/>
          <w:bCs/>
          <w:i/>
          <w:color w:val="000000"/>
          <w:sz w:val="18"/>
          <w:szCs w:val="18"/>
          <w:lang w:val="en-US" w:eastAsia="en-GB"/>
        </w:rPr>
        <w:t>, allowing weak binders to be identified.”</w:t>
      </w:r>
    </w:p>
    <w:p w14:paraId="0B6C7F74" w14:textId="4032829A" w:rsidR="00D750E2" w:rsidRDefault="007F06E7" w:rsidP="00D83EEE">
      <w:pPr>
        <w:rPr>
          <w:rFonts w:ascii="Helvetica" w:eastAsia="Times New Roman" w:hAnsi="Helvetica" w:cs="Times New Roman"/>
          <w:color w:val="000000"/>
          <w:sz w:val="18"/>
          <w:szCs w:val="18"/>
          <w:lang w:val="en-US" w:eastAsia="en-GB"/>
        </w:rPr>
      </w:pPr>
      <w:r>
        <w:rPr>
          <w:rFonts w:ascii="Helvetica" w:eastAsia="Times New Roman" w:hAnsi="Helvetica" w:cs="Times New Roman"/>
          <w:color w:val="000000"/>
          <w:sz w:val="18"/>
          <w:szCs w:val="18"/>
          <w:lang w:val="en-US" w:eastAsia="en-GB"/>
        </w:rPr>
        <w:t xml:space="preserve"> </w:t>
      </w:r>
    </w:p>
    <w:p w14:paraId="16C549A2" w14:textId="2AE3EDB3" w:rsidR="007F06E7" w:rsidRDefault="004C4C9F" w:rsidP="004C4C9F">
      <w:pPr>
        <w:rPr>
          <w:rFonts w:ascii="Helvetica" w:eastAsia="Times New Roman" w:hAnsi="Helvetica" w:cs="Times New Roman"/>
          <w:color w:val="AEAAAA" w:themeColor="background2" w:themeShade="BF"/>
          <w:sz w:val="18"/>
          <w:szCs w:val="18"/>
          <w:lang w:eastAsia="en-GB"/>
        </w:rPr>
      </w:pPr>
      <w:r w:rsidRPr="004C4C9F">
        <w:rPr>
          <w:rFonts w:ascii="Helvetica" w:eastAsia="Times New Roman" w:hAnsi="Helvetica" w:cs="Times New Roman"/>
          <w:color w:val="AEAAAA" w:themeColor="background2" w:themeShade="BF"/>
          <w:sz w:val="18"/>
          <w:szCs w:val="18"/>
          <w:lang w:eastAsia="en-GB"/>
        </w:rPr>
        <w:t>Regarding t</w:t>
      </w:r>
      <w:r w:rsidR="009C7133">
        <w:rPr>
          <w:rFonts w:ascii="Helvetica" w:eastAsia="Times New Roman" w:hAnsi="Helvetica" w:cs="Times New Roman"/>
          <w:color w:val="AEAAAA" w:themeColor="background2" w:themeShade="BF"/>
          <w:sz w:val="18"/>
          <w:szCs w:val="18"/>
          <w:lang w:eastAsia="en-GB"/>
        </w:rPr>
        <w:t xml:space="preserve">he sample preparation protocol: </w:t>
      </w:r>
      <w:r w:rsidRPr="004C4C9F">
        <w:rPr>
          <w:rFonts w:ascii="Helvetica" w:eastAsia="Times New Roman" w:hAnsi="Helvetica" w:cs="Times New Roman"/>
          <w:color w:val="AEAAAA" w:themeColor="background2" w:themeShade="BF"/>
          <w:sz w:val="18"/>
          <w:szCs w:val="18"/>
          <w:lang w:eastAsia="en-GB"/>
        </w:rPr>
        <w:t>As mentioned earlier presence of buffer additives will affect the ligand-protein interaction. In most of the cases, chemically synthesized molecules are stable in organic solvents. Kind request to please explain if nano-DSF measurement can be performed in presence of such solvents? For example, in present all fragment molecules are present in DMSO. Kindly explain if DMSO has any impact on binding behavior of various fragment molecules to selected protein targets? Similarly, all buffers used during experiment contain DTT. In general, whether presence of such additives will limit the usefulness of designed screening protocol?</w:t>
      </w:r>
    </w:p>
    <w:p w14:paraId="72EB5122" w14:textId="77777777" w:rsidR="007F06E7" w:rsidRDefault="007F06E7" w:rsidP="004C4C9F">
      <w:pPr>
        <w:rPr>
          <w:rFonts w:ascii="Helvetica" w:eastAsia="Times New Roman" w:hAnsi="Helvetica" w:cs="Times New Roman"/>
          <w:color w:val="AEAAAA" w:themeColor="background2" w:themeShade="BF"/>
          <w:sz w:val="18"/>
          <w:szCs w:val="18"/>
          <w:lang w:eastAsia="en-GB"/>
        </w:rPr>
      </w:pPr>
    </w:p>
    <w:p w14:paraId="7127825E" w14:textId="5D7819CB" w:rsidR="009C7133" w:rsidRDefault="009C7133" w:rsidP="004C4C9F">
      <w:pPr>
        <w:rPr>
          <w:rFonts w:ascii="Helvetica" w:eastAsia="Times New Roman" w:hAnsi="Helvetica" w:cs="Times New Roman"/>
          <w:sz w:val="18"/>
          <w:szCs w:val="18"/>
          <w:lang w:val="en-US" w:eastAsia="en-GB"/>
        </w:rPr>
      </w:pPr>
      <w:r>
        <w:rPr>
          <w:rFonts w:ascii="Helvetica" w:eastAsia="Times New Roman" w:hAnsi="Helvetica" w:cs="Times New Roman"/>
          <w:sz w:val="18"/>
          <w:szCs w:val="18"/>
          <w:lang w:val="en-US" w:eastAsia="en-GB"/>
        </w:rPr>
        <w:t>As we described in the text “</w:t>
      </w:r>
      <w:r w:rsidRPr="009C7133">
        <w:rPr>
          <w:rFonts w:ascii="Helvetica" w:eastAsia="Times New Roman" w:hAnsi="Helvetica" w:cs="Times New Roman"/>
          <w:bCs/>
          <w:i/>
          <w:sz w:val="18"/>
          <w:szCs w:val="18"/>
          <w:lang w:val="en-US" w:eastAsia="en-GB"/>
        </w:rPr>
        <w:t>Fragment libraries come with compounds dissolved in DMSO. One of the initial challenges is to find the optimal DMSO concentration at which the protein remains stable and the compounds remain soluble. This involves performing the measurements at various DMSO concentrations to determine the optimal conditions for screening. The protein to fragment dilution we use here results in DMSO concentrations of 0.</w:t>
      </w:r>
      <w:r w:rsidR="007E6ACB">
        <w:rPr>
          <w:rFonts w:ascii="Helvetica" w:eastAsia="Times New Roman" w:hAnsi="Helvetica" w:cs="Times New Roman"/>
          <w:bCs/>
          <w:i/>
          <w:sz w:val="18"/>
          <w:szCs w:val="18"/>
          <w:lang w:val="en-US" w:eastAsia="en-GB"/>
        </w:rPr>
        <w:t>4</w:t>
      </w:r>
      <w:r w:rsidRPr="009C7133">
        <w:rPr>
          <w:rFonts w:ascii="Helvetica" w:eastAsia="Times New Roman" w:hAnsi="Helvetica" w:cs="Times New Roman"/>
          <w:bCs/>
          <w:i/>
          <w:sz w:val="18"/>
          <w:szCs w:val="18"/>
          <w:lang w:val="en-US" w:eastAsia="en-GB"/>
        </w:rPr>
        <w:t>%.</w:t>
      </w:r>
      <w:r w:rsidRPr="009C7133">
        <w:rPr>
          <w:rFonts w:ascii="Helvetica" w:eastAsia="Times New Roman" w:hAnsi="Helvetica" w:cs="Times New Roman"/>
          <w:bCs/>
          <w:sz w:val="18"/>
          <w:szCs w:val="18"/>
          <w:lang w:val="en-US" w:eastAsia="en-GB"/>
        </w:rPr>
        <w:t xml:space="preserve">” </w:t>
      </w:r>
      <w:r w:rsidR="00187CFE">
        <w:rPr>
          <w:rFonts w:ascii="Helvetica" w:eastAsia="Times New Roman" w:hAnsi="Helvetica" w:cs="Times New Roman"/>
          <w:sz w:val="18"/>
          <w:szCs w:val="18"/>
          <w:lang w:val="en-US" w:eastAsia="en-GB"/>
        </w:rPr>
        <w:t xml:space="preserve"> </w:t>
      </w:r>
      <w:r>
        <w:rPr>
          <w:rFonts w:ascii="Helvetica" w:eastAsia="Times New Roman" w:hAnsi="Helvetica" w:cs="Times New Roman"/>
          <w:sz w:val="18"/>
          <w:szCs w:val="18"/>
          <w:lang w:val="en-US" w:eastAsia="en-GB"/>
        </w:rPr>
        <w:t>At these concentrations the effect of DMSO is expected to be minimal, if any. C</w:t>
      </w:r>
      <w:r w:rsidR="00187CFE">
        <w:rPr>
          <w:rFonts w:ascii="Helvetica" w:eastAsia="Times New Roman" w:hAnsi="Helvetica" w:cs="Times New Roman"/>
          <w:sz w:val="18"/>
          <w:szCs w:val="18"/>
          <w:lang w:val="en-US" w:eastAsia="en-GB"/>
        </w:rPr>
        <w:t xml:space="preserve">ontrol experiments in which the protein unfolding </w:t>
      </w:r>
      <w:r>
        <w:rPr>
          <w:rFonts w:ascii="Helvetica" w:eastAsia="Times New Roman" w:hAnsi="Helvetica" w:cs="Times New Roman"/>
          <w:sz w:val="18"/>
          <w:szCs w:val="18"/>
          <w:lang w:val="en-US" w:eastAsia="en-GB"/>
        </w:rPr>
        <w:t>is</w:t>
      </w:r>
      <w:r w:rsidR="00187CFE">
        <w:rPr>
          <w:rFonts w:ascii="Helvetica" w:eastAsia="Times New Roman" w:hAnsi="Helvetica" w:cs="Times New Roman"/>
          <w:sz w:val="18"/>
          <w:szCs w:val="18"/>
          <w:lang w:val="en-US" w:eastAsia="en-GB"/>
        </w:rPr>
        <w:t xml:space="preserve"> mo</w:t>
      </w:r>
      <w:r>
        <w:rPr>
          <w:rFonts w:ascii="Helvetica" w:eastAsia="Times New Roman" w:hAnsi="Helvetica" w:cs="Times New Roman"/>
          <w:sz w:val="18"/>
          <w:szCs w:val="18"/>
          <w:lang w:val="en-US" w:eastAsia="en-GB"/>
        </w:rPr>
        <w:t>nitored in the presence of</w:t>
      </w:r>
      <w:r w:rsidR="007E6ACB">
        <w:rPr>
          <w:rFonts w:ascii="Helvetica" w:eastAsia="Times New Roman" w:hAnsi="Helvetica" w:cs="Times New Roman"/>
          <w:sz w:val="18"/>
          <w:szCs w:val="18"/>
          <w:lang w:val="en-US" w:eastAsia="en-GB"/>
        </w:rPr>
        <w:t xml:space="preserve"> DMSO are recommended.</w:t>
      </w:r>
      <w:r>
        <w:rPr>
          <w:rFonts w:ascii="Helvetica" w:eastAsia="Times New Roman" w:hAnsi="Helvetica" w:cs="Times New Roman"/>
          <w:sz w:val="18"/>
          <w:szCs w:val="18"/>
          <w:lang w:val="en-US" w:eastAsia="en-GB"/>
        </w:rPr>
        <w:t xml:space="preserve"> </w:t>
      </w:r>
      <w:r w:rsidR="007E6ACB">
        <w:rPr>
          <w:rFonts w:ascii="Helvetica" w:eastAsia="Times New Roman" w:hAnsi="Helvetica" w:cs="Times New Roman"/>
          <w:sz w:val="18"/>
          <w:szCs w:val="18"/>
          <w:lang w:val="en-US" w:eastAsia="en-GB"/>
        </w:rPr>
        <w:t>W</w:t>
      </w:r>
      <w:r>
        <w:rPr>
          <w:rFonts w:ascii="Helvetica" w:eastAsia="Times New Roman" w:hAnsi="Helvetica" w:cs="Times New Roman"/>
          <w:sz w:val="18"/>
          <w:szCs w:val="18"/>
          <w:lang w:val="en-US" w:eastAsia="en-GB"/>
        </w:rPr>
        <w:t xml:space="preserve">e </w:t>
      </w:r>
      <w:r w:rsidR="007E6ACB">
        <w:rPr>
          <w:rFonts w:ascii="Helvetica" w:eastAsia="Times New Roman" w:hAnsi="Helvetica" w:cs="Times New Roman"/>
          <w:sz w:val="18"/>
          <w:szCs w:val="18"/>
          <w:lang w:val="en-US" w:eastAsia="en-GB"/>
        </w:rPr>
        <w:t>are making that now</w:t>
      </w:r>
      <w:r>
        <w:rPr>
          <w:rFonts w:ascii="Helvetica" w:eastAsia="Times New Roman" w:hAnsi="Helvetica" w:cs="Times New Roman"/>
          <w:sz w:val="18"/>
          <w:szCs w:val="18"/>
          <w:lang w:val="en-US" w:eastAsia="en-GB"/>
        </w:rPr>
        <w:t xml:space="preserve"> explicit in the text</w:t>
      </w:r>
      <w:r w:rsidR="007E6ACB">
        <w:rPr>
          <w:rFonts w:ascii="Helvetica" w:eastAsia="Times New Roman" w:hAnsi="Helvetica" w:cs="Times New Roman"/>
          <w:sz w:val="18"/>
          <w:szCs w:val="18"/>
          <w:lang w:val="en-US" w:eastAsia="en-GB"/>
        </w:rPr>
        <w:t xml:space="preserve"> by adding</w:t>
      </w:r>
      <w:r>
        <w:rPr>
          <w:rFonts w:ascii="Helvetica" w:eastAsia="Times New Roman" w:hAnsi="Helvetica" w:cs="Times New Roman"/>
          <w:sz w:val="18"/>
          <w:szCs w:val="18"/>
          <w:lang w:val="en-US" w:eastAsia="en-GB"/>
        </w:rPr>
        <w:t>: “</w:t>
      </w:r>
      <w:r w:rsidR="007E6ACB" w:rsidRPr="007E6ACB">
        <w:rPr>
          <w:rFonts w:ascii="Helvetica" w:eastAsia="Times New Roman" w:hAnsi="Helvetica" w:cs="Times New Roman"/>
          <w:i/>
          <w:sz w:val="18"/>
          <w:szCs w:val="18"/>
          <w:lang w:val="en-US" w:eastAsia="en-GB"/>
        </w:rPr>
        <w:t>It should be noted that the mixing protocol we describe, results in final DMSO concentrations of 0.4%; albeit this is very unlikely to affect the stability of the protein we recommend checking for the effect of DMSO for each new protein.</w:t>
      </w:r>
      <w:r>
        <w:rPr>
          <w:rFonts w:ascii="Helvetica" w:eastAsia="Times New Roman" w:hAnsi="Helvetica" w:cs="Times New Roman"/>
          <w:sz w:val="18"/>
          <w:szCs w:val="18"/>
          <w:lang w:val="en-US" w:eastAsia="en-GB"/>
        </w:rPr>
        <w:t>”</w:t>
      </w:r>
    </w:p>
    <w:p w14:paraId="5E9A60AF" w14:textId="13C13E99" w:rsidR="00187CFE" w:rsidRDefault="00187CFE" w:rsidP="004C4C9F">
      <w:pPr>
        <w:rPr>
          <w:rFonts w:ascii="Helvetica" w:eastAsia="Times New Roman" w:hAnsi="Helvetica" w:cs="Times New Roman"/>
          <w:sz w:val="18"/>
          <w:szCs w:val="18"/>
          <w:lang w:val="en-US" w:eastAsia="en-GB"/>
        </w:rPr>
      </w:pPr>
      <w:r>
        <w:rPr>
          <w:rFonts w:ascii="Helvetica" w:eastAsia="Times New Roman" w:hAnsi="Helvetica" w:cs="Times New Roman"/>
          <w:sz w:val="18"/>
          <w:szCs w:val="18"/>
          <w:lang w:val="en-US" w:eastAsia="en-GB"/>
        </w:rPr>
        <w:t xml:space="preserve"> </w:t>
      </w:r>
    </w:p>
    <w:p w14:paraId="440B0A3B" w14:textId="19A5FE8E" w:rsidR="00187CFE" w:rsidRDefault="00187CFE" w:rsidP="00187CFE">
      <w:pPr>
        <w:rPr>
          <w:rFonts w:ascii="Helvetica" w:eastAsia="Times New Roman" w:hAnsi="Helvetica" w:cs="Times New Roman"/>
          <w:sz w:val="18"/>
          <w:szCs w:val="18"/>
          <w:lang w:val="en-US" w:eastAsia="en-GB"/>
        </w:rPr>
      </w:pPr>
      <w:r>
        <w:rPr>
          <w:rFonts w:ascii="Helvetica" w:eastAsia="Times New Roman" w:hAnsi="Helvetica" w:cs="Times New Roman"/>
          <w:sz w:val="18"/>
          <w:szCs w:val="18"/>
          <w:lang w:val="en-US" w:eastAsia="en-GB"/>
        </w:rPr>
        <w:t xml:space="preserve">DTT is an essential component added to the buffers to prevent oxidation of the cysteine residues in </w:t>
      </w:r>
      <w:r w:rsidR="009C7133">
        <w:rPr>
          <w:rFonts w:ascii="Helvetica" w:eastAsia="Times New Roman" w:hAnsi="Helvetica" w:cs="Times New Roman"/>
          <w:sz w:val="18"/>
          <w:szCs w:val="18"/>
          <w:lang w:val="en-US" w:eastAsia="en-GB"/>
        </w:rPr>
        <w:t>intracellular</w:t>
      </w:r>
      <w:r>
        <w:rPr>
          <w:rFonts w:ascii="Helvetica" w:eastAsia="Times New Roman" w:hAnsi="Helvetica" w:cs="Times New Roman"/>
          <w:sz w:val="18"/>
          <w:szCs w:val="18"/>
          <w:lang w:val="en-US" w:eastAsia="en-GB"/>
        </w:rPr>
        <w:t xml:space="preserve"> protein</w:t>
      </w:r>
      <w:r w:rsidR="00493D12">
        <w:rPr>
          <w:rFonts w:ascii="Helvetica" w:eastAsia="Times New Roman" w:hAnsi="Helvetica" w:cs="Times New Roman"/>
          <w:sz w:val="18"/>
          <w:szCs w:val="18"/>
          <w:lang w:val="en-US" w:eastAsia="en-GB"/>
        </w:rPr>
        <w:t>s</w:t>
      </w:r>
      <w:r>
        <w:rPr>
          <w:rFonts w:ascii="Helvetica" w:eastAsia="Times New Roman" w:hAnsi="Helvetica" w:cs="Times New Roman"/>
          <w:sz w:val="18"/>
          <w:szCs w:val="18"/>
          <w:lang w:val="en-US" w:eastAsia="en-GB"/>
        </w:rPr>
        <w:t xml:space="preserve">. </w:t>
      </w:r>
      <w:r w:rsidR="00493D12">
        <w:rPr>
          <w:rFonts w:ascii="Helvetica" w:eastAsia="Times New Roman" w:hAnsi="Helvetica" w:cs="Times New Roman"/>
          <w:sz w:val="18"/>
          <w:szCs w:val="18"/>
          <w:lang w:val="en-US" w:eastAsia="en-GB"/>
        </w:rPr>
        <w:t xml:space="preserve">For </w:t>
      </w:r>
      <w:proofErr w:type="gramStart"/>
      <w:r w:rsidR="00493D12">
        <w:rPr>
          <w:rFonts w:ascii="Helvetica" w:eastAsia="Times New Roman" w:hAnsi="Helvetica" w:cs="Times New Roman"/>
          <w:sz w:val="18"/>
          <w:szCs w:val="18"/>
          <w:lang w:val="en-US" w:eastAsia="en-GB"/>
        </w:rPr>
        <w:t>proteins which</w:t>
      </w:r>
      <w:proofErr w:type="gramEnd"/>
      <w:r w:rsidR="00493D12">
        <w:rPr>
          <w:rFonts w:ascii="Helvetica" w:eastAsia="Times New Roman" w:hAnsi="Helvetica" w:cs="Times New Roman"/>
          <w:sz w:val="18"/>
          <w:szCs w:val="18"/>
          <w:lang w:val="en-US" w:eastAsia="en-GB"/>
        </w:rPr>
        <w:t xml:space="preserve"> don’t require DTT to remain soluble/stable (like extracellular proteins), this component can be excluded from the buffer.</w:t>
      </w:r>
    </w:p>
    <w:p w14:paraId="10235080" w14:textId="77777777" w:rsidR="009C7133" w:rsidRDefault="009C7133" w:rsidP="00187CFE">
      <w:pPr>
        <w:rPr>
          <w:rFonts w:ascii="Helvetica" w:eastAsia="Times New Roman" w:hAnsi="Helvetica" w:cs="Times New Roman"/>
          <w:sz w:val="18"/>
          <w:szCs w:val="18"/>
          <w:lang w:val="en-US" w:eastAsia="en-GB"/>
        </w:rPr>
      </w:pPr>
    </w:p>
    <w:p w14:paraId="35D3F9D8" w14:textId="2024A7EA" w:rsidR="009C7133" w:rsidRDefault="009C7133" w:rsidP="00187CFE">
      <w:pPr>
        <w:rPr>
          <w:rFonts w:ascii="Helvetica" w:eastAsia="Times New Roman" w:hAnsi="Helvetica" w:cs="Times New Roman"/>
          <w:sz w:val="18"/>
          <w:szCs w:val="18"/>
          <w:lang w:val="en-US" w:eastAsia="en-GB"/>
        </w:rPr>
      </w:pPr>
      <w:r>
        <w:rPr>
          <w:rFonts w:ascii="Helvetica" w:eastAsia="Times New Roman" w:hAnsi="Helvetica" w:cs="Times New Roman"/>
          <w:sz w:val="18"/>
          <w:szCs w:val="18"/>
          <w:lang w:val="en-US" w:eastAsia="en-GB"/>
        </w:rPr>
        <w:t>The presence of additives, as it is consistent in all samples, does not affect the relative binding of fragments.</w:t>
      </w:r>
    </w:p>
    <w:p w14:paraId="33C430AC" w14:textId="77777777" w:rsidR="00187CFE" w:rsidRDefault="00187CFE" w:rsidP="004C4C9F">
      <w:pPr>
        <w:rPr>
          <w:rFonts w:ascii="Helvetica" w:eastAsia="Times New Roman" w:hAnsi="Helvetica" w:cs="Times New Roman"/>
          <w:sz w:val="18"/>
          <w:szCs w:val="18"/>
          <w:lang w:val="en-US" w:eastAsia="en-GB"/>
        </w:rPr>
      </w:pPr>
    </w:p>
    <w:p w14:paraId="7D58B47B" w14:textId="77777777" w:rsidR="00187CFE" w:rsidRDefault="00187CFE" w:rsidP="004C4C9F">
      <w:pPr>
        <w:rPr>
          <w:rFonts w:ascii="Helvetica" w:eastAsia="Times New Roman" w:hAnsi="Helvetica" w:cs="Times New Roman"/>
          <w:sz w:val="18"/>
          <w:szCs w:val="18"/>
          <w:lang w:val="en-US" w:eastAsia="en-GB"/>
        </w:rPr>
      </w:pPr>
    </w:p>
    <w:p w14:paraId="149063A4" w14:textId="77777777" w:rsidR="0059560A" w:rsidRDefault="004C4C9F" w:rsidP="004C4C9F">
      <w:pPr>
        <w:rPr>
          <w:rFonts w:ascii="Helvetica" w:eastAsia="Times New Roman" w:hAnsi="Helvetica" w:cs="Times New Roman"/>
          <w:b/>
          <w:bCs/>
          <w:sz w:val="18"/>
          <w:szCs w:val="18"/>
          <w:lang w:eastAsia="en-GB"/>
        </w:rPr>
      </w:pPr>
      <w:r w:rsidRPr="009C7133">
        <w:rPr>
          <w:rFonts w:ascii="Helvetica" w:eastAsia="Times New Roman" w:hAnsi="Helvetica" w:cs="Times New Roman"/>
          <w:b/>
          <w:bCs/>
          <w:sz w:val="18"/>
          <w:szCs w:val="18"/>
          <w:lang w:eastAsia="en-GB"/>
        </w:rPr>
        <w:t>Reviewer #2: </w:t>
      </w:r>
    </w:p>
    <w:p w14:paraId="0C8599E2" w14:textId="0A9E6409" w:rsidR="009C7133" w:rsidRDefault="0059560A" w:rsidP="004C4C9F">
      <w:pPr>
        <w:rPr>
          <w:rFonts w:ascii="Helvetica" w:eastAsia="Times New Roman" w:hAnsi="Helvetica" w:cs="Times New Roman"/>
          <w:color w:val="AEAAAA" w:themeColor="background2" w:themeShade="BF"/>
          <w:sz w:val="18"/>
          <w:szCs w:val="18"/>
          <w:lang w:eastAsia="en-GB"/>
        </w:rPr>
      </w:pPr>
      <w:r>
        <w:rPr>
          <w:rFonts w:ascii="Helvetica" w:eastAsia="Times New Roman" w:hAnsi="Helvetica" w:cs="Times New Roman"/>
          <w:b/>
          <w:bCs/>
          <w:sz w:val="18"/>
          <w:szCs w:val="18"/>
          <w:lang w:eastAsia="en-GB"/>
        </w:rPr>
        <w:t>______________________________________________</w:t>
      </w:r>
      <w:r w:rsidRPr="009C7133">
        <w:rPr>
          <w:rFonts w:ascii="Helvetica" w:eastAsia="Times New Roman" w:hAnsi="Helvetica" w:cs="Times New Roman"/>
          <w:sz w:val="18"/>
          <w:szCs w:val="18"/>
          <w:lang w:eastAsia="en-GB"/>
        </w:rPr>
        <w:br/>
      </w:r>
      <w:r w:rsidR="004C4C9F" w:rsidRPr="00F348F8">
        <w:rPr>
          <w:rFonts w:ascii="Helvetica" w:eastAsia="Times New Roman" w:hAnsi="Helvetica" w:cs="Times New Roman"/>
          <w:color w:val="AEAAAA" w:themeColor="background2" w:themeShade="BF"/>
          <w:sz w:val="18"/>
          <w:szCs w:val="18"/>
          <w:lang w:eastAsia="en-GB"/>
        </w:rPr>
        <w:br/>
        <w:t>There is already a large degree of automation support in the nanoTemper product catalogue and it is unclear how the "mosquito" approach would compare to other commercially available solutions (or integration with other pipetting stations). Is the mosquito the cheapest solution? Most accurate? Fastest? The authors should justify their proposal that the promethius:mosquito pairing represents a "gold standard".</w:t>
      </w:r>
    </w:p>
    <w:p w14:paraId="008AE32B" w14:textId="77777777" w:rsidR="009C7133" w:rsidRDefault="009C7133" w:rsidP="004C4C9F">
      <w:pPr>
        <w:rPr>
          <w:rFonts w:ascii="Helvetica" w:eastAsia="Times New Roman" w:hAnsi="Helvetica" w:cs="Times New Roman"/>
          <w:color w:val="AEAAAA" w:themeColor="background2" w:themeShade="BF"/>
          <w:sz w:val="18"/>
          <w:szCs w:val="18"/>
          <w:lang w:eastAsia="en-GB"/>
        </w:rPr>
      </w:pPr>
    </w:p>
    <w:p w14:paraId="59404016" w14:textId="2EED0481" w:rsidR="007E6ACB" w:rsidRDefault="009C7133" w:rsidP="004C4C9F">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 xml:space="preserve">The referee raises </w:t>
      </w:r>
      <w:r w:rsidR="007E6ACB">
        <w:rPr>
          <w:rFonts w:ascii="Helvetica" w:eastAsia="Times New Roman" w:hAnsi="Helvetica" w:cs="Times New Roman"/>
          <w:sz w:val="18"/>
          <w:szCs w:val="18"/>
          <w:lang w:eastAsia="en-GB"/>
        </w:rPr>
        <w:t>here a very</w:t>
      </w:r>
      <w:r>
        <w:rPr>
          <w:rFonts w:ascii="Helvetica" w:eastAsia="Times New Roman" w:hAnsi="Helvetica" w:cs="Times New Roman"/>
          <w:sz w:val="18"/>
          <w:szCs w:val="18"/>
          <w:lang w:eastAsia="en-GB"/>
        </w:rPr>
        <w:t xml:space="preserve"> interesting point, </w:t>
      </w:r>
      <w:r w:rsidR="007E6ACB">
        <w:rPr>
          <w:rFonts w:ascii="Helvetica" w:eastAsia="Times New Roman" w:hAnsi="Helvetica" w:cs="Times New Roman"/>
          <w:sz w:val="18"/>
          <w:szCs w:val="18"/>
          <w:lang w:eastAsia="en-GB"/>
        </w:rPr>
        <w:t>about oru choices. To better clarify our intensions and our choices, we added this paragraph in the Discussion:</w:t>
      </w:r>
    </w:p>
    <w:p w14:paraId="7C3596F4" w14:textId="77777777" w:rsidR="007E6ACB" w:rsidRDefault="007E6ACB" w:rsidP="004C4C9F">
      <w:pPr>
        <w:rPr>
          <w:rFonts w:ascii="Helvetica" w:eastAsia="Times New Roman" w:hAnsi="Helvetica" w:cs="Times New Roman"/>
          <w:sz w:val="18"/>
          <w:szCs w:val="18"/>
          <w:lang w:eastAsia="en-GB"/>
        </w:rPr>
      </w:pPr>
    </w:p>
    <w:p w14:paraId="0B20776E" w14:textId="07192F14" w:rsidR="007E6ACB" w:rsidRPr="007E6ACB" w:rsidRDefault="007E6ACB" w:rsidP="007E6ACB">
      <w:pPr>
        <w:rPr>
          <w:rFonts w:ascii="Helvetica" w:eastAsia="Times New Roman" w:hAnsi="Helvetica" w:cs="Times New Roman"/>
          <w:bCs/>
          <w:i/>
          <w:sz w:val="18"/>
          <w:szCs w:val="18"/>
          <w:lang w:val="en-US" w:eastAsia="en-GB"/>
        </w:rPr>
      </w:pPr>
      <w:r>
        <w:rPr>
          <w:rFonts w:ascii="Helvetica" w:eastAsia="Times New Roman" w:hAnsi="Helvetica" w:cs="Times New Roman"/>
          <w:bCs/>
          <w:sz w:val="18"/>
          <w:szCs w:val="18"/>
          <w:lang w:val="en-US" w:eastAsia="en-GB"/>
        </w:rPr>
        <w:t>“</w:t>
      </w:r>
      <w:r w:rsidRPr="007E6ACB">
        <w:rPr>
          <w:rFonts w:ascii="Helvetica" w:eastAsia="Times New Roman" w:hAnsi="Helvetica" w:cs="Times New Roman"/>
          <w:bCs/>
          <w:i/>
          <w:sz w:val="18"/>
          <w:szCs w:val="18"/>
          <w:lang w:val="en-US" w:eastAsia="en-GB"/>
        </w:rPr>
        <w:t>The choice of instruments in this protocol, represents practical solutions for many laboratories, but should not be considered as suggesting a gold standard or the specific devices. We advice using label-free methods for measuring the thermal stability of the target protein for fragment screening, rather than methods that use environmentally sensitive labels for detecting unfolding in an RT-PCR machine. Label-free methods as the one presented here using the Prometheus instrument, have some advantages: they use far less protein, often a couple of orders of magnitude less; they can be used to simultaneously measure scattering of the sample and thus aggregation; and, the labels used for detecting unfolding can interact differently with each fragment and should be avoided, as they could results in measurement artifacts.</w:t>
      </w:r>
      <w:r w:rsidRPr="007E6ACB">
        <w:rPr>
          <w:rFonts w:ascii="Helvetica" w:eastAsia="Times New Roman" w:hAnsi="Helvetica" w:cs="Times New Roman"/>
          <w:i/>
          <w:sz w:val="18"/>
          <w:szCs w:val="18"/>
          <w:lang w:val="en-US" w:eastAsia="en-GB"/>
        </w:rPr>
        <w:t xml:space="preserve"> We are describing the protocol in the context of the Mosquito robot, that allows pipetting a very small volume of sample (0.3 </w:t>
      </w:r>
      <w:r w:rsidRPr="007E6ACB">
        <w:rPr>
          <w:rFonts w:ascii="Helvetica" w:eastAsia="Times New Roman" w:hAnsi="Helvetica" w:cs="Times New Roman"/>
          <w:i/>
          <w:sz w:val="18"/>
          <w:szCs w:val="18"/>
          <w:lang w:val="el-GR" w:eastAsia="en-GB"/>
        </w:rPr>
        <w:t>μ</w:t>
      </w:r>
      <w:r w:rsidRPr="007E6ACB">
        <w:rPr>
          <w:rFonts w:ascii="Helvetica" w:eastAsia="Times New Roman" w:hAnsi="Helvetica" w:cs="Times New Roman"/>
          <w:i/>
          <w:sz w:val="18"/>
          <w:szCs w:val="18"/>
          <w:lang w:val="en-US" w:eastAsia="en-GB"/>
        </w:rPr>
        <w:t>L), which cannot be done by hand. The Mosquito is a popular robot, present in many laboratories that do structural biology and are involved in drug discovery projects; however, the protocol can clearly use alternative approaches for low-volume pipetting.”</w:t>
      </w:r>
    </w:p>
    <w:p w14:paraId="55D29810" w14:textId="77777777" w:rsidR="007E6ACB" w:rsidRDefault="007E6ACB" w:rsidP="004C4C9F">
      <w:pPr>
        <w:rPr>
          <w:rFonts w:ascii="Helvetica" w:eastAsia="Times New Roman" w:hAnsi="Helvetica" w:cs="Times New Roman"/>
          <w:sz w:val="18"/>
          <w:szCs w:val="18"/>
          <w:lang w:eastAsia="en-GB"/>
        </w:rPr>
      </w:pPr>
    </w:p>
    <w:p w14:paraId="397B9C34" w14:textId="77777777" w:rsidR="007E6ACB" w:rsidRDefault="004C4C9F" w:rsidP="004C4C9F">
      <w:pPr>
        <w:rPr>
          <w:rFonts w:ascii="Helvetica" w:eastAsia="Times New Roman" w:hAnsi="Helvetica" w:cs="Times New Roman"/>
          <w:color w:val="AEAAAA" w:themeColor="background2" w:themeShade="BF"/>
          <w:sz w:val="18"/>
          <w:szCs w:val="18"/>
          <w:lang w:eastAsia="en-GB"/>
        </w:rPr>
      </w:pPr>
      <w:r w:rsidRPr="00F348F8">
        <w:rPr>
          <w:rFonts w:ascii="Helvetica" w:eastAsia="Times New Roman" w:hAnsi="Helvetica" w:cs="Times New Roman"/>
          <w:color w:val="AEAAAA" w:themeColor="background2" w:themeShade="BF"/>
          <w:sz w:val="18"/>
          <w:szCs w:val="18"/>
          <w:lang w:eastAsia="en-GB"/>
        </w:rPr>
        <w:t>Hits from any biophysical screening method must be suitably filtered - from this reviewer's experience BLI/SPR/TSA rarely provide the same hit identification and great care must be taken in these first pass approaches through fragment libraries, particularly as they almost invariably identify only weakly binding fragments, with associated sensitivity to experimental errors. Given multiple synchrotron sites now offer a fragment screening service (often based on ECHO), it is a touch disingenuous to suggest that TSA is the only/best way to identify weakly binding fragments. Arguably the "beam should decide" what is bound if this approach is intended as a pre-filter for X-ray studies, and most sites are able to collect appropriately large numbers of datasets . As a preliminary filter for NMR-based experiments cocktail approaches (as well as Xray) have been used to reduce experimental load.</w:t>
      </w:r>
    </w:p>
    <w:p w14:paraId="1B3FDE31" w14:textId="77777777" w:rsidR="007E6ACB" w:rsidRDefault="007E6ACB" w:rsidP="004C4C9F">
      <w:pPr>
        <w:rPr>
          <w:rFonts w:ascii="Helvetica" w:eastAsia="Times New Roman" w:hAnsi="Helvetica" w:cs="Times New Roman"/>
          <w:color w:val="AEAAAA" w:themeColor="background2" w:themeShade="BF"/>
          <w:sz w:val="18"/>
          <w:szCs w:val="18"/>
          <w:lang w:eastAsia="en-GB"/>
        </w:rPr>
      </w:pPr>
    </w:p>
    <w:p w14:paraId="2F13539B" w14:textId="77777777" w:rsidR="007E6ACB" w:rsidRDefault="004C4C9F" w:rsidP="004C4C9F">
      <w:pPr>
        <w:rPr>
          <w:rFonts w:ascii="Helvetica" w:eastAsia="Times New Roman" w:hAnsi="Helvetica" w:cs="Times New Roman"/>
          <w:color w:val="AEAAAA" w:themeColor="background2" w:themeShade="BF"/>
          <w:sz w:val="18"/>
          <w:szCs w:val="18"/>
          <w:lang w:eastAsia="en-GB"/>
        </w:rPr>
      </w:pPr>
      <w:r w:rsidRPr="00F348F8">
        <w:rPr>
          <w:rFonts w:ascii="Helvetica" w:eastAsia="Times New Roman" w:hAnsi="Helvetica" w:cs="Times New Roman"/>
          <w:color w:val="AEAAAA" w:themeColor="background2" w:themeShade="BF"/>
          <w:sz w:val="18"/>
          <w:szCs w:val="18"/>
          <w:lang w:eastAsia="en-GB"/>
        </w:rPr>
        <w:t>As a result, the positioning of the nanoTemper:mosquito approach isn't particularly strong within this fragment discovery pipeline. The authors should make a stronger argument and clearly mention alternative technologies to access the initial fragment set. Thus would help any readers make a more informed decision in the purchase of expensive biophysical instrumentation. If the argument is that TSA itself is a technique that should be widely propagated for any biological lab to initiate drug discovery - then there are significantly cheaper TSA possibilities on most RT-PCR machines. The authors should place the Promethius instrumentation and consumable costs in context with the similar first pass screening offered by BLI/SPR (or other approaches) - again so the reader can decide if this a suitable combination to invest in.</w:t>
      </w:r>
    </w:p>
    <w:p w14:paraId="783A4240" w14:textId="77777777" w:rsidR="007E6ACB" w:rsidRDefault="007E6ACB" w:rsidP="004C4C9F">
      <w:pPr>
        <w:rPr>
          <w:rFonts w:ascii="Helvetica" w:eastAsia="Times New Roman" w:hAnsi="Helvetica" w:cs="Times New Roman"/>
          <w:color w:val="AEAAAA" w:themeColor="background2" w:themeShade="BF"/>
          <w:sz w:val="18"/>
          <w:szCs w:val="18"/>
          <w:lang w:eastAsia="en-GB"/>
        </w:rPr>
      </w:pPr>
    </w:p>
    <w:p w14:paraId="6E0C950C" w14:textId="4A238EA2" w:rsidR="007E6ACB" w:rsidRPr="0059560A" w:rsidRDefault="007E6ACB" w:rsidP="007E6ACB">
      <w:pPr>
        <w:rPr>
          <w:rFonts w:ascii="Helvetica" w:eastAsia="Times New Roman" w:hAnsi="Helvetica" w:cs="Times New Roman"/>
          <w:bCs/>
          <w:sz w:val="18"/>
          <w:szCs w:val="18"/>
          <w:lang w:val="en-US" w:eastAsia="en-GB"/>
        </w:rPr>
      </w:pPr>
      <w:r w:rsidRPr="007E6ACB">
        <w:rPr>
          <w:rFonts w:ascii="Helvetica" w:eastAsia="Times New Roman" w:hAnsi="Helvetica" w:cs="Times New Roman"/>
          <w:sz w:val="18"/>
          <w:szCs w:val="18"/>
          <w:lang w:val="en-US" w:eastAsia="en-GB"/>
        </w:rPr>
        <w:t>We co</w:t>
      </w:r>
      <w:r>
        <w:rPr>
          <w:rFonts w:ascii="Helvetica" w:eastAsia="Times New Roman" w:hAnsi="Helvetica" w:cs="Times New Roman"/>
          <w:sz w:val="18"/>
          <w:szCs w:val="18"/>
          <w:lang w:val="en-US" w:eastAsia="en-GB"/>
        </w:rPr>
        <w:t>mpletely agree with the views of the referee. TSA is presented in the introduction in the context of many other methods. The closing sentence of the paper, has been modified to further emphasize exactly the spirit of our work: “</w:t>
      </w:r>
      <w:r w:rsidRPr="007E6ACB">
        <w:rPr>
          <w:rFonts w:ascii="Helvetica" w:eastAsia="Times New Roman" w:hAnsi="Helvetica" w:cs="Times New Roman"/>
          <w:bCs/>
          <w:i/>
          <w:sz w:val="18"/>
          <w:szCs w:val="18"/>
          <w:lang w:val="en-US" w:eastAsia="en-GB"/>
        </w:rPr>
        <w:t>In any case, the method described here is a complementary approach to existing methodologies such as X-ray and NMR based screening, which can aim to confirm, prioritize, or give new ideas for c</w:t>
      </w:r>
      <w:r w:rsidR="0059560A">
        <w:rPr>
          <w:rFonts w:ascii="Helvetica" w:eastAsia="Times New Roman" w:hAnsi="Helvetica" w:cs="Times New Roman"/>
          <w:bCs/>
          <w:i/>
          <w:sz w:val="18"/>
          <w:szCs w:val="18"/>
          <w:lang w:val="en-US" w:eastAsia="en-GB"/>
        </w:rPr>
        <w:t xml:space="preserve">hemistry campaigns”. </w:t>
      </w:r>
      <w:r w:rsidR="0059560A">
        <w:rPr>
          <w:rFonts w:ascii="Helvetica" w:eastAsia="Times New Roman" w:hAnsi="Helvetica" w:cs="Times New Roman"/>
          <w:bCs/>
          <w:sz w:val="18"/>
          <w:szCs w:val="18"/>
          <w:lang w:val="en-US" w:eastAsia="en-GB"/>
        </w:rPr>
        <w:t>We hope that this and other changes really make it clear that we are only aiming to suggest this specific TSA approach, as an alternative and complementary approach, and thus it is out of the scope of this paper to compare explicitly with other methods, such as SPR or others.</w:t>
      </w:r>
    </w:p>
    <w:p w14:paraId="73BEDAAD" w14:textId="77777777" w:rsidR="007E6ACB" w:rsidRPr="007E6ACB" w:rsidRDefault="007E6ACB" w:rsidP="007E6ACB">
      <w:pPr>
        <w:rPr>
          <w:rFonts w:ascii="Helvetica" w:eastAsia="Times New Roman" w:hAnsi="Helvetica" w:cs="Times New Roman"/>
          <w:bCs/>
          <w:sz w:val="18"/>
          <w:szCs w:val="18"/>
          <w:lang w:val="en-US" w:eastAsia="en-GB"/>
        </w:rPr>
      </w:pPr>
    </w:p>
    <w:p w14:paraId="5A396766" w14:textId="77777777" w:rsidR="0059560A" w:rsidRDefault="004C4C9F" w:rsidP="004C4C9F">
      <w:pPr>
        <w:rPr>
          <w:rFonts w:ascii="Helvetica" w:eastAsia="Times New Roman" w:hAnsi="Helvetica" w:cs="Times New Roman"/>
          <w:color w:val="AEAAAA" w:themeColor="background2" w:themeShade="BF"/>
          <w:sz w:val="18"/>
          <w:szCs w:val="18"/>
          <w:lang w:eastAsia="en-GB"/>
        </w:rPr>
      </w:pPr>
      <w:r w:rsidRPr="00F348F8">
        <w:rPr>
          <w:rFonts w:ascii="Helvetica" w:eastAsia="Times New Roman" w:hAnsi="Helvetica" w:cs="Times New Roman"/>
          <w:color w:val="AEAAAA" w:themeColor="background2" w:themeShade="BF"/>
          <w:sz w:val="18"/>
          <w:szCs w:val="18"/>
          <w:lang w:eastAsia="en-GB"/>
        </w:rPr>
        <w:t xml:space="preserve">The central issue with TSA in fragment screening is (as stated by the authors) - how to select your "hits", as both positive and negative modulators are potential interactors. However, significantly more care should be taken with the negative modulators - not only as they may represent PAINs (either globally, or for the fold family under examination) - but also as the downstream characterisation of such disruptors may be inherently more challenging (particularly in NMR which has no stabilising lattice contacts to counter the destabilising action). Significantly more discussion on what constitutes an interesting fragment candidate to take forward into NMR/Xray would improve the discussion greatly. </w:t>
      </w:r>
    </w:p>
    <w:p w14:paraId="3575FA80" w14:textId="77777777" w:rsidR="0059560A" w:rsidRDefault="0059560A" w:rsidP="004C4C9F">
      <w:pPr>
        <w:rPr>
          <w:rFonts w:ascii="Helvetica" w:eastAsia="Times New Roman" w:hAnsi="Helvetica" w:cs="Times New Roman"/>
          <w:color w:val="AEAAAA" w:themeColor="background2" w:themeShade="BF"/>
          <w:sz w:val="18"/>
          <w:szCs w:val="18"/>
          <w:lang w:eastAsia="en-GB"/>
        </w:rPr>
      </w:pPr>
    </w:p>
    <w:p w14:paraId="3A5856DB" w14:textId="7955A9B9" w:rsidR="0059560A" w:rsidRPr="00F348F8" w:rsidRDefault="0059560A" w:rsidP="0059560A">
      <w:pPr>
        <w:rPr>
          <w:lang w:val="en-US"/>
        </w:rPr>
      </w:pPr>
      <w:r>
        <w:rPr>
          <w:rFonts w:ascii="Helvetica" w:eastAsia="Times New Roman" w:hAnsi="Helvetica" w:cs="Times New Roman"/>
          <w:sz w:val="18"/>
          <w:szCs w:val="18"/>
          <w:lang w:val="en-US" w:eastAsia="en-GB"/>
        </w:rPr>
        <w:t>The choice of fragments is indeed a very interesting topic. Indeed, the closing paragraph of our paper chose to address exactly this question: “</w:t>
      </w:r>
      <w:r w:rsidRPr="0059560A">
        <w:rPr>
          <w:rFonts w:ascii="Helvetica" w:eastAsia="Times New Roman" w:hAnsi="Helvetica" w:cs="Times New Roman"/>
          <w:bCs/>
          <w:sz w:val="18"/>
          <w:szCs w:val="18"/>
          <w:lang w:val="en-US" w:eastAsia="en-GB"/>
        </w:rPr>
        <w:t>A final question remains, namely “what defines a useful hit?</w:t>
      </w:r>
      <w:proofErr w:type="gramStart"/>
      <w:r w:rsidRPr="0059560A">
        <w:rPr>
          <w:rFonts w:ascii="Helvetica" w:eastAsia="Times New Roman" w:hAnsi="Helvetica" w:cs="Times New Roman"/>
          <w:bCs/>
          <w:sz w:val="18"/>
          <w:szCs w:val="18"/>
          <w:lang w:val="en-US" w:eastAsia="en-GB"/>
        </w:rPr>
        <w:t>”.</w:t>
      </w:r>
      <w:proofErr w:type="gramEnd"/>
      <w:r w:rsidRPr="0059560A">
        <w:rPr>
          <w:rFonts w:ascii="Helvetica" w:eastAsia="Times New Roman" w:hAnsi="Helvetica" w:cs="Times New Roman"/>
          <w:bCs/>
          <w:sz w:val="18"/>
          <w:szCs w:val="18"/>
          <w:lang w:val="en-US" w:eastAsia="en-GB"/>
        </w:rPr>
        <w:t xml:space="preserve"> In fact that depends to the question.</w:t>
      </w:r>
      <w:proofErr w:type="gramStart"/>
      <w:r>
        <w:rPr>
          <w:rFonts w:ascii="Helvetica" w:eastAsia="Times New Roman" w:hAnsi="Helvetica" w:cs="Times New Roman"/>
          <w:bCs/>
          <w:sz w:val="18"/>
          <w:szCs w:val="18"/>
          <w:lang w:val="en-US" w:eastAsia="en-GB"/>
        </w:rPr>
        <w:t>”.</w:t>
      </w:r>
      <w:proofErr w:type="gramEnd"/>
      <w:r>
        <w:rPr>
          <w:rFonts w:ascii="Helvetica" w:eastAsia="Times New Roman" w:hAnsi="Helvetica" w:cs="Times New Roman"/>
          <w:bCs/>
          <w:sz w:val="18"/>
          <w:szCs w:val="18"/>
          <w:lang w:val="en-US" w:eastAsia="en-GB"/>
        </w:rPr>
        <w:t xml:space="preserve"> As indeed we strongly believe that the answer depends to the question, we would prefer to limit this interesting discussion in the context of the specific examples we present.</w:t>
      </w:r>
    </w:p>
    <w:p w14:paraId="0A17BE78" w14:textId="77777777" w:rsidR="0059560A" w:rsidRDefault="0059560A" w:rsidP="004C4C9F">
      <w:pPr>
        <w:rPr>
          <w:rFonts w:ascii="Helvetica" w:eastAsia="Times New Roman" w:hAnsi="Helvetica" w:cs="Times New Roman"/>
          <w:color w:val="AEAAAA" w:themeColor="background2" w:themeShade="BF"/>
          <w:sz w:val="18"/>
          <w:szCs w:val="18"/>
          <w:lang w:eastAsia="en-GB"/>
        </w:rPr>
      </w:pPr>
    </w:p>
    <w:p w14:paraId="4B248172" w14:textId="6740A139" w:rsidR="004C4C9F" w:rsidRDefault="004C4C9F" w:rsidP="004C4C9F">
      <w:pPr>
        <w:rPr>
          <w:rFonts w:ascii="Helvetica" w:eastAsia="Times New Roman" w:hAnsi="Helvetica" w:cs="Times New Roman"/>
          <w:color w:val="AEAAAA" w:themeColor="background2" w:themeShade="BF"/>
          <w:sz w:val="18"/>
          <w:szCs w:val="18"/>
          <w:lang w:eastAsia="en-GB"/>
        </w:rPr>
      </w:pPr>
      <w:r w:rsidRPr="00F348F8">
        <w:rPr>
          <w:rFonts w:ascii="Helvetica" w:eastAsia="Times New Roman" w:hAnsi="Helvetica" w:cs="Times New Roman"/>
          <w:color w:val="AEAAAA" w:themeColor="background2" w:themeShade="BF"/>
          <w:sz w:val="18"/>
          <w:szCs w:val="18"/>
          <w:lang w:eastAsia="en-GB"/>
        </w:rPr>
        <w:t>Again, as cheaper TSA alternatives are possible with a multichannel pipette and a RT-PCR machine, the authors should more clearly state how the presented pairing justifies the large additional expense.</w:t>
      </w:r>
    </w:p>
    <w:p w14:paraId="7432659B" w14:textId="4C70D88E" w:rsidR="00AE6EFC" w:rsidRDefault="00AE6EFC" w:rsidP="004C4C9F">
      <w:pPr>
        <w:rPr>
          <w:rFonts w:ascii="Helvetica" w:eastAsia="Times New Roman" w:hAnsi="Helvetica" w:cs="Times New Roman"/>
          <w:color w:val="AEAAAA" w:themeColor="background2" w:themeShade="BF"/>
          <w:sz w:val="18"/>
          <w:szCs w:val="18"/>
          <w:lang w:eastAsia="en-GB"/>
        </w:rPr>
      </w:pPr>
    </w:p>
    <w:p w14:paraId="6A08EBDE" w14:textId="25FB3599" w:rsidR="0059560A" w:rsidRDefault="0059560A" w:rsidP="0059560A">
      <w:pPr>
        <w:rPr>
          <w:rFonts w:ascii="Helvetica" w:eastAsia="Times New Roman" w:hAnsi="Helvetica" w:cs="Times New Roman"/>
          <w:color w:val="AEAAAA" w:themeColor="background2" w:themeShade="BF"/>
          <w:sz w:val="18"/>
          <w:szCs w:val="18"/>
          <w:lang w:eastAsia="en-GB"/>
        </w:rPr>
      </w:pPr>
      <w:r>
        <w:rPr>
          <w:rFonts w:ascii="Helvetica" w:eastAsia="Times New Roman" w:hAnsi="Helvetica" w:cs="Times New Roman"/>
          <w:sz w:val="18"/>
          <w:szCs w:val="18"/>
          <w:lang w:val="en-US" w:eastAsia="en-GB"/>
        </w:rPr>
        <w:t>As we state in the paper, the method is available for free to academic users in the context of the iNEXT-Discovery project. The RT-PCR machine has possible drawbacks, which we explain in the new paragraph in response to previous comments of the referee.</w:t>
      </w:r>
    </w:p>
    <w:sectPr w:rsidR="00595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9F"/>
    <w:rsid w:val="00097CBD"/>
    <w:rsid w:val="000E2EB4"/>
    <w:rsid w:val="00111AC4"/>
    <w:rsid w:val="00187CFE"/>
    <w:rsid w:val="001D7353"/>
    <w:rsid w:val="00406718"/>
    <w:rsid w:val="00493D12"/>
    <w:rsid w:val="004C4C9F"/>
    <w:rsid w:val="0059560A"/>
    <w:rsid w:val="007E6ACB"/>
    <w:rsid w:val="007F06E7"/>
    <w:rsid w:val="00845E6C"/>
    <w:rsid w:val="008E09A3"/>
    <w:rsid w:val="009C7133"/>
    <w:rsid w:val="00A9144E"/>
    <w:rsid w:val="00AD7C88"/>
    <w:rsid w:val="00AE6EFC"/>
    <w:rsid w:val="00B674DF"/>
    <w:rsid w:val="00BC40EC"/>
    <w:rsid w:val="00BD3F21"/>
    <w:rsid w:val="00CD5767"/>
    <w:rsid w:val="00D37608"/>
    <w:rsid w:val="00D750E2"/>
    <w:rsid w:val="00D83EEE"/>
    <w:rsid w:val="00D87D4F"/>
    <w:rsid w:val="00F227EB"/>
    <w:rsid w:val="00F348F8"/>
    <w:rsid w:val="00FD481F"/>
  </w:rsids>
  <m:mathPr>
    <m:mathFont m:val="Cambria Math"/>
    <m:brkBin m:val="before"/>
    <m:brkBinSub m:val="--"/>
    <m:smallFrac m:val="0"/>
    <m:dispDef/>
    <m:lMargin m:val="0"/>
    <m:rMargin m:val="0"/>
    <m:defJc m:val="centerGroup"/>
    <m:wrapIndent m:val="1440"/>
    <m:intLim m:val="subSup"/>
    <m:naryLim m:val="undOvr"/>
  </m:mathPr>
  <w:themeFontLang w:val="uz-Cyrl-UZ"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15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4C9F"/>
    <w:rPr>
      <w:b/>
      <w:bCs/>
    </w:rPr>
  </w:style>
  <w:style w:type="character" w:customStyle="1" w:styleId="apple-converted-space">
    <w:name w:val="apple-converted-space"/>
    <w:basedOn w:val="DefaultParagraphFont"/>
    <w:rsid w:val="004C4C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4C9F"/>
    <w:rPr>
      <w:b/>
      <w:bCs/>
    </w:rPr>
  </w:style>
  <w:style w:type="character" w:customStyle="1" w:styleId="apple-converted-space">
    <w:name w:val="apple-converted-space"/>
    <w:basedOn w:val="DefaultParagraphFont"/>
    <w:rsid w:val="004C4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1552</Words>
  <Characters>8429</Characters>
  <Application>Microsoft Macintosh Word</Application>
  <DocSecurity>0</DocSecurity>
  <Lines>150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Misbha Ud Din Ahmad</dc:creator>
  <cp:keywords/>
  <dc:description/>
  <cp:lastModifiedBy>Office 2004 Test Drive User</cp:lastModifiedBy>
  <cp:revision>6</cp:revision>
  <dcterms:created xsi:type="dcterms:W3CDTF">2021-03-06T10:32:00Z</dcterms:created>
  <dcterms:modified xsi:type="dcterms:W3CDTF">2021-03-08T15:43:00Z</dcterms:modified>
</cp:coreProperties>
</file>