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23806" w14:textId="52CD9D75" w:rsidR="00D3210E" w:rsidRPr="00EE35B7" w:rsidRDefault="00783EC6" w:rsidP="00EE35B7">
      <w:pPr>
        <w:pStyle w:val="Normal1"/>
        <w:pBdr>
          <w:top w:val="nil"/>
          <w:left w:val="nil"/>
          <w:bottom w:val="nil"/>
          <w:right w:val="nil"/>
          <w:between w:val="nil"/>
        </w:pBdr>
        <w:rPr>
          <w:rFonts w:asciiTheme="majorHAnsi" w:hAnsiTheme="majorHAnsi" w:cstheme="majorHAnsi"/>
        </w:rPr>
      </w:pPr>
      <w:r w:rsidRPr="00EE35B7">
        <w:rPr>
          <w:rFonts w:asciiTheme="majorHAnsi" w:hAnsiTheme="majorHAnsi" w:cstheme="majorHAnsi"/>
          <w:b/>
        </w:rPr>
        <w:t>TITLE</w:t>
      </w:r>
      <w:r w:rsidR="00C90BF0" w:rsidRPr="00EE35B7">
        <w:rPr>
          <w:rFonts w:asciiTheme="majorHAnsi" w:hAnsiTheme="majorHAnsi" w:cstheme="majorHAnsi"/>
          <w:b/>
        </w:rPr>
        <w:t>:</w:t>
      </w:r>
      <w:r w:rsidRPr="00EE35B7">
        <w:rPr>
          <w:rFonts w:asciiTheme="majorHAnsi" w:hAnsiTheme="majorHAnsi" w:cstheme="majorHAnsi"/>
        </w:rPr>
        <w:t xml:space="preserve"> </w:t>
      </w:r>
    </w:p>
    <w:p w14:paraId="770C21E8" w14:textId="6E295CBD" w:rsidR="00D3210E" w:rsidRPr="00EE35B7" w:rsidRDefault="00E84DEB" w:rsidP="00EE35B7">
      <w:pPr>
        <w:pStyle w:val="Normal1"/>
        <w:rPr>
          <w:rFonts w:asciiTheme="majorHAnsi" w:hAnsiTheme="majorHAnsi" w:cstheme="majorHAnsi"/>
        </w:rPr>
      </w:pPr>
      <w:r w:rsidRPr="00EE35B7">
        <w:rPr>
          <w:rFonts w:asciiTheme="majorHAnsi" w:hAnsiTheme="majorHAnsi" w:cstheme="majorHAnsi"/>
        </w:rPr>
        <w:t xml:space="preserve">Nano-Differential Scanning </w:t>
      </w:r>
      <w:r w:rsidR="00BF3091" w:rsidRPr="00EE35B7">
        <w:rPr>
          <w:rFonts w:asciiTheme="majorHAnsi" w:hAnsiTheme="majorHAnsi" w:cstheme="majorHAnsi"/>
        </w:rPr>
        <w:t xml:space="preserve">Fluorimetry </w:t>
      </w:r>
      <w:r w:rsidRPr="00EE35B7">
        <w:rPr>
          <w:rFonts w:asciiTheme="majorHAnsi" w:hAnsiTheme="majorHAnsi" w:cstheme="majorHAnsi"/>
        </w:rPr>
        <w:t xml:space="preserve">for </w:t>
      </w:r>
      <w:r w:rsidR="00C90BF0" w:rsidRPr="00EE35B7">
        <w:rPr>
          <w:rFonts w:asciiTheme="majorHAnsi" w:hAnsiTheme="majorHAnsi" w:cstheme="majorHAnsi"/>
        </w:rPr>
        <w:t>S</w:t>
      </w:r>
      <w:r w:rsidRPr="00EE35B7">
        <w:rPr>
          <w:rFonts w:asciiTheme="majorHAnsi" w:hAnsiTheme="majorHAnsi" w:cstheme="majorHAnsi"/>
        </w:rPr>
        <w:t xml:space="preserve">creening in </w:t>
      </w:r>
      <w:r w:rsidR="00C90BF0" w:rsidRPr="00EE35B7">
        <w:rPr>
          <w:rFonts w:asciiTheme="majorHAnsi" w:hAnsiTheme="majorHAnsi" w:cstheme="majorHAnsi"/>
        </w:rPr>
        <w:t>F</w:t>
      </w:r>
      <w:r w:rsidRPr="00EE35B7">
        <w:rPr>
          <w:rFonts w:asciiTheme="majorHAnsi" w:hAnsiTheme="majorHAnsi" w:cstheme="majorHAnsi"/>
        </w:rPr>
        <w:t xml:space="preserve">ragment-based </w:t>
      </w:r>
      <w:r w:rsidR="00C90BF0" w:rsidRPr="00EE35B7">
        <w:rPr>
          <w:rFonts w:asciiTheme="majorHAnsi" w:hAnsiTheme="majorHAnsi" w:cstheme="majorHAnsi"/>
        </w:rPr>
        <w:t>L</w:t>
      </w:r>
      <w:r w:rsidRPr="00EE35B7">
        <w:rPr>
          <w:rFonts w:asciiTheme="majorHAnsi" w:hAnsiTheme="majorHAnsi" w:cstheme="majorHAnsi"/>
        </w:rPr>
        <w:t xml:space="preserve">ead </w:t>
      </w:r>
      <w:r w:rsidR="00C90BF0" w:rsidRPr="00EE35B7">
        <w:rPr>
          <w:rFonts w:asciiTheme="majorHAnsi" w:hAnsiTheme="majorHAnsi" w:cstheme="majorHAnsi"/>
        </w:rPr>
        <w:t>D</w:t>
      </w:r>
      <w:r w:rsidRPr="00EE35B7">
        <w:rPr>
          <w:rFonts w:asciiTheme="majorHAnsi" w:hAnsiTheme="majorHAnsi" w:cstheme="majorHAnsi"/>
        </w:rPr>
        <w:t xml:space="preserve">iscovery </w:t>
      </w:r>
    </w:p>
    <w:p w14:paraId="277DB87E" w14:textId="77777777" w:rsidR="00D3210E" w:rsidRPr="00EE35B7" w:rsidRDefault="00D3210E" w:rsidP="00EE35B7">
      <w:pPr>
        <w:pStyle w:val="Normal1"/>
        <w:rPr>
          <w:rFonts w:asciiTheme="majorHAnsi" w:hAnsiTheme="majorHAnsi" w:cstheme="majorHAnsi"/>
          <w:b/>
        </w:rPr>
      </w:pPr>
    </w:p>
    <w:p w14:paraId="1D1B9351" w14:textId="0E65D6F4" w:rsidR="00D3210E" w:rsidRPr="00EE35B7" w:rsidRDefault="00783EC6" w:rsidP="00EE35B7">
      <w:pPr>
        <w:pStyle w:val="Normal1"/>
        <w:rPr>
          <w:rFonts w:asciiTheme="majorHAnsi" w:hAnsiTheme="majorHAnsi" w:cstheme="majorHAnsi"/>
        </w:rPr>
      </w:pPr>
      <w:r w:rsidRPr="00EE35B7">
        <w:rPr>
          <w:rFonts w:asciiTheme="majorHAnsi" w:hAnsiTheme="majorHAnsi" w:cstheme="majorHAnsi"/>
          <w:b/>
        </w:rPr>
        <w:t>AUTHORS AND AFFILIATIONS</w:t>
      </w:r>
      <w:r w:rsidR="00A904CB" w:rsidRPr="00EE35B7">
        <w:rPr>
          <w:rFonts w:asciiTheme="majorHAnsi" w:hAnsiTheme="majorHAnsi" w:cstheme="majorHAnsi"/>
          <w:b/>
        </w:rPr>
        <w:t>:</w:t>
      </w:r>
    </w:p>
    <w:p w14:paraId="45EF4039" w14:textId="423E6A05" w:rsidR="00D3210E" w:rsidRPr="00EE35B7" w:rsidRDefault="6F16A336" w:rsidP="00EE35B7">
      <w:pPr>
        <w:pStyle w:val="Normal1"/>
        <w:rPr>
          <w:rFonts w:asciiTheme="majorHAnsi" w:hAnsiTheme="majorHAnsi" w:cstheme="majorHAnsi"/>
          <w:vertAlign w:val="superscript"/>
        </w:rPr>
      </w:pPr>
      <w:r w:rsidRPr="00EE35B7">
        <w:rPr>
          <w:rFonts w:asciiTheme="majorHAnsi" w:hAnsiTheme="majorHAnsi" w:cstheme="majorHAnsi"/>
        </w:rPr>
        <w:t>Misbha Ud Din Ahmad</w:t>
      </w:r>
      <w:r w:rsidR="00BA280A" w:rsidRPr="00EE35B7">
        <w:rPr>
          <w:rFonts w:asciiTheme="majorHAnsi" w:hAnsiTheme="majorHAnsi" w:cstheme="majorHAnsi"/>
          <w:vertAlign w:val="superscript"/>
        </w:rPr>
        <w:t>1</w:t>
      </w:r>
      <w:r w:rsidRPr="00EE35B7">
        <w:rPr>
          <w:rFonts w:asciiTheme="majorHAnsi" w:hAnsiTheme="majorHAnsi" w:cstheme="majorHAnsi"/>
        </w:rPr>
        <w:t xml:space="preserve">, </w:t>
      </w:r>
      <w:r w:rsidR="00241739" w:rsidRPr="00EE35B7">
        <w:rPr>
          <w:rFonts w:asciiTheme="majorHAnsi" w:hAnsiTheme="majorHAnsi" w:cstheme="majorHAnsi"/>
        </w:rPr>
        <w:t>Alexander Fish</w:t>
      </w:r>
      <w:r w:rsidR="00BA280A" w:rsidRPr="00EE35B7">
        <w:rPr>
          <w:rFonts w:asciiTheme="majorHAnsi" w:hAnsiTheme="majorHAnsi" w:cstheme="majorHAnsi"/>
          <w:vertAlign w:val="superscript"/>
        </w:rPr>
        <w:t>1</w:t>
      </w:r>
      <w:r w:rsidR="00241739" w:rsidRPr="00EE35B7">
        <w:rPr>
          <w:rFonts w:asciiTheme="majorHAnsi" w:hAnsiTheme="majorHAnsi" w:cstheme="majorHAnsi"/>
        </w:rPr>
        <w:t xml:space="preserve">, </w:t>
      </w:r>
      <w:r w:rsidR="00E90509" w:rsidRPr="00EE35B7">
        <w:rPr>
          <w:rFonts w:asciiTheme="majorHAnsi" w:hAnsiTheme="majorHAnsi" w:cstheme="majorHAnsi"/>
        </w:rPr>
        <w:t>Jeroen Molena</w:t>
      </w:r>
      <w:r w:rsidR="00883FC5" w:rsidRPr="00EE35B7">
        <w:rPr>
          <w:rFonts w:asciiTheme="majorHAnsi" w:hAnsiTheme="majorHAnsi" w:cstheme="majorHAnsi"/>
        </w:rPr>
        <w:t>a</w:t>
      </w:r>
      <w:r w:rsidR="00E90509" w:rsidRPr="00EE35B7">
        <w:rPr>
          <w:rFonts w:asciiTheme="majorHAnsi" w:hAnsiTheme="majorHAnsi" w:cstheme="majorHAnsi"/>
        </w:rPr>
        <w:t>r</w:t>
      </w:r>
      <w:r w:rsidR="00BA280A" w:rsidRPr="00EE35B7">
        <w:rPr>
          <w:rFonts w:asciiTheme="majorHAnsi" w:hAnsiTheme="majorHAnsi" w:cstheme="majorHAnsi"/>
          <w:vertAlign w:val="superscript"/>
        </w:rPr>
        <w:t>1</w:t>
      </w:r>
      <w:r w:rsidR="00E90509" w:rsidRPr="00EE35B7">
        <w:rPr>
          <w:rFonts w:asciiTheme="majorHAnsi" w:hAnsiTheme="majorHAnsi" w:cstheme="majorHAnsi"/>
        </w:rPr>
        <w:t xml:space="preserve">, </w:t>
      </w:r>
      <w:r w:rsidR="00E90509" w:rsidRPr="00EE35B7">
        <w:rPr>
          <w:rFonts w:asciiTheme="majorHAnsi" w:hAnsiTheme="majorHAnsi" w:cstheme="majorHAnsi"/>
          <w:lang w:val="en-GB"/>
        </w:rPr>
        <w:t xml:space="preserve">Sridhar </w:t>
      </w:r>
      <w:proofErr w:type="spellStart"/>
      <w:r w:rsidR="00E90509" w:rsidRPr="00EE35B7">
        <w:rPr>
          <w:rFonts w:asciiTheme="majorHAnsi" w:hAnsiTheme="majorHAnsi" w:cstheme="majorHAnsi"/>
          <w:lang w:val="en-GB"/>
        </w:rPr>
        <w:t>Sreeramulu</w:t>
      </w:r>
      <w:proofErr w:type="spellEnd"/>
      <w:r w:rsidR="00BA280A" w:rsidRPr="00EE35B7">
        <w:rPr>
          <w:rFonts w:asciiTheme="majorHAnsi" w:hAnsiTheme="majorHAnsi" w:cstheme="majorHAnsi"/>
          <w:vertAlign w:val="superscript"/>
        </w:rPr>
        <w:t>2</w:t>
      </w:r>
      <w:r w:rsidR="00E90509" w:rsidRPr="00EE35B7">
        <w:rPr>
          <w:rFonts w:asciiTheme="majorHAnsi" w:hAnsiTheme="majorHAnsi" w:cstheme="majorHAnsi"/>
          <w:lang w:val="en-GB"/>
        </w:rPr>
        <w:t>, Christian Richter</w:t>
      </w:r>
      <w:r w:rsidR="00BA280A" w:rsidRPr="00EE35B7">
        <w:rPr>
          <w:rFonts w:asciiTheme="majorHAnsi" w:hAnsiTheme="majorHAnsi" w:cstheme="majorHAnsi"/>
          <w:vertAlign w:val="superscript"/>
        </w:rPr>
        <w:t>2</w:t>
      </w:r>
      <w:r w:rsidR="00E90509" w:rsidRPr="00EE35B7">
        <w:rPr>
          <w:rFonts w:asciiTheme="majorHAnsi" w:hAnsiTheme="majorHAnsi" w:cstheme="majorHAnsi"/>
          <w:lang w:val="en-GB"/>
        </w:rPr>
        <w:t xml:space="preserve">, Nadide </w:t>
      </w:r>
      <w:proofErr w:type="spellStart"/>
      <w:r w:rsidR="00E90509" w:rsidRPr="00EE35B7">
        <w:rPr>
          <w:rFonts w:asciiTheme="majorHAnsi" w:hAnsiTheme="majorHAnsi" w:cstheme="majorHAnsi"/>
          <w:lang w:val="en-GB"/>
        </w:rPr>
        <w:t>Altincekic</w:t>
      </w:r>
      <w:proofErr w:type="spellEnd"/>
      <w:r w:rsidR="00BA280A" w:rsidRPr="00EE35B7">
        <w:rPr>
          <w:rFonts w:asciiTheme="majorHAnsi" w:hAnsiTheme="majorHAnsi" w:cstheme="majorHAnsi"/>
          <w:vertAlign w:val="superscript"/>
        </w:rPr>
        <w:t>2</w:t>
      </w:r>
      <w:r w:rsidR="00E90509" w:rsidRPr="00EE35B7">
        <w:rPr>
          <w:rFonts w:asciiTheme="majorHAnsi" w:hAnsiTheme="majorHAnsi" w:cstheme="majorHAnsi"/>
          <w:lang w:val="en-GB"/>
        </w:rPr>
        <w:t>, Harald Schwalbe</w:t>
      </w:r>
      <w:r w:rsidR="00BA280A" w:rsidRPr="00EE35B7">
        <w:rPr>
          <w:rFonts w:asciiTheme="majorHAnsi" w:hAnsiTheme="majorHAnsi" w:cstheme="majorHAnsi"/>
          <w:vertAlign w:val="superscript"/>
        </w:rPr>
        <w:t>2</w:t>
      </w:r>
      <w:r w:rsidR="00E90509" w:rsidRPr="00EE35B7">
        <w:rPr>
          <w:rFonts w:asciiTheme="majorHAnsi" w:hAnsiTheme="majorHAnsi" w:cstheme="majorHAnsi"/>
          <w:lang w:val="en-GB"/>
        </w:rPr>
        <w:t xml:space="preserve">, </w:t>
      </w:r>
      <w:r w:rsidR="00241739" w:rsidRPr="00EE35B7">
        <w:rPr>
          <w:rFonts w:asciiTheme="majorHAnsi" w:hAnsiTheme="majorHAnsi" w:cstheme="majorHAnsi"/>
        </w:rPr>
        <w:t>Hans Wienk</w:t>
      </w:r>
      <w:r w:rsidR="00BA280A" w:rsidRPr="00EE35B7">
        <w:rPr>
          <w:rFonts w:asciiTheme="majorHAnsi" w:hAnsiTheme="majorHAnsi" w:cstheme="majorHAnsi"/>
          <w:vertAlign w:val="superscript"/>
        </w:rPr>
        <w:t>1</w:t>
      </w:r>
      <w:r w:rsidR="00A904CB" w:rsidRPr="00EE35B7">
        <w:rPr>
          <w:rFonts w:asciiTheme="majorHAnsi" w:hAnsiTheme="majorHAnsi" w:cstheme="majorHAnsi"/>
        </w:rPr>
        <w:t>,</w:t>
      </w:r>
      <w:r w:rsidRPr="00EE35B7">
        <w:rPr>
          <w:rFonts w:asciiTheme="majorHAnsi" w:hAnsiTheme="majorHAnsi" w:cstheme="majorHAnsi"/>
        </w:rPr>
        <w:t xml:space="preserve"> Anastassis Perrakis</w:t>
      </w:r>
      <w:r w:rsidR="00BA280A" w:rsidRPr="00EE35B7">
        <w:rPr>
          <w:rFonts w:asciiTheme="majorHAnsi" w:hAnsiTheme="majorHAnsi" w:cstheme="majorHAnsi"/>
          <w:vertAlign w:val="superscript"/>
        </w:rPr>
        <w:t>1</w:t>
      </w:r>
    </w:p>
    <w:p w14:paraId="7657C428" w14:textId="77777777" w:rsidR="00A904CB" w:rsidRPr="00EE35B7" w:rsidRDefault="00A904CB" w:rsidP="00EE35B7">
      <w:pPr>
        <w:pStyle w:val="Normal1"/>
        <w:rPr>
          <w:rFonts w:asciiTheme="majorHAnsi" w:hAnsiTheme="majorHAnsi" w:cstheme="majorHAnsi"/>
        </w:rPr>
      </w:pPr>
    </w:p>
    <w:p w14:paraId="067FB496" w14:textId="6F762937" w:rsidR="00E84DEB" w:rsidRPr="00EE35B7" w:rsidRDefault="00883FC5" w:rsidP="00EE35B7">
      <w:pPr>
        <w:pStyle w:val="Normal1"/>
        <w:rPr>
          <w:rFonts w:asciiTheme="majorHAnsi" w:hAnsiTheme="majorHAnsi" w:cstheme="majorHAnsi"/>
        </w:rPr>
      </w:pPr>
      <w:r w:rsidRPr="00EE35B7">
        <w:rPr>
          <w:rFonts w:asciiTheme="majorHAnsi" w:hAnsiTheme="majorHAnsi" w:cstheme="majorHAnsi"/>
          <w:vertAlign w:val="superscript"/>
        </w:rPr>
        <w:t>1</w:t>
      </w:r>
      <w:r w:rsidR="00E84DEB" w:rsidRPr="00EE35B7">
        <w:rPr>
          <w:rFonts w:asciiTheme="majorHAnsi" w:hAnsiTheme="majorHAnsi" w:cstheme="majorHAnsi"/>
        </w:rPr>
        <w:t xml:space="preserve">Oncode Institute and </w:t>
      </w:r>
      <w:r w:rsidR="00407E82" w:rsidRPr="00EE35B7">
        <w:rPr>
          <w:rFonts w:asciiTheme="majorHAnsi" w:hAnsiTheme="majorHAnsi" w:cstheme="majorHAnsi"/>
        </w:rPr>
        <w:t xml:space="preserve">Division </w:t>
      </w:r>
      <w:r w:rsidR="00E84DEB" w:rsidRPr="00EE35B7">
        <w:rPr>
          <w:rFonts w:asciiTheme="majorHAnsi" w:hAnsiTheme="majorHAnsi" w:cstheme="majorHAnsi"/>
        </w:rPr>
        <w:t xml:space="preserve">of Biochemistry, the Netherlands Cancer Institute, </w:t>
      </w:r>
      <w:r w:rsidR="004967E8" w:rsidRPr="00EE35B7">
        <w:rPr>
          <w:rFonts w:asciiTheme="majorHAnsi" w:hAnsiTheme="majorHAnsi" w:cstheme="majorHAnsi"/>
        </w:rPr>
        <w:t xml:space="preserve">Plesmanlaan 121, </w:t>
      </w:r>
      <w:r w:rsidR="00E84DEB" w:rsidRPr="00EE35B7">
        <w:rPr>
          <w:rFonts w:asciiTheme="majorHAnsi" w:hAnsiTheme="majorHAnsi" w:cstheme="majorHAnsi"/>
        </w:rPr>
        <w:t>1066</w:t>
      </w:r>
      <w:r w:rsidR="004967E8" w:rsidRPr="00EE35B7">
        <w:rPr>
          <w:rFonts w:asciiTheme="majorHAnsi" w:hAnsiTheme="majorHAnsi" w:cstheme="majorHAnsi"/>
        </w:rPr>
        <w:t xml:space="preserve"> </w:t>
      </w:r>
      <w:r w:rsidR="00E84DEB" w:rsidRPr="00EE35B7">
        <w:rPr>
          <w:rFonts w:asciiTheme="majorHAnsi" w:hAnsiTheme="majorHAnsi" w:cstheme="majorHAnsi"/>
        </w:rPr>
        <w:t>CX</w:t>
      </w:r>
      <w:r w:rsidR="004967E8" w:rsidRPr="00EE35B7">
        <w:rPr>
          <w:rFonts w:asciiTheme="majorHAnsi" w:hAnsiTheme="majorHAnsi" w:cstheme="majorHAnsi"/>
        </w:rPr>
        <w:t xml:space="preserve"> Amsterdam</w:t>
      </w:r>
      <w:r w:rsidR="00E84DEB" w:rsidRPr="00EE35B7">
        <w:rPr>
          <w:rFonts w:asciiTheme="majorHAnsi" w:hAnsiTheme="majorHAnsi" w:cstheme="majorHAnsi"/>
        </w:rPr>
        <w:t>, The Netherlands</w:t>
      </w:r>
    </w:p>
    <w:p w14:paraId="6D6DD978" w14:textId="79445A96" w:rsidR="00E90509" w:rsidRPr="00EE35B7" w:rsidRDefault="00883FC5" w:rsidP="00EE35B7">
      <w:pPr>
        <w:pStyle w:val="Normal1"/>
        <w:pBdr>
          <w:top w:val="nil"/>
          <w:left w:val="nil"/>
          <w:bottom w:val="nil"/>
          <w:right w:val="nil"/>
          <w:between w:val="nil"/>
        </w:pBdr>
        <w:rPr>
          <w:rFonts w:asciiTheme="majorHAnsi" w:hAnsiTheme="majorHAnsi" w:cstheme="majorHAnsi"/>
          <w:lang w:val="en-GB"/>
        </w:rPr>
      </w:pPr>
      <w:r w:rsidRPr="00EE35B7">
        <w:rPr>
          <w:rFonts w:asciiTheme="majorHAnsi" w:hAnsiTheme="majorHAnsi" w:cstheme="majorHAnsi"/>
          <w:vertAlign w:val="superscript"/>
          <w:lang w:val="en-GB"/>
        </w:rPr>
        <w:t>2</w:t>
      </w:r>
      <w:r w:rsidR="00E90509" w:rsidRPr="00EE35B7">
        <w:rPr>
          <w:rFonts w:asciiTheme="majorHAnsi" w:hAnsiTheme="majorHAnsi" w:cstheme="majorHAnsi"/>
          <w:lang w:val="en-GB"/>
        </w:rPr>
        <w:t>Institute for Organic Chemistry and Chemical Biology</w:t>
      </w:r>
      <w:r w:rsidR="004967E8" w:rsidRPr="00EE35B7">
        <w:rPr>
          <w:rFonts w:asciiTheme="majorHAnsi" w:hAnsiTheme="majorHAnsi" w:cstheme="majorHAnsi"/>
          <w:lang w:val="en-GB"/>
        </w:rPr>
        <w:t>,</w:t>
      </w:r>
      <w:r w:rsidR="00E90509" w:rsidRPr="00EE35B7">
        <w:rPr>
          <w:rFonts w:asciiTheme="majorHAnsi" w:hAnsiTheme="majorHAnsi" w:cstheme="majorHAnsi"/>
          <w:lang w:val="en-GB"/>
        </w:rPr>
        <w:t xml:space="preserve"> </w:t>
      </w:r>
      <w:proofErr w:type="spellStart"/>
      <w:r w:rsidR="00E90509" w:rsidRPr="00EE35B7">
        <w:rPr>
          <w:rFonts w:asciiTheme="majorHAnsi" w:hAnsiTheme="majorHAnsi" w:cstheme="majorHAnsi"/>
          <w:lang w:val="en-GB"/>
        </w:rPr>
        <w:t>Center</w:t>
      </w:r>
      <w:proofErr w:type="spellEnd"/>
      <w:r w:rsidR="00E90509" w:rsidRPr="00EE35B7">
        <w:rPr>
          <w:rFonts w:asciiTheme="majorHAnsi" w:hAnsiTheme="majorHAnsi" w:cstheme="majorHAnsi"/>
          <w:lang w:val="en-GB"/>
        </w:rPr>
        <w:t xml:space="preserve"> for Biomolecular Magnetic Resonance (BMRZ)</w:t>
      </w:r>
      <w:r w:rsidR="004967E8" w:rsidRPr="00EE35B7">
        <w:rPr>
          <w:rFonts w:asciiTheme="majorHAnsi" w:hAnsiTheme="majorHAnsi" w:cstheme="majorHAnsi"/>
          <w:lang w:val="en-GB"/>
        </w:rPr>
        <w:t>,</w:t>
      </w:r>
      <w:r w:rsidR="00E90509" w:rsidRPr="00EE35B7">
        <w:rPr>
          <w:rFonts w:asciiTheme="majorHAnsi" w:hAnsiTheme="majorHAnsi" w:cstheme="majorHAnsi"/>
          <w:lang w:val="en-GB"/>
        </w:rPr>
        <w:t xml:space="preserve"> Johann Wolfgang Goethe-University</w:t>
      </w:r>
      <w:r w:rsidR="004967E8" w:rsidRPr="00EE35B7">
        <w:rPr>
          <w:rFonts w:asciiTheme="majorHAnsi" w:hAnsiTheme="majorHAnsi" w:cstheme="majorHAnsi"/>
          <w:lang w:val="en-GB"/>
        </w:rPr>
        <w:t>,</w:t>
      </w:r>
      <w:r w:rsidR="00E90509" w:rsidRPr="00EE35B7">
        <w:rPr>
          <w:rFonts w:asciiTheme="majorHAnsi" w:hAnsiTheme="majorHAnsi" w:cstheme="majorHAnsi"/>
          <w:lang w:val="en-GB"/>
        </w:rPr>
        <w:t xml:space="preserve"> Frankfurt</w:t>
      </w:r>
      <w:r w:rsidR="004967E8" w:rsidRPr="00EE35B7">
        <w:rPr>
          <w:rFonts w:asciiTheme="majorHAnsi" w:hAnsiTheme="majorHAnsi" w:cstheme="majorHAnsi"/>
          <w:lang w:val="en-GB"/>
        </w:rPr>
        <w:t>,</w:t>
      </w:r>
      <w:r w:rsidR="00E90509" w:rsidRPr="00EE35B7">
        <w:rPr>
          <w:rFonts w:asciiTheme="majorHAnsi" w:hAnsiTheme="majorHAnsi" w:cstheme="majorHAnsi"/>
          <w:lang w:val="en-GB"/>
        </w:rPr>
        <w:t xml:space="preserve"> Max-von-</w:t>
      </w:r>
      <w:r w:rsidR="00BA280A" w:rsidRPr="00EE35B7">
        <w:rPr>
          <w:rFonts w:asciiTheme="majorHAnsi" w:hAnsiTheme="majorHAnsi" w:cstheme="majorHAnsi"/>
          <w:lang w:val="en-GB"/>
        </w:rPr>
        <w:t>Laue-Str. 7 D-60438 Frankfurt/M, Germany</w:t>
      </w:r>
    </w:p>
    <w:p w14:paraId="001AE16D" w14:textId="5D12B37B" w:rsidR="004B7D55" w:rsidRPr="00EE35B7" w:rsidRDefault="004B7D55" w:rsidP="00EE35B7">
      <w:pPr>
        <w:pStyle w:val="Normal1"/>
        <w:pBdr>
          <w:top w:val="nil"/>
          <w:left w:val="nil"/>
          <w:bottom w:val="nil"/>
          <w:right w:val="nil"/>
          <w:between w:val="nil"/>
        </w:pBdr>
        <w:rPr>
          <w:rFonts w:asciiTheme="majorHAnsi" w:hAnsiTheme="majorHAnsi" w:cstheme="majorHAnsi"/>
          <w:b/>
        </w:rPr>
      </w:pPr>
    </w:p>
    <w:p w14:paraId="317C6ACC" w14:textId="328DE3C6" w:rsidR="00882A1D" w:rsidRPr="00EE35B7" w:rsidRDefault="00882A1D" w:rsidP="00EE35B7">
      <w:pPr>
        <w:pStyle w:val="Normal1"/>
        <w:pBdr>
          <w:top w:val="nil"/>
          <w:left w:val="nil"/>
          <w:bottom w:val="nil"/>
          <w:right w:val="nil"/>
          <w:between w:val="nil"/>
        </w:pBdr>
        <w:rPr>
          <w:rFonts w:asciiTheme="majorHAnsi" w:hAnsiTheme="majorHAnsi" w:cstheme="majorHAnsi"/>
          <w:b/>
        </w:rPr>
      </w:pPr>
      <w:r w:rsidRPr="00EE35B7">
        <w:rPr>
          <w:rFonts w:asciiTheme="majorHAnsi" w:hAnsiTheme="majorHAnsi" w:cstheme="majorHAnsi"/>
          <w:b/>
        </w:rPr>
        <w:t>Email addresses of co-authors:</w:t>
      </w:r>
    </w:p>
    <w:p w14:paraId="383AED95" w14:textId="19C80D2D" w:rsidR="00E33F19" w:rsidRPr="00EE35B7" w:rsidRDefault="00E33F19" w:rsidP="00EE35B7">
      <w:pPr>
        <w:pStyle w:val="Normal1"/>
        <w:rPr>
          <w:rFonts w:asciiTheme="majorHAnsi" w:hAnsiTheme="majorHAnsi" w:cstheme="majorHAnsi"/>
        </w:rPr>
      </w:pPr>
      <w:r w:rsidRPr="00EE35B7">
        <w:rPr>
          <w:rFonts w:asciiTheme="majorHAnsi" w:hAnsiTheme="majorHAnsi" w:cstheme="majorHAnsi"/>
        </w:rPr>
        <w:t>Misbha Ud Din Ahmad</w:t>
      </w:r>
      <w:r w:rsidRPr="00EE35B7">
        <w:rPr>
          <w:rFonts w:asciiTheme="majorHAnsi" w:hAnsiTheme="majorHAnsi" w:cstheme="majorHAnsi"/>
          <w:vertAlign w:val="superscript"/>
        </w:rPr>
        <w:tab/>
      </w:r>
      <w:r w:rsidRPr="00EE35B7">
        <w:rPr>
          <w:rFonts w:asciiTheme="majorHAnsi" w:hAnsiTheme="majorHAnsi" w:cstheme="majorHAnsi"/>
          <w:vertAlign w:val="superscript"/>
        </w:rPr>
        <w:tab/>
      </w:r>
      <w:r w:rsidRPr="00EE35B7">
        <w:rPr>
          <w:rFonts w:asciiTheme="majorHAnsi" w:hAnsiTheme="majorHAnsi" w:cstheme="majorHAnsi"/>
        </w:rPr>
        <w:t>(</w:t>
      </w:r>
      <w:r w:rsidR="009A728B" w:rsidRPr="00EE35B7">
        <w:rPr>
          <w:rFonts w:asciiTheme="majorHAnsi" w:hAnsiTheme="majorHAnsi" w:cstheme="majorHAnsi"/>
        </w:rPr>
        <w:t>m.ud.ahmad@nki.nl)</w:t>
      </w:r>
    </w:p>
    <w:p w14:paraId="76F2AF38" w14:textId="10F7BAF4" w:rsidR="009A728B" w:rsidRPr="00EE35B7" w:rsidRDefault="00E33F19" w:rsidP="00EE35B7">
      <w:pPr>
        <w:pStyle w:val="Normal1"/>
        <w:rPr>
          <w:rFonts w:asciiTheme="majorHAnsi" w:hAnsiTheme="majorHAnsi" w:cstheme="majorHAnsi"/>
        </w:rPr>
      </w:pPr>
      <w:r w:rsidRPr="00EE35B7">
        <w:rPr>
          <w:rFonts w:asciiTheme="majorHAnsi" w:hAnsiTheme="majorHAnsi" w:cstheme="majorHAnsi"/>
        </w:rPr>
        <w:t>Alexander Fish</w:t>
      </w:r>
      <w:r w:rsidR="009A728B" w:rsidRPr="00EE35B7">
        <w:rPr>
          <w:rFonts w:asciiTheme="majorHAnsi" w:hAnsiTheme="majorHAnsi" w:cstheme="majorHAnsi"/>
          <w:vertAlign w:val="superscript"/>
        </w:rPr>
        <w:tab/>
      </w:r>
      <w:r w:rsidR="009A728B" w:rsidRPr="00EE35B7">
        <w:rPr>
          <w:rFonts w:asciiTheme="majorHAnsi" w:hAnsiTheme="majorHAnsi" w:cstheme="majorHAnsi"/>
          <w:vertAlign w:val="superscript"/>
        </w:rPr>
        <w:tab/>
      </w:r>
      <w:r w:rsidR="009A728B" w:rsidRPr="00EE35B7">
        <w:rPr>
          <w:rFonts w:asciiTheme="majorHAnsi" w:hAnsiTheme="majorHAnsi" w:cstheme="majorHAnsi"/>
          <w:vertAlign w:val="superscript"/>
        </w:rPr>
        <w:tab/>
      </w:r>
      <w:r w:rsidR="009A728B" w:rsidRPr="00EE35B7">
        <w:rPr>
          <w:rFonts w:asciiTheme="majorHAnsi" w:hAnsiTheme="majorHAnsi" w:cstheme="majorHAnsi"/>
          <w:vertAlign w:val="superscript"/>
        </w:rPr>
        <w:tab/>
      </w:r>
      <w:r w:rsidR="009A728B" w:rsidRPr="00EE35B7">
        <w:rPr>
          <w:rFonts w:asciiTheme="majorHAnsi" w:hAnsiTheme="majorHAnsi" w:cstheme="majorHAnsi"/>
        </w:rPr>
        <w:t>(</w:t>
      </w:r>
      <w:r w:rsidR="006C53F4" w:rsidRPr="00EE35B7">
        <w:rPr>
          <w:rFonts w:asciiTheme="majorHAnsi" w:hAnsiTheme="majorHAnsi" w:cstheme="majorHAnsi"/>
        </w:rPr>
        <w:t>a.fish@nki.nl)</w:t>
      </w:r>
    </w:p>
    <w:p w14:paraId="6BD54429" w14:textId="3682E6FE" w:rsidR="006C53F4" w:rsidRPr="00EE35B7" w:rsidRDefault="00E33F19" w:rsidP="00EE35B7">
      <w:pPr>
        <w:pStyle w:val="Normal1"/>
        <w:rPr>
          <w:rFonts w:asciiTheme="majorHAnsi" w:hAnsiTheme="majorHAnsi" w:cstheme="majorHAnsi"/>
        </w:rPr>
      </w:pPr>
      <w:r w:rsidRPr="00EE35B7">
        <w:rPr>
          <w:rFonts w:asciiTheme="majorHAnsi" w:hAnsiTheme="majorHAnsi" w:cstheme="majorHAnsi"/>
        </w:rPr>
        <w:t>Jeroen Molenaar</w:t>
      </w:r>
      <w:r w:rsidR="006C53F4" w:rsidRPr="00EE35B7">
        <w:rPr>
          <w:rFonts w:asciiTheme="majorHAnsi" w:hAnsiTheme="majorHAnsi" w:cstheme="majorHAnsi"/>
          <w:vertAlign w:val="superscript"/>
        </w:rPr>
        <w:tab/>
      </w:r>
      <w:r w:rsidR="006C53F4" w:rsidRPr="00EE35B7">
        <w:rPr>
          <w:rFonts w:asciiTheme="majorHAnsi" w:hAnsiTheme="majorHAnsi" w:cstheme="majorHAnsi"/>
          <w:vertAlign w:val="superscript"/>
        </w:rPr>
        <w:tab/>
      </w:r>
      <w:r w:rsidR="006C53F4" w:rsidRPr="00EE35B7">
        <w:rPr>
          <w:rFonts w:asciiTheme="majorHAnsi" w:hAnsiTheme="majorHAnsi" w:cstheme="majorHAnsi"/>
          <w:vertAlign w:val="superscript"/>
        </w:rPr>
        <w:tab/>
      </w:r>
      <w:r w:rsidR="006C53F4" w:rsidRPr="00EE35B7">
        <w:rPr>
          <w:rFonts w:asciiTheme="majorHAnsi" w:hAnsiTheme="majorHAnsi" w:cstheme="majorHAnsi"/>
        </w:rPr>
        <w:t>(jeroen_molenaar7@hotmail.com</w:t>
      </w:r>
      <w:r w:rsidR="00C005E1" w:rsidRPr="00EE35B7">
        <w:rPr>
          <w:rFonts w:asciiTheme="majorHAnsi" w:hAnsiTheme="majorHAnsi" w:cstheme="majorHAnsi"/>
        </w:rPr>
        <w:t>)</w:t>
      </w:r>
    </w:p>
    <w:p w14:paraId="333175C8" w14:textId="73EB0C91" w:rsidR="0044300D" w:rsidRPr="00EE35B7" w:rsidRDefault="00E33F19" w:rsidP="00EE35B7">
      <w:pPr>
        <w:pStyle w:val="Normal1"/>
        <w:rPr>
          <w:rFonts w:asciiTheme="majorHAnsi" w:hAnsiTheme="majorHAnsi" w:cstheme="majorHAnsi"/>
        </w:rPr>
      </w:pPr>
      <w:r w:rsidRPr="00EE35B7">
        <w:rPr>
          <w:rFonts w:asciiTheme="majorHAnsi" w:hAnsiTheme="majorHAnsi" w:cstheme="majorHAnsi"/>
          <w:lang w:val="en-GB"/>
        </w:rPr>
        <w:t xml:space="preserve">Sridhar </w:t>
      </w:r>
      <w:proofErr w:type="spellStart"/>
      <w:r w:rsidRPr="00EE35B7">
        <w:rPr>
          <w:rFonts w:asciiTheme="majorHAnsi" w:hAnsiTheme="majorHAnsi" w:cstheme="majorHAnsi"/>
          <w:lang w:val="en-GB"/>
        </w:rPr>
        <w:t>Sreeramulu</w:t>
      </w:r>
      <w:proofErr w:type="spellEnd"/>
      <w:r w:rsidR="00C005E1" w:rsidRPr="00EE35B7">
        <w:rPr>
          <w:rFonts w:asciiTheme="majorHAnsi" w:hAnsiTheme="majorHAnsi" w:cstheme="majorHAnsi"/>
          <w:vertAlign w:val="superscript"/>
        </w:rPr>
        <w:tab/>
      </w:r>
      <w:r w:rsidR="00C005E1" w:rsidRPr="00EE35B7">
        <w:rPr>
          <w:rFonts w:asciiTheme="majorHAnsi" w:hAnsiTheme="majorHAnsi" w:cstheme="majorHAnsi"/>
          <w:vertAlign w:val="superscript"/>
        </w:rPr>
        <w:tab/>
      </w:r>
      <w:r w:rsidR="00C005E1" w:rsidRPr="00EE35B7">
        <w:rPr>
          <w:rFonts w:asciiTheme="majorHAnsi" w:hAnsiTheme="majorHAnsi" w:cstheme="majorHAnsi"/>
          <w:vertAlign w:val="superscript"/>
        </w:rPr>
        <w:tab/>
      </w:r>
      <w:r w:rsidR="00C005E1" w:rsidRPr="00EE35B7">
        <w:rPr>
          <w:rFonts w:asciiTheme="majorHAnsi" w:hAnsiTheme="majorHAnsi" w:cstheme="majorHAnsi"/>
        </w:rPr>
        <w:t>(</w:t>
      </w:r>
      <w:r w:rsidR="0044300D" w:rsidRPr="00EE35B7">
        <w:rPr>
          <w:rFonts w:asciiTheme="majorHAnsi" w:hAnsiTheme="majorHAnsi" w:cstheme="majorHAnsi"/>
        </w:rPr>
        <w:t>sridhar@nmr.uni-frankfurt.de)</w:t>
      </w:r>
    </w:p>
    <w:p w14:paraId="199A97E9" w14:textId="26A4472D" w:rsidR="0044300D" w:rsidRPr="00EE35B7" w:rsidRDefault="00E33F19" w:rsidP="00EE35B7">
      <w:pPr>
        <w:pStyle w:val="Normal1"/>
        <w:rPr>
          <w:rFonts w:asciiTheme="majorHAnsi" w:hAnsiTheme="majorHAnsi" w:cstheme="majorHAnsi"/>
          <w:lang w:val="en-GB"/>
        </w:rPr>
      </w:pPr>
      <w:r w:rsidRPr="00EE35B7">
        <w:rPr>
          <w:rFonts w:asciiTheme="majorHAnsi" w:hAnsiTheme="majorHAnsi" w:cstheme="majorHAnsi"/>
          <w:lang w:val="en-GB"/>
        </w:rPr>
        <w:t>Christian Richter</w:t>
      </w:r>
      <w:r w:rsidR="0044300D" w:rsidRPr="00EE35B7">
        <w:rPr>
          <w:rFonts w:asciiTheme="majorHAnsi" w:hAnsiTheme="majorHAnsi" w:cstheme="majorHAnsi"/>
          <w:vertAlign w:val="superscript"/>
        </w:rPr>
        <w:tab/>
      </w:r>
      <w:r w:rsidR="0044300D" w:rsidRPr="00EE35B7">
        <w:rPr>
          <w:rFonts w:asciiTheme="majorHAnsi" w:hAnsiTheme="majorHAnsi" w:cstheme="majorHAnsi"/>
          <w:vertAlign w:val="superscript"/>
        </w:rPr>
        <w:tab/>
      </w:r>
      <w:r w:rsidR="0044300D" w:rsidRPr="00EE35B7">
        <w:rPr>
          <w:rFonts w:asciiTheme="majorHAnsi" w:hAnsiTheme="majorHAnsi" w:cstheme="majorHAnsi"/>
          <w:vertAlign w:val="superscript"/>
        </w:rPr>
        <w:tab/>
      </w:r>
      <w:r w:rsidR="0044300D" w:rsidRPr="00EE35B7">
        <w:rPr>
          <w:rFonts w:asciiTheme="majorHAnsi" w:hAnsiTheme="majorHAnsi" w:cstheme="majorHAnsi"/>
        </w:rPr>
        <w:t>(ric@nmr.uni-frankfurt.de)</w:t>
      </w:r>
    </w:p>
    <w:p w14:paraId="6F9C7777" w14:textId="2FFD0623" w:rsidR="0044300D" w:rsidRPr="00EE35B7" w:rsidRDefault="00E33F19" w:rsidP="00EE35B7">
      <w:pPr>
        <w:pStyle w:val="Normal1"/>
        <w:rPr>
          <w:rFonts w:asciiTheme="majorHAnsi" w:hAnsiTheme="majorHAnsi" w:cstheme="majorHAnsi"/>
          <w:lang w:val="en-GB"/>
        </w:rPr>
      </w:pPr>
      <w:r w:rsidRPr="00EE35B7">
        <w:rPr>
          <w:rFonts w:asciiTheme="majorHAnsi" w:hAnsiTheme="majorHAnsi" w:cstheme="majorHAnsi"/>
          <w:lang w:val="en-GB"/>
        </w:rPr>
        <w:t xml:space="preserve">Nadide </w:t>
      </w:r>
      <w:proofErr w:type="spellStart"/>
      <w:r w:rsidRPr="00EE35B7">
        <w:rPr>
          <w:rFonts w:asciiTheme="majorHAnsi" w:hAnsiTheme="majorHAnsi" w:cstheme="majorHAnsi"/>
          <w:lang w:val="en-GB"/>
        </w:rPr>
        <w:t>Altincekic</w:t>
      </w:r>
      <w:proofErr w:type="spellEnd"/>
      <w:r w:rsidR="0044300D" w:rsidRPr="00EE35B7">
        <w:rPr>
          <w:rFonts w:asciiTheme="majorHAnsi" w:hAnsiTheme="majorHAnsi" w:cstheme="majorHAnsi"/>
          <w:vertAlign w:val="superscript"/>
        </w:rPr>
        <w:tab/>
      </w:r>
      <w:r w:rsidR="0044300D" w:rsidRPr="00EE35B7">
        <w:rPr>
          <w:rFonts w:asciiTheme="majorHAnsi" w:hAnsiTheme="majorHAnsi" w:cstheme="majorHAnsi"/>
          <w:vertAlign w:val="superscript"/>
        </w:rPr>
        <w:tab/>
      </w:r>
      <w:r w:rsidR="0044300D" w:rsidRPr="00EE35B7">
        <w:rPr>
          <w:rFonts w:asciiTheme="majorHAnsi" w:hAnsiTheme="majorHAnsi" w:cstheme="majorHAnsi"/>
          <w:vertAlign w:val="superscript"/>
        </w:rPr>
        <w:tab/>
      </w:r>
      <w:r w:rsidR="0044300D" w:rsidRPr="00EE35B7">
        <w:rPr>
          <w:rFonts w:asciiTheme="majorHAnsi" w:hAnsiTheme="majorHAnsi" w:cstheme="majorHAnsi"/>
        </w:rPr>
        <w:t>(</w:t>
      </w:r>
      <w:r w:rsidR="00F91D49" w:rsidRPr="00EE35B7">
        <w:rPr>
          <w:rFonts w:asciiTheme="majorHAnsi" w:hAnsiTheme="majorHAnsi" w:cstheme="majorHAnsi"/>
        </w:rPr>
        <w:t>altincekic@nmr.uni-frankfurt.de)</w:t>
      </w:r>
    </w:p>
    <w:p w14:paraId="112697C2" w14:textId="554CB926" w:rsidR="00F91D49" w:rsidRPr="00EE35B7" w:rsidRDefault="00E33F19" w:rsidP="00EE35B7">
      <w:pPr>
        <w:pStyle w:val="Normal1"/>
        <w:rPr>
          <w:rFonts w:asciiTheme="majorHAnsi" w:hAnsiTheme="majorHAnsi" w:cstheme="majorHAnsi"/>
          <w:lang w:val="en-GB"/>
        </w:rPr>
      </w:pPr>
      <w:r w:rsidRPr="00EE35B7">
        <w:rPr>
          <w:rFonts w:asciiTheme="majorHAnsi" w:hAnsiTheme="majorHAnsi" w:cstheme="majorHAnsi"/>
          <w:lang w:val="en-GB"/>
        </w:rPr>
        <w:t>Harald Schwalbe</w:t>
      </w:r>
      <w:r w:rsidR="00F91D49" w:rsidRPr="00EE35B7">
        <w:rPr>
          <w:rFonts w:asciiTheme="majorHAnsi" w:hAnsiTheme="majorHAnsi" w:cstheme="majorHAnsi"/>
          <w:vertAlign w:val="superscript"/>
        </w:rPr>
        <w:tab/>
      </w:r>
      <w:r w:rsidR="00F91D49" w:rsidRPr="00EE35B7">
        <w:rPr>
          <w:rFonts w:asciiTheme="majorHAnsi" w:hAnsiTheme="majorHAnsi" w:cstheme="majorHAnsi"/>
          <w:vertAlign w:val="superscript"/>
        </w:rPr>
        <w:tab/>
      </w:r>
      <w:r w:rsidR="00F91D49" w:rsidRPr="00EE35B7">
        <w:rPr>
          <w:rFonts w:asciiTheme="majorHAnsi" w:hAnsiTheme="majorHAnsi" w:cstheme="majorHAnsi"/>
          <w:vertAlign w:val="superscript"/>
        </w:rPr>
        <w:tab/>
      </w:r>
      <w:r w:rsidR="00F91D49" w:rsidRPr="00EE35B7">
        <w:rPr>
          <w:rFonts w:asciiTheme="majorHAnsi" w:hAnsiTheme="majorHAnsi" w:cstheme="majorHAnsi"/>
        </w:rPr>
        <w:t>(schwalbe@nmr.uni-frankfurt.de)</w:t>
      </w:r>
    </w:p>
    <w:p w14:paraId="569588C4" w14:textId="6E88B917" w:rsidR="00F91D49" w:rsidRPr="00EE35B7" w:rsidRDefault="00E33F19" w:rsidP="00EE35B7">
      <w:pPr>
        <w:pStyle w:val="Normal1"/>
        <w:rPr>
          <w:rFonts w:asciiTheme="majorHAnsi" w:hAnsiTheme="majorHAnsi" w:cstheme="majorHAnsi"/>
        </w:rPr>
      </w:pPr>
      <w:r w:rsidRPr="00EE35B7">
        <w:rPr>
          <w:rFonts w:asciiTheme="majorHAnsi" w:hAnsiTheme="majorHAnsi" w:cstheme="majorHAnsi"/>
        </w:rPr>
        <w:t>Hans Wienk</w:t>
      </w:r>
      <w:r w:rsidR="00F91D49" w:rsidRPr="00EE35B7">
        <w:rPr>
          <w:rFonts w:asciiTheme="majorHAnsi" w:hAnsiTheme="majorHAnsi" w:cstheme="majorHAnsi"/>
          <w:vertAlign w:val="superscript"/>
        </w:rPr>
        <w:tab/>
      </w:r>
      <w:r w:rsidR="00F91D49" w:rsidRPr="00EE35B7">
        <w:rPr>
          <w:rFonts w:asciiTheme="majorHAnsi" w:hAnsiTheme="majorHAnsi" w:cstheme="majorHAnsi"/>
          <w:vertAlign w:val="superscript"/>
        </w:rPr>
        <w:tab/>
      </w:r>
      <w:r w:rsidR="00F91D49" w:rsidRPr="00EE35B7">
        <w:rPr>
          <w:rFonts w:asciiTheme="majorHAnsi" w:hAnsiTheme="majorHAnsi" w:cstheme="majorHAnsi"/>
          <w:vertAlign w:val="superscript"/>
        </w:rPr>
        <w:tab/>
      </w:r>
      <w:r w:rsidR="00F91D49" w:rsidRPr="00EE35B7">
        <w:rPr>
          <w:rFonts w:asciiTheme="majorHAnsi" w:hAnsiTheme="majorHAnsi" w:cstheme="majorHAnsi"/>
          <w:vertAlign w:val="superscript"/>
        </w:rPr>
        <w:tab/>
      </w:r>
      <w:r w:rsidR="00F91D49" w:rsidRPr="00EE35B7">
        <w:rPr>
          <w:rFonts w:asciiTheme="majorHAnsi" w:hAnsiTheme="majorHAnsi" w:cstheme="majorHAnsi"/>
        </w:rPr>
        <w:t>(</w:t>
      </w:r>
      <w:r w:rsidR="00D94E29" w:rsidRPr="00EE35B7">
        <w:rPr>
          <w:rStyle w:val="Hyperlink"/>
          <w:rFonts w:asciiTheme="majorHAnsi" w:hAnsiTheme="majorHAnsi" w:cstheme="majorHAnsi"/>
          <w:color w:val="auto"/>
          <w:u w:val="none"/>
        </w:rPr>
        <w:t>h.wienk@nki.nl</w:t>
      </w:r>
      <w:r w:rsidR="00CE2B00" w:rsidRPr="00EE35B7">
        <w:rPr>
          <w:rFonts w:asciiTheme="majorHAnsi" w:hAnsiTheme="majorHAnsi" w:cstheme="majorHAnsi"/>
        </w:rPr>
        <w:t>)</w:t>
      </w:r>
    </w:p>
    <w:p w14:paraId="7396AD38" w14:textId="77777777" w:rsidR="00882A1D" w:rsidRPr="00EE35B7" w:rsidRDefault="00882A1D" w:rsidP="00EE35B7">
      <w:pPr>
        <w:pStyle w:val="Normal1"/>
        <w:pBdr>
          <w:top w:val="nil"/>
          <w:left w:val="nil"/>
          <w:bottom w:val="nil"/>
          <w:right w:val="nil"/>
          <w:between w:val="nil"/>
        </w:pBdr>
        <w:rPr>
          <w:rFonts w:asciiTheme="majorHAnsi" w:hAnsiTheme="majorHAnsi" w:cstheme="majorHAnsi"/>
          <w:b/>
        </w:rPr>
      </w:pPr>
    </w:p>
    <w:p w14:paraId="363D7B49" w14:textId="6FE5F909" w:rsidR="00882A1D" w:rsidRPr="00EE35B7" w:rsidRDefault="00882A1D" w:rsidP="00EE35B7">
      <w:pPr>
        <w:pStyle w:val="Normal1"/>
        <w:pBdr>
          <w:top w:val="nil"/>
          <w:left w:val="nil"/>
          <w:bottom w:val="nil"/>
          <w:right w:val="nil"/>
          <w:between w:val="nil"/>
        </w:pBdr>
        <w:rPr>
          <w:rFonts w:asciiTheme="majorHAnsi" w:hAnsiTheme="majorHAnsi" w:cstheme="majorHAnsi"/>
          <w:b/>
        </w:rPr>
      </w:pPr>
      <w:r w:rsidRPr="00EE35B7">
        <w:rPr>
          <w:rFonts w:asciiTheme="majorHAnsi" w:hAnsiTheme="majorHAnsi" w:cstheme="majorHAnsi"/>
          <w:b/>
        </w:rPr>
        <w:t>Corresponding author:</w:t>
      </w:r>
    </w:p>
    <w:p w14:paraId="356183CC" w14:textId="77777777" w:rsidR="00CE2B00" w:rsidRPr="00EE35B7" w:rsidRDefault="00CE2B00" w:rsidP="00EE35B7">
      <w:pPr>
        <w:pStyle w:val="Normal1"/>
        <w:rPr>
          <w:rFonts w:asciiTheme="majorHAnsi" w:hAnsiTheme="majorHAnsi" w:cstheme="majorHAnsi"/>
        </w:rPr>
      </w:pPr>
      <w:r w:rsidRPr="00EE35B7">
        <w:rPr>
          <w:rFonts w:asciiTheme="majorHAnsi" w:hAnsiTheme="majorHAnsi" w:cstheme="majorHAnsi"/>
        </w:rPr>
        <w:t>Anastassis Perrakis</w:t>
      </w:r>
      <w:r w:rsidRPr="00EE35B7">
        <w:rPr>
          <w:rFonts w:asciiTheme="majorHAnsi" w:hAnsiTheme="majorHAnsi" w:cstheme="majorHAnsi"/>
          <w:vertAlign w:val="superscript"/>
        </w:rPr>
        <w:tab/>
      </w:r>
      <w:r w:rsidRPr="00EE35B7">
        <w:rPr>
          <w:rFonts w:asciiTheme="majorHAnsi" w:hAnsiTheme="majorHAnsi" w:cstheme="majorHAnsi"/>
          <w:vertAlign w:val="superscript"/>
        </w:rPr>
        <w:tab/>
      </w:r>
      <w:r w:rsidRPr="00EE35B7">
        <w:rPr>
          <w:rFonts w:asciiTheme="majorHAnsi" w:hAnsiTheme="majorHAnsi" w:cstheme="majorHAnsi"/>
          <w:vertAlign w:val="superscript"/>
        </w:rPr>
        <w:tab/>
      </w:r>
      <w:r w:rsidRPr="00EE35B7">
        <w:rPr>
          <w:rFonts w:asciiTheme="majorHAnsi" w:hAnsiTheme="majorHAnsi" w:cstheme="majorHAnsi"/>
        </w:rPr>
        <w:t>(a.perrakis@nki.nl)</w:t>
      </w:r>
    </w:p>
    <w:p w14:paraId="648FBD9C" w14:textId="77777777" w:rsidR="00882A1D" w:rsidRPr="00EE35B7" w:rsidRDefault="00882A1D" w:rsidP="00EE35B7">
      <w:pPr>
        <w:pStyle w:val="Normal1"/>
        <w:pBdr>
          <w:top w:val="nil"/>
          <w:left w:val="nil"/>
          <w:bottom w:val="nil"/>
          <w:right w:val="nil"/>
          <w:between w:val="nil"/>
        </w:pBdr>
        <w:rPr>
          <w:rFonts w:asciiTheme="majorHAnsi" w:hAnsiTheme="majorHAnsi" w:cstheme="majorHAnsi"/>
          <w:b/>
        </w:rPr>
      </w:pPr>
    </w:p>
    <w:p w14:paraId="5BD89F65" w14:textId="301A4659" w:rsidR="00D3210E" w:rsidRPr="00EE35B7" w:rsidRDefault="00783EC6" w:rsidP="00EE35B7">
      <w:pPr>
        <w:pStyle w:val="Normal1"/>
        <w:pBdr>
          <w:top w:val="nil"/>
          <w:left w:val="nil"/>
          <w:bottom w:val="nil"/>
          <w:right w:val="nil"/>
          <w:between w:val="nil"/>
        </w:pBdr>
        <w:rPr>
          <w:rFonts w:asciiTheme="majorHAnsi" w:hAnsiTheme="majorHAnsi" w:cstheme="majorHAnsi"/>
        </w:rPr>
      </w:pPr>
      <w:r w:rsidRPr="00EE35B7">
        <w:rPr>
          <w:rFonts w:asciiTheme="majorHAnsi" w:hAnsiTheme="majorHAnsi" w:cstheme="majorHAnsi"/>
          <w:b/>
        </w:rPr>
        <w:t>KEYWORDS</w:t>
      </w:r>
      <w:r w:rsidR="0055424D" w:rsidRPr="00EE35B7">
        <w:rPr>
          <w:rFonts w:asciiTheme="majorHAnsi" w:hAnsiTheme="majorHAnsi" w:cstheme="majorHAnsi"/>
          <w:b/>
        </w:rPr>
        <w:t>:</w:t>
      </w:r>
    </w:p>
    <w:p w14:paraId="2067DDCE" w14:textId="3683618D" w:rsidR="00D3210E" w:rsidRPr="00EE35B7" w:rsidRDefault="00E84DEB" w:rsidP="00EE35B7">
      <w:pPr>
        <w:pStyle w:val="Normal1"/>
        <w:rPr>
          <w:rFonts w:asciiTheme="majorHAnsi" w:hAnsiTheme="majorHAnsi" w:cstheme="majorHAnsi"/>
        </w:rPr>
      </w:pPr>
      <w:r w:rsidRPr="00EE35B7">
        <w:rPr>
          <w:rFonts w:asciiTheme="majorHAnsi" w:hAnsiTheme="majorHAnsi" w:cstheme="majorHAnsi"/>
        </w:rPr>
        <w:t>Thermal shift assay, fragment screening, drug design</w:t>
      </w:r>
      <w:r w:rsidR="0054684A" w:rsidRPr="00EE35B7">
        <w:rPr>
          <w:rFonts w:asciiTheme="majorHAnsi" w:hAnsiTheme="majorHAnsi" w:cstheme="majorHAnsi"/>
        </w:rPr>
        <w:t>, SARS-Co</w:t>
      </w:r>
      <w:r w:rsidR="00B964B8" w:rsidRPr="00EE35B7">
        <w:rPr>
          <w:rFonts w:asciiTheme="majorHAnsi" w:hAnsiTheme="majorHAnsi" w:cstheme="majorHAnsi"/>
        </w:rPr>
        <w:t>V-</w:t>
      </w:r>
      <w:r w:rsidR="0054684A" w:rsidRPr="00EE35B7">
        <w:rPr>
          <w:rFonts w:asciiTheme="majorHAnsi" w:hAnsiTheme="majorHAnsi" w:cstheme="majorHAnsi"/>
        </w:rPr>
        <w:t>2 Nsp5, Hec1, Mps1</w:t>
      </w:r>
    </w:p>
    <w:p w14:paraId="4BB4E1D4" w14:textId="77777777" w:rsidR="00D3210E" w:rsidRPr="00EE35B7" w:rsidRDefault="00D3210E" w:rsidP="00EE35B7">
      <w:pPr>
        <w:pStyle w:val="Normal1"/>
        <w:pBdr>
          <w:top w:val="nil"/>
          <w:left w:val="nil"/>
          <w:bottom w:val="nil"/>
          <w:right w:val="nil"/>
          <w:between w:val="nil"/>
        </w:pBdr>
        <w:rPr>
          <w:rFonts w:asciiTheme="majorHAnsi" w:hAnsiTheme="majorHAnsi" w:cstheme="majorHAnsi"/>
        </w:rPr>
      </w:pPr>
    </w:p>
    <w:p w14:paraId="7548727B" w14:textId="3BE77BDA" w:rsidR="00D3210E" w:rsidRPr="00EE35B7" w:rsidRDefault="00783EC6" w:rsidP="00EE35B7">
      <w:pPr>
        <w:pStyle w:val="Normal1"/>
        <w:rPr>
          <w:rFonts w:asciiTheme="majorHAnsi" w:hAnsiTheme="majorHAnsi" w:cstheme="majorHAnsi"/>
        </w:rPr>
      </w:pPr>
      <w:r w:rsidRPr="00EE35B7">
        <w:rPr>
          <w:rFonts w:asciiTheme="majorHAnsi" w:hAnsiTheme="majorHAnsi" w:cstheme="majorHAnsi"/>
          <w:b/>
        </w:rPr>
        <w:t>SUMMARY</w:t>
      </w:r>
      <w:r w:rsidR="0055424D" w:rsidRPr="00EE35B7">
        <w:rPr>
          <w:rFonts w:asciiTheme="majorHAnsi" w:hAnsiTheme="majorHAnsi" w:cstheme="majorHAnsi"/>
          <w:b/>
        </w:rPr>
        <w:t>:</w:t>
      </w:r>
    </w:p>
    <w:p w14:paraId="775CCB2C" w14:textId="33DD0643" w:rsidR="00D3210E" w:rsidRPr="00EE35B7" w:rsidRDefault="00241739" w:rsidP="00EE35B7">
      <w:pPr>
        <w:pStyle w:val="Normal1"/>
        <w:rPr>
          <w:rFonts w:asciiTheme="majorHAnsi" w:hAnsiTheme="majorHAnsi" w:cstheme="majorHAnsi"/>
        </w:rPr>
      </w:pPr>
      <w:r w:rsidRPr="00EE35B7">
        <w:rPr>
          <w:rFonts w:asciiTheme="majorHAnsi" w:hAnsiTheme="majorHAnsi" w:cstheme="majorHAnsi"/>
        </w:rPr>
        <w:t>M</w:t>
      </w:r>
      <w:r w:rsidR="001F1019" w:rsidRPr="00EE35B7">
        <w:rPr>
          <w:rFonts w:asciiTheme="majorHAnsi" w:hAnsiTheme="majorHAnsi" w:cstheme="majorHAnsi"/>
        </w:rPr>
        <w:t>onitoring changes</w:t>
      </w:r>
      <w:r w:rsidR="004F0A71" w:rsidRPr="00EE35B7">
        <w:rPr>
          <w:rFonts w:asciiTheme="majorHAnsi" w:hAnsiTheme="majorHAnsi" w:cstheme="majorHAnsi"/>
        </w:rPr>
        <w:t xml:space="preserve"> </w:t>
      </w:r>
      <w:r w:rsidR="001F1019" w:rsidRPr="00EE35B7">
        <w:rPr>
          <w:rFonts w:asciiTheme="majorHAnsi" w:hAnsiTheme="majorHAnsi" w:cstheme="majorHAnsi"/>
        </w:rPr>
        <w:t xml:space="preserve">in </w:t>
      </w:r>
      <w:r w:rsidR="004F0A71" w:rsidRPr="00EE35B7">
        <w:rPr>
          <w:rFonts w:asciiTheme="majorHAnsi" w:hAnsiTheme="majorHAnsi" w:cstheme="majorHAnsi"/>
        </w:rPr>
        <w:t xml:space="preserve">the melting temperature of a target protein </w:t>
      </w:r>
      <w:r w:rsidRPr="00EE35B7">
        <w:rPr>
          <w:rFonts w:asciiTheme="majorHAnsi" w:hAnsiTheme="majorHAnsi" w:cstheme="majorHAnsi"/>
        </w:rPr>
        <w:t>(</w:t>
      </w:r>
      <w:r w:rsidR="00CB3B7A" w:rsidRPr="00EE35B7">
        <w:rPr>
          <w:rFonts w:asciiTheme="majorHAnsi" w:hAnsiTheme="majorHAnsi" w:cstheme="majorHAnsi"/>
          <w:i/>
          <w:iCs/>
        </w:rPr>
        <w:t>i.e</w:t>
      </w:r>
      <w:r w:rsidR="00CB3B7A" w:rsidRPr="00EE35B7">
        <w:rPr>
          <w:rFonts w:asciiTheme="majorHAnsi" w:hAnsiTheme="majorHAnsi" w:cstheme="majorHAnsi"/>
        </w:rPr>
        <w:t>.,</w:t>
      </w:r>
      <w:r w:rsidR="001611B3" w:rsidRPr="00EE35B7">
        <w:rPr>
          <w:rFonts w:asciiTheme="majorHAnsi" w:hAnsiTheme="majorHAnsi" w:cstheme="majorHAnsi"/>
        </w:rPr>
        <w:t xml:space="preserve"> </w:t>
      </w:r>
      <w:r w:rsidRPr="00EE35B7">
        <w:rPr>
          <w:rFonts w:asciiTheme="majorHAnsi" w:hAnsiTheme="majorHAnsi" w:cstheme="majorHAnsi"/>
        </w:rPr>
        <w:t>thermal shift assay, TSA) is</w:t>
      </w:r>
      <w:r w:rsidR="001F1019" w:rsidRPr="00EE35B7">
        <w:rPr>
          <w:rFonts w:asciiTheme="majorHAnsi" w:hAnsiTheme="majorHAnsi" w:cstheme="majorHAnsi"/>
        </w:rPr>
        <w:t xml:space="preserve"> an efficient method fo</w:t>
      </w:r>
      <w:r w:rsidRPr="00EE35B7">
        <w:rPr>
          <w:rFonts w:asciiTheme="majorHAnsi" w:hAnsiTheme="majorHAnsi" w:cstheme="majorHAnsi"/>
        </w:rPr>
        <w:t xml:space="preserve">r screening fragment libraries of </w:t>
      </w:r>
      <w:r w:rsidR="001F1019" w:rsidRPr="00EE35B7">
        <w:rPr>
          <w:rFonts w:asciiTheme="majorHAnsi" w:hAnsiTheme="majorHAnsi" w:cstheme="majorHAnsi"/>
        </w:rPr>
        <w:t xml:space="preserve">a few hundred </w:t>
      </w:r>
      <w:r w:rsidRPr="00EE35B7">
        <w:rPr>
          <w:rFonts w:asciiTheme="majorHAnsi" w:hAnsiTheme="majorHAnsi" w:cstheme="majorHAnsi"/>
        </w:rPr>
        <w:t>compounds</w:t>
      </w:r>
      <w:r w:rsidR="00783EC6" w:rsidRPr="00EE35B7">
        <w:rPr>
          <w:rFonts w:asciiTheme="majorHAnsi" w:hAnsiTheme="majorHAnsi" w:cstheme="majorHAnsi"/>
        </w:rPr>
        <w:t xml:space="preserve">. </w:t>
      </w:r>
      <w:r w:rsidRPr="00EE35B7">
        <w:rPr>
          <w:rFonts w:asciiTheme="majorHAnsi" w:hAnsiTheme="majorHAnsi" w:cstheme="majorHAnsi"/>
        </w:rPr>
        <w:t xml:space="preserve">We present a </w:t>
      </w:r>
      <w:r w:rsidR="004F0A71" w:rsidRPr="00EE35B7">
        <w:rPr>
          <w:rFonts w:asciiTheme="majorHAnsi" w:hAnsiTheme="majorHAnsi" w:cstheme="majorHAnsi"/>
        </w:rPr>
        <w:t xml:space="preserve">TSA </w:t>
      </w:r>
      <w:r w:rsidR="00783EC6" w:rsidRPr="00EE35B7">
        <w:rPr>
          <w:rFonts w:asciiTheme="majorHAnsi" w:hAnsiTheme="majorHAnsi" w:cstheme="majorHAnsi"/>
        </w:rPr>
        <w:t xml:space="preserve">protocol </w:t>
      </w:r>
      <w:r w:rsidR="004F0A71" w:rsidRPr="00EE35B7">
        <w:rPr>
          <w:rFonts w:asciiTheme="majorHAnsi" w:hAnsiTheme="majorHAnsi" w:cstheme="majorHAnsi"/>
        </w:rPr>
        <w:t xml:space="preserve">implementing </w:t>
      </w:r>
      <w:r w:rsidRPr="00EE35B7">
        <w:rPr>
          <w:rFonts w:asciiTheme="majorHAnsi" w:hAnsiTheme="majorHAnsi" w:cstheme="majorHAnsi"/>
        </w:rPr>
        <w:t xml:space="preserve">robotics-assisted </w:t>
      </w:r>
      <w:r w:rsidR="004F0A71" w:rsidRPr="00EE35B7">
        <w:rPr>
          <w:rFonts w:asciiTheme="majorHAnsi" w:hAnsiTheme="majorHAnsi" w:cstheme="majorHAnsi"/>
        </w:rPr>
        <w:t xml:space="preserve">nano-Differential Scanning </w:t>
      </w:r>
      <w:r w:rsidR="001611B3" w:rsidRPr="00EE35B7">
        <w:rPr>
          <w:rFonts w:asciiTheme="majorHAnsi" w:hAnsiTheme="majorHAnsi" w:cstheme="majorHAnsi"/>
        </w:rPr>
        <w:t>F</w:t>
      </w:r>
      <w:r w:rsidR="009312BE" w:rsidRPr="00EE35B7">
        <w:rPr>
          <w:rFonts w:asciiTheme="majorHAnsi" w:hAnsiTheme="majorHAnsi" w:cstheme="majorHAnsi"/>
        </w:rPr>
        <w:t>lu</w:t>
      </w:r>
      <w:r w:rsidR="004F0A71" w:rsidRPr="00EE35B7">
        <w:rPr>
          <w:rFonts w:asciiTheme="majorHAnsi" w:hAnsiTheme="majorHAnsi" w:cstheme="majorHAnsi"/>
        </w:rPr>
        <w:t>orimetry</w:t>
      </w:r>
      <w:r w:rsidRPr="00EE35B7">
        <w:rPr>
          <w:rFonts w:asciiTheme="majorHAnsi" w:hAnsiTheme="majorHAnsi" w:cstheme="majorHAnsi"/>
        </w:rPr>
        <w:t xml:space="preserve"> (nano-DSF) for</w:t>
      </w:r>
      <w:r w:rsidR="001F1019" w:rsidRPr="00EE35B7">
        <w:rPr>
          <w:rFonts w:asciiTheme="majorHAnsi" w:hAnsiTheme="majorHAnsi" w:cstheme="majorHAnsi"/>
        </w:rPr>
        <w:t xml:space="preserve"> monitoring intrinsic </w:t>
      </w:r>
      <w:r w:rsidR="001611B3" w:rsidRPr="00EE35B7">
        <w:rPr>
          <w:rFonts w:asciiTheme="majorHAnsi" w:hAnsiTheme="majorHAnsi" w:cstheme="majorHAnsi"/>
        </w:rPr>
        <w:t xml:space="preserve">tryptophan </w:t>
      </w:r>
      <w:r w:rsidR="001F1019" w:rsidRPr="00EE35B7">
        <w:rPr>
          <w:rFonts w:asciiTheme="majorHAnsi" w:hAnsiTheme="majorHAnsi" w:cstheme="majorHAnsi"/>
        </w:rPr>
        <w:t>fluorescence and light back-scattering</w:t>
      </w:r>
      <w:r w:rsidRPr="00EE35B7">
        <w:rPr>
          <w:rFonts w:asciiTheme="majorHAnsi" w:hAnsiTheme="majorHAnsi" w:cstheme="majorHAnsi"/>
        </w:rPr>
        <w:t xml:space="preserve"> for fragment screening</w:t>
      </w:r>
      <w:r w:rsidR="00F02113" w:rsidRPr="00EE35B7">
        <w:rPr>
          <w:rFonts w:asciiTheme="majorHAnsi" w:hAnsiTheme="majorHAnsi" w:cstheme="majorHAnsi"/>
        </w:rPr>
        <w:t xml:space="preserve">. </w:t>
      </w:r>
      <w:r w:rsidR="00783EC6" w:rsidRPr="00EE35B7">
        <w:rPr>
          <w:rFonts w:asciiTheme="majorHAnsi" w:hAnsiTheme="majorHAnsi" w:cstheme="majorHAnsi"/>
        </w:rPr>
        <w:t xml:space="preserve">  </w:t>
      </w:r>
    </w:p>
    <w:p w14:paraId="05E1BC31" w14:textId="77777777" w:rsidR="00D3210E" w:rsidRPr="00EE35B7" w:rsidRDefault="00D3210E" w:rsidP="00EE35B7">
      <w:pPr>
        <w:pStyle w:val="Normal1"/>
        <w:rPr>
          <w:rFonts w:asciiTheme="majorHAnsi" w:hAnsiTheme="majorHAnsi" w:cstheme="majorHAnsi"/>
        </w:rPr>
      </w:pPr>
    </w:p>
    <w:p w14:paraId="3FFD5ACC" w14:textId="3A872B6B" w:rsidR="00D3210E" w:rsidRPr="00EE35B7" w:rsidRDefault="00783EC6" w:rsidP="00EE35B7">
      <w:pPr>
        <w:pStyle w:val="Normal1"/>
        <w:rPr>
          <w:rFonts w:asciiTheme="majorHAnsi" w:hAnsiTheme="majorHAnsi" w:cstheme="majorHAnsi"/>
        </w:rPr>
      </w:pPr>
      <w:r w:rsidRPr="00EE35B7">
        <w:rPr>
          <w:rFonts w:asciiTheme="majorHAnsi" w:hAnsiTheme="majorHAnsi" w:cstheme="majorHAnsi"/>
          <w:b/>
        </w:rPr>
        <w:t>ABSTRACT</w:t>
      </w:r>
      <w:r w:rsidR="0055424D" w:rsidRPr="00EE35B7">
        <w:rPr>
          <w:rFonts w:asciiTheme="majorHAnsi" w:hAnsiTheme="majorHAnsi" w:cstheme="majorHAnsi"/>
          <w:b/>
        </w:rPr>
        <w:t>:</w:t>
      </w:r>
    </w:p>
    <w:p w14:paraId="75912A62" w14:textId="395569AF" w:rsidR="004F0A71" w:rsidRPr="00EE35B7" w:rsidRDefault="004B7D55" w:rsidP="00EE35B7">
      <w:pPr>
        <w:pStyle w:val="Normal1"/>
        <w:rPr>
          <w:rFonts w:asciiTheme="majorHAnsi" w:hAnsiTheme="majorHAnsi" w:cstheme="majorHAnsi"/>
        </w:rPr>
      </w:pPr>
      <w:r w:rsidRPr="00EE35B7">
        <w:rPr>
          <w:rFonts w:asciiTheme="majorHAnsi" w:hAnsiTheme="majorHAnsi" w:cstheme="majorHAnsi"/>
        </w:rPr>
        <w:t>T</w:t>
      </w:r>
      <w:r w:rsidR="004F0A71" w:rsidRPr="00EE35B7">
        <w:rPr>
          <w:rFonts w:asciiTheme="majorHAnsi" w:hAnsiTheme="majorHAnsi" w:cstheme="majorHAnsi"/>
        </w:rPr>
        <w:t>hermal shift assays</w:t>
      </w:r>
      <w:r w:rsidR="001F1019" w:rsidRPr="00EE35B7">
        <w:rPr>
          <w:rFonts w:asciiTheme="majorHAnsi" w:hAnsiTheme="majorHAnsi" w:cstheme="majorHAnsi"/>
        </w:rPr>
        <w:t xml:space="preserve"> (TSA</w:t>
      </w:r>
      <w:r w:rsidR="009A320A" w:rsidRPr="00EE35B7">
        <w:rPr>
          <w:rFonts w:asciiTheme="majorHAnsi" w:hAnsiTheme="majorHAnsi" w:cstheme="majorHAnsi"/>
        </w:rPr>
        <w:t>s</w:t>
      </w:r>
      <w:r w:rsidR="001F1019" w:rsidRPr="00EE35B7">
        <w:rPr>
          <w:rFonts w:asciiTheme="majorHAnsi" w:hAnsiTheme="majorHAnsi" w:cstheme="majorHAnsi"/>
        </w:rPr>
        <w:t>)</w:t>
      </w:r>
      <w:r w:rsidR="004F0A71" w:rsidRPr="00EE35B7">
        <w:rPr>
          <w:rFonts w:asciiTheme="majorHAnsi" w:hAnsiTheme="majorHAnsi" w:cstheme="majorHAnsi"/>
        </w:rPr>
        <w:t xml:space="preserve"> examin</w:t>
      </w:r>
      <w:r w:rsidRPr="00EE35B7">
        <w:rPr>
          <w:rFonts w:asciiTheme="majorHAnsi" w:hAnsiTheme="majorHAnsi" w:cstheme="majorHAnsi"/>
        </w:rPr>
        <w:t>e</w:t>
      </w:r>
      <w:r w:rsidR="004F0A71" w:rsidRPr="00EE35B7">
        <w:rPr>
          <w:rFonts w:asciiTheme="majorHAnsi" w:hAnsiTheme="majorHAnsi" w:cstheme="majorHAnsi"/>
        </w:rPr>
        <w:t xml:space="preserve"> how the melting </w:t>
      </w:r>
      <w:r w:rsidR="00EE26CD" w:rsidRPr="00EE35B7">
        <w:rPr>
          <w:rFonts w:asciiTheme="majorHAnsi" w:hAnsiTheme="majorHAnsi" w:cstheme="majorHAnsi"/>
        </w:rPr>
        <w:t>temperature (T</w:t>
      </w:r>
      <w:r w:rsidR="00EE26CD" w:rsidRPr="00EE35B7">
        <w:rPr>
          <w:rFonts w:asciiTheme="majorHAnsi" w:hAnsiTheme="majorHAnsi" w:cstheme="majorHAnsi"/>
          <w:vertAlign w:val="subscript"/>
        </w:rPr>
        <w:t>m</w:t>
      </w:r>
      <w:r w:rsidR="00EE26CD" w:rsidRPr="00EE35B7">
        <w:rPr>
          <w:rFonts w:asciiTheme="majorHAnsi" w:hAnsiTheme="majorHAnsi" w:cstheme="majorHAnsi"/>
        </w:rPr>
        <w:t xml:space="preserve">) </w:t>
      </w:r>
      <w:r w:rsidR="004F0A71" w:rsidRPr="00EE35B7">
        <w:rPr>
          <w:rFonts w:asciiTheme="majorHAnsi" w:hAnsiTheme="majorHAnsi" w:cstheme="majorHAnsi"/>
        </w:rPr>
        <w:t xml:space="preserve">of a target protein changes in </w:t>
      </w:r>
      <w:r w:rsidRPr="00EE35B7">
        <w:rPr>
          <w:rFonts w:asciiTheme="majorHAnsi" w:hAnsiTheme="majorHAnsi" w:cstheme="majorHAnsi"/>
        </w:rPr>
        <w:t>response to changes in its environment (</w:t>
      </w:r>
      <w:r w:rsidR="00D63537" w:rsidRPr="00EE35B7">
        <w:rPr>
          <w:rFonts w:asciiTheme="majorHAnsi" w:hAnsiTheme="majorHAnsi" w:cstheme="majorHAnsi"/>
          <w:i/>
          <w:iCs/>
        </w:rPr>
        <w:t>e.g</w:t>
      </w:r>
      <w:r w:rsidR="00D63537" w:rsidRPr="00EE35B7">
        <w:rPr>
          <w:rFonts w:asciiTheme="majorHAnsi" w:hAnsiTheme="majorHAnsi" w:cstheme="majorHAnsi"/>
        </w:rPr>
        <w:t>.</w:t>
      </w:r>
      <w:r w:rsidR="009A320A" w:rsidRPr="00EE35B7">
        <w:rPr>
          <w:rFonts w:asciiTheme="majorHAnsi" w:hAnsiTheme="majorHAnsi" w:cstheme="majorHAnsi"/>
        </w:rPr>
        <w:t>,</w:t>
      </w:r>
      <w:r w:rsidR="00D63537" w:rsidRPr="00EE35B7">
        <w:rPr>
          <w:rFonts w:asciiTheme="majorHAnsi" w:hAnsiTheme="majorHAnsi" w:cstheme="majorHAnsi"/>
        </w:rPr>
        <w:t xml:space="preserve"> </w:t>
      </w:r>
      <w:r w:rsidRPr="00EE35B7">
        <w:rPr>
          <w:rFonts w:asciiTheme="majorHAnsi" w:hAnsiTheme="majorHAnsi" w:cstheme="majorHAnsi"/>
        </w:rPr>
        <w:t xml:space="preserve">buffer composition). </w:t>
      </w:r>
      <w:r w:rsidR="00EE26CD" w:rsidRPr="00EE35B7">
        <w:rPr>
          <w:rFonts w:asciiTheme="majorHAnsi" w:hAnsiTheme="majorHAnsi" w:cstheme="majorHAnsi"/>
        </w:rPr>
        <w:t xml:space="preserve">The utility of TSA, and specifically of nano-Differential Scanning </w:t>
      </w:r>
      <w:r w:rsidR="008054F3" w:rsidRPr="00EE35B7">
        <w:rPr>
          <w:rFonts w:asciiTheme="majorHAnsi" w:hAnsiTheme="majorHAnsi" w:cstheme="majorHAnsi"/>
        </w:rPr>
        <w:t>Fluorimetry</w:t>
      </w:r>
      <w:r w:rsidR="00D63537" w:rsidRPr="00EE35B7">
        <w:rPr>
          <w:rFonts w:asciiTheme="majorHAnsi" w:hAnsiTheme="majorHAnsi" w:cstheme="majorHAnsi"/>
        </w:rPr>
        <w:t xml:space="preserve"> </w:t>
      </w:r>
      <w:r w:rsidR="00EE26CD" w:rsidRPr="00EE35B7">
        <w:rPr>
          <w:rFonts w:asciiTheme="majorHAnsi" w:hAnsiTheme="majorHAnsi" w:cstheme="majorHAnsi"/>
        </w:rPr>
        <w:t>(nano</w:t>
      </w:r>
      <w:r w:rsidR="00241739" w:rsidRPr="00EE35B7">
        <w:rPr>
          <w:rFonts w:asciiTheme="majorHAnsi" w:hAnsiTheme="majorHAnsi" w:cstheme="majorHAnsi"/>
        </w:rPr>
        <w:t>-</w:t>
      </w:r>
      <w:r w:rsidR="00EE26CD" w:rsidRPr="00EE35B7">
        <w:rPr>
          <w:rFonts w:asciiTheme="majorHAnsi" w:hAnsiTheme="majorHAnsi" w:cstheme="majorHAnsi"/>
        </w:rPr>
        <w:t>DSF)</w:t>
      </w:r>
      <w:r w:rsidR="007A56AD" w:rsidRPr="00EE35B7">
        <w:rPr>
          <w:rFonts w:asciiTheme="majorHAnsi" w:hAnsiTheme="majorHAnsi" w:cstheme="majorHAnsi"/>
        </w:rPr>
        <w:t>,</w:t>
      </w:r>
      <w:r w:rsidR="00EE26CD" w:rsidRPr="00EE35B7">
        <w:rPr>
          <w:rFonts w:asciiTheme="majorHAnsi" w:hAnsiTheme="majorHAnsi" w:cstheme="majorHAnsi"/>
        </w:rPr>
        <w:t xml:space="preserve"> has been established over the years, both for finding conditions that help stabilize a specific protein and for looking at ligand binding</w:t>
      </w:r>
      <w:r w:rsidR="00241739" w:rsidRPr="00EE35B7">
        <w:rPr>
          <w:rFonts w:asciiTheme="majorHAnsi" w:hAnsiTheme="majorHAnsi" w:cstheme="majorHAnsi"/>
        </w:rPr>
        <w:t xml:space="preserve"> by</w:t>
      </w:r>
      <w:r w:rsidR="00EE26CD" w:rsidRPr="00EE35B7">
        <w:rPr>
          <w:rFonts w:asciiTheme="majorHAnsi" w:hAnsiTheme="majorHAnsi" w:cstheme="majorHAnsi"/>
        </w:rPr>
        <w:t xml:space="preserve"> monitoring changes in the apparent T</w:t>
      </w:r>
      <w:r w:rsidR="00EE26CD" w:rsidRPr="00EE35B7">
        <w:rPr>
          <w:rFonts w:asciiTheme="majorHAnsi" w:hAnsiTheme="majorHAnsi" w:cstheme="majorHAnsi"/>
          <w:vertAlign w:val="subscript"/>
        </w:rPr>
        <w:t>m</w:t>
      </w:r>
      <w:r w:rsidR="00EE26CD" w:rsidRPr="00EE35B7">
        <w:rPr>
          <w:rFonts w:asciiTheme="majorHAnsi" w:hAnsiTheme="majorHAnsi" w:cstheme="majorHAnsi"/>
        </w:rPr>
        <w:t xml:space="preserve">. </w:t>
      </w:r>
      <w:r w:rsidR="007A56AD" w:rsidRPr="00EE35B7">
        <w:rPr>
          <w:rFonts w:asciiTheme="majorHAnsi" w:hAnsiTheme="majorHAnsi" w:cstheme="majorHAnsi"/>
        </w:rPr>
        <w:t xml:space="preserve">This paper </w:t>
      </w:r>
      <w:r w:rsidRPr="00EE35B7">
        <w:rPr>
          <w:rFonts w:asciiTheme="majorHAnsi" w:hAnsiTheme="majorHAnsi" w:cstheme="majorHAnsi"/>
        </w:rPr>
        <w:t>present</w:t>
      </w:r>
      <w:r w:rsidR="007A56AD" w:rsidRPr="00EE35B7">
        <w:rPr>
          <w:rFonts w:asciiTheme="majorHAnsi" w:hAnsiTheme="majorHAnsi" w:cstheme="majorHAnsi"/>
        </w:rPr>
        <w:t>s</w:t>
      </w:r>
      <w:r w:rsidRPr="00EE35B7">
        <w:rPr>
          <w:rFonts w:asciiTheme="majorHAnsi" w:hAnsiTheme="majorHAnsi" w:cstheme="majorHAnsi"/>
        </w:rPr>
        <w:t xml:space="preserve"> an efficient screening of the </w:t>
      </w:r>
      <w:r w:rsidR="00095CEB" w:rsidRPr="00EE35B7">
        <w:rPr>
          <w:rFonts w:asciiTheme="majorHAnsi" w:hAnsiTheme="majorHAnsi" w:cstheme="majorHAnsi"/>
        </w:rPr>
        <w:t>Diamond-SGC-iNEXT Poised (</w:t>
      </w:r>
      <w:r w:rsidRPr="00EE35B7">
        <w:rPr>
          <w:rFonts w:asciiTheme="majorHAnsi" w:hAnsiTheme="majorHAnsi" w:cstheme="majorHAnsi"/>
        </w:rPr>
        <w:t>DSI-poised</w:t>
      </w:r>
      <w:r w:rsidR="00095CEB" w:rsidRPr="00EE35B7">
        <w:rPr>
          <w:rFonts w:asciiTheme="majorHAnsi" w:hAnsiTheme="majorHAnsi" w:cstheme="majorHAnsi"/>
        </w:rPr>
        <w:t>)</w:t>
      </w:r>
      <w:r w:rsidRPr="00EE35B7">
        <w:rPr>
          <w:rFonts w:asciiTheme="majorHAnsi" w:hAnsiTheme="majorHAnsi" w:cstheme="majorHAnsi"/>
        </w:rPr>
        <w:t xml:space="preserve"> fragment library (768 compounds) by the use of nano-D</w:t>
      </w:r>
      <w:r w:rsidR="00A737F2" w:rsidRPr="00EE35B7">
        <w:rPr>
          <w:rFonts w:asciiTheme="majorHAnsi" w:hAnsiTheme="majorHAnsi" w:cstheme="majorHAnsi"/>
        </w:rPr>
        <w:t>SF</w:t>
      </w:r>
      <w:r w:rsidRPr="00EE35B7">
        <w:rPr>
          <w:rFonts w:asciiTheme="majorHAnsi" w:hAnsiTheme="majorHAnsi" w:cstheme="majorHAnsi"/>
        </w:rPr>
        <w:t>, monitoring T</w:t>
      </w:r>
      <w:r w:rsidRPr="00EE35B7">
        <w:rPr>
          <w:rFonts w:asciiTheme="majorHAnsi" w:hAnsiTheme="majorHAnsi" w:cstheme="majorHAnsi"/>
          <w:vertAlign w:val="subscript"/>
        </w:rPr>
        <w:t>m</w:t>
      </w:r>
      <w:r w:rsidRPr="00EE35B7">
        <w:rPr>
          <w:rFonts w:asciiTheme="majorHAnsi" w:hAnsiTheme="majorHAnsi" w:cstheme="majorHAnsi"/>
        </w:rPr>
        <w:t xml:space="preserve"> to </w:t>
      </w:r>
      <w:r w:rsidR="0063326A" w:rsidRPr="00EE35B7">
        <w:rPr>
          <w:rFonts w:asciiTheme="majorHAnsi" w:hAnsiTheme="majorHAnsi" w:cstheme="majorHAnsi"/>
        </w:rPr>
        <w:t xml:space="preserve">identify </w:t>
      </w:r>
      <w:r w:rsidRPr="00EE35B7">
        <w:rPr>
          <w:rFonts w:asciiTheme="majorHAnsi" w:hAnsiTheme="majorHAnsi" w:cstheme="majorHAnsi"/>
        </w:rPr>
        <w:t xml:space="preserve">potential fragment binding. </w:t>
      </w:r>
      <w:r w:rsidR="00A737F2" w:rsidRPr="00EE35B7">
        <w:rPr>
          <w:rFonts w:asciiTheme="majorHAnsi" w:hAnsiTheme="majorHAnsi" w:cstheme="majorHAnsi"/>
        </w:rPr>
        <w:t>T</w:t>
      </w:r>
      <w:r w:rsidR="00495225" w:rsidRPr="00EE35B7">
        <w:rPr>
          <w:rFonts w:asciiTheme="majorHAnsi" w:hAnsiTheme="majorHAnsi" w:cstheme="majorHAnsi"/>
        </w:rPr>
        <w:t xml:space="preserve">he prerequisites </w:t>
      </w:r>
      <w:r w:rsidR="008D103A" w:rsidRPr="00EE35B7">
        <w:rPr>
          <w:rFonts w:asciiTheme="majorHAnsi" w:hAnsiTheme="majorHAnsi" w:cstheme="majorHAnsi"/>
        </w:rPr>
        <w:lastRenderedPageBreak/>
        <w:t xml:space="preserve">regarding </w:t>
      </w:r>
      <w:r w:rsidR="00495225" w:rsidRPr="00EE35B7">
        <w:rPr>
          <w:rFonts w:asciiTheme="majorHAnsi" w:hAnsiTheme="majorHAnsi" w:cstheme="majorHAnsi"/>
        </w:rPr>
        <w:t>protein quality and concentration</w:t>
      </w:r>
      <w:r w:rsidR="00241739" w:rsidRPr="00EE35B7">
        <w:rPr>
          <w:rFonts w:asciiTheme="majorHAnsi" w:hAnsiTheme="majorHAnsi" w:cstheme="majorHAnsi"/>
        </w:rPr>
        <w:t xml:space="preserve"> for performing nano-DSF experiments</w:t>
      </w:r>
      <w:r w:rsidR="00A737F2" w:rsidRPr="00EE35B7">
        <w:rPr>
          <w:rFonts w:asciiTheme="majorHAnsi" w:hAnsiTheme="majorHAnsi" w:cstheme="majorHAnsi"/>
        </w:rPr>
        <w:t xml:space="preserve"> are briefly outlined</w:t>
      </w:r>
      <w:r w:rsidR="00241739" w:rsidRPr="00EE35B7">
        <w:rPr>
          <w:rFonts w:asciiTheme="majorHAnsi" w:hAnsiTheme="majorHAnsi" w:cstheme="majorHAnsi"/>
        </w:rPr>
        <w:t xml:space="preserve"> </w:t>
      </w:r>
      <w:r w:rsidR="00A737F2" w:rsidRPr="00EE35B7">
        <w:rPr>
          <w:rFonts w:asciiTheme="majorHAnsi" w:hAnsiTheme="majorHAnsi" w:cstheme="majorHAnsi"/>
        </w:rPr>
        <w:t xml:space="preserve">followed by </w:t>
      </w:r>
      <w:r w:rsidR="00495225" w:rsidRPr="00EE35B7">
        <w:rPr>
          <w:rFonts w:asciiTheme="majorHAnsi" w:hAnsiTheme="majorHAnsi" w:cstheme="majorHAnsi"/>
        </w:rPr>
        <w:t xml:space="preserve">a step-by-step protocol </w:t>
      </w:r>
      <w:r w:rsidR="004F0A71" w:rsidRPr="00EE35B7">
        <w:rPr>
          <w:rFonts w:asciiTheme="majorHAnsi" w:hAnsiTheme="majorHAnsi" w:cstheme="majorHAnsi"/>
        </w:rPr>
        <w:t xml:space="preserve">that uses a nano-liter robotic dispenser </w:t>
      </w:r>
      <w:r w:rsidR="00495225" w:rsidRPr="00EE35B7">
        <w:rPr>
          <w:rFonts w:asciiTheme="majorHAnsi" w:hAnsiTheme="majorHAnsi" w:cstheme="majorHAnsi"/>
        </w:rPr>
        <w:t xml:space="preserve">commonly used in structural biology laboratories </w:t>
      </w:r>
      <w:r w:rsidR="004F0A71" w:rsidRPr="00EE35B7">
        <w:rPr>
          <w:rFonts w:asciiTheme="majorHAnsi" w:hAnsiTheme="majorHAnsi" w:cstheme="majorHAnsi"/>
        </w:rPr>
        <w:t xml:space="preserve">for </w:t>
      </w:r>
      <w:r w:rsidRPr="00EE35B7">
        <w:rPr>
          <w:rFonts w:asciiTheme="majorHAnsi" w:hAnsiTheme="majorHAnsi" w:cstheme="majorHAnsi"/>
        </w:rPr>
        <w:t xml:space="preserve">preparing the </w:t>
      </w:r>
      <w:r w:rsidR="00E81D7E" w:rsidRPr="00EE35B7">
        <w:rPr>
          <w:rFonts w:asciiTheme="majorHAnsi" w:hAnsiTheme="majorHAnsi" w:cstheme="majorHAnsi"/>
        </w:rPr>
        <w:t>required samples</w:t>
      </w:r>
      <w:r w:rsidRPr="00EE35B7">
        <w:rPr>
          <w:rFonts w:asciiTheme="majorHAnsi" w:hAnsiTheme="majorHAnsi" w:cstheme="majorHAnsi"/>
        </w:rPr>
        <w:t xml:space="preserve"> in 96-well plates. </w:t>
      </w:r>
      <w:r w:rsidR="00C3468D" w:rsidRPr="00EE35B7">
        <w:rPr>
          <w:rFonts w:asciiTheme="majorHAnsi" w:hAnsiTheme="majorHAnsi" w:cstheme="majorHAnsi"/>
        </w:rPr>
        <w:t>The protocol describes</w:t>
      </w:r>
      <w:r w:rsidR="00495225" w:rsidRPr="00EE35B7">
        <w:rPr>
          <w:rFonts w:asciiTheme="majorHAnsi" w:hAnsiTheme="majorHAnsi" w:cstheme="majorHAnsi"/>
        </w:rPr>
        <w:t xml:space="preserve"> how t</w:t>
      </w:r>
      <w:r w:rsidR="00EE26CD" w:rsidRPr="00EE35B7">
        <w:rPr>
          <w:rFonts w:asciiTheme="majorHAnsi" w:hAnsiTheme="majorHAnsi" w:cstheme="majorHAnsi"/>
        </w:rPr>
        <w:t xml:space="preserve">he reagent mixtures are transferred to the capillaries needed </w:t>
      </w:r>
      <w:r w:rsidR="00495225" w:rsidRPr="00EE35B7">
        <w:rPr>
          <w:rFonts w:asciiTheme="majorHAnsi" w:hAnsiTheme="majorHAnsi" w:cstheme="majorHAnsi"/>
        </w:rPr>
        <w:t>for nano</w:t>
      </w:r>
      <w:r w:rsidR="00CC289A" w:rsidRPr="00EE35B7">
        <w:rPr>
          <w:rFonts w:asciiTheme="majorHAnsi" w:hAnsiTheme="majorHAnsi" w:cstheme="majorHAnsi"/>
        </w:rPr>
        <w:t>-</w:t>
      </w:r>
      <w:r w:rsidR="00495225" w:rsidRPr="00EE35B7">
        <w:rPr>
          <w:rFonts w:asciiTheme="majorHAnsi" w:hAnsiTheme="majorHAnsi" w:cstheme="majorHAnsi"/>
        </w:rPr>
        <w:t>DSF measurements.</w:t>
      </w:r>
      <w:r w:rsidR="00EE26CD" w:rsidRPr="00EE35B7">
        <w:rPr>
          <w:rFonts w:asciiTheme="majorHAnsi" w:hAnsiTheme="majorHAnsi" w:cstheme="majorHAnsi"/>
        </w:rPr>
        <w:t xml:space="preserve"> </w:t>
      </w:r>
      <w:r w:rsidR="00543A70" w:rsidRPr="00EE35B7">
        <w:rPr>
          <w:rFonts w:asciiTheme="majorHAnsi" w:hAnsiTheme="majorHAnsi" w:cstheme="majorHAnsi"/>
        </w:rPr>
        <w:t>In addition, th</w:t>
      </w:r>
      <w:r w:rsidR="007E5720" w:rsidRPr="00EE35B7">
        <w:rPr>
          <w:rFonts w:asciiTheme="majorHAnsi" w:hAnsiTheme="majorHAnsi" w:cstheme="majorHAnsi"/>
        </w:rPr>
        <w:t>is</w:t>
      </w:r>
      <w:r w:rsidR="00543A70" w:rsidRPr="00EE35B7">
        <w:rPr>
          <w:rFonts w:asciiTheme="majorHAnsi" w:hAnsiTheme="majorHAnsi" w:cstheme="majorHAnsi"/>
        </w:rPr>
        <w:t xml:space="preserve"> paper</w:t>
      </w:r>
      <w:r w:rsidR="00495225" w:rsidRPr="00EE35B7">
        <w:rPr>
          <w:rFonts w:asciiTheme="majorHAnsi" w:hAnsiTheme="majorHAnsi" w:cstheme="majorHAnsi"/>
        </w:rPr>
        <w:t xml:space="preserve"> provide</w:t>
      </w:r>
      <w:r w:rsidR="00CC289A" w:rsidRPr="00EE35B7">
        <w:rPr>
          <w:rFonts w:asciiTheme="majorHAnsi" w:hAnsiTheme="majorHAnsi" w:cstheme="majorHAnsi"/>
        </w:rPr>
        <w:t>s</w:t>
      </w:r>
      <w:r w:rsidR="00495225" w:rsidRPr="00EE35B7">
        <w:rPr>
          <w:rFonts w:asciiTheme="majorHAnsi" w:hAnsiTheme="majorHAnsi" w:cstheme="majorHAnsi"/>
        </w:rPr>
        <w:t xml:space="preserve"> protocols to</w:t>
      </w:r>
      <w:r w:rsidR="004F0A71" w:rsidRPr="00EE35B7">
        <w:rPr>
          <w:rFonts w:asciiTheme="majorHAnsi" w:hAnsiTheme="majorHAnsi" w:cstheme="majorHAnsi"/>
        </w:rPr>
        <w:t xml:space="preserve"> </w:t>
      </w:r>
      <w:r w:rsidR="00495225" w:rsidRPr="00EE35B7">
        <w:rPr>
          <w:rFonts w:asciiTheme="majorHAnsi" w:hAnsiTheme="majorHAnsi" w:cstheme="majorHAnsi"/>
        </w:rPr>
        <w:t xml:space="preserve">measure </w:t>
      </w:r>
      <w:r w:rsidR="004F0A71" w:rsidRPr="00EE35B7">
        <w:rPr>
          <w:rFonts w:asciiTheme="majorHAnsi" w:hAnsiTheme="majorHAnsi" w:cstheme="majorHAnsi"/>
        </w:rPr>
        <w:t xml:space="preserve">thermal denaturation </w:t>
      </w:r>
      <w:r w:rsidR="00EE26CD" w:rsidRPr="00EE35B7">
        <w:rPr>
          <w:rFonts w:asciiTheme="majorHAnsi" w:hAnsiTheme="majorHAnsi" w:cstheme="majorHAnsi"/>
        </w:rPr>
        <w:t xml:space="preserve">(monitoring intrinsic </w:t>
      </w:r>
      <w:r w:rsidR="00FC42AA" w:rsidRPr="00EE35B7">
        <w:rPr>
          <w:rFonts w:asciiTheme="majorHAnsi" w:hAnsiTheme="majorHAnsi" w:cstheme="majorHAnsi"/>
        </w:rPr>
        <w:t xml:space="preserve">tryptophan </w:t>
      </w:r>
      <w:r w:rsidR="00EE26CD" w:rsidRPr="00EE35B7">
        <w:rPr>
          <w:rFonts w:asciiTheme="majorHAnsi" w:hAnsiTheme="majorHAnsi" w:cstheme="majorHAnsi"/>
        </w:rPr>
        <w:t xml:space="preserve">fluorescence) </w:t>
      </w:r>
      <w:r w:rsidR="004F0A71" w:rsidRPr="00EE35B7">
        <w:rPr>
          <w:rFonts w:asciiTheme="majorHAnsi" w:hAnsiTheme="majorHAnsi" w:cstheme="majorHAnsi"/>
        </w:rPr>
        <w:t xml:space="preserve">and aggregation </w:t>
      </w:r>
      <w:r w:rsidR="00EE26CD" w:rsidRPr="00EE35B7">
        <w:rPr>
          <w:rFonts w:asciiTheme="majorHAnsi" w:hAnsiTheme="majorHAnsi" w:cstheme="majorHAnsi"/>
        </w:rPr>
        <w:t>(monitoring light back-scatt</w:t>
      </w:r>
      <w:r w:rsidR="00495225" w:rsidRPr="00EE35B7">
        <w:rPr>
          <w:rFonts w:asciiTheme="majorHAnsi" w:hAnsiTheme="majorHAnsi" w:cstheme="majorHAnsi"/>
        </w:rPr>
        <w:t>ering</w:t>
      </w:r>
      <w:r w:rsidR="00EE26CD" w:rsidRPr="00EE35B7">
        <w:rPr>
          <w:rFonts w:asciiTheme="majorHAnsi" w:hAnsiTheme="majorHAnsi" w:cstheme="majorHAnsi"/>
        </w:rPr>
        <w:t xml:space="preserve">) </w:t>
      </w:r>
      <w:r w:rsidR="00495225" w:rsidRPr="00EE35B7">
        <w:rPr>
          <w:rFonts w:asciiTheme="majorHAnsi" w:hAnsiTheme="majorHAnsi" w:cstheme="majorHAnsi"/>
        </w:rPr>
        <w:t>and the subsequent steps for data transfer and analysis</w:t>
      </w:r>
      <w:r w:rsidR="00EE26CD" w:rsidRPr="00EE35B7">
        <w:rPr>
          <w:rFonts w:asciiTheme="majorHAnsi" w:hAnsiTheme="majorHAnsi" w:cstheme="majorHAnsi"/>
        </w:rPr>
        <w:t xml:space="preserve">. </w:t>
      </w:r>
      <w:r w:rsidR="00B6213A" w:rsidRPr="00EE35B7">
        <w:rPr>
          <w:rFonts w:asciiTheme="majorHAnsi" w:hAnsiTheme="majorHAnsi" w:cstheme="majorHAnsi"/>
        </w:rPr>
        <w:t>Finally,</w:t>
      </w:r>
      <w:r w:rsidR="001C7F62" w:rsidRPr="00EE35B7">
        <w:rPr>
          <w:rFonts w:asciiTheme="majorHAnsi" w:hAnsiTheme="majorHAnsi" w:cstheme="majorHAnsi"/>
        </w:rPr>
        <w:t xml:space="preserve"> </w:t>
      </w:r>
      <w:r w:rsidR="00EE26CD" w:rsidRPr="00EE35B7">
        <w:rPr>
          <w:rFonts w:asciiTheme="majorHAnsi" w:hAnsiTheme="majorHAnsi" w:cstheme="majorHAnsi"/>
        </w:rPr>
        <w:t>screening experiments</w:t>
      </w:r>
      <w:r w:rsidR="006C1447" w:rsidRPr="00EE35B7">
        <w:rPr>
          <w:rFonts w:asciiTheme="majorHAnsi" w:hAnsiTheme="majorHAnsi" w:cstheme="majorHAnsi"/>
        </w:rPr>
        <w:t xml:space="preserve"> with three different protein targets</w:t>
      </w:r>
      <w:r w:rsidR="00543A70" w:rsidRPr="00EE35B7">
        <w:rPr>
          <w:rFonts w:asciiTheme="majorHAnsi" w:hAnsiTheme="majorHAnsi" w:cstheme="majorHAnsi"/>
        </w:rPr>
        <w:t xml:space="preserve"> are discussed</w:t>
      </w:r>
      <w:r w:rsidR="00EE26CD" w:rsidRPr="00EE35B7">
        <w:rPr>
          <w:rFonts w:asciiTheme="majorHAnsi" w:hAnsiTheme="majorHAnsi" w:cstheme="majorHAnsi"/>
        </w:rPr>
        <w:t xml:space="preserve"> </w:t>
      </w:r>
      <w:r w:rsidR="006C1447" w:rsidRPr="00EE35B7">
        <w:rPr>
          <w:rFonts w:asciiTheme="majorHAnsi" w:hAnsiTheme="majorHAnsi" w:cstheme="majorHAnsi"/>
        </w:rPr>
        <w:t>to illustrate</w:t>
      </w:r>
      <w:r w:rsidR="00EE26CD" w:rsidRPr="00EE35B7">
        <w:rPr>
          <w:rFonts w:asciiTheme="majorHAnsi" w:hAnsiTheme="majorHAnsi" w:cstheme="majorHAnsi"/>
        </w:rPr>
        <w:t xml:space="preserve"> the use of this procedure in the context of lead discovery campaigns. </w:t>
      </w:r>
      <w:r w:rsidRPr="00EE35B7">
        <w:rPr>
          <w:rFonts w:asciiTheme="majorHAnsi" w:hAnsiTheme="majorHAnsi" w:cstheme="majorHAnsi"/>
        </w:rPr>
        <w:t xml:space="preserve">The </w:t>
      </w:r>
      <w:r w:rsidR="00862C7A" w:rsidRPr="00EE35B7">
        <w:rPr>
          <w:rFonts w:asciiTheme="majorHAnsi" w:hAnsiTheme="majorHAnsi" w:cstheme="majorHAnsi"/>
        </w:rPr>
        <w:t xml:space="preserve">overall </w:t>
      </w:r>
      <w:r w:rsidRPr="00EE35B7">
        <w:rPr>
          <w:rFonts w:asciiTheme="majorHAnsi" w:hAnsiTheme="majorHAnsi" w:cstheme="majorHAnsi"/>
        </w:rPr>
        <w:t xml:space="preserve">principle of the method </w:t>
      </w:r>
      <w:r w:rsidR="00862C7A" w:rsidRPr="00EE35B7">
        <w:rPr>
          <w:rFonts w:asciiTheme="majorHAnsi" w:hAnsiTheme="majorHAnsi" w:cstheme="majorHAnsi"/>
        </w:rPr>
        <w:t xml:space="preserve">described </w:t>
      </w:r>
      <w:r w:rsidRPr="00EE35B7">
        <w:rPr>
          <w:rFonts w:asciiTheme="majorHAnsi" w:hAnsiTheme="majorHAnsi" w:cstheme="majorHAnsi"/>
        </w:rPr>
        <w:t>can be</w:t>
      </w:r>
      <w:r w:rsidR="00F577B6" w:rsidRPr="00EE35B7">
        <w:rPr>
          <w:rFonts w:asciiTheme="majorHAnsi" w:hAnsiTheme="majorHAnsi" w:cstheme="majorHAnsi"/>
        </w:rPr>
        <w:t xml:space="preserve"> easily</w:t>
      </w:r>
      <w:r w:rsidRPr="00EE35B7">
        <w:rPr>
          <w:rFonts w:asciiTheme="majorHAnsi" w:hAnsiTheme="majorHAnsi" w:cstheme="majorHAnsi"/>
        </w:rPr>
        <w:t xml:space="preserve"> transferred to other fragment libraries or adapted to other instruments. </w:t>
      </w:r>
      <w:r w:rsidR="00EE26CD" w:rsidRPr="00EE35B7">
        <w:rPr>
          <w:rFonts w:asciiTheme="majorHAnsi" w:hAnsiTheme="majorHAnsi" w:cstheme="majorHAnsi"/>
        </w:rPr>
        <w:t xml:space="preserve">  </w:t>
      </w:r>
      <w:r w:rsidR="004F0A71" w:rsidRPr="00EE35B7">
        <w:rPr>
          <w:rFonts w:asciiTheme="majorHAnsi" w:hAnsiTheme="majorHAnsi" w:cstheme="majorHAnsi"/>
        </w:rPr>
        <w:t xml:space="preserve">  </w:t>
      </w:r>
    </w:p>
    <w:p w14:paraId="5D13EF7B" w14:textId="77777777" w:rsidR="00D3210E" w:rsidRPr="00EE35B7" w:rsidRDefault="00D3210E" w:rsidP="00EE35B7">
      <w:pPr>
        <w:pStyle w:val="Normal1"/>
        <w:rPr>
          <w:rFonts w:asciiTheme="majorHAnsi" w:hAnsiTheme="majorHAnsi" w:cstheme="majorHAnsi"/>
        </w:rPr>
      </w:pPr>
    </w:p>
    <w:p w14:paraId="60D72184" w14:textId="25E66919" w:rsidR="00D3210E" w:rsidRPr="00EE35B7" w:rsidRDefault="00783EC6" w:rsidP="00EE35B7">
      <w:pPr>
        <w:pStyle w:val="Normal1"/>
        <w:rPr>
          <w:rFonts w:asciiTheme="majorHAnsi" w:hAnsiTheme="majorHAnsi" w:cstheme="majorHAnsi"/>
        </w:rPr>
      </w:pPr>
      <w:r w:rsidRPr="00EE35B7">
        <w:rPr>
          <w:rFonts w:asciiTheme="majorHAnsi" w:hAnsiTheme="majorHAnsi" w:cstheme="majorHAnsi"/>
          <w:b/>
        </w:rPr>
        <w:t>INTRODUCTION</w:t>
      </w:r>
      <w:r w:rsidR="005A6A39" w:rsidRPr="00EE35B7">
        <w:rPr>
          <w:rFonts w:asciiTheme="majorHAnsi" w:hAnsiTheme="majorHAnsi" w:cstheme="majorHAnsi"/>
        </w:rPr>
        <w:t>:</w:t>
      </w:r>
    </w:p>
    <w:p w14:paraId="7815278E" w14:textId="77296989" w:rsidR="003E41DE" w:rsidRPr="00EE35B7" w:rsidRDefault="00D043EE" w:rsidP="00EE35B7">
      <w:pPr>
        <w:spacing w:line="240" w:lineRule="auto"/>
        <w:rPr>
          <w:rFonts w:asciiTheme="majorHAnsi" w:hAnsiTheme="majorHAnsi" w:cstheme="majorHAnsi"/>
        </w:rPr>
      </w:pPr>
      <w:r w:rsidRPr="00EE35B7">
        <w:rPr>
          <w:rFonts w:asciiTheme="majorHAnsi" w:hAnsiTheme="majorHAnsi" w:cstheme="majorHAnsi"/>
        </w:rPr>
        <w:t>D</w:t>
      </w:r>
      <w:r w:rsidR="00881ACF" w:rsidRPr="00EE35B7">
        <w:rPr>
          <w:rFonts w:asciiTheme="majorHAnsi" w:hAnsiTheme="majorHAnsi" w:cstheme="majorHAnsi"/>
        </w:rPr>
        <w:t xml:space="preserve">rug discovery programs </w:t>
      </w:r>
      <w:r w:rsidR="004B7D55" w:rsidRPr="00EE35B7">
        <w:rPr>
          <w:rFonts w:asciiTheme="majorHAnsi" w:hAnsiTheme="majorHAnsi" w:cstheme="majorHAnsi"/>
        </w:rPr>
        <w:t xml:space="preserve">often start by </w:t>
      </w:r>
      <w:r w:rsidR="00881ACF" w:rsidRPr="00EE35B7">
        <w:rPr>
          <w:rFonts w:asciiTheme="majorHAnsi" w:hAnsiTheme="majorHAnsi" w:cstheme="majorHAnsi"/>
        </w:rPr>
        <w:t>screening chemical compounds</w:t>
      </w:r>
      <w:r w:rsidR="004B7D55" w:rsidRPr="00EE35B7">
        <w:rPr>
          <w:rFonts w:asciiTheme="majorHAnsi" w:hAnsiTheme="majorHAnsi" w:cstheme="majorHAnsi"/>
        </w:rPr>
        <w:t xml:space="preserve"> for their ability to interact </w:t>
      </w:r>
      <w:r w:rsidR="007F6294" w:rsidRPr="00EE35B7">
        <w:rPr>
          <w:rFonts w:asciiTheme="majorHAnsi" w:hAnsiTheme="majorHAnsi" w:cstheme="majorHAnsi"/>
        </w:rPr>
        <w:t xml:space="preserve">with </w:t>
      </w:r>
      <w:r w:rsidR="004B7D55" w:rsidRPr="00EE35B7">
        <w:rPr>
          <w:rFonts w:asciiTheme="majorHAnsi" w:hAnsiTheme="majorHAnsi" w:cstheme="majorHAnsi"/>
        </w:rPr>
        <w:t>and</w:t>
      </w:r>
      <w:r w:rsidR="007F6294" w:rsidRPr="00EE35B7">
        <w:rPr>
          <w:rFonts w:asciiTheme="majorHAnsi" w:hAnsiTheme="majorHAnsi" w:cstheme="majorHAnsi"/>
        </w:rPr>
        <w:t>/or</w:t>
      </w:r>
      <w:r w:rsidR="004B7D55" w:rsidRPr="00EE35B7">
        <w:rPr>
          <w:rFonts w:asciiTheme="majorHAnsi" w:hAnsiTheme="majorHAnsi" w:cstheme="majorHAnsi"/>
        </w:rPr>
        <w:t xml:space="preserve"> modify the function </w:t>
      </w:r>
      <w:r w:rsidR="007F6294" w:rsidRPr="00EE35B7">
        <w:rPr>
          <w:rFonts w:asciiTheme="majorHAnsi" w:hAnsiTheme="majorHAnsi" w:cstheme="majorHAnsi"/>
        </w:rPr>
        <w:t>of</w:t>
      </w:r>
      <w:r w:rsidR="004B7D55" w:rsidRPr="00EE35B7">
        <w:rPr>
          <w:rFonts w:asciiTheme="majorHAnsi" w:hAnsiTheme="majorHAnsi" w:cstheme="majorHAnsi"/>
        </w:rPr>
        <w:t xml:space="preserve"> drug targets, most often proteins</w:t>
      </w:r>
      <w:r w:rsidR="00881ACF" w:rsidRPr="00EE35B7">
        <w:rPr>
          <w:rFonts w:asciiTheme="majorHAnsi" w:hAnsiTheme="majorHAnsi" w:cstheme="majorHAnsi"/>
        </w:rPr>
        <w:t xml:space="preserve">. </w:t>
      </w:r>
      <w:r w:rsidR="004B7D55" w:rsidRPr="00EE35B7">
        <w:rPr>
          <w:rFonts w:asciiTheme="majorHAnsi" w:hAnsiTheme="majorHAnsi" w:cstheme="majorHAnsi"/>
        </w:rPr>
        <w:t>T</w:t>
      </w:r>
      <w:r w:rsidR="00881ACF" w:rsidRPr="00EE35B7">
        <w:rPr>
          <w:rFonts w:asciiTheme="majorHAnsi" w:hAnsiTheme="majorHAnsi" w:cstheme="majorHAnsi"/>
        </w:rPr>
        <w:t xml:space="preserve">he </w:t>
      </w:r>
      <w:r w:rsidR="00316990" w:rsidRPr="00EE35B7">
        <w:rPr>
          <w:rFonts w:asciiTheme="majorHAnsi" w:hAnsiTheme="majorHAnsi" w:cstheme="majorHAnsi"/>
        </w:rPr>
        <w:t xml:space="preserve">so-called “hits” </w:t>
      </w:r>
      <w:r w:rsidR="00881ACF" w:rsidRPr="00EE35B7">
        <w:rPr>
          <w:rFonts w:asciiTheme="majorHAnsi" w:hAnsiTheme="majorHAnsi" w:cstheme="majorHAnsi"/>
        </w:rPr>
        <w:t xml:space="preserve">that are found </w:t>
      </w:r>
      <w:r w:rsidR="004B7D55" w:rsidRPr="00EE35B7">
        <w:rPr>
          <w:rFonts w:asciiTheme="majorHAnsi" w:hAnsiTheme="majorHAnsi" w:cstheme="majorHAnsi"/>
        </w:rPr>
        <w:t xml:space="preserve">in such screens, </w:t>
      </w:r>
      <w:r w:rsidR="00881ACF" w:rsidRPr="00EE35B7">
        <w:rPr>
          <w:rFonts w:asciiTheme="majorHAnsi" w:hAnsiTheme="majorHAnsi" w:cstheme="majorHAnsi"/>
        </w:rPr>
        <w:t xml:space="preserve">lay the basis for the discovery of novel leads and development </w:t>
      </w:r>
      <w:r w:rsidR="004B7D55" w:rsidRPr="00EE35B7">
        <w:rPr>
          <w:rFonts w:asciiTheme="majorHAnsi" w:hAnsiTheme="majorHAnsi" w:cstheme="majorHAnsi"/>
        </w:rPr>
        <w:t xml:space="preserve">candidates, and </w:t>
      </w:r>
      <w:r w:rsidR="007F6294" w:rsidRPr="00EE35B7">
        <w:rPr>
          <w:rFonts w:asciiTheme="majorHAnsi" w:hAnsiTheme="majorHAnsi" w:cstheme="majorHAnsi"/>
        </w:rPr>
        <w:t xml:space="preserve">for </w:t>
      </w:r>
      <w:r w:rsidR="004B7D55" w:rsidRPr="00EE35B7">
        <w:rPr>
          <w:rFonts w:asciiTheme="majorHAnsi" w:hAnsiTheme="majorHAnsi" w:cstheme="majorHAnsi"/>
        </w:rPr>
        <w:t xml:space="preserve">most </w:t>
      </w:r>
      <w:r w:rsidR="00881ACF" w:rsidRPr="00EE35B7">
        <w:rPr>
          <w:rFonts w:asciiTheme="majorHAnsi" w:hAnsiTheme="majorHAnsi" w:cstheme="majorHAnsi"/>
        </w:rPr>
        <w:t xml:space="preserve">of </w:t>
      </w:r>
      <w:r w:rsidR="004B7D55" w:rsidRPr="00EE35B7">
        <w:rPr>
          <w:rFonts w:asciiTheme="majorHAnsi" w:hAnsiTheme="majorHAnsi" w:cstheme="majorHAnsi"/>
        </w:rPr>
        <w:t>the new</w:t>
      </w:r>
      <w:r w:rsidR="00881ACF" w:rsidRPr="00EE35B7">
        <w:rPr>
          <w:rFonts w:asciiTheme="majorHAnsi" w:hAnsiTheme="majorHAnsi" w:cstheme="majorHAnsi"/>
        </w:rPr>
        <w:t xml:space="preserve"> drugs </w:t>
      </w:r>
      <w:r w:rsidR="004B7D55" w:rsidRPr="00EE35B7">
        <w:rPr>
          <w:rFonts w:asciiTheme="majorHAnsi" w:hAnsiTheme="majorHAnsi" w:cstheme="majorHAnsi"/>
        </w:rPr>
        <w:t xml:space="preserve">that are </w:t>
      </w:r>
      <w:r w:rsidR="007F6294" w:rsidRPr="00EE35B7">
        <w:rPr>
          <w:rFonts w:asciiTheme="majorHAnsi" w:hAnsiTheme="majorHAnsi" w:cstheme="majorHAnsi"/>
        </w:rPr>
        <w:t xml:space="preserve">being </w:t>
      </w:r>
      <w:r w:rsidR="004B7D55" w:rsidRPr="00EE35B7">
        <w:rPr>
          <w:rFonts w:asciiTheme="majorHAnsi" w:hAnsiTheme="majorHAnsi" w:cstheme="majorHAnsi"/>
        </w:rPr>
        <w:t>license</w:t>
      </w:r>
      <w:r w:rsidR="007F6294" w:rsidRPr="00EE35B7">
        <w:rPr>
          <w:rFonts w:asciiTheme="majorHAnsi" w:hAnsiTheme="majorHAnsi" w:cstheme="majorHAnsi"/>
        </w:rPr>
        <w:t>d</w:t>
      </w:r>
      <w:r w:rsidR="004B7D55" w:rsidRPr="00EE35B7">
        <w:rPr>
          <w:rFonts w:asciiTheme="majorHAnsi" w:hAnsiTheme="majorHAnsi" w:cstheme="majorHAnsi"/>
        </w:rPr>
        <w:t xml:space="preserve"> these days</w:t>
      </w:r>
      <w:r w:rsidR="00881ACF" w:rsidRPr="00EE35B7">
        <w:rPr>
          <w:rFonts w:asciiTheme="majorHAnsi" w:hAnsiTheme="majorHAnsi" w:cstheme="majorHAnsi"/>
        </w:rPr>
        <w:t xml:space="preserve">. </w:t>
      </w:r>
      <w:r w:rsidR="004023FB" w:rsidRPr="00EE35B7">
        <w:rPr>
          <w:rFonts w:asciiTheme="majorHAnsi" w:hAnsiTheme="majorHAnsi" w:cstheme="majorHAnsi"/>
        </w:rPr>
        <w:t xml:space="preserve">The availability of high-throughput methods is </w:t>
      </w:r>
      <w:r w:rsidR="007F6294" w:rsidRPr="00EE35B7">
        <w:rPr>
          <w:rFonts w:asciiTheme="majorHAnsi" w:hAnsiTheme="majorHAnsi" w:cstheme="majorHAnsi"/>
        </w:rPr>
        <w:t xml:space="preserve">therefore </w:t>
      </w:r>
      <w:r w:rsidR="004023FB" w:rsidRPr="00EE35B7">
        <w:rPr>
          <w:rFonts w:asciiTheme="majorHAnsi" w:hAnsiTheme="majorHAnsi" w:cstheme="majorHAnsi"/>
        </w:rPr>
        <w:t xml:space="preserve">indispensable to screen </w:t>
      </w:r>
      <w:r w:rsidR="005A6E4F" w:rsidRPr="00EE35B7">
        <w:rPr>
          <w:rFonts w:asciiTheme="majorHAnsi" w:hAnsiTheme="majorHAnsi" w:cstheme="majorHAnsi"/>
        </w:rPr>
        <w:t xml:space="preserve">an enormous </w:t>
      </w:r>
      <w:r w:rsidR="00CA1650" w:rsidRPr="00EE35B7">
        <w:rPr>
          <w:rFonts w:asciiTheme="majorHAnsi" w:hAnsiTheme="majorHAnsi" w:cstheme="majorHAnsi"/>
        </w:rPr>
        <w:t>number</w:t>
      </w:r>
      <w:r w:rsidR="007F6294" w:rsidRPr="00EE35B7">
        <w:rPr>
          <w:rFonts w:asciiTheme="majorHAnsi" w:hAnsiTheme="majorHAnsi" w:cstheme="majorHAnsi"/>
        </w:rPr>
        <w:t xml:space="preserve"> of </w:t>
      </w:r>
      <w:r w:rsidR="00316990" w:rsidRPr="00EE35B7">
        <w:rPr>
          <w:rFonts w:asciiTheme="majorHAnsi" w:hAnsiTheme="majorHAnsi" w:cstheme="majorHAnsi"/>
        </w:rPr>
        <w:t xml:space="preserve">available </w:t>
      </w:r>
      <w:r w:rsidR="004023FB" w:rsidRPr="00EE35B7">
        <w:rPr>
          <w:rFonts w:asciiTheme="majorHAnsi" w:hAnsiTheme="majorHAnsi" w:cstheme="majorHAnsi"/>
        </w:rPr>
        <w:t>targets with a huge number of different compounds to quickly identify their tight binding</w:t>
      </w:r>
      <w:r w:rsidR="00316990" w:rsidRPr="00EE35B7">
        <w:rPr>
          <w:rFonts w:asciiTheme="majorHAnsi" w:hAnsiTheme="majorHAnsi" w:cstheme="majorHAnsi"/>
        </w:rPr>
        <w:t xml:space="preserve"> or their ability to modulate a specific function of the target. After hits are </w:t>
      </w:r>
      <w:r w:rsidR="00495AA8" w:rsidRPr="00EE35B7">
        <w:rPr>
          <w:rFonts w:asciiTheme="majorHAnsi" w:hAnsiTheme="majorHAnsi" w:cstheme="majorHAnsi"/>
        </w:rPr>
        <w:t>identified, the</w:t>
      </w:r>
      <w:r w:rsidR="004023FB" w:rsidRPr="00EE35B7">
        <w:rPr>
          <w:rFonts w:asciiTheme="majorHAnsi" w:hAnsiTheme="majorHAnsi" w:cstheme="majorHAnsi"/>
        </w:rPr>
        <w:t xml:space="preserve"> </w:t>
      </w:r>
      <w:r w:rsidR="00814FD4" w:rsidRPr="00EE35B7">
        <w:rPr>
          <w:rFonts w:asciiTheme="majorHAnsi" w:hAnsiTheme="majorHAnsi" w:cstheme="majorHAnsi"/>
        </w:rPr>
        <w:t xml:space="preserve">most promising </w:t>
      </w:r>
      <w:r w:rsidR="004023FB" w:rsidRPr="00EE35B7">
        <w:rPr>
          <w:rFonts w:asciiTheme="majorHAnsi" w:hAnsiTheme="majorHAnsi" w:cstheme="majorHAnsi"/>
        </w:rPr>
        <w:t>hit-target combinations are pushed into an extensive drug development pipeline using other, often expensiv</w:t>
      </w:r>
      <w:r w:rsidR="00495AA8" w:rsidRPr="00EE35B7">
        <w:rPr>
          <w:rFonts w:asciiTheme="majorHAnsi" w:hAnsiTheme="majorHAnsi" w:cstheme="majorHAnsi"/>
        </w:rPr>
        <w:t>e and time-consuming technolog</w:t>
      </w:r>
      <w:r w:rsidR="00316990" w:rsidRPr="00EE35B7">
        <w:rPr>
          <w:rFonts w:asciiTheme="majorHAnsi" w:hAnsiTheme="majorHAnsi" w:cstheme="majorHAnsi"/>
        </w:rPr>
        <w:t>ies</w:t>
      </w:r>
      <w:r w:rsidR="00495AA8" w:rsidRPr="00EE35B7">
        <w:rPr>
          <w:rFonts w:asciiTheme="majorHAnsi" w:hAnsiTheme="majorHAnsi" w:cstheme="majorHAnsi"/>
        </w:rPr>
        <w:t xml:space="preserve">, to understand </w:t>
      </w:r>
      <w:r w:rsidR="00814FD4" w:rsidRPr="00EE35B7">
        <w:rPr>
          <w:rFonts w:asciiTheme="majorHAnsi" w:hAnsiTheme="majorHAnsi" w:cstheme="majorHAnsi"/>
        </w:rPr>
        <w:t>“</w:t>
      </w:r>
      <w:r w:rsidR="00495AA8" w:rsidRPr="00EE35B7">
        <w:rPr>
          <w:rFonts w:asciiTheme="majorHAnsi" w:hAnsiTheme="majorHAnsi" w:cstheme="majorHAnsi"/>
        </w:rPr>
        <w:t>structure</w:t>
      </w:r>
      <w:r w:rsidR="00814FD4" w:rsidRPr="00EE35B7">
        <w:rPr>
          <w:rFonts w:asciiTheme="majorHAnsi" w:hAnsiTheme="majorHAnsi" w:cstheme="majorHAnsi"/>
        </w:rPr>
        <w:t>-</w:t>
      </w:r>
      <w:r w:rsidR="00495AA8" w:rsidRPr="00EE35B7">
        <w:rPr>
          <w:rFonts w:asciiTheme="majorHAnsi" w:hAnsiTheme="majorHAnsi" w:cstheme="majorHAnsi"/>
        </w:rPr>
        <w:t>activity relationships</w:t>
      </w:r>
      <w:r w:rsidR="00814FD4" w:rsidRPr="00EE35B7">
        <w:rPr>
          <w:rFonts w:asciiTheme="majorHAnsi" w:hAnsiTheme="majorHAnsi" w:cstheme="majorHAnsi"/>
        </w:rPr>
        <w:t>”</w:t>
      </w:r>
      <w:r w:rsidR="00495AA8" w:rsidRPr="00EE35B7">
        <w:rPr>
          <w:rFonts w:asciiTheme="majorHAnsi" w:hAnsiTheme="majorHAnsi" w:cstheme="majorHAnsi"/>
        </w:rPr>
        <w:t xml:space="preserve"> (SAR).</w:t>
      </w:r>
      <w:r w:rsidR="004023FB" w:rsidRPr="00EE35B7">
        <w:rPr>
          <w:rFonts w:asciiTheme="majorHAnsi" w:hAnsiTheme="majorHAnsi" w:cstheme="majorHAnsi"/>
        </w:rPr>
        <w:t xml:space="preserve"> </w:t>
      </w:r>
    </w:p>
    <w:p w14:paraId="0D55D822" w14:textId="77777777" w:rsidR="003E41DE" w:rsidRPr="00EE35B7" w:rsidRDefault="003E41DE" w:rsidP="00EE35B7">
      <w:pPr>
        <w:spacing w:line="240" w:lineRule="auto"/>
        <w:rPr>
          <w:rFonts w:asciiTheme="majorHAnsi" w:hAnsiTheme="majorHAnsi" w:cstheme="majorHAnsi"/>
        </w:rPr>
      </w:pPr>
    </w:p>
    <w:p w14:paraId="60065812" w14:textId="5D3FC64E" w:rsidR="003E41DE" w:rsidRPr="00EE35B7" w:rsidRDefault="00495AA8" w:rsidP="00EE35B7">
      <w:pPr>
        <w:spacing w:line="240" w:lineRule="auto"/>
        <w:rPr>
          <w:rFonts w:asciiTheme="majorHAnsi" w:hAnsiTheme="majorHAnsi" w:cstheme="majorHAnsi"/>
        </w:rPr>
      </w:pPr>
      <w:r w:rsidRPr="00EE35B7">
        <w:rPr>
          <w:rFonts w:asciiTheme="majorHAnsi" w:hAnsiTheme="majorHAnsi" w:cstheme="majorHAnsi"/>
        </w:rPr>
        <w:t>S</w:t>
      </w:r>
      <w:r w:rsidR="004023FB" w:rsidRPr="00EE35B7">
        <w:rPr>
          <w:rFonts w:asciiTheme="majorHAnsi" w:hAnsiTheme="majorHAnsi" w:cstheme="majorHAnsi"/>
        </w:rPr>
        <w:t xml:space="preserve">tructural biology </w:t>
      </w:r>
      <w:r w:rsidRPr="00EE35B7">
        <w:rPr>
          <w:rFonts w:asciiTheme="majorHAnsi" w:hAnsiTheme="majorHAnsi" w:cstheme="majorHAnsi"/>
        </w:rPr>
        <w:t xml:space="preserve">approaches, such as those offered by </w:t>
      </w:r>
      <w:r w:rsidR="004D60B8" w:rsidRPr="00EE35B7">
        <w:rPr>
          <w:rFonts w:asciiTheme="majorHAnsi" w:hAnsiTheme="majorHAnsi" w:cstheme="majorHAnsi"/>
        </w:rPr>
        <w:t>the EU-funded access programs</w:t>
      </w:r>
      <w:r w:rsidR="00753743" w:rsidRPr="00EE35B7">
        <w:rPr>
          <w:rFonts w:asciiTheme="majorHAnsi" w:hAnsiTheme="majorHAnsi" w:cstheme="majorHAnsi"/>
        </w:rPr>
        <w:t>, Infrastructure for NMR, EM</w:t>
      </w:r>
      <w:r w:rsidR="00095CEB" w:rsidRPr="00EE35B7">
        <w:rPr>
          <w:rFonts w:asciiTheme="majorHAnsi" w:hAnsiTheme="majorHAnsi" w:cstheme="majorHAnsi"/>
        </w:rPr>
        <w:t>,</w:t>
      </w:r>
      <w:r w:rsidR="00753743" w:rsidRPr="00EE35B7">
        <w:rPr>
          <w:rFonts w:asciiTheme="majorHAnsi" w:hAnsiTheme="majorHAnsi" w:cstheme="majorHAnsi"/>
        </w:rPr>
        <w:t xml:space="preserve"> and X-rays for Translational Research (</w:t>
      </w:r>
      <w:r w:rsidRPr="00EE35B7">
        <w:rPr>
          <w:rFonts w:asciiTheme="majorHAnsi" w:hAnsiTheme="majorHAnsi" w:cstheme="majorHAnsi"/>
        </w:rPr>
        <w:t>iNEXT</w:t>
      </w:r>
      <w:r w:rsidR="00753743" w:rsidRPr="00EE35B7">
        <w:rPr>
          <w:rFonts w:asciiTheme="majorHAnsi" w:hAnsiTheme="majorHAnsi" w:cstheme="majorHAnsi"/>
        </w:rPr>
        <w:t>)</w:t>
      </w:r>
      <w:r w:rsidRPr="00EE35B7">
        <w:rPr>
          <w:rFonts w:asciiTheme="majorHAnsi" w:hAnsiTheme="majorHAnsi" w:cstheme="majorHAnsi"/>
        </w:rPr>
        <w:t xml:space="preserve"> and</w:t>
      </w:r>
      <w:r w:rsidR="002575F9" w:rsidRPr="00EE35B7">
        <w:rPr>
          <w:rFonts w:asciiTheme="majorHAnsi" w:hAnsiTheme="majorHAnsi" w:cstheme="majorHAnsi"/>
        </w:rPr>
        <w:t xml:space="preserve"> its successor</w:t>
      </w:r>
      <w:r w:rsidR="004D224B" w:rsidRPr="00EE35B7">
        <w:rPr>
          <w:rFonts w:asciiTheme="majorHAnsi" w:hAnsiTheme="majorHAnsi" w:cstheme="majorHAnsi"/>
        </w:rPr>
        <w:t>,</w:t>
      </w:r>
      <w:r w:rsidRPr="00EE35B7">
        <w:rPr>
          <w:rFonts w:asciiTheme="majorHAnsi" w:hAnsiTheme="majorHAnsi" w:cstheme="majorHAnsi"/>
        </w:rPr>
        <w:t xml:space="preserve"> iNEXT-Discovery, are often used </w:t>
      </w:r>
      <w:r w:rsidR="004023FB" w:rsidRPr="00EE35B7">
        <w:rPr>
          <w:rFonts w:asciiTheme="majorHAnsi" w:hAnsiTheme="majorHAnsi" w:cstheme="majorHAnsi"/>
        </w:rPr>
        <w:t>to stud</w:t>
      </w:r>
      <w:r w:rsidR="00241739" w:rsidRPr="00EE35B7">
        <w:rPr>
          <w:rFonts w:asciiTheme="majorHAnsi" w:hAnsiTheme="majorHAnsi" w:cstheme="majorHAnsi"/>
        </w:rPr>
        <w:t>y</w:t>
      </w:r>
      <w:r w:rsidR="004023FB" w:rsidRPr="00EE35B7">
        <w:rPr>
          <w:rFonts w:asciiTheme="majorHAnsi" w:hAnsiTheme="majorHAnsi" w:cstheme="majorHAnsi"/>
        </w:rPr>
        <w:t xml:space="preserve"> the interactions</w:t>
      </w:r>
      <w:r w:rsidRPr="00EE35B7">
        <w:rPr>
          <w:rFonts w:asciiTheme="majorHAnsi" w:hAnsiTheme="majorHAnsi" w:cstheme="majorHAnsi"/>
        </w:rPr>
        <w:t xml:space="preserve"> of numerous compounds </w:t>
      </w:r>
      <w:r w:rsidR="004D60B8" w:rsidRPr="00EE35B7">
        <w:rPr>
          <w:rFonts w:asciiTheme="majorHAnsi" w:hAnsiTheme="majorHAnsi" w:cstheme="majorHAnsi"/>
        </w:rPr>
        <w:t xml:space="preserve">in extreme detail </w:t>
      </w:r>
      <w:r w:rsidRPr="00EE35B7">
        <w:rPr>
          <w:rFonts w:asciiTheme="majorHAnsi" w:hAnsiTheme="majorHAnsi" w:cstheme="majorHAnsi"/>
        </w:rPr>
        <w:t>while</w:t>
      </w:r>
      <w:r w:rsidR="00241739" w:rsidRPr="00EE35B7">
        <w:rPr>
          <w:rFonts w:asciiTheme="majorHAnsi" w:hAnsiTheme="majorHAnsi" w:cstheme="majorHAnsi"/>
        </w:rPr>
        <w:t xml:space="preserve"> improv</w:t>
      </w:r>
      <w:r w:rsidRPr="00EE35B7">
        <w:rPr>
          <w:rFonts w:asciiTheme="majorHAnsi" w:hAnsiTheme="majorHAnsi" w:cstheme="majorHAnsi"/>
        </w:rPr>
        <w:t>ing</w:t>
      </w:r>
      <w:r w:rsidR="00241739" w:rsidRPr="00EE35B7">
        <w:rPr>
          <w:rFonts w:asciiTheme="majorHAnsi" w:hAnsiTheme="majorHAnsi" w:cstheme="majorHAnsi"/>
        </w:rPr>
        <w:t xml:space="preserve"> the</w:t>
      </w:r>
      <w:r w:rsidRPr="00EE35B7">
        <w:rPr>
          <w:rFonts w:asciiTheme="majorHAnsi" w:hAnsiTheme="majorHAnsi" w:cstheme="majorHAnsi"/>
        </w:rPr>
        <w:t xml:space="preserve"> affinity and pharmacological properties of the initial</w:t>
      </w:r>
      <w:r w:rsidR="00241739" w:rsidRPr="00EE35B7">
        <w:rPr>
          <w:rFonts w:asciiTheme="majorHAnsi" w:hAnsiTheme="majorHAnsi" w:cstheme="majorHAnsi"/>
        </w:rPr>
        <w:t xml:space="preserve"> </w:t>
      </w:r>
      <w:r w:rsidRPr="00EE35B7">
        <w:rPr>
          <w:rFonts w:asciiTheme="majorHAnsi" w:hAnsiTheme="majorHAnsi" w:cstheme="majorHAnsi"/>
        </w:rPr>
        <w:t>hits</w:t>
      </w:r>
      <w:r w:rsidR="00241739" w:rsidRPr="00EE35B7">
        <w:rPr>
          <w:rFonts w:asciiTheme="majorHAnsi" w:hAnsiTheme="majorHAnsi" w:cstheme="majorHAnsi"/>
        </w:rPr>
        <w:t xml:space="preserve"> </w:t>
      </w:r>
      <w:r w:rsidRPr="00EE35B7">
        <w:rPr>
          <w:rFonts w:asciiTheme="majorHAnsi" w:hAnsiTheme="majorHAnsi" w:cstheme="majorHAnsi"/>
        </w:rPr>
        <w:t>by</w:t>
      </w:r>
      <w:r w:rsidR="00241739" w:rsidRPr="00EE35B7">
        <w:rPr>
          <w:rFonts w:asciiTheme="majorHAnsi" w:hAnsiTheme="majorHAnsi" w:cstheme="majorHAnsi"/>
        </w:rPr>
        <w:t xml:space="preserve"> typically several rounds of </w:t>
      </w:r>
      <w:r w:rsidRPr="00EE35B7">
        <w:rPr>
          <w:rFonts w:asciiTheme="majorHAnsi" w:hAnsiTheme="majorHAnsi" w:cstheme="majorHAnsi"/>
        </w:rPr>
        <w:t>synthetic chemistry</w:t>
      </w:r>
      <w:r w:rsidR="00E734E8"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{"citationItems":[{"id":"ITEM-1","itemData":{"DOI":"10.1002/minf.201800059","ISSN":"18681751","PMID":"30051601","abstract":"For several decades, hit identification for drug discovery has been facilitated by developments in both fragment-based and high-throughput screening technologies. However, a major bottleneck in drug discovery projects continues to be the optimization of primary hits from screening campaigns in order to derive lead compounds. Computational chemistry or molecular modeling can play an important role during this hit-to-lead (H2L) stage by both suggesting putative optimizations and decreasing the number of compounds to be experimentally synthesized and evaluated. However, it is also crucial to consider the feasibility of organically synthesizing these virtually designed compounds. Furthermore, the generated molecules should have reasonable physicochemical properties and be medicinally relevant. This review focuses on chemistry-driven and structure-based computational methods that can be used to tackle the difficult problem of H2L optimization, with emphasis being placed on the strategy developed in our laboratory.","author":[{"dropping-particle":"","family":"Hoffer","given":"Laurent","non-dropping-particle":"","parse-names":false,"suffix":""},{"dropping-particle":"","family":"Muller","given":"Christophe","non-dropping-particle":"","parse-names":false,"suffix":""},{"dropping-particle":"","family":"Roche","given":"Philippe","non-dropping-particle":"","parse-names":false,"suffix":""},{"dropping-particle":"","family":"Morelli","given":"Xavier","non-dropping-particle":"","parse-names":false,"suffix":""}],"container-title":"Molecular Informatics","id":"ITEM-1","issued":{"date-parts":[["2018"]]},"title":"Chemistry-driven Hit-to-lead Optimization Guided by Structure-based Approaches","type":"article"},"uris":["http://www.mendeley.com/documents/?uuid=ab70a202-87d0-4bdb-b7de-cfff5a1118ff"]}],"mendeley":{"formattedCitation":"&lt;sup&gt;1&lt;/sup&gt;","plainTextFormattedCitation":"1","previouslyFormattedCitation":"(Hoffer et al., 2018)"},"properties":{"noteIndex":0},"schema":"https://github.com/citation-style-language/schema/raw/master/csl-citation.json"}</w:instrText>
      </w:r>
      <w:r w:rsidR="00E734E8"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w:t>
      </w:r>
      <w:r w:rsidR="00E734E8" w:rsidRPr="00EE35B7">
        <w:rPr>
          <w:rFonts w:asciiTheme="majorHAnsi" w:hAnsiTheme="majorHAnsi" w:cstheme="majorHAnsi"/>
        </w:rPr>
        <w:fldChar w:fldCharType="end"/>
      </w:r>
      <w:r w:rsidRPr="00EE35B7">
        <w:rPr>
          <w:rFonts w:asciiTheme="majorHAnsi" w:hAnsiTheme="majorHAnsi" w:cstheme="majorHAnsi"/>
        </w:rPr>
        <w:t xml:space="preserve">. Lead compounds that emerge from these “from hit to lead” campaigns </w:t>
      </w:r>
      <w:r w:rsidR="00316990" w:rsidRPr="00EE35B7">
        <w:rPr>
          <w:rFonts w:asciiTheme="majorHAnsi" w:hAnsiTheme="majorHAnsi" w:cstheme="majorHAnsi"/>
        </w:rPr>
        <w:t xml:space="preserve">become development candidates and </w:t>
      </w:r>
      <w:r w:rsidRPr="00EE35B7">
        <w:rPr>
          <w:rFonts w:asciiTheme="majorHAnsi" w:hAnsiTheme="majorHAnsi" w:cstheme="majorHAnsi"/>
        </w:rPr>
        <w:t>enter preclinical studies</w:t>
      </w:r>
      <w:r w:rsidR="004023FB" w:rsidRPr="00EE35B7">
        <w:rPr>
          <w:rFonts w:asciiTheme="majorHAnsi" w:hAnsiTheme="majorHAnsi" w:cstheme="majorHAnsi"/>
        </w:rPr>
        <w:t>.</w:t>
      </w:r>
      <w:r w:rsidR="003E41DE" w:rsidRPr="00EE35B7">
        <w:rPr>
          <w:rFonts w:asciiTheme="majorHAnsi" w:hAnsiTheme="majorHAnsi" w:cstheme="majorHAnsi"/>
        </w:rPr>
        <w:t xml:space="preserve"> </w:t>
      </w:r>
      <w:r w:rsidR="004023FB" w:rsidRPr="00EE35B7">
        <w:rPr>
          <w:rFonts w:asciiTheme="majorHAnsi" w:hAnsiTheme="majorHAnsi" w:cstheme="majorHAnsi"/>
        </w:rPr>
        <w:t xml:space="preserve">The </w:t>
      </w:r>
      <w:r w:rsidR="00956E7B" w:rsidRPr="00EE35B7">
        <w:rPr>
          <w:rFonts w:asciiTheme="majorHAnsi" w:hAnsiTheme="majorHAnsi" w:cstheme="majorHAnsi"/>
        </w:rPr>
        <w:t xml:space="preserve">well-developed </w:t>
      </w:r>
      <w:r w:rsidR="004023FB" w:rsidRPr="00EE35B7">
        <w:rPr>
          <w:rFonts w:asciiTheme="majorHAnsi" w:hAnsiTheme="majorHAnsi" w:cstheme="majorHAnsi"/>
        </w:rPr>
        <w:t>molecular screening methodology can be roughly categorized in</w:t>
      </w:r>
      <w:r w:rsidR="006F0304" w:rsidRPr="00EE35B7">
        <w:rPr>
          <w:rFonts w:asciiTheme="majorHAnsi" w:hAnsiTheme="majorHAnsi" w:cstheme="majorHAnsi"/>
        </w:rPr>
        <w:t>to</w:t>
      </w:r>
      <w:r w:rsidR="004023FB" w:rsidRPr="00EE35B7">
        <w:rPr>
          <w:rFonts w:asciiTheme="majorHAnsi" w:hAnsiTheme="majorHAnsi" w:cstheme="majorHAnsi"/>
        </w:rPr>
        <w:t xml:space="preserve"> two approaches, namely </w:t>
      </w:r>
      <w:r w:rsidR="00956E7B" w:rsidRPr="00EE35B7">
        <w:rPr>
          <w:rFonts w:asciiTheme="majorHAnsi" w:hAnsiTheme="majorHAnsi" w:cstheme="majorHAnsi"/>
        </w:rPr>
        <w:t xml:space="preserve">the </w:t>
      </w:r>
      <w:r w:rsidR="004023FB" w:rsidRPr="00EE35B7">
        <w:rPr>
          <w:rFonts w:asciiTheme="majorHAnsi" w:hAnsiTheme="majorHAnsi" w:cstheme="majorHAnsi"/>
        </w:rPr>
        <w:t xml:space="preserve">ligand-based </w:t>
      </w:r>
      <w:r w:rsidRPr="00EE35B7">
        <w:rPr>
          <w:rFonts w:asciiTheme="majorHAnsi" w:hAnsiTheme="majorHAnsi" w:cstheme="majorHAnsi"/>
        </w:rPr>
        <w:t>lead</w:t>
      </w:r>
      <w:r w:rsidR="00956E7B" w:rsidRPr="00EE35B7">
        <w:rPr>
          <w:rFonts w:asciiTheme="majorHAnsi" w:hAnsiTheme="majorHAnsi" w:cstheme="majorHAnsi"/>
        </w:rPr>
        <w:t xml:space="preserve"> </w:t>
      </w:r>
      <w:r w:rsidRPr="00EE35B7">
        <w:rPr>
          <w:rFonts w:asciiTheme="majorHAnsi" w:hAnsiTheme="majorHAnsi" w:cstheme="majorHAnsi"/>
        </w:rPr>
        <w:t>discovery</w:t>
      </w:r>
      <w:r w:rsidR="00956E7B" w:rsidRPr="00EE35B7">
        <w:rPr>
          <w:rFonts w:asciiTheme="majorHAnsi" w:hAnsiTheme="majorHAnsi" w:cstheme="majorHAnsi"/>
        </w:rPr>
        <w:t xml:space="preserve"> (LB</w:t>
      </w:r>
      <w:r w:rsidRPr="00EE35B7">
        <w:rPr>
          <w:rFonts w:asciiTheme="majorHAnsi" w:hAnsiTheme="majorHAnsi" w:cstheme="majorHAnsi"/>
        </w:rPr>
        <w:t>L</w:t>
      </w:r>
      <w:r w:rsidR="00956E7B" w:rsidRPr="00EE35B7">
        <w:rPr>
          <w:rFonts w:asciiTheme="majorHAnsi" w:hAnsiTheme="majorHAnsi" w:cstheme="majorHAnsi"/>
        </w:rPr>
        <w:t xml:space="preserve">D) </w:t>
      </w:r>
      <w:r w:rsidR="004023FB" w:rsidRPr="00EE35B7">
        <w:rPr>
          <w:rFonts w:asciiTheme="majorHAnsi" w:hAnsiTheme="majorHAnsi" w:cstheme="majorHAnsi"/>
        </w:rPr>
        <w:t xml:space="preserve">and </w:t>
      </w:r>
      <w:r w:rsidRPr="00EE35B7">
        <w:rPr>
          <w:rFonts w:asciiTheme="majorHAnsi" w:hAnsiTheme="majorHAnsi" w:cstheme="majorHAnsi"/>
        </w:rPr>
        <w:t>fragment</w:t>
      </w:r>
      <w:r w:rsidR="00956E7B" w:rsidRPr="00EE35B7">
        <w:rPr>
          <w:rFonts w:asciiTheme="majorHAnsi" w:hAnsiTheme="majorHAnsi" w:cstheme="majorHAnsi"/>
        </w:rPr>
        <w:t>-</w:t>
      </w:r>
      <w:r w:rsidR="004023FB" w:rsidRPr="00EE35B7">
        <w:rPr>
          <w:rFonts w:asciiTheme="majorHAnsi" w:hAnsiTheme="majorHAnsi" w:cstheme="majorHAnsi"/>
        </w:rPr>
        <w:t xml:space="preserve">based </w:t>
      </w:r>
      <w:r w:rsidRPr="00EE35B7">
        <w:rPr>
          <w:rFonts w:asciiTheme="majorHAnsi" w:hAnsiTheme="majorHAnsi" w:cstheme="majorHAnsi"/>
        </w:rPr>
        <w:t>lead</w:t>
      </w:r>
      <w:r w:rsidR="004023FB" w:rsidRPr="00EE35B7">
        <w:rPr>
          <w:rFonts w:asciiTheme="majorHAnsi" w:hAnsiTheme="majorHAnsi" w:cstheme="majorHAnsi"/>
        </w:rPr>
        <w:t xml:space="preserve"> </w:t>
      </w:r>
      <w:r w:rsidR="00956E7B" w:rsidRPr="00EE35B7">
        <w:rPr>
          <w:rFonts w:asciiTheme="majorHAnsi" w:hAnsiTheme="majorHAnsi" w:cstheme="majorHAnsi"/>
        </w:rPr>
        <w:t>discovery</w:t>
      </w:r>
      <w:r w:rsidR="004023FB" w:rsidRPr="00EE35B7">
        <w:rPr>
          <w:rFonts w:asciiTheme="majorHAnsi" w:hAnsiTheme="majorHAnsi" w:cstheme="majorHAnsi"/>
        </w:rPr>
        <w:t xml:space="preserve"> (</w:t>
      </w:r>
      <w:r w:rsidRPr="00EE35B7">
        <w:rPr>
          <w:rFonts w:asciiTheme="majorHAnsi" w:hAnsiTheme="majorHAnsi" w:cstheme="majorHAnsi"/>
        </w:rPr>
        <w:t>F</w:t>
      </w:r>
      <w:r w:rsidR="004023FB" w:rsidRPr="00EE35B7">
        <w:rPr>
          <w:rFonts w:asciiTheme="majorHAnsi" w:hAnsiTheme="majorHAnsi" w:cstheme="majorHAnsi"/>
        </w:rPr>
        <w:t>B</w:t>
      </w:r>
      <w:r w:rsidRPr="00EE35B7">
        <w:rPr>
          <w:rFonts w:asciiTheme="majorHAnsi" w:hAnsiTheme="majorHAnsi" w:cstheme="majorHAnsi"/>
        </w:rPr>
        <w:t>L</w:t>
      </w:r>
      <w:r w:rsidR="004023FB" w:rsidRPr="00EE35B7">
        <w:rPr>
          <w:rFonts w:asciiTheme="majorHAnsi" w:hAnsiTheme="majorHAnsi" w:cstheme="majorHAnsi"/>
        </w:rPr>
        <w:t xml:space="preserve">D). In </w:t>
      </w:r>
      <w:r w:rsidRPr="00EE35B7">
        <w:rPr>
          <w:rFonts w:asciiTheme="majorHAnsi" w:hAnsiTheme="majorHAnsi" w:cstheme="majorHAnsi"/>
        </w:rPr>
        <w:t>LBLD campaigns</w:t>
      </w:r>
      <w:r w:rsidR="004023FB" w:rsidRPr="00EE35B7">
        <w:rPr>
          <w:rFonts w:asciiTheme="majorHAnsi" w:hAnsiTheme="majorHAnsi" w:cstheme="majorHAnsi"/>
        </w:rPr>
        <w:t xml:space="preserve">, </w:t>
      </w:r>
      <w:r w:rsidR="00956E7B" w:rsidRPr="00EE35B7">
        <w:rPr>
          <w:rFonts w:asciiTheme="majorHAnsi" w:hAnsiTheme="majorHAnsi" w:cstheme="majorHAnsi"/>
        </w:rPr>
        <w:t>protein receptors are</w:t>
      </w:r>
      <w:r w:rsidRPr="00EE35B7">
        <w:rPr>
          <w:rFonts w:asciiTheme="majorHAnsi" w:hAnsiTheme="majorHAnsi" w:cstheme="majorHAnsi"/>
        </w:rPr>
        <w:t xml:space="preserve"> screened </w:t>
      </w:r>
      <w:r w:rsidR="00326375" w:rsidRPr="00EE35B7">
        <w:rPr>
          <w:rFonts w:asciiTheme="majorHAnsi" w:hAnsiTheme="majorHAnsi" w:cstheme="majorHAnsi"/>
        </w:rPr>
        <w:t>with</w:t>
      </w:r>
      <w:r w:rsidRPr="00EE35B7">
        <w:rPr>
          <w:rFonts w:asciiTheme="majorHAnsi" w:hAnsiTheme="majorHAnsi" w:cstheme="majorHAnsi"/>
        </w:rPr>
        <w:t xml:space="preserve"> either a few thousand hand-picked ligands</w:t>
      </w:r>
      <w:r w:rsidR="00C36125" w:rsidRPr="00EE35B7">
        <w:rPr>
          <w:rFonts w:asciiTheme="majorHAnsi" w:hAnsiTheme="majorHAnsi" w:cstheme="majorHAnsi"/>
        </w:rPr>
        <w:t xml:space="preserve"> (based on the structure of natural ligands or the structure of the target)</w:t>
      </w:r>
      <w:r w:rsidRPr="00EE35B7">
        <w:rPr>
          <w:rFonts w:asciiTheme="majorHAnsi" w:hAnsiTheme="majorHAnsi" w:cstheme="majorHAnsi"/>
        </w:rPr>
        <w:t xml:space="preserve">, or </w:t>
      </w:r>
      <w:r w:rsidR="00326375" w:rsidRPr="00EE35B7">
        <w:rPr>
          <w:rFonts w:asciiTheme="majorHAnsi" w:hAnsiTheme="majorHAnsi" w:cstheme="majorHAnsi"/>
        </w:rPr>
        <w:t xml:space="preserve">with </w:t>
      </w:r>
      <w:r w:rsidR="00237941" w:rsidRPr="00EE35B7">
        <w:rPr>
          <w:rFonts w:asciiTheme="majorHAnsi" w:hAnsiTheme="majorHAnsi" w:cstheme="majorHAnsi"/>
        </w:rPr>
        <w:t>many tens of</w:t>
      </w:r>
      <w:r w:rsidRPr="00EE35B7">
        <w:rPr>
          <w:rFonts w:asciiTheme="majorHAnsi" w:hAnsiTheme="majorHAnsi" w:cstheme="majorHAnsi"/>
        </w:rPr>
        <w:t xml:space="preserve"> thousands </w:t>
      </w:r>
      <w:r w:rsidR="00237941" w:rsidRPr="00EE35B7">
        <w:rPr>
          <w:rFonts w:asciiTheme="majorHAnsi" w:hAnsiTheme="majorHAnsi" w:cstheme="majorHAnsi"/>
        </w:rPr>
        <w:t xml:space="preserve">of compounds in drug-like ligand libraries </w:t>
      </w:r>
      <w:r w:rsidR="00C04612" w:rsidRPr="00EE35B7">
        <w:rPr>
          <w:rFonts w:asciiTheme="majorHAnsi" w:hAnsiTheme="majorHAnsi" w:cstheme="majorHAnsi"/>
        </w:rPr>
        <w:t>that</w:t>
      </w:r>
      <w:r w:rsidR="00237941" w:rsidRPr="00EE35B7">
        <w:rPr>
          <w:rFonts w:asciiTheme="majorHAnsi" w:hAnsiTheme="majorHAnsi" w:cstheme="majorHAnsi"/>
        </w:rPr>
        <w:t xml:space="preserve"> cover a large portion of chemical space</w:t>
      </w:r>
      <w:r w:rsidR="00326375" w:rsidRPr="00EE35B7">
        <w:rPr>
          <w:rFonts w:asciiTheme="majorHAnsi" w:hAnsiTheme="majorHAnsi" w:cstheme="majorHAnsi"/>
        </w:rPr>
        <w:t xml:space="preserve">. </w:t>
      </w:r>
    </w:p>
    <w:p w14:paraId="7DCF28A0" w14:textId="77777777" w:rsidR="003E41DE" w:rsidRPr="00EE35B7" w:rsidRDefault="003E41DE" w:rsidP="00EE35B7">
      <w:pPr>
        <w:spacing w:line="240" w:lineRule="auto"/>
        <w:rPr>
          <w:rFonts w:asciiTheme="majorHAnsi" w:hAnsiTheme="majorHAnsi" w:cstheme="majorHAnsi"/>
        </w:rPr>
      </w:pPr>
    </w:p>
    <w:p w14:paraId="397516C3" w14:textId="03C2B1A4" w:rsidR="003E41DE" w:rsidRPr="00EE35B7" w:rsidRDefault="00326375" w:rsidP="00EE35B7">
      <w:pPr>
        <w:spacing w:line="240" w:lineRule="auto"/>
        <w:rPr>
          <w:rFonts w:asciiTheme="majorHAnsi" w:hAnsiTheme="majorHAnsi" w:cstheme="majorHAnsi"/>
        </w:rPr>
      </w:pPr>
      <w:r w:rsidRPr="00EE35B7">
        <w:rPr>
          <w:rFonts w:asciiTheme="majorHAnsi" w:hAnsiTheme="majorHAnsi" w:cstheme="majorHAnsi"/>
        </w:rPr>
        <w:t>Usually</w:t>
      </w:r>
      <w:r w:rsidR="00F65AFE" w:rsidRPr="00EE35B7">
        <w:rPr>
          <w:rFonts w:asciiTheme="majorHAnsi" w:hAnsiTheme="majorHAnsi" w:cstheme="majorHAnsi"/>
        </w:rPr>
        <w:t>,</w:t>
      </w:r>
      <w:r w:rsidRPr="00EE35B7">
        <w:rPr>
          <w:rFonts w:asciiTheme="majorHAnsi" w:hAnsiTheme="majorHAnsi" w:cstheme="majorHAnsi"/>
        </w:rPr>
        <w:t xml:space="preserve"> the compounds are tested</w:t>
      </w:r>
      <w:r w:rsidR="00237941" w:rsidRPr="00EE35B7">
        <w:rPr>
          <w:rFonts w:asciiTheme="majorHAnsi" w:hAnsiTheme="majorHAnsi" w:cstheme="majorHAnsi"/>
        </w:rPr>
        <w:t xml:space="preserve"> for their </w:t>
      </w:r>
      <w:r w:rsidR="00AB0731" w:rsidRPr="00EE35B7">
        <w:rPr>
          <w:rFonts w:asciiTheme="majorHAnsi" w:hAnsiTheme="majorHAnsi" w:cstheme="majorHAnsi"/>
        </w:rPr>
        <w:t>inhibitory activity</w:t>
      </w:r>
      <w:r w:rsidR="00237941" w:rsidRPr="00EE35B7">
        <w:rPr>
          <w:rFonts w:asciiTheme="majorHAnsi" w:hAnsiTheme="majorHAnsi" w:cstheme="majorHAnsi"/>
        </w:rPr>
        <w:t xml:space="preserve"> </w:t>
      </w:r>
      <w:r w:rsidR="00AB0731" w:rsidRPr="00EE35B7">
        <w:rPr>
          <w:rFonts w:asciiTheme="majorHAnsi" w:hAnsiTheme="majorHAnsi" w:cstheme="majorHAnsi"/>
        </w:rPr>
        <w:t>in</w:t>
      </w:r>
      <w:r w:rsidR="00237941" w:rsidRPr="00EE35B7">
        <w:rPr>
          <w:rFonts w:asciiTheme="majorHAnsi" w:hAnsiTheme="majorHAnsi" w:cstheme="majorHAnsi"/>
        </w:rPr>
        <w:t xml:space="preserve"> a</w:t>
      </w:r>
      <w:r w:rsidR="00DE688C" w:rsidRPr="00EE35B7">
        <w:rPr>
          <w:rFonts w:asciiTheme="majorHAnsi" w:hAnsiTheme="majorHAnsi" w:cstheme="majorHAnsi"/>
        </w:rPr>
        <w:t>n</w:t>
      </w:r>
      <w:r w:rsidR="00237941" w:rsidRPr="00EE35B7">
        <w:rPr>
          <w:rFonts w:asciiTheme="majorHAnsi" w:hAnsiTheme="majorHAnsi" w:cstheme="majorHAnsi"/>
        </w:rPr>
        <w:t xml:space="preserve"> </w:t>
      </w:r>
      <w:r w:rsidR="00DE688C" w:rsidRPr="00EE35B7">
        <w:rPr>
          <w:rFonts w:asciiTheme="majorHAnsi" w:hAnsiTheme="majorHAnsi" w:cstheme="majorHAnsi"/>
        </w:rPr>
        <w:t>activity</w:t>
      </w:r>
      <w:r w:rsidR="00237941" w:rsidRPr="00EE35B7">
        <w:rPr>
          <w:rFonts w:asciiTheme="majorHAnsi" w:hAnsiTheme="majorHAnsi" w:cstheme="majorHAnsi"/>
        </w:rPr>
        <w:t xml:space="preserve"> assay, typically </w:t>
      </w:r>
      <w:r w:rsidR="0034020A" w:rsidRPr="00EE35B7">
        <w:rPr>
          <w:rFonts w:asciiTheme="majorHAnsi" w:hAnsiTheme="majorHAnsi" w:cstheme="majorHAnsi"/>
        </w:rPr>
        <w:t xml:space="preserve">monitoring </w:t>
      </w:r>
      <w:r w:rsidR="00237941" w:rsidRPr="00EE35B7">
        <w:rPr>
          <w:rFonts w:asciiTheme="majorHAnsi" w:hAnsiTheme="majorHAnsi" w:cstheme="majorHAnsi"/>
        </w:rPr>
        <w:t>an enzymatic function</w:t>
      </w:r>
      <w:r w:rsidR="00495AA8" w:rsidRPr="00EE35B7">
        <w:rPr>
          <w:rFonts w:asciiTheme="majorHAnsi" w:hAnsiTheme="majorHAnsi" w:cstheme="majorHAnsi"/>
        </w:rPr>
        <w:t xml:space="preserve">. </w:t>
      </w:r>
      <w:r w:rsidR="00237941" w:rsidRPr="00EE35B7">
        <w:rPr>
          <w:rFonts w:asciiTheme="majorHAnsi" w:hAnsiTheme="majorHAnsi" w:cstheme="majorHAnsi"/>
        </w:rPr>
        <w:t>I</w:t>
      </w:r>
      <w:r w:rsidR="00956E7B" w:rsidRPr="00EE35B7">
        <w:rPr>
          <w:rFonts w:asciiTheme="majorHAnsi" w:hAnsiTheme="majorHAnsi" w:cstheme="majorHAnsi"/>
        </w:rPr>
        <w:t xml:space="preserve">n </w:t>
      </w:r>
      <w:r w:rsidR="00237941" w:rsidRPr="00EE35B7">
        <w:rPr>
          <w:rFonts w:asciiTheme="majorHAnsi" w:hAnsiTheme="majorHAnsi" w:cstheme="majorHAnsi"/>
        </w:rPr>
        <w:t>FBLD campaigns</w:t>
      </w:r>
      <w:r w:rsidR="002332CC"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{"citationItems":[{"id":"ITEM-1","itemData":{"DOI":"10.1042/EBC20170028","ISSN":"00711365","PMID":"29118093","abstract":"It is over 20 years since the first fragment-based discovery projects were disclosed. The methods are now mature for most 'conventional' targets in drug discovery such as enzymes (kinases and proteases) but there has also been growing success on more challenging targets, such as disruption of protein-protein interactions. The main application is to identify tractable chemical startpoints that non-covalently modulate the activity of a biological molecule. In this essay, we overview current practice in the methods and discuss how they have had an impact in lead discovery - generating a large number of fragment-derived compounds that are in clinical trials and two medicines treating patients. In addition, we discuss some of the more recent applications of the methods in chemical biology - providing chemical tools to investigate biological molecules, mechanisms and systems.","author":[{"dropping-particle":"","family":"Lamoree","given":"Bas","non-dropping-particle":"","parse-names":false,"suffix":""},{"dropping-particle":"","family":"Hubbard","given":"Roderick E.","non-dropping-particle":"","parse-names":false,"suffix":""}],"container-title":"Essays in Biochemistry","id":"ITEM-1","issued":{"date-parts":[["2017"]]},"title":"Current perspectives in fragment-based lead discovery (FBLD)","type":"article"},"uris":["http://www.mendeley.com/documents/?uuid=83a8cda9-2300-400e-82f8-e42005ac2369"]}],"mendeley":{"formattedCitation":"&lt;sup&gt;2&lt;/sup&gt;","plainTextFormattedCitation":"2","previouslyFormattedCitation":"(Lamoree &amp; Hubbard, 2017)"},"properties":{"noteIndex":0},"schema":"https://github.com/citation-style-language/schema/raw/master/csl-citation.json"}</w:instrText>
      </w:r>
      <w:r w:rsidR="002332CC"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2</w:t>
      </w:r>
      <w:r w:rsidR="002332CC" w:rsidRPr="00EE35B7">
        <w:rPr>
          <w:rFonts w:asciiTheme="majorHAnsi" w:hAnsiTheme="majorHAnsi" w:cstheme="majorHAnsi"/>
        </w:rPr>
        <w:fldChar w:fldCharType="end"/>
      </w:r>
      <w:r w:rsidR="00654A21" w:rsidRPr="00EE35B7">
        <w:rPr>
          <w:rFonts w:asciiTheme="majorHAnsi" w:hAnsiTheme="majorHAnsi" w:cstheme="majorHAnsi"/>
          <w:vertAlign w:val="superscript"/>
        </w:rPr>
        <w:t>,</w:t>
      </w:r>
      <w:r w:rsidR="002332CC"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{"citationItems":[{"id":"ITEM-1","itemData":{"DOI":"10.1038/nrd1467","ISSN":"14741776","PMID":"15286733","abstract":"Fragment-based lead discovery is gaining momentum in both large pharmaceutical companies and biotechnology laboratories as a complementary approach to traditional screening. This is because fragment-based approaches require significantly fewer compounds to be screened and synthesized, and are showing a high success rate in generating chemical series with lead-like properties. Compared with traditional screening hits, the starting fragments have considerably lower molecular mass, and although the binding interactions of these fragments with a target protein are weak, they are structurally understood through X-ray crystallography or NMR, and they exhibit high 'ligand efficiency'. Here, we use examples from 25 different protein targets to describe chemical strategies that exploit this structural knowledge to rapidly develop fragments into high-affinity leads.","author":[{"dropping-particle":"","family":"Ress","given":"David C.","non-dropping-particle":"","parse-names":false,"suffix":""},{"dropping-particle":"","family":"Congreve","given":"Miles","non-dropping-particle":"","parse-names":false,"suffix":""},{"dropping-particle":"","family":"Murray","given":"Christopher W.","non-dropping-particle":"","parse-names":false,"suffix":""},{"dropping-particle":"","family":"Carr","given":"Robin","non-dropping-particle":"","parse-names":false,"suffix":""}],"container-title":"Nature Reviews Drug Discovery","id":"ITEM-1","issued":{"date-parts":[["2004"]]},"title":"Fragment-based lead discovery","type":"article"},"uris":["http://www.mendeley.com/documents/?uuid=44768c0c-45c0-438c-a908-f54b86fddace"]}],"mendeley":{"formattedCitation":"&lt;sup&gt;3&lt;/sup&gt;","plainTextFormattedCitation":"3","previouslyFormattedCitation":"(Ress et al., 2004)"},"properties":{"noteIndex":0},"schema":"https://github.com/citation-style-language/schema/raw/master/csl-citation.json"}</w:instrText>
      </w:r>
      <w:r w:rsidR="002332CC"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3</w:t>
      </w:r>
      <w:r w:rsidR="002332CC" w:rsidRPr="00EE35B7">
        <w:rPr>
          <w:rFonts w:asciiTheme="majorHAnsi" w:hAnsiTheme="majorHAnsi" w:cstheme="majorHAnsi"/>
        </w:rPr>
        <w:fldChar w:fldCharType="end"/>
      </w:r>
      <w:r w:rsidR="00654A21" w:rsidRPr="00EE35B7">
        <w:rPr>
          <w:rFonts w:asciiTheme="majorHAnsi" w:hAnsiTheme="majorHAnsi" w:cstheme="majorHAnsi"/>
          <w:vertAlign w:val="superscript"/>
        </w:rPr>
        <w:t>,</w:t>
      </w:r>
      <w:r w:rsidR="002332CC"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{"citationItems":[{"id":"ITEM-1","itemData":{"DOI":"10.1016/S1359-6446(05)03511-7","ISSN":"13596446","PMID":"16023057","abstract":"Fragment-based lead discovery (also referred to as needles, shapes, binding elements, seed templates or scaffolds) is a new lead discovery approach in which much lower molecular weight (120-250Da) compounds are screened relative to HTS campaigns. Fragment-based hits are typically weak inhibitors (10μM-mM), and therefore need to be screened at higher concentration using very sensitive biophysical detection techniques such as protein crystallography and NMR as the primary screening techniques, rather than bioassays. Compared with HTS hits, these fragments are simpler, less functionalized compounds with correspondingly lower affinity. However, fragment hits typically possess high 'ligand efficiency' (binding affinity per heavy atom) and so are highly suitable for optimization into clinical candidates with good drug-like properties. © 2005 Elsevier Ltd. All rights reserved.","author":[{"dropping-particle":"","family":"Carr","given":"Robin A.E.","non-dropping-particle":"","parse-names":false,"suffix":""},{"dropping-particle":"","family":"Congreve","given":"Miles","non-dropping-particle":"","parse-names":false,"suffix":""},{"dropping-particle":"","family":"Murray","given":"Christopher W.","non-dropping-particle":"","parse-names":false,"suffix":""},{"dropping-particle":"","family":"Rees","given":"David C.","non-dropping-particle":"","parse-names":false,"suffix":""}],"container-title":"Drug Discovery Today","id":"ITEM-1","issued":{"date-parts":[["2005"]]},"title":"Fragment-based lead discovery: Leads by design","type":"article"},"uris":["http://www.mendeley.com/documents/?uuid=b4616280-934a-403c-8703-09e324befa45"]}],"mendeley":{"formattedCitation":"&lt;sup&gt;4&lt;/sup&gt;","plainTextFormattedCitation":"4","previouslyFormattedCitation":"(Carr et al., 2005)"},"properties":{"noteIndex":0},"schema":"https://github.com/citation-style-language/schema/raw/master/csl-citation.json"}</w:instrText>
      </w:r>
      <w:r w:rsidR="002332CC"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4</w:t>
      </w:r>
      <w:r w:rsidR="002332CC" w:rsidRPr="00EE35B7">
        <w:rPr>
          <w:rFonts w:asciiTheme="majorHAnsi" w:hAnsiTheme="majorHAnsi" w:cstheme="majorHAnsi"/>
        </w:rPr>
        <w:fldChar w:fldCharType="end"/>
      </w:r>
      <w:r w:rsidR="00654A21" w:rsidRPr="00EE35B7">
        <w:rPr>
          <w:rFonts w:asciiTheme="majorHAnsi" w:hAnsiTheme="majorHAnsi" w:cstheme="majorHAnsi"/>
          <w:vertAlign w:val="superscript"/>
        </w:rPr>
        <w:t>,</w:t>
      </w:r>
      <w:r w:rsidR="002332CC"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{"citationItems":[{"id":"ITEM-1","itemData":{"DOI":"10.1042/EBC20170051","ISSN":"00711365","PMID":"29118096","abstract":"The ongoing explosion in genomics data has long since outpaced the capacity of conventional biochemical methodology to verify the large number of hypotheses that emerge from the analysis of such data. In contrast, it is still a gold-standard for early phenotypic validation towards small-molecule drug discovery to use probe molecules (or tool compounds), notwithstanding the difficulty and cost of generating them. Rational structure-based approaches to ligand discovery have long promised the efficiencies needed to close this divergence; in practice, however, this promise remains largely unfulfilled, for a host of well-rehearsed reasons and despite the huge technical advances spearheaded by the structural genomics initiatives of the noughties. Therefore the current, fourth funding phase of the Structural Genomics Consortium (SGC), building on its extensive experience in structural biology of novel targets and design of protein inhibitors, seeks to redefine what it means to do structural biology for drug discovery. We developed the concept of a Target Enabling Package (TEP) that provides, through reagents, assays and data, the missing link between genetic disease linkage and the development of usefully potent compounds. There are multiple prongs to the ambition: rigorously assessing targets' genetic disease linkages through crowdsourcing to a network of collaborating experts; establishing a systematic approach to generate the protocols and data that comprise each target's TEP; developing new, X-ray-based fragment technologies for generating high quality chemical matter quickly and cheaply; and exploiting a stringently open access model to build multidisciplinary partnerships throughout academia and industry. By learning how to scale these approaches, the SGC aims to make structures finally serve genomics, as originally intended, and demonstrate how 3D structures systematically allow new modes of druggability to be discovered for whole classes of targets.","author":[{"dropping-particle":"","family":"Bradley","given":"Anthony R.","non-dropping-particle":"","parse-names":false,"suffix":""},{"dropping-particle":"","family":"Echalier","given":"Aude","non-dropping-particle":"","parse-names":false,"suffix":""},{"dropping-particle":"","family":"Fairhead","given":"Michael","non-dropping-particle":"","parse-names":false,"suffix":""},{"dropping-particle":"","family":"Strain-Damerell","given":"Claire","non-dropping-particle":"","parse-names":false,"suffix":""},{"dropping-particle":"","family":"Brennan","given":"Paul","non-dropping-particle":"","parse-names":false,"suffix":""},{"dropping-particle":"","family":"Bullock","given":"Alex N.","non-dropping-particle":"","parse-names":false,"suffix":""},{"dropping-particle":"","family":"Burgess-Brown","given":"Nicola A.","non-dropping-particle":"","parse-names":false,"suffix":""},{"dropping-particle":"","family":"Carpenter","given":"Elisabeth P.","non-dropping-particle":"","parse-names":false,"suffix":""},{"dropping-particle":"","family":"Gileadi","given":"Opher","non-dropping-particle":"","parse-names":false,"suffix":""},{"dropping-particle":"","family":"Marsden","given":"Brian D.","non-dropping-particle":"","parse-names":false,"suffix":""},{"dropping-particle":"","family":"Lee","given":"Wen Hwa","non-dropping-particle":"","parse-names":false,"suffix":""},{"dropping-particle":"","family":"Yue","given":"Wyatt","non-dropping-particle":"","parse-names":false,"suffix":""},{"dropping-particle":"","family":"Bountra","given":"Chas","non-dropping-particle":"","parse-names":false,"suffix":""},{"dropping-particle":"","family":"Delft","given":"Frank","non-dropping-particle":"Von","parse-names":false,"suffix":""}],"container-title":"Essays in Biochemistry","id":"ITEM-1","issued":{"date-parts":[["2017"]]},"title":"The SGC beyond structural genomics: Redefining the role of 3D structures by coupling genomic stratification with fragment-based discovery","type":"article"},"uris":["http://www.mendeley.com/documents/?uuid=a1b9bbdc-08cf-4006-bae4-97c5297254ea"]}],"mendeley":{"formattedCitation":"&lt;sup&gt;5&lt;/sup&gt;","plainTextFormattedCitation":"5","previouslyFormattedCitation":"(Bradley et al., 2017)"},"properties":{"noteIndex":0},"schema":"https://github.com/citation-style-language/schema/raw/master/csl-citation.json"}</w:instrText>
      </w:r>
      <w:r w:rsidR="002332CC"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5</w:t>
      </w:r>
      <w:r w:rsidR="002332CC" w:rsidRPr="00EE35B7">
        <w:rPr>
          <w:rFonts w:asciiTheme="majorHAnsi" w:hAnsiTheme="majorHAnsi" w:cstheme="majorHAnsi"/>
        </w:rPr>
        <w:fldChar w:fldCharType="end"/>
      </w:r>
      <w:r w:rsidR="00654A21" w:rsidRPr="00EE35B7">
        <w:rPr>
          <w:rFonts w:asciiTheme="majorHAnsi" w:hAnsiTheme="majorHAnsi" w:cstheme="majorHAnsi"/>
        </w:rPr>
        <w:t>,</w:t>
      </w:r>
      <w:r w:rsidR="00956E7B" w:rsidRPr="00EE35B7">
        <w:rPr>
          <w:rFonts w:asciiTheme="majorHAnsi" w:hAnsiTheme="majorHAnsi" w:cstheme="majorHAnsi"/>
        </w:rPr>
        <w:t xml:space="preserve"> </w:t>
      </w:r>
      <w:r w:rsidR="00327E4B" w:rsidRPr="00EE35B7">
        <w:rPr>
          <w:rFonts w:asciiTheme="majorHAnsi" w:hAnsiTheme="majorHAnsi" w:cstheme="majorHAnsi"/>
        </w:rPr>
        <w:t>some</w:t>
      </w:r>
      <w:r w:rsidR="00C36125" w:rsidRPr="00EE35B7">
        <w:rPr>
          <w:rFonts w:asciiTheme="majorHAnsi" w:hAnsiTheme="majorHAnsi" w:cstheme="majorHAnsi"/>
        </w:rPr>
        <w:t xml:space="preserve"> hundreds of compounds that are typically smaller than drugs (100</w:t>
      </w:r>
      <w:r w:rsidR="00654A21" w:rsidRPr="00EE35B7">
        <w:rPr>
          <w:rFonts w:asciiTheme="majorHAnsi" w:hAnsiTheme="majorHAnsi" w:cstheme="majorHAnsi"/>
        </w:rPr>
        <w:t>–</w:t>
      </w:r>
      <w:r w:rsidR="00C36125" w:rsidRPr="00EE35B7">
        <w:rPr>
          <w:rFonts w:asciiTheme="majorHAnsi" w:hAnsiTheme="majorHAnsi" w:cstheme="majorHAnsi"/>
        </w:rPr>
        <w:t>200 Dalton) are tested for their ability to bind the target directly, without the use of an activity assay</w:t>
      </w:r>
      <w:r w:rsidR="00C24A2A" w:rsidRPr="00EE35B7">
        <w:rPr>
          <w:rFonts w:asciiTheme="majorHAnsi" w:hAnsiTheme="majorHAnsi" w:cstheme="majorHAnsi"/>
        </w:rPr>
        <w:t xml:space="preserve">. </w:t>
      </w:r>
      <w:r w:rsidR="00C36125" w:rsidRPr="00EE35B7">
        <w:rPr>
          <w:rFonts w:asciiTheme="majorHAnsi" w:hAnsiTheme="majorHAnsi" w:cstheme="majorHAnsi"/>
        </w:rPr>
        <w:t>Th</w:t>
      </w:r>
      <w:r w:rsidR="00327E4B" w:rsidRPr="00EE35B7">
        <w:rPr>
          <w:rFonts w:asciiTheme="majorHAnsi" w:hAnsiTheme="majorHAnsi" w:cstheme="majorHAnsi"/>
        </w:rPr>
        <w:t>is</w:t>
      </w:r>
      <w:r w:rsidR="00C36125" w:rsidRPr="00EE35B7">
        <w:rPr>
          <w:rFonts w:asciiTheme="majorHAnsi" w:hAnsiTheme="majorHAnsi" w:cstheme="majorHAnsi"/>
        </w:rPr>
        <w:t xml:space="preserve"> binding </w:t>
      </w:r>
      <w:r w:rsidR="00327E4B" w:rsidRPr="00EE35B7">
        <w:rPr>
          <w:rFonts w:asciiTheme="majorHAnsi" w:hAnsiTheme="majorHAnsi" w:cstheme="majorHAnsi"/>
        </w:rPr>
        <w:t xml:space="preserve">could interfere with target activity and </w:t>
      </w:r>
      <w:r w:rsidR="00C36125" w:rsidRPr="00EE35B7">
        <w:rPr>
          <w:rFonts w:asciiTheme="majorHAnsi" w:hAnsiTheme="majorHAnsi" w:cstheme="majorHAnsi"/>
        </w:rPr>
        <w:t xml:space="preserve">can be measured by many biophysical methods that report </w:t>
      </w:r>
      <w:r w:rsidR="00327E4B" w:rsidRPr="00EE35B7">
        <w:rPr>
          <w:rFonts w:asciiTheme="majorHAnsi" w:hAnsiTheme="majorHAnsi" w:cstheme="majorHAnsi"/>
        </w:rPr>
        <w:t xml:space="preserve">directly on </w:t>
      </w:r>
      <w:r w:rsidR="00C36125" w:rsidRPr="00EE35B7">
        <w:rPr>
          <w:rFonts w:asciiTheme="majorHAnsi" w:hAnsiTheme="majorHAnsi" w:cstheme="majorHAnsi"/>
        </w:rPr>
        <w:t>the ability of fragments to bind to the target, or by structural methods such as</w:t>
      </w:r>
      <w:r w:rsidR="006D60A8" w:rsidRPr="00EE35B7">
        <w:rPr>
          <w:rFonts w:asciiTheme="majorHAnsi" w:hAnsiTheme="majorHAnsi" w:cstheme="majorHAnsi"/>
        </w:rPr>
        <w:t xml:space="preserve"> X-ray crystallography</w:t>
      </w:r>
      <w:r w:rsidR="00B712ED"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{"citationItems":[{"id":"ITEM-1","itemData":{"DOI":"10.1007/128-2011-179","ISBN":"9783642275395","ISSN":"03401022","PMID":"21678136","abstract":"The fragment-based approach is now well established as an important component of modern drug discovery. A key part in establishing its position as a viable technique has been the development of a range of biophysical methodologies with sufficient sensitivity to detect the binding of very weakly binding molecules. X-ray crystallography was one of the first techniques demonstrated to be capable of detecting such weak binding, but historically its potential for screening was under-appreciated and impractical due to its relatively low throughput. In this chapter we discuss the various benefits associated with fragment-screening by X-ray crystallography, and describe the technical developments we have implemented to allow its routine use in drug discovery. We emphasize how this approach has allowed a much greater exploitation of crystallography than has traditionally been the case within the pharmaceutical industry, with the rapid and timely provision of structural information having maximum impact on project direction. © 2011 Springer-Verlag Berlin Heidelberg.","author":[{"dropping-particle":"","family":"Davies","given":"Thomas G.","non-dropping-particle":"","parse-names":false,"suffix":""},{"dropping-particle":"","family":"Tickle","given":"Ian J.","non-dropping-particle":"","parse-names":false,"suffix":""}],"container-title":"Topics in Current Chemistry","id":"ITEM-1","issued":{"date-parts":[["2012"]]},"title":"Fragment screening using X-ray crystallography","type":"article-journal"},"uris":["http://www.mendeley.com/documents/?uuid=72c94316-5e8a-4be7-8dfd-cf87cf0eeddc"]}],"mendeley":{"formattedCitation":"&lt;sup&gt;6&lt;/sup&gt;","plainTextFormattedCitation":"6","previouslyFormattedCitation":"(Davies &amp; Tickle, 2012)"},"properties":{"noteIndex":0},"schema":"https://github.com/citation-style-language/schema/raw/master/csl-citation.json"}</w:instrText>
      </w:r>
      <w:r w:rsidR="00B712ED"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6</w:t>
      </w:r>
      <w:r w:rsidR="00B712ED" w:rsidRPr="00EE35B7">
        <w:rPr>
          <w:rFonts w:asciiTheme="majorHAnsi" w:hAnsiTheme="majorHAnsi" w:cstheme="majorHAnsi"/>
        </w:rPr>
        <w:fldChar w:fldCharType="end"/>
      </w:r>
      <w:r w:rsidR="00B712ED" w:rsidRPr="00EE35B7">
        <w:rPr>
          <w:rFonts w:asciiTheme="majorHAnsi" w:hAnsiTheme="majorHAnsi" w:cstheme="majorHAnsi"/>
        </w:rPr>
        <w:t xml:space="preserve"> </w:t>
      </w:r>
      <w:r w:rsidR="00C81461" w:rsidRPr="00EE35B7">
        <w:rPr>
          <w:rFonts w:asciiTheme="majorHAnsi" w:hAnsiTheme="majorHAnsi" w:cstheme="majorHAnsi"/>
        </w:rPr>
        <w:t>and</w:t>
      </w:r>
      <w:r w:rsidR="006D60A8" w:rsidRPr="00EE35B7">
        <w:rPr>
          <w:rFonts w:asciiTheme="majorHAnsi" w:hAnsiTheme="majorHAnsi" w:cstheme="majorHAnsi"/>
        </w:rPr>
        <w:t xml:space="preserve"> </w:t>
      </w:r>
      <w:r w:rsidR="00731919" w:rsidRPr="00EE35B7">
        <w:rPr>
          <w:rFonts w:asciiTheme="majorHAnsi" w:hAnsiTheme="majorHAnsi" w:cstheme="majorHAnsi"/>
        </w:rPr>
        <w:t>n</w:t>
      </w:r>
      <w:r w:rsidR="006D60A8" w:rsidRPr="00EE35B7">
        <w:rPr>
          <w:rFonts w:asciiTheme="majorHAnsi" w:hAnsiTheme="majorHAnsi" w:cstheme="majorHAnsi"/>
        </w:rPr>
        <w:t xml:space="preserve">uclear </w:t>
      </w:r>
      <w:r w:rsidR="00731919" w:rsidRPr="00EE35B7">
        <w:rPr>
          <w:rFonts w:asciiTheme="majorHAnsi" w:hAnsiTheme="majorHAnsi" w:cstheme="majorHAnsi"/>
        </w:rPr>
        <w:t>m</w:t>
      </w:r>
      <w:r w:rsidR="006D60A8" w:rsidRPr="00EE35B7">
        <w:rPr>
          <w:rFonts w:asciiTheme="majorHAnsi" w:hAnsiTheme="majorHAnsi" w:cstheme="majorHAnsi"/>
        </w:rPr>
        <w:t xml:space="preserve">agnetic </w:t>
      </w:r>
      <w:r w:rsidR="00731919" w:rsidRPr="00EE35B7">
        <w:rPr>
          <w:rFonts w:asciiTheme="majorHAnsi" w:hAnsiTheme="majorHAnsi" w:cstheme="majorHAnsi"/>
        </w:rPr>
        <w:t>r</w:t>
      </w:r>
      <w:r w:rsidR="006D60A8" w:rsidRPr="00EE35B7">
        <w:rPr>
          <w:rFonts w:asciiTheme="majorHAnsi" w:hAnsiTheme="majorHAnsi" w:cstheme="majorHAnsi"/>
        </w:rPr>
        <w:t>esonance spectroscopy</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{"citationItems":[{"id":"ITEM-1","itemData":{"DOI":"10.3390/molecules21070854","ISSN":"14203049","PMID":"27438813","abstract":"Fragment-based lead discovery (FBLD) has proven fruitful during the past two decades for a variety of targets, even challenging protein-protein interaction (PPI) systems. Nuclear magnetic resonance (NMR) spectroscopy plays a vital role, from initial fragment-based screening to lead generation, because of its power to probe the intrinsically weak interactions between targets and low-molecular-weight fragments. Here, we review the NMR FBLD process from initial library construction to lead generation. We describe technical aspects regarding fragment library design, ligand- and protein-observed screening, and protein-ligand structure model generation. For weak binders, the initial hit-to-lead evolution can be guided by structural information retrieved from NMR spectroscopy, including chemical shift perturbation, transferred pseudocontact shifts, and paramagnetic relaxation enhancement. This perspective examines structure-guided optimization from weak fragment screening hits to potent leads for challenging PPI targets.","author":[{"dropping-particle":"","family":"Ma","given":"Rongsheng","non-dropping-particle":"","parse-names":false,"suffix":""},{"dropping-particle":"","family":"Wang","given":"Pengchao","non-dropping-particle":"","parse-names":false,"suffix":""},{"dropping-particle":"","family":"Wu","given":"Jihui","non-dropping-particle":"","parse-names":false,"suffix":""},{"dropping-particle":"","family":"Ruan","given":"Ke","non-dropping-particle":"","parse-names":false,"suffix":""}],"container-title":"Molecules","id":"ITEM-1","issued":{"date-parts":[["2016"]]},"title":"Process of fragment-based lead discovery - A perspective from NMR","type":"article"},"uris":["http://www.mendeley.com/documents/?uuid=253f3533-0c70-4b9e-ae99-81287b1f51e8"]}],"mendeley":{"formattedCitation":"&lt;sup&gt;7&lt;/sup&gt;","plainTextFormattedCitation":"7","previouslyFormattedCitation":"(Ma et al., 2016)"},"properties":{"noteIndex":0},"schema":"https://github.com/citation-style-language/schema/raw/master/csl-citation.json"}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7</w:t>
      </w:r>
      <w:r w:rsidR="00803593" w:rsidRPr="00EE35B7">
        <w:rPr>
          <w:rFonts w:asciiTheme="majorHAnsi" w:hAnsiTheme="majorHAnsi" w:cstheme="majorHAnsi"/>
        </w:rPr>
        <w:fldChar w:fldCharType="end"/>
      </w:r>
      <w:r w:rsidR="00803593" w:rsidRPr="00EE35B7">
        <w:rPr>
          <w:rFonts w:asciiTheme="majorHAnsi" w:hAnsiTheme="majorHAnsi" w:cstheme="majorHAnsi"/>
        </w:rPr>
        <w:t xml:space="preserve">, </w:t>
      </w:r>
      <w:r w:rsidR="00CD4BCD" w:rsidRPr="00EE35B7">
        <w:rPr>
          <w:rFonts w:asciiTheme="majorHAnsi" w:hAnsiTheme="majorHAnsi" w:cstheme="majorHAnsi"/>
        </w:rPr>
        <w:t xml:space="preserve">and </w:t>
      </w:r>
      <w:r w:rsidR="00C36125" w:rsidRPr="00EE35B7">
        <w:rPr>
          <w:rFonts w:asciiTheme="majorHAnsi" w:hAnsiTheme="majorHAnsi" w:cstheme="majorHAnsi"/>
        </w:rPr>
        <w:t>more recently</w:t>
      </w:r>
      <w:r w:rsidR="00CD4BCD" w:rsidRPr="00EE35B7">
        <w:rPr>
          <w:rFonts w:asciiTheme="majorHAnsi" w:hAnsiTheme="majorHAnsi" w:cstheme="majorHAnsi"/>
        </w:rPr>
        <w:t>,</w:t>
      </w:r>
      <w:r w:rsidR="00C36125" w:rsidRPr="00EE35B7">
        <w:rPr>
          <w:rFonts w:asciiTheme="majorHAnsi" w:hAnsiTheme="majorHAnsi" w:cstheme="majorHAnsi"/>
        </w:rPr>
        <w:t xml:space="preserve"> </w:t>
      </w:r>
      <w:r w:rsidR="00327E4B" w:rsidRPr="00EE35B7">
        <w:rPr>
          <w:rFonts w:asciiTheme="majorHAnsi" w:hAnsiTheme="majorHAnsi" w:cstheme="majorHAnsi"/>
        </w:rPr>
        <w:t xml:space="preserve">also </w:t>
      </w:r>
      <w:r w:rsidR="00C36125" w:rsidRPr="00EE35B7">
        <w:rPr>
          <w:rFonts w:asciiTheme="majorHAnsi" w:hAnsiTheme="majorHAnsi" w:cstheme="majorHAnsi"/>
        </w:rPr>
        <w:t>cryo-electron microscopy</w:t>
      </w:r>
      <w:r w:rsidR="006D60A8" w:rsidRPr="00EE35B7">
        <w:rPr>
          <w:rFonts w:asciiTheme="majorHAnsi" w:hAnsiTheme="majorHAnsi" w:cstheme="majorHAnsi"/>
        </w:rPr>
        <w:t>.</w:t>
      </w:r>
      <w:r w:rsidR="00C36125" w:rsidRPr="00EE35B7">
        <w:rPr>
          <w:rFonts w:asciiTheme="majorHAnsi" w:hAnsiTheme="majorHAnsi" w:cstheme="majorHAnsi"/>
        </w:rPr>
        <w:t xml:space="preserve"> </w:t>
      </w:r>
      <w:r w:rsidR="00956E7B" w:rsidRPr="00EE35B7">
        <w:rPr>
          <w:rFonts w:asciiTheme="majorHAnsi" w:hAnsiTheme="majorHAnsi" w:cstheme="majorHAnsi"/>
        </w:rPr>
        <w:t>When</w:t>
      </w:r>
      <w:r w:rsidR="00D01B7F" w:rsidRPr="00EE35B7">
        <w:rPr>
          <w:rFonts w:asciiTheme="majorHAnsi" w:hAnsiTheme="majorHAnsi" w:cstheme="majorHAnsi"/>
        </w:rPr>
        <w:t xml:space="preserve"> fragments bind at different locations that are close to each other on the protein</w:t>
      </w:r>
      <w:r w:rsidR="00C36125" w:rsidRPr="00EE35B7">
        <w:rPr>
          <w:rFonts w:asciiTheme="majorHAnsi" w:hAnsiTheme="majorHAnsi" w:cstheme="majorHAnsi"/>
        </w:rPr>
        <w:t>,</w:t>
      </w:r>
      <w:r w:rsidR="00D01B7F" w:rsidRPr="00EE35B7">
        <w:rPr>
          <w:rFonts w:asciiTheme="majorHAnsi" w:hAnsiTheme="majorHAnsi" w:cstheme="majorHAnsi"/>
        </w:rPr>
        <w:t xml:space="preserve"> the</w:t>
      </w:r>
      <w:r w:rsidR="00956E7B" w:rsidRPr="00EE35B7">
        <w:rPr>
          <w:rFonts w:asciiTheme="majorHAnsi" w:hAnsiTheme="majorHAnsi" w:cstheme="majorHAnsi"/>
        </w:rPr>
        <w:t xml:space="preserve"> </w:t>
      </w:r>
      <w:r w:rsidR="00956E7B" w:rsidRPr="00EE35B7">
        <w:rPr>
          <w:rFonts w:asciiTheme="majorHAnsi" w:hAnsiTheme="majorHAnsi" w:cstheme="majorHAnsi"/>
        </w:rPr>
        <w:lastRenderedPageBreak/>
        <w:t>different</w:t>
      </w:r>
      <w:r w:rsidR="00870486" w:rsidRPr="00EE35B7">
        <w:rPr>
          <w:rFonts w:asciiTheme="majorHAnsi" w:hAnsiTheme="majorHAnsi" w:cstheme="majorHAnsi"/>
        </w:rPr>
        <w:t>,</w:t>
      </w:r>
      <w:r w:rsidR="00327E4B" w:rsidRPr="00EE35B7">
        <w:rPr>
          <w:rFonts w:asciiTheme="majorHAnsi" w:hAnsiTheme="majorHAnsi" w:cstheme="majorHAnsi"/>
        </w:rPr>
        <w:t xml:space="preserve"> usually</w:t>
      </w:r>
      <w:r w:rsidR="00956E7B" w:rsidRPr="00EE35B7">
        <w:rPr>
          <w:rFonts w:asciiTheme="majorHAnsi" w:hAnsiTheme="majorHAnsi" w:cstheme="majorHAnsi"/>
        </w:rPr>
        <w:t xml:space="preserve"> low-affinity binding fragments </w:t>
      </w:r>
      <w:r w:rsidR="00D01B7F" w:rsidRPr="00EE35B7">
        <w:rPr>
          <w:rFonts w:asciiTheme="majorHAnsi" w:hAnsiTheme="majorHAnsi" w:cstheme="majorHAnsi"/>
        </w:rPr>
        <w:t>can be</w:t>
      </w:r>
      <w:r w:rsidR="00956E7B" w:rsidRPr="00EE35B7">
        <w:rPr>
          <w:rFonts w:asciiTheme="majorHAnsi" w:hAnsiTheme="majorHAnsi" w:cstheme="majorHAnsi"/>
        </w:rPr>
        <w:t xml:space="preserve"> </w:t>
      </w:r>
      <w:r w:rsidR="00D01B7F" w:rsidRPr="00EE35B7">
        <w:rPr>
          <w:rFonts w:asciiTheme="majorHAnsi" w:hAnsiTheme="majorHAnsi" w:cstheme="majorHAnsi"/>
        </w:rPr>
        <w:t xml:space="preserve">rationally </w:t>
      </w:r>
      <w:r w:rsidR="00956E7B" w:rsidRPr="00EE35B7">
        <w:rPr>
          <w:rFonts w:asciiTheme="majorHAnsi" w:hAnsiTheme="majorHAnsi" w:cstheme="majorHAnsi"/>
        </w:rPr>
        <w:t>combined</w:t>
      </w:r>
      <w:r w:rsidR="00D01B7F" w:rsidRPr="00EE35B7">
        <w:rPr>
          <w:rFonts w:asciiTheme="majorHAnsi" w:hAnsiTheme="majorHAnsi" w:cstheme="majorHAnsi"/>
        </w:rPr>
        <w:t xml:space="preserve"> </w:t>
      </w:r>
      <w:r w:rsidR="00327E4B" w:rsidRPr="00EE35B7">
        <w:rPr>
          <w:rFonts w:asciiTheme="majorHAnsi" w:hAnsiTheme="majorHAnsi" w:cstheme="majorHAnsi"/>
        </w:rPr>
        <w:t>chemically to create</w:t>
      </w:r>
      <w:r w:rsidR="00D01B7F" w:rsidRPr="00EE35B7">
        <w:rPr>
          <w:rFonts w:asciiTheme="majorHAnsi" w:hAnsiTheme="majorHAnsi" w:cstheme="majorHAnsi"/>
        </w:rPr>
        <w:t xml:space="preserve"> a small set of leads</w:t>
      </w:r>
      <w:r w:rsidR="00570004" w:rsidRPr="00EE35B7">
        <w:rPr>
          <w:rFonts w:asciiTheme="majorHAnsi" w:hAnsiTheme="majorHAnsi" w:cstheme="majorHAnsi"/>
        </w:rPr>
        <w:t xml:space="preserve"> that can be studied in more detail. This</w:t>
      </w:r>
      <w:r w:rsidR="00D01B7F" w:rsidRPr="00EE35B7">
        <w:rPr>
          <w:rFonts w:asciiTheme="majorHAnsi" w:hAnsiTheme="majorHAnsi" w:cstheme="majorHAnsi"/>
        </w:rPr>
        <w:t xml:space="preserve"> </w:t>
      </w:r>
      <w:r w:rsidR="00956E7B" w:rsidRPr="00EE35B7">
        <w:rPr>
          <w:rFonts w:asciiTheme="majorHAnsi" w:hAnsiTheme="majorHAnsi" w:cstheme="majorHAnsi"/>
        </w:rPr>
        <w:t xml:space="preserve">frequently </w:t>
      </w:r>
      <w:r w:rsidR="00D01B7F" w:rsidRPr="00EE35B7">
        <w:rPr>
          <w:rFonts w:asciiTheme="majorHAnsi" w:hAnsiTheme="majorHAnsi" w:cstheme="majorHAnsi"/>
        </w:rPr>
        <w:t>results in</w:t>
      </w:r>
      <w:r w:rsidR="00956E7B" w:rsidRPr="00EE35B7">
        <w:rPr>
          <w:rFonts w:asciiTheme="majorHAnsi" w:hAnsiTheme="majorHAnsi" w:cstheme="majorHAnsi"/>
        </w:rPr>
        <w:t xml:space="preserve"> higher-affinity, more potent compound</w:t>
      </w:r>
      <w:r w:rsidR="00D01B7F" w:rsidRPr="00EE35B7">
        <w:rPr>
          <w:rFonts w:asciiTheme="majorHAnsi" w:hAnsiTheme="majorHAnsi" w:cstheme="majorHAnsi"/>
        </w:rPr>
        <w:t>s</w:t>
      </w:r>
      <w:r w:rsidR="00870486" w:rsidRPr="00EE35B7">
        <w:rPr>
          <w:rFonts w:asciiTheme="majorHAnsi" w:hAnsiTheme="majorHAnsi" w:cstheme="majorHAnsi"/>
        </w:rPr>
        <w:t>,</w:t>
      </w:r>
      <w:r w:rsidR="00C36125" w:rsidRPr="00EE35B7">
        <w:rPr>
          <w:rFonts w:asciiTheme="majorHAnsi" w:hAnsiTheme="majorHAnsi" w:cstheme="majorHAnsi"/>
        </w:rPr>
        <w:t xml:space="preserve"> and </w:t>
      </w:r>
      <w:r w:rsidR="00327E4B" w:rsidRPr="00EE35B7">
        <w:rPr>
          <w:rFonts w:asciiTheme="majorHAnsi" w:hAnsiTheme="majorHAnsi" w:cstheme="majorHAnsi"/>
        </w:rPr>
        <w:t xml:space="preserve">this methodology </w:t>
      </w:r>
      <w:r w:rsidR="00C36125" w:rsidRPr="00EE35B7">
        <w:rPr>
          <w:rFonts w:asciiTheme="majorHAnsi" w:hAnsiTheme="majorHAnsi" w:cstheme="majorHAnsi"/>
        </w:rPr>
        <w:t>has started to yield important molecules with clinical potential.</w:t>
      </w:r>
      <w:r w:rsidR="003E41DE" w:rsidRPr="00EE35B7">
        <w:rPr>
          <w:rFonts w:asciiTheme="majorHAnsi" w:hAnsiTheme="majorHAnsi" w:cstheme="majorHAnsi"/>
        </w:rPr>
        <w:t xml:space="preserve"> </w:t>
      </w:r>
      <w:r w:rsidR="00C36125" w:rsidRPr="00EE35B7">
        <w:rPr>
          <w:rFonts w:asciiTheme="majorHAnsi" w:hAnsiTheme="majorHAnsi" w:cstheme="majorHAnsi"/>
        </w:rPr>
        <w:t xml:space="preserve">The choice of </w:t>
      </w:r>
      <w:r w:rsidR="00F90A95" w:rsidRPr="00EE35B7">
        <w:rPr>
          <w:rFonts w:asciiTheme="majorHAnsi" w:hAnsiTheme="majorHAnsi" w:cstheme="majorHAnsi"/>
        </w:rPr>
        <w:t>an “ideal”</w:t>
      </w:r>
      <w:r w:rsidR="00C36125" w:rsidRPr="00EE35B7">
        <w:rPr>
          <w:rFonts w:asciiTheme="majorHAnsi" w:hAnsiTheme="majorHAnsi" w:cstheme="majorHAnsi"/>
        </w:rPr>
        <w:t xml:space="preserve"> fragment library </w:t>
      </w:r>
      <w:r w:rsidR="00F90A95" w:rsidRPr="00EE35B7">
        <w:rPr>
          <w:rFonts w:asciiTheme="majorHAnsi" w:hAnsiTheme="majorHAnsi" w:cstheme="majorHAnsi"/>
        </w:rPr>
        <w:t>that exploits chemical groups efficiently has been an active area of research for many years</w:t>
      </w:r>
      <w:r w:rsidR="00B712ED"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{"citationItems":[{"id":"ITEM-1","itemData":{"DOI":"10.1002/chem.202000584","ISSN":"15213765","abstract":"Fragment-based drug discovery (FBDD) has become an established approach for the generation of early lead candidates. However, despite its success and inherent advantages, hit-to-candidate progression for FBDD is not necessarily faster than that of traditional high-throughput screening. Thus, new technology-driven library design strategies have emerged as a means to facilitate more efficient fragment screening and/or subsequent fragment-to-hit chemistry. This minireview discusses such strategies, which cover the use of labeled fragments for NMR spectroscopy, X-ray crystallographic screening of specialized fragments, covalent linkage for mass spectrometry, dynamic combinatorial chemistry, and fragments optimized for easy elaboration.","author":[{"dropping-particle":"","family":"Troelsen","given":"Nikolaj S.","non-dropping-particle":"","parse-names":false,"suffix":""},{"dropping-particle":"","family":"Clausen","given":"Mads H.","non-dropping-particle":"","parse-names":false,"suffix":""}],"container-title":"Chemistry - A European Journal","id":"ITEM-1","issued":{"date-parts":[["2020"]]},"title":"Library Design Strategies To Accelerate Fragment-Based Drug Discovery","type":"article"},"uris":["http://www.mendeley.com/documents/?uuid=f68ca479-f093-49e0-a7fa-9bdb83dbed02"]}],"mendeley":{"formattedCitation":"&lt;sup&gt;8&lt;/sup&gt;","plainTextFormattedCitation":"8","previouslyFormattedCitation":"(Troelsen &amp; Clausen, 2020)"},"properties":{"noteIndex":0},"schema":"https://github.com/citation-style-language/schema/raw/master/csl-citation.json"}</w:instrText>
      </w:r>
      <w:r w:rsidR="00B712ED"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8</w:t>
      </w:r>
      <w:r w:rsidR="00B712ED" w:rsidRPr="00EE35B7">
        <w:rPr>
          <w:rFonts w:asciiTheme="majorHAnsi" w:hAnsiTheme="majorHAnsi" w:cstheme="majorHAnsi"/>
        </w:rPr>
        <w:fldChar w:fldCharType="end"/>
      </w:r>
      <w:r w:rsidR="00870486" w:rsidRPr="00EE35B7">
        <w:rPr>
          <w:rFonts w:asciiTheme="majorHAnsi" w:hAnsiTheme="majorHAnsi" w:cstheme="majorHAnsi"/>
          <w:vertAlign w:val="superscript"/>
        </w:rPr>
        <w:t>,</w:t>
      </w:r>
      <w:r w:rsidR="00B712ED"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{"citationItems":[{"id":"ITEM-1","itemData":{"DOI":"10.3390/molecules24152838","ISSN":"14203049","PMID":"31387220","abstract":"Fragment-based drug discovery (FBDD) has become a major strategy to derive novel lead candidates for various therapeutic targets, as it promises efficient exploration of chemical space by employing fragment-sized (MW &lt; 300) compounds. One of the first challenges in implementing a FBDD approach is the design of a fragment library, and more specifically, the choice of its size and individual members. A diverse set of fragments is required to maximize the chances of discovering novel hit compounds. However, the exact diversity of a certain collection of fragments remains underdefined, which hinders direct comparisons among different selections of fragments. Based on structural fingerprints, we herein introduced quantitative metrics for the structural diversity of fragment libraries. Structures of commercially available fragments were retrieved from the ZINC database, from which libraries with sizes ranging from 100 to 100,000 compounds were selected. The selected libraries were evaluated and compared quantitatively, resulting in interesting size-diversity relationships. Our results demonstrated that while library size does matter for its diversity, there exists an optimal size for structural diversity. It is also suggested that such quantitative measures can guide the design of diverse fragment libraries under different circumstances.","author":[{"dropping-particle":"","family":"Shi","given":"Yun","non-dropping-particle":"","parse-names":false,"suffix":""},{"dropping-particle":"","family":"Itzstein","given":"Mark","non-dropping-particle":"von","parse-names":false,"suffix":""}],"container-title":"Molecules","id":"ITEM-1","issued":{"date-parts":[["2019"]]},"title":"How size matters: Diversity for fragment library design","type":"article-journal"},"uris":["http://www.mendeley.com/documents/?uuid=1c7f79d7-e3cb-446b-a988-cebc7d9ec0c8"]}],"mendeley":{"formattedCitation":"&lt;sup&gt;9&lt;/sup&gt;","plainTextFormattedCitation":"9","previouslyFormattedCitation":"(Shi &amp; von Itzstein, 2019)"},"properties":{"noteIndex":0},"schema":"https://github.com/citation-style-language/schema/raw/master/csl-citation.json"}</w:instrText>
      </w:r>
      <w:r w:rsidR="00B712ED"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9</w:t>
      </w:r>
      <w:r w:rsidR="00B712ED" w:rsidRPr="00EE35B7">
        <w:rPr>
          <w:rFonts w:asciiTheme="majorHAnsi" w:hAnsiTheme="majorHAnsi" w:cstheme="majorHAnsi"/>
        </w:rPr>
        <w:fldChar w:fldCharType="end"/>
      </w:r>
      <w:r w:rsidR="00870486" w:rsidRPr="00EE35B7">
        <w:rPr>
          <w:rFonts w:asciiTheme="majorHAnsi" w:hAnsiTheme="majorHAnsi" w:cstheme="majorHAnsi"/>
          <w:vertAlign w:val="superscript"/>
        </w:rPr>
        <w:t>,</w:t>
      </w:r>
      <w:r w:rsidR="00B712ED"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{"citationItems":[{"id":"ITEM-1","itemData":{"DOI":"10.1016/bs.mie.2018.09.018","ISBN":"9780128153833","ISSN":"15577988","PMID":"30390807","abstract":"Herein we describe a method for the design, purchase, and assembly of a fragment-screening library from a list of commercially available compounds. The computational tools used in assessment of compound properties as well as the workflow for compound selection are provided for reference as implemented in commercially available software that is free and accessible to most academic users. The workflow can be modified as necessary to generate a fit-for-purpose fragment library with the desired compound property profiles. An analytical process for assessing the quality, identity, and suitability of a purchased fragment for inclusion in a screening collection is described. Results from our in-house library are presented as an example of compound progression through this quality control process.","author":[{"dropping-particle":"","family":"Taylor","given":"Ashley","non-dropping-particle":"","parse-names":false,"suffix":""},{"dropping-particle":"","family":"Doak","given":"Bradley C.","non-dropping-particle":"","parse-names":false,"suffix":""},{"dropping-particle":"","family":"Scanlon","given":"Martin J.","non-dropping-particle":"","parse-names":false,"suffix":""}],"container-title":"Methods in Enzymology","id":"ITEM-1","issued":{"date-parts":[["2018"]]},"title":"Design of a Fragment-Screening Library","type":"chapter"},"uris":["http://www.mendeley.com/documents/?uuid=e07b5379-37a1-455a-913a-3af37397de4b"]}],"mendeley":{"formattedCitation":"&lt;sup&gt;10&lt;/sup&gt;","plainTextFormattedCitation":"10","previouslyFormattedCitation":"(Taylor et al., 2018)"},"properties":{"noteIndex":0},"schema":"https://github.com/citation-style-language/schema/raw/master/csl-citation.json"}</w:instrText>
      </w:r>
      <w:r w:rsidR="00B712ED"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10</w:t>
      </w:r>
      <w:r w:rsidR="00B712ED" w:rsidRPr="00EE35B7">
        <w:rPr>
          <w:rFonts w:asciiTheme="majorHAnsi" w:hAnsiTheme="majorHAnsi" w:cstheme="majorHAnsi"/>
        </w:rPr>
        <w:fldChar w:fldCharType="end"/>
      </w:r>
      <w:r w:rsidR="00F90A95" w:rsidRPr="00EE35B7">
        <w:rPr>
          <w:rFonts w:asciiTheme="majorHAnsi" w:hAnsiTheme="majorHAnsi" w:cstheme="majorHAnsi"/>
        </w:rPr>
        <w:t>.</w:t>
      </w:r>
      <w:r w:rsidR="00803593" w:rsidRPr="00EE35B7">
        <w:rPr>
          <w:rFonts w:asciiTheme="majorHAnsi" w:hAnsiTheme="majorHAnsi" w:cstheme="majorHAnsi"/>
        </w:rPr>
        <w:t xml:space="preserve"> </w:t>
      </w:r>
    </w:p>
    <w:p w14:paraId="2F957CE7" w14:textId="77777777" w:rsidR="003E41DE" w:rsidRPr="00EE35B7" w:rsidRDefault="003E41DE" w:rsidP="00EE35B7">
      <w:pPr>
        <w:spacing w:line="240" w:lineRule="auto"/>
        <w:rPr>
          <w:rFonts w:asciiTheme="majorHAnsi" w:hAnsiTheme="majorHAnsi" w:cstheme="majorHAnsi"/>
        </w:rPr>
      </w:pPr>
    </w:p>
    <w:p w14:paraId="1E753FAD" w14:textId="24E0D3DF" w:rsidR="6F16A336" w:rsidRPr="00EE35B7" w:rsidRDefault="00F90A95" w:rsidP="00EE35B7">
      <w:pPr>
        <w:spacing w:line="240" w:lineRule="auto"/>
        <w:rPr>
          <w:rFonts w:asciiTheme="majorHAnsi" w:hAnsiTheme="majorHAnsi" w:cstheme="majorHAnsi"/>
        </w:rPr>
      </w:pPr>
      <w:r w:rsidRPr="00EE35B7">
        <w:rPr>
          <w:rFonts w:asciiTheme="majorHAnsi" w:hAnsiTheme="majorHAnsi" w:cstheme="majorHAnsi"/>
        </w:rPr>
        <w:t>While</w:t>
      </w:r>
      <w:r w:rsidR="00A66C15" w:rsidRPr="00EE35B7">
        <w:rPr>
          <w:rFonts w:asciiTheme="majorHAnsi" w:hAnsiTheme="majorHAnsi" w:cstheme="majorHAnsi"/>
        </w:rPr>
        <w:t xml:space="preserve"> </w:t>
      </w:r>
      <w:r w:rsidRPr="00EE35B7">
        <w:rPr>
          <w:rFonts w:asciiTheme="majorHAnsi" w:hAnsiTheme="majorHAnsi" w:cstheme="majorHAnsi"/>
        </w:rPr>
        <w:t xml:space="preserve">initial emphasis was </w:t>
      </w:r>
      <w:r w:rsidR="00753743" w:rsidRPr="00EE35B7">
        <w:rPr>
          <w:rFonts w:asciiTheme="majorHAnsi" w:hAnsiTheme="majorHAnsi" w:cstheme="majorHAnsi"/>
        </w:rPr>
        <w:t>on</w:t>
      </w:r>
      <w:r w:rsidRPr="00EE35B7">
        <w:rPr>
          <w:rFonts w:asciiTheme="majorHAnsi" w:hAnsiTheme="majorHAnsi" w:cstheme="majorHAnsi"/>
        </w:rPr>
        <w:t xml:space="preserve"> covering </w:t>
      </w:r>
      <w:r w:rsidR="001D31E4" w:rsidRPr="00EE35B7">
        <w:rPr>
          <w:rFonts w:asciiTheme="majorHAnsi" w:hAnsiTheme="majorHAnsi" w:cstheme="majorHAnsi"/>
        </w:rPr>
        <w:t xml:space="preserve">full </w:t>
      </w:r>
      <w:r w:rsidRPr="00EE35B7">
        <w:rPr>
          <w:rFonts w:asciiTheme="majorHAnsi" w:hAnsiTheme="majorHAnsi" w:cstheme="majorHAnsi"/>
        </w:rPr>
        <w:t xml:space="preserve">chemical space, subsequent attention was focused on enabling the downstream chemical combination of fragment hits to produce lead compounds. Such research </w:t>
      </w:r>
      <w:r w:rsidR="00316990" w:rsidRPr="00EE35B7">
        <w:rPr>
          <w:rFonts w:asciiTheme="majorHAnsi" w:hAnsiTheme="majorHAnsi" w:cstheme="majorHAnsi"/>
        </w:rPr>
        <w:t>h</w:t>
      </w:r>
      <w:r w:rsidRPr="00EE35B7">
        <w:rPr>
          <w:rFonts w:asciiTheme="majorHAnsi" w:hAnsiTheme="majorHAnsi" w:cstheme="majorHAnsi"/>
        </w:rPr>
        <w:t>as led to the s</w:t>
      </w:r>
      <w:r w:rsidR="6F16A336" w:rsidRPr="00EE35B7">
        <w:rPr>
          <w:rFonts w:asciiTheme="majorHAnsi" w:hAnsiTheme="majorHAnsi" w:cstheme="majorHAnsi"/>
        </w:rPr>
        <w:t>o-called “poised” libraries</w:t>
      </w:r>
      <w:r w:rsidR="00E81C9A" w:rsidRPr="00EE35B7">
        <w:rPr>
          <w:rFonts w:asciiTheme="majorHAnsi" w:hAnsiTheme="majorHAnsi" w:cstheme="majorHAnsi"/>
        </w:rPr>
        <w:t>. These</w:t>
      </w:r>
      <w:r w:rsidR="6F16A336" w:rsidRPr="00EE35B7">
        <w:rPr>
          <w:rFonts w:asciiTheme="majorHAnsi" w:hAnsiTheme="majorHAnsi" w:cstheme="majorHAnsi"/>
        </w:rPr>
        <w:t xml:space="preserve"> contain fragments with at least one functional group</w:t>
      </w:r>
      <w:r w:rsidRPr="00EE35B7">
        <w:rPr>
          <w:rFonts w:asciiTheme="majorHAnsi" w:hAnsiTheme="majorHAnsi" w:cstheme="majorHAnsi"/>
        </w:rPr>
        <w:t xml:space="preserve"> that </w:t>
      </w:r>
      <w:r w:rsidR="6F16A336" w:rsidRPr="00EE35B7">
        <w:rPr>
          <w:rFonts w:asciiTheme="majorHAnsi" w:hAnsiTheme="majorHAnsi" w:cstheme="majorHAnsi"/>
        </w:rPr>
        <w:t>allow rapid, cheap follow-up synthe</w:t>
      </w:r>
      <w:r w:rsidR="005A6E4F" w:rsidRPr="00EE35B7">
        <w:rPr>
          <w:rFonts w:asciiTheme="majorHAnsi" w:hAnsiTheme="majorHAnsi" w:cstheme="majorHAnsi"/>
        </w:rPr>
        <w:t>t</w:t>
      </w:r>
      <w:r w:rsidR="6F16A336" w:rsidRPr="00EE35B7">
        <w:rPr>
          <w:rFonts w:asciiTheme="majorHAnsi" w:hAnsiTheme="majorHAnsi" w:cstheme="majorHAnsi"/>
        </w:rPr>
        <w:t>i</w:t>
      </w:r>
      <w:r w:rsidR="00E81C9A" w:rsidRPr="00EE35B7">
        <w:rPr>
          <w:rFonts w:asciiTheme="majorHAnsi" w:hAnsiTheme="majorHAnsi" w:cstheme="majorHAnsi"/>
        </w:rPr>
        <w:t>c chemistry</w:t>
      </w:r>
      <w:r w:rsidR="6F16A336" w:rsidRPr="00EE35B7">
        <w:rPr>
          <w:rFonts w:asciiTheme="majorHAnsi" w:hAnsiTheme="majorHAnsi" w:cstheme="majorHAnsi"/>
        </w:rPr>
        <w:t xml:space="preserve"> </w:t>
      </w:r>
      <w:r w:rsidR="00E81C9A" w:rsidRPr="00EE35B7">
        <w:rPr>
          <w:rFonts w:asciiTheme="majorHAnsi" w:hAnsiTheme="majorHAnsi" w:cstheme="majorHAnsi"/>
        </w:rPr>
        <w:t>for</w:t>
      </w:r>
      <w:r w:rsidR="6F16A336" w:rsidRPr="00EE35B7">
        <w:rPr>
          <w:rFonts w:asciiTheme="majorHAnsi" w:hAnsiTheme="majorHAnsi" w:cstheme="majorHAnsi"/>
        </w:rPr>
        <w:t xml:space="preserve"> efficient progress in </w:t>
      </w:r>
      <w:r w:rsidR="00E81C9A" w:rsidRPr="00EE35B7">
        <w:rPr>
          <w:rFonts w:asciiTheme="majorHAnsi" w:hAnsiTheme="majorHAnsi" w:cstheme="majorHAnsi"/>
        </w:rPr>
        <w:t xml:space="preserve">studying </w:t>
      </w:r>
      <w:r w:rsidR="00753743" w:rsidRPr="00EE35B7">
        <w:rPr>
          <w:rFonts w:asciiTheme="majorHAnsi" w:hAnsiTheme="majorHAnsi" w:cstheme="majorHAnsi"/>
        </w:rPr>
        <w:t>SAR</w:t>
      </w:r>
      <w:r w:rsidR="6F16A336" w:rsidRPr="00EE35B7">
        <w:rPr>
          <w:rFonts w:asciiTheme="majorHAnsi" w:hAnsiTheme="majorHAnsi" w:cstheme="majorHAnsi"/>
        </w:rPr>
        <w:t xml:space="preserve">. One of the </w:t>
      </w:r>
      <w:r w:rsidRPr="00EE35B7">
        <w:rPr>
          <w:rFonts w:asciiTheme="majorHAnsi" w:hAnsiTheme="majorHAnsi" w:cstheme="majorHAnsi"/>
        </w:rPr>
        <w:t xml:space="preserve">activities catalyzed by iNEXT </w:t>
      </w:r>
      <w:r w:rsidR="6F16A336" w:rsidRPr="00EE35B7">
        <w:rPr>
          <w:rFonts w:asciiTheme="majorHAnsi" w:hAnsiTheme="majorHAnsi" w:cstheme="majorHAnsi"/>
        </w:rPr>
        <w:t xml:space="preserve">was </w:t>
      </w:r>
      <w:r w:rsidRPr="00EE35B7">
        <w:rPr>
          <w:rFonts w:asciiTheme="majorHAnsi" w:hAnsiTheme="majorHAnsi" w:cstheme="majorHAnsi"/>
        </w:rPr>
        <w:t>to</w:t>
      </w:r>
      <w:r w:rsidR="6F16A336" w:rsidRPr="00EE35B7">
        <w:rPr>
          <w:rFonts w:asciiTheme="majorHAnsi" w:hAnsiTheme="majorHAnsi" w:cstheme="majorHAnsi"/>
        </w:rPr>
        <w:t xml:space="preserve"> update </w:t>
      </w:r>
      <w:r w:rsidRPr="00EE35B7">
        <w:rPr>
          <w:rFonts w:asciiTheme="majorHAnsi" w:hAnsiTheme="majorHAnsi" w:cstheme="majorHAnsi"/>
        </w:rPr>
        <w:t>the</w:t>
      </w:r>
      <w:r w:rsidR="6F16A336" w:rsidRPr="00EE35B7">
        <w:rPr>
          <w:rFonts w:asciiTheme="majorHAnsi" w:hAnsiTheme="majorHAnsi" w:cstheme="majorHAnsi"/>
        </w:rPr>
        <w:t xml:space="preserve"> poised library </w:t>
      </w:r>
      <w:r w:rsidRPr="00EE35B7">
        <w:rPr>
          <w:rFonts w:asciiTheme="majorHAnsi" w:hAnsiTheme="majorHAnsi" w:cstheme="majorHAnsi"/>
        </w:rPr>
        <w:t xml:space="preserve">developed by researchers in </w:t>
      </w:r>
      <w:r w:rsidR="00095CEB" w:rsidRPr="00EE35B7">
        <w:rPr>
          <w:rFonts w:asciiTheme="majorHAnsi" w:hAnsiTheme="majorHAnsi" w:cstheme="majorHAnsi"/>
        </w:rPr>
        <w:t xml:space="preserve">the </w:t>
      </w:r>
      <w:r w:rsidRPr="00EE35B7">
        <w:rPr>
          <w:rFonts w:asciiTheme="majorHAnsi" w:hAnsiTheme="majorHAnsi" w:cstheme="majorHAnsi"/>
        </w:rPr>
        <w:t xml:space="preserve">Diamond Light Source and </w:t>
      </w:r>
      <w:r w:rsidR="6F16A336" w:rsidRPr="00EE35B7">
        <w:rPr>
          <w:rFonts w:asciiTheme="majorHAnsi" w:hAnsiTheme="majorHAnsi" w:cstheme="majorHAnsi"/>
        </w:rPr>
        <w:t xml:space="preserve">Structural Genomics Consortium. This </w:t>
      </w:r>
      <w:r w:rsidR="00347763" w:rsidRPr="00EE35B7">
        <w:rPr>
          <w:rFonts w:asciiTheme="majorHAnsi" w:hAnsiTheme="majorHAnsi" w:cstheme="majorHAnsi"/>
        </w:rPr>
        <w:t xml:space="preserve">combined </w:t>
      </w:r>
      <w:r w:rsidRPr="00EE35B7">
        <w:rPr>
          <w:rFonts w:asciiTheme="majorHAnsi" w:hAnsiTheme="majorHAnsi" w:cstheme="majorHAnsi"/>
        </w:rPr>
        <w:t xml:space="preserve">effort </w:t>
      </w:r>
      <w:r w:rsidR="6F16A336" w:rsidRPr="00EE35B7">
        <w:rPr>
          <w:rFonts w:asciiTheme="majorHAnsi" w:hAnsiTheme="majorHAnsi" w:cstheme="majorHAnsi"/>
        </w:rPr>
        <w:t xml:space="preserve">resulted </w:t>
      </w:r>
      <w:r w:rsidR="00347763" w:rsidRPr="00EE35B7">
        <w:rPr>
          <w:rFonts w:asciiTheme="majorHAnsi" w:hAnsiTheme="majorHAnsi" w:cstheme="majorHAnsi"/>
        </w:rPr>
        <w:t xml:space="preserve">in </w:t>
      </w:r>
      <w:r w:rsidRPr="00EE35B7">
        <w:rPr>
          <w:rFonts w:asciiTheme="majorHAnsi" w:hAnsiTheme="majorHAnsi" w:cstheme="majorHAnsi"/>
        </w:rPr>
        <w:t xml:space="preserve">the </w:t>
      </w:r>
      <w:r w:rsidR="6F16A336" w:rsidRPr="00EE35B7">
        <w:rPr>
          <w:rFonts w:asciiTheme="majorHAnsi" w:hAnsiTheme="majorHAnsi" w:cstheme="majorHAnsi"/>
        </w:rPr>
        <w:t>DSi</w:t>
      </w:r>
      <w:r w:rsidRPr="00EE35B7">
        <w:rPr>
          <w:rFonts w:asciiTheme="majorHAnsi" w:hAnsiTheme="majorHAnsi" w:cstheme="majorHAnsi"/>
        </w:rPr>
        <w:t>-</w:t>
      </w:r>
      <w:r w:rsidR="6F16A336" w:rsidRPr="00EE35B7">
        <w:rPr>
          <w:rFonts w:asciiTheme="majorHAnsi" w:hAnsiTheme="majorHAnsi" w:cstheme="majorHAnsi"/>
        </w:rPr>
        <w:t>P</w:t>
      </w:r>
      <w:r w:rsidRPr="00EE35B7">
        <w:rPr>
          <w:rFonts w:asciiTheme="majorHAnsi" w:hAnsiTheme="majorHAnsi" w:cstheme="majorHAnsi"/>
        </w:rPr>
        <w:t>oised library</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{"citationItems":[{"id":"ITEM-1","itemData":{"DOI":"10.1039/c5sc03115j","ISSN":"20416539","abstract":"Research into the chemical biology of bromodomains has been driven by the development of acetyl-lysine mimetics. The ligands are typically anchored by binding to a highly conserved asparagine residue. Atypical bromodomains, for which the asparagine is mutated, have thus far proven elusive targets, including PHIP(2) whose parent protein, PHIP, has been linked to disease progression in diabetes and cancers. The PHIP(2) binding site contains a threonine in place of asparagine, and solution screening have yielded no convincing hits. We have overcome this hurdle by combining the sensitivity of X-ray crystallography, used as the primary fragment screen, with a strategy for rapid follow-up synthesis using a chemically-poised fragment library, which allows hits to be readily modified by parallel chemistry both peripherally and in the core. Our approach yielded the first reported hit compounds of PHIP(2) with measurable IC50 values by an AlphaScreen competition assay. The follow-up libraries of four poised fragment hits improved potency into the sub-mM range while showing good ligand efficiency and detailed structural data.","author":[{"dropping-particle":"","family":"Cox","given":"Oakley B.","non-dropping-particle":"","parse-names":false,"suffix":""},{"dropping-particle":"","family":"Krojer","given":"Tobias","non-dropping-particle":"","parse-names":false,"suffix":""},{"dropping-particle":"","family":"Collins","given":"Patrick","non-dropping-particle":"","parse-names":false,"suffix":""},{"dropping-particle":"","family":"Monteiro","given":"Octovia","non-dropping-particle":"","parse-names":false,"suffix":""},{"dropping-particle":"","family":"Talon","given":"Romain","non-dropping-particle":"","parse-names":false,"suffix":""},{"dropping-particle":"","family":"Bradley","given":"Anthony","non-dropping-particle":"","parse-names":false,"suffix":""},{"dropping-particle":"","family":"Fedorov","given":"Oleg","non-dropping-particle":"","parse-names":false,"suffix":""},{"dropping-particle":"","family":"Amin","given":"Jahangir","non-dropping-particle":"","parse-names":false,"suffix":""},{"dropping-particle":"","family":"Marsden","given":"Brian D.","non-dropping-particle":"","parse-names":false,"suffix":""},{"dropping-particle":"","family":"Spencer","given":"John","non-dropping-particle":"","parse-names":false,"suffix":""},{"dropping-particle":"","family":"Delft","given":"Frank","non-dropping-particle":"Von","parse-names":false,"suffix":""},{"dropping-particle":"","family":"Brennan","given":"Paul E.","non-dropping-particle":"","parse-names":false,"suffix":""}],"container-title":"Chemical Science","id":"ITEM-1","issued":{"date-parts":[["2016"]]},"title":"A poised fragment library enables rapid synthetic expansion yielding the first reported inhibitors of PHIP(2), an atypical bromodomain","type":"article-journal"},"uris":["http://www.mendeley.com/documents/?uuid=3e009f56-7779-4b3c-b3df-dbcd2af8bb78"]}],"mendeley":{"formattedCitation":"&lt;sup&gt;11&lt;/sup&gt;","plainTextFormattedCitation":"11","previouslyFormattedCitation":"(Cox et al., 2016)"},"properties":{"noteIndex":0},"schema":"https://github.com/citation-style-language/schema/raw/master/csl-citation.json"}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11</w:t>
      </w:r>
      <w:r w:rsidR="00803593" w:rsidRPr="00EE35B7">
        <w:rPr>
          <w:rFonts w:asciiTheme="majorHAnsi" w:hAnsiTheme="majorHAnsi" w:cstheme="majorHAnsi"/>
        </w:rPr>
        <w:fldChar w:fldCharType="end"/>
      </w:r>
      <w:r w:rsidR="00FD00D6" w:rsidRPr="00EE35B7">
        <w:rPr>
          <w:rFonts w:asciiTheme="majorHAnsi" w:hAnsiTheme="majorHAnsi" w:cstheme="majorHAnsi"/>
        </w:rPr>
        <w:t>,</w:t>
      </w:r>
      <w:r w:rsidR="005A6E4F" w:rsidRPr="00EE35B7">
        <w:rPr>
          <w:rFonts w:asciiTheme="majorHAnsi" w:hAnsiTheme="majorHAnsi" w:cstheme="majorHAnsi"/>
        </w:rPr>
        <w:t xml:space="preserve"> which has</w:t>
      </w:r>
      <w:r w:rsidR="004D224B" w:rsidRPr="00EE35B7">
        <w:rPr>
          <w:rFonts w:asciiTheme="majorHAnsi" w:hAnsiTheme="majorHAnsi" w:cstheme="majorHAnsi"/>
        </w:rPr>
        <w:t xml:space="preserve"> also</w:t>
      </w:r>
      <w:r w:rsidR="005A6E4F" w:rsidRPr="00EE35B7">
        <w:rPr>
          <w:rFonts w:asciiTheme="majorHAnsi" w:hAnsiTheme="majorHAnsi" w:cstheme="majorHAnsi"/>
        </w:rPr>
        <w:t xml:space="preserve"> been validated within iNEXT</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{"citationItems":[{"id":"ITEM-1","itemData":{"DOI":"10.1007/s10858-020-00327-9","ISSN":"15735001","PMID":"32533387","abstract":"Fragment-based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NMR","id":"ITEM-1","issued":{"date-parts":[["2020"]]},"title":"NMR quality control of fragment libraries for screening","type":"article-journal"},"uris":["http://www.mendeley.com/documents/?uuid=2c334ca6-e214-4ee7-9965-6cb3ddbf66d8"]}],"mendeley":{"formattedCitation":"&lt;sup&gt;12&lt;/sup&gt;","plainTextFormattedCitation":"12","previouslyFormattedCitation":"(Sreeramulu et al., 2020)"},"properties":{"noteIndex":0},"schema":"https://github.com/citation-style-language/schema/raw/master/csl-citation.json"}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12</w:t>
      </w:r>
      <w:r w:rsidR="00803593" w:rsidRPr="00EE35B7">
        <w:rPr>
          <w:rFonts w:asciiTheme="majorHAnsi" w:hAnsiTheme="majorHAnsi" w:cstheme="majorHAnsi"/>
        </w:rPr>
        <w:fldChar w:fldCharType="end"/>
      </w:r>
      <w:r w:rsidR="00803593" w:rsidRPr="00EE35B7">
        <w:rPr>
          <w:rFonts w:asciiTheme="majorHAnsi" w:hAnsiTheme="majorHAnsi" w:cstheme="majorHAnsi"/>
        </w:rPr>
        <w:t xml:space="preserve">. </w:t>
      </w:r>
      <w:r w:rsidR="00147CA5" w:rsidRPr="00EE35B7">
        <w:rPr>
          <w:rFonts w:asciiTheme="majorHAnsi" w:hAnsiTheme="majorHAnsi" w:cstheme="majorHAnsi"/>
        </w:rPr>
        <w:t>Later, t</w:t>
      </w:r>
      <w:r w:rsidRPr="00EE35B7">
        <w:rPr>
          <w:rFonts w:asciiTheme="majorHAnsi" w:hAnsiTheme="majorHAnsi" w:cstheme="majorHAnsi"/>
        </w:rPr>
        <w:t xml:space="preserve">his </w:t>
      </w:r>
      <w:r w:rsidR="00147CA5" w:rsidRPr="00EE35B7">
        <w:rPr>
          <w:rFonts w:asciiTheme="majorHAnsi" w:hAnsiTheme="majorHAnsi" w:cstheme="majorHAnsi"/>
        </w:rPr>
        <w:t xml:space="preserve">library </w:t>
      </w:r>
      <w:r w:rsidRPr="00EE35B7">
        <w:rPr>
          <w:rFonts w:asciiTheme="majorHAnsi" w:hAnsiTheme="majorHAnsi" w:cstheme="majorHAnsi"/>
        </w:rPr>
        <w:t xml:space="preserve">was </w:t>
      </w:r>
      <w:r w:rsidR="6F16A336" w:rsidRPr="00EE35B7">
        <w:rPr>
          <w:rFonts w:asciiTheme="majorHAnsi" w:hAnsiTheme="majorHAnsi" w:cstheme="majorHAnsi"/>
        </w:rPr>
        <w:t>align</w:t>
      </w:r>
      <w:r w:rsidR="00147CA5" w:rsidRPr="00EE35B7">
        <w:rPr>
          <w:rFonts w:asciiTheme="majorHAnsi" w:hAnsiTheme="majorHAnsi" w:cstheme="majorHAnsi"/>
        </w:rPr>
        <w:t>ed</w:t>
      </w:r>
      <w:r w:rsidR="6F16A336" w:rsidRPr="00EE35B7">
        <w:rPr>
          <w:rFonts w:asciiTheme="majorHAnsi" w:hAnsiTheme="majorHAnsi" w:cstheme="majorHAnsi"/>
        </w:rPr>
        <w:t xml:space="preserve"> with the availability of compounds in the REAL Database of Enamine Ltd., a chemical research organization and producer of large collections of building blocks an</w:t>
      </w:r>
      <w:r w:rsidRPr="00EE35B7">
        <w:rPr>
          <w:rFonts w:asciiTheme="majorHAnsi" w:hAnsiTheme="majorHAnsi" w:cstheme="majorHAnsi"/>
        </w:rPr>
        <w:t>d compound libraries</w:t>
      </w:r>
      <w:r w:rsidR="00FD672C" w:rsidRPr="00EE35B7">
        <w:rPr>
          <w:rFonts w:asciiTheme="majorHAnsi" w:hAnsiTheme="majorHAnsi" w:cstheme="majorHAnsi"/>
        </w:rPr>
        <w:t xml:space="preserve"> for screening</w:t>
      </w:r>
      <w:r w:rsidR="0053237A" w:rsidRPr="00EE35B7">
        <w:rPr>
          <w:rFonts w:asciiTheme="majorHAnsi" w:hAnsiTheme="majorHAnsi" w:cstheme="majorHAnsi"/>
        </w:rPr>
        <w:t>.</w:t>
      </w:r>
      <w:r w:rsidRPr="00EE35B7">
        <w:rPr>
          <w:rFonts w:asciiTheme="majorHAnsi" w:hAnsiTheme="majorHAnsi" w:cstheme="majorHAnsi"/>
        </w:rPr>
        <w:t xml:space="preserve"> </w:t>
      </w:r>
      <w:r w:rsidR="0053237A" w:rsidRPr="00EE35B7">
        <w:rPr>
          <w:rFonts w:asciiTheme="majorHAnsi" w:hAnsiTheme="majorHAnsi" w:cstheme="majorHAnsi"/>
        </w:rPr>
        <w:t xml:space="preserve">DSi-Poised </w:t>
      </w:r>
      <w:r w:rsidRPr="00EE35B7">
        <w:rPr>
          <w:rFonts w:asciiTheme="majorHAnsi" w:hAnsiTheme="majorHAnsi" w:cstheme="majorHAnsi"/>
        </w:rPr>
        <w:t xml:space="preserve">is </w:t>
      </w:r>
      <w:r w:rsidR="00147CA5" w:rsidRPr="00EE35B7">
        <w:rPr>
          <w:rFonts w:asciiTheme="majorHAnsi" w:hAnsiTheme="majorHAnsi" w:cstheme="majorHAnsi"/>
        </w:rPr>
        <w:t xml:space="preserve">now </w:t>
      </w:r>
      <w:r w:rsidRPr="00EE35B7">
        <w:rPr>
          <w:rFonts w:asciiTheme="majorHAnsi" w:hAnsiTheme="majorHAnsi" w:cstheme="majorHAnsi"/>
        </w:rPr>
        <w:t xml:space="preserve">available to anyone for </w:t>
      </w:r>
      <w:r w:rsidR="6F16A336" w:rsidRPr="00EE35B7">
        <w:rPr>
          <w:rFonts w:asciiTheme="majorHAnsi" w:hAnsiTheme="majorHAnsi" w:cstheme="majorHAnsi"/>
        </w:rPr>
        <w:t>purchase</w:t>
      </w:r>
      <w:r w:rsidRPr="00EE35B7">
        <w:rPr>
          <w:rFonts w:asciiTheme="majorHAnsi" w:hAnsiTheme="majorHAnsi" w:cstheme="majorHAnsi"/>
        </w:rPr>
        <w:t>, but also available in many iNEXT-Discovery partner lab</w:t>
      </w:r>
      <w:r w:rsidR="00147CA5" w:rsidRPr="00EE35B7">
        <w:rPr>
          <w:rFonts w:asciiTheme="majorHAnsi" w:hAnsiTheme="majorHAnsi" w:cstheme="majorHAnsi"/>
        </w:rPr>
        <w:t>oratorie</w:t>
      </w:r>
      <w:r w:rsidRPr="00EE35B7">
        <w:rPr>
          <w:rFonts w:asciiTheme="majorHAnsi" w:hAnsiTheme="majorHAnsi" w:cstheme="majorHAnsi"/>
        </w:rPr>
        <w:t xml:space="preserve">s for </w:t>
      </w:r>
      <w:r w:rsidR="00147CA5" w:rsidRPr="00EE35B7">
        <w:rPr>
          <w:rFonts w:asciiTheme="majorHAnsi" w:hAnsiTheme="majorHAnsi" w:cstheme="majorHAnsi"/>
        </w:rPr>
        <w:t xml:space="preserve">supported </w:t>
      </w:r>
      <w:r w:rsidRPr="00EE35B7">
        <w:rPr>
          <w:rFonts w:asciiTheme="majorHAnsi" w:hAnsiTheme="majorHAnsi" w:cstheme="majorHAnsi"/>
        </w:rPr>
        <w:t>fragment screening projects</w:t>
      </w:r>
      <w:r w:rsidR="6F16A336" w:rsidRPr="00EE35B7">
        <w:rPr>
          <w:rFonts w:asciiTheme="majorHAnsi" w:hAnsiTheme="majorHAnsi" w:cstheme="majorHAnsi"/>
        </w:rPr>
        <w:t>.</w:t>
      </w:r>
      <w:r w:rsidR="00903CF7" w:rsidRPr="00EE35B7">
        <w:rPr>
          <w:rFonts w:asciiTheme="majorHAnsi" w:hAnsiTheme="majorHAnsi" w:cstheme="majorHAnsi"/>
        </w:rPr>
        <w:t xml:space="preserve"> </w:t>
      </w:r>
    </w:p>
    <w:p w14:paraId="41F7126D" w14:textId="77777777" w:rsidR="003E41DE" w:rsidRPr="00EE35B7" w:rsidRDefault="003E41DE" w:rsidP="00EE35B7">
      <w:pPr>
        <w:spacing w:line="240" w:lineRule="auto"/>
        <w:rPr>
          <w:rFonts w:asciiTheme="majorHAnsi" w:eastAsia="Times New Roman" w:hAnsiTheme="majorHAnsi" w:cstheme="majorHAnsi"/>
          <w:lang w:val="en-GB"/>
        </w:rPr>
      </w:pPr>
    </w:p>
    <w:p w14:paraId="67FB0E06" w14:textId="3AF8C8FA" w:rsidR="003E41DE" w:rsidRPr="00EE35B7" w:rsidRDefault="009F31BB" w:rsidP="00EE35B7">
      <w:pPr>
        <w:pStyle w:val="Normal1"/>
        <w:rPr>
          <w:rFonts w:asciiTheme="majorHAnsi" w:hAnsiTheme="majorHAnsi" w:cstheme="majorHAnsi"/>
        </w:rPr>
      </w:pPr>
      <w:r w:rsidRPr="00EE35B7">
        <w:rPr>
          <w:rFonts w:asciiTheme="majorHAnsi" w:hAnsiTheme="majorHAnsi" w:cstheme="majorHAnsi"/>
        </w:rPr>
        <w:t xml:space="preserve">The </w:t>
      </w:r>
      <w:r w:rsidR="00FC336B" w:rsidRPr="00EE35B7">
        <w:rPr>
          <w:rFonts w:asciiTheme="majorHAnsi" w:hAnsiTheme="majorHAnsi" w:cstheme="majorHAnsi"/>
        </w:rPr>
        <w:t xml:space="preserve">high-end </w:t>
      </w:r>
      <w:r w:rsidR="00BC7A12" w:rsidRPr="00EE35B7">
        <w:rPr>
          <w:rFonts w:asciiTheme="majorHAnsi" w:hAnsiTheme="majorHAnsi" w:cstheme="majorHAnsi"/>
        </w:rPr>
        <w:t xml:space="preserve">X-ray crystallography and NMR </w:t>
      </w:r>
      <w:r w:rsidRPr="00EE35B7">
        <w:rPr>
          <w:rFonts w:asciiTheme="majorHAnsi" w:hAnsiTheme="majorHAnsi" w:cstheme="majorHAnsi"/>
        </w:rPr>
        <w:t xml:space="preserve">structural biology </w:t>
      </w:r>
      <w:r w:rsidR="00BC7A12" w:rsidRPr="00EE35B7">
        <w:rPr>
          <w:rFonts w:asciiTheme="majorHAnsi" w:hAnsiTheme="majorHAnsi" w:cstheme="majorHAnsi"/>
        </w:rPr>
        <w:t>technologies both have their advantages and disadvantages</w:t>
      </w:r>
      <w:r w:rsidR="0053237A" w:rsidRPr="00EE35B7">
        <w:rPr>
          <w:rFonts w:asciiTheme="majorHAnsi" w:hAnsiTheme="majorHAnsi" w:cstheme="majorHAnsi"/>
        </w:rPr>
        <w:t xml:space="preserve"> for FBLD</w:t>
      </w:r>
      <w:r w:rsidR="00BC7A12" w:rsidRPr="00EE35B7">
        <w:rPr>
          <w:rFonts w:asciiTheme="majorHAnsi" w:hAnsiTheme="majorHAnsi" w:cstheme="majorHAnsi"/>
        </w:rPr>
        <w:t xml:space="preserve">. Both require isolated target samples and </w:t>
      </w:r>
      <w:r w:rsidR="00903CF7" w:rsidRPr="00EE35B7">
        <w:rPr>
          <w:rFonts w:asciiTheme="majorHAnsi" w:hAnsiTheme="majorHAnsi" w:cstheme="majorHAnsi"/>
        </w:rPr>
        <w:t>yield</w:t>
      </w:r>
      <w:r w:rsidR="00BC7A12" w:rsidRPr="00EE35B7">
        <w:rPr>
          <w:rFonts w:asciiTheme="majorHAnsi" w:hAnsiTheme="majorHAnsi" w:cstheme="majorHAnsi"/>
        </w:rPr>
        <w:t xml:space="preserve"> the high-resolution atomic details that are required for FBLD. However, </w:t>
      </w:r>
      <w:r w:rsidR="00E90509" w:rsidRPr="00EE35B7">
        <w:rPr>
          <w:rFonts w:asciiTheme="majorHAnsi" w:hAnsiTheme="majorHAnsi" w:cstheme="majorHAnsi"/>
        </w:rPr>
        <w:t>crystals are necessary</w:t>
      </w:r>
      <w:r w:rsidR="00903CF7" w:rsidRPr="00EE35B7">
        <w:rPr>
          <w:rFonts w:asciiTheme="majorHAnsi" w:hAnsiTheme="majorHAnsi" w:cstheme="majorHAnsi"/>
        </w:rPr>
        <w:t xml:space="preserve"> for X-ray crystallography</w:t>
      </w:r>
      <w:r w:rsidR="00E90509" w:rsidRPr="00EE35B7">
        <w:rPr>
          <w:rFonts w:asciiTheme="majorHAnsi" w:hAnsiTheme="majorHAnsi" w:cstheme="majorHAnsi"/>
        </w:rPr>
        <w:t xml:space="preserve">, </w:t>
      </w:r>
      <w:r w:rsidR="00BC7A12" w:rsidRPr="00EE35B7">
        <w:rPr>
          <w:rFonts w:asciiTheme="majorHAnsi" w:hAnsiTheme="majorHAnsi" w:cstheme="majorHAnsi"/>
        </w:rPr>
        <w:t xml:space="preserve">and the </w:t>
      </w:r>
      <w:r w:rsidR="00BA280A" w:rsidRPr="00EE35B7">
        <w:rPr>
          <w:rFonts w:asciiTheme="majorHAnsi" w:hAnsiTheme="majorHAnsi" w:cstheme="majorHAnsi"/>
        </w:rPr>
        <w:t>fragments bind to cavities in the well-ordered</w:t>
      </w:r>
      <w:r w:rsidR="00E90509" w:rsidRPr="00EE35B7">
        <w:rPr>
          <w:rFonts w:asciiTheme="majorHAnsi" w:hAnsiTheme="majorHAnsi" w:cstheme="majorHAnsi"/>
        </w:rPr>
        <w:t xml:space="preserve"> protein regions</w:t>
      </w:r>
      <w:r w:rsidR="00BA280A" w:rsidRPr="00EE35B7">
        <w:rPr>
          <w:rFonts w:asciiTheme="majorHAnsi" w:hAnsiTheme="majorHAnsi" w:cstheme="majorHAnsi"/>
        </w:rPr>
        <w:t xml:space="preserve"> that are not involved in building the three</w:t>
      </w:r>
      <w:r w:rsidR="00A520BE" w:rsidRPr="00EE35B7">
        <w:rPr>
          <w:rFonts w:asciiTheme="majorHAnsi" w:hAnsiTheme="majorHAnsi" w:cstheme="majorHAnsi"/>
        </w:rPr>
        <w:t>-</w:t>
      </w:r>
      <w:r w:rsidR="00BA280A" w:rsidRPr="00EE35B7">
        <w:rPr>
          <w:rFonts w:asciiTheme="majorHAnsi" w:hAnsiTheme="majorHAnsi" w:cstheme="majorHAnsi"/>
        </w:rPr>
        <w:t>dimensional crystal lattice</w:t>
      </w:r>
      <w:r w:rsidR="00E90509" w:rsidRPr="00EE35B7">
        <w:rPr>
          <w:rFonts w:asciiTheme="majorHAnsi" w:hAnsiTheme="majorHAnsi" w:cstheme="majorHAnsi"/>
        </w:rPr>
        <w:t xml:space="preserve">. </w:t>
      </w:r>
      <w:r w:rsidR="00BA280A" w:rsidRPr="00EE35B7">
        <w:rPr>
          <w:rFonts w:asciiTheme="majorHAnsi" w:hAnsiTheme="majorHAnsi" w:cstheme="majorHAnsi"/>
        </w:rPr>
        <w:t>S</w:t>
      </w:r>
      <w:r w:rsidR="00BC7A12" w:rsidRPr="00EE35B7">
        <w:rPr>
          <w:rFonts w:asciiTheme="majorHAnsi" w:hAnsiTheme="majorHAnsi" w:cstheme="majorHAnsi"/>
        </w:rPr>
        <w:t xml:space="preserve">olution NMR </w:t>
      </w:r>
      <w:r w:rsidR="00BA280A" w:rsidRPr="00EE35B7">
        <w:rPr>
          <w:rFonts w:asciiTheme="majorHAnsi" w:hAnsiTheme="majorHAnsi" w:cstheme="majorHAnsi"/>
        </w:rPr>
        <w:t>often yields different hits</w:t>
      </w:r>
      <w:r w:rsidR="00FC336B" w:rsidRPr="00EE35B7">
        <w:rPr>
          <w:rFonts w:asciiTheme="majorHAnsi" w:hAnsiTheme="majorHAnsi" w:cstheme="majorHAnsi"/>
        </w:rPr>
        <w:t xml:space="preserve"> from X-ray crystallography</w:t>
      </w:r>
      <w:r w:rsidR="00BA280A" w:rsidRPr="00EE35B7">
        <w:rPr>
          <w:rFonts w:asciiTheme="majorHAnsi" w:hAnsiTheme="majorHAnsi" w:cstheme="majorHAnsi"/>
        </w:rPr>
        <w:t>, as it is unaffected by the crystal environment and is good in detecting binding also in partially ordered protein regions.</w:t>
      </w:r>
      <w:r w:rsidR="00BC7A12" w:rsidRPr="00EE35B7">
        <w:rPr>
          <w:rFonts w:asciiTheme="majorHAnsi" w:hAnsiTheme="majorHAnsi" w:cstheme="majorHAnsi"/>
        </w:rPr>
        <w:t xml:space="preserve"> </w:t>
      </w:r>
      <w:r w:rsidR="0053237A" w:rsidRPr="00EE35B7">
        <w:rPr>
          <w:rFonts w:asciiTheme="majorHAnsi" w:hAnsiTheme="majorHAnsi" w:cstheme="majorHAnsi"/>
        </w:rPr>
        <w:t>However, while ligand-based NMR experiments are relatively fast, they still require</w:t>
      </w:r>
      <w:r w:rsidR="00BC7A12" w:rsidRPr="00EE35B7">
        <w:rPr>
          <w:rFonts w:asciiTheme="majorHAnsi" w:hAnsiTheme="majorHAnsi" w:cstheme="majorHAnsi"/>
        </w:rPr>
        <w:t xml:space="preserve"> </w:t>
      </w:r>
      <w:r w:rsidR="0053237A" w:rsidRPr="00EE35B7">
        <w:rPr>
          <w:rFonts w:asciiTheme="majorHAnsi" w:hAnsiTheme="majorHAnsi" w:cstheme="majorHAnsi"/>
        </w:rPr>
        <w:t>a substantial amount of</w:t>
      </w:r>
      <w:r w:rsidR="00BC7A12" w:rsidRPr="00EE35B7">
        <w:rPr>
          <w:rFonts w:asciiTheme="majorHAnsi" w:hAnsiTheme="majorHAnsi" w:cstheme="majorHAnsi"/>
        </w:rPr>
        <w:t xml:space="preserve"> time and </w:t>
      </w:r>
      <w:r w:rsidR="00FC336B" w:rsidRPr="00EE35B7">
        <w:rPr>
          <w:rFonts w:asciiTheme="majorHAnsi" w:hAnsiTheme="majorHAnsi" w:cstheme="majorHAnsi"/>
        </w:rPr>
        <w:t xml:space="preserve">material and </w:t>
      </w:r>
      <w:r w:rsidR="00BC7A12" w:rsidRPr="00EE35B7">
        <w:rPr>
          <w:rFonts w:asciiTheme="majorHAnsi" w:hAnsiTheme="majorHAnsi" w:cstheme="majorHAnsi"/>
        </w:rPr>
        <w:t>can routinely be done only for relatively s</w:t>
      </w:r>
      <w:r w:rsidR="00A32ED3" w:rsidRPr="00EE35B7">
        <w:rPr>
          <w:rFonts w:asciiTheme="majorHAnsi" w:hAnsiTheme="majorHAnsi" w:cstheme="majorHAnsi"/>
        </w:rPr>
        <w:t xml:space="preserve">mall protein targets or domains. </w:t>
      </w:r>
      <w:r w:rsidR="005B1075" w:rsidRPr="00EE35B7">
        <w:rPr>
          <w:rFonts w:asciiTheme="majorHAnsi" w:hAnsiTheme="majorHAnsi" w:cstheme="majorHAnsi"/>
        </w:rPr>
        <w:t>For the purpose of prioritizing compounds for crystallographic or NMR experiments</w:t>
      </w:r>
      <w:r w:rsidR="00D97A4A" w:rsidRPr="00EE35B7">
        <w:rPr>
          <w:rFonts w:asciiTheme="majorHAnsi" w:hAnsiTheme="majorHAnsi" w:cstheme="majorHAnsi"/>
        </w:rPr>
        <w:t>,</w:t>
      </w:r>
      <w:r w:rsidR="005B1075" w:rsidRPr="00EE35B7">
        <w:rPr>
          <w:rFonts w:asciiTheme="majorHAnsi" w:hAnsiTheme="majorHAnsi" w:cstheme="majorHAnsi"/>
        </w:rPr>
        <w:t xml:space="preserve"> b</w:t>
      </w:r>
      <w:r w:rsidR="00A32ED3" w:rsidRPr="00EE35B7">
        <w:rPr>
          <w:rFonts w:asciiTheme="majorHAnsi" w:hAnsiTheme="majorHAnsi" w:cstheme="majorHAnsi"/>
        </w:rPr>
        <w:t>iophysical approaches have been used</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{"citationItems":[{"id":"ITEM-1","itemData":{"DOI":"10.1007/978-1-4939-2425-7_39","ISSN":"19406029","PMID":"25859978","abstract":"Fragment-based lead discovery complements high-throughput screening and computer-aided drug design for the discovery of small-molecule inhibitors of protein-protein interactions. Fragments are molecules with molecular masses ca 280 Da or smaller, and are generally screened using structural or biophysical approaches. Several methods of fragment-based screening are feasible for any soluble protein that can be expressed and purified; specific techniques also have size limitations and/or require multiple milligrams of protein. This chapter describes some of the most common fragment-discovery methods, including surface plasmon resonance, nuclear magnetic resonance, differential scanning fluorimetry, and X-ray crystallography.","author":[{"dropping-particle":"","family":"Pfaff","given":"Samuel J.","non-dropping-particle":"","parse-names":false,"suffix":""},{"dropping-particle":"","family":"Chimenti","given":"Michael S.","non-dropping-particle":"","parse-names":false,"suffix":""},{"dropping-particle":"","family":"Kelly","given":"Mark J.S.","non-dropping-particle":"","parse-names":false,"suffix":""},{"dropping-particle":"","family":"Arkin","given":"Michelle R.","non-dropping-particle":"","parse-names":false,"suffix":""}],"container-title":"Methods in molecular biology (Clifton, N.J.)","id":"ITEM-1","issued":{"date-parts":[["2015"]]},"title":"Biophysical methods for identifying fragment-based inhibitors of protein-protein interactions","type":"article-journal"},"uris":["http://www.mendeley.com/documents/?uuid=53d2ec33-6760-409b-b0f0-d922bc570ca3"]}],"mendeley":{"formattedCitation":"&lt;sup&gt;13&lt;/sup&gt;","plainTextFormattedCitation":"13","previouslyFormattedCitation":"(Pfaff et al., 2015)"},"properties":{"noteIndex":0},"schema":"https://github.com/citation-style-language/schema/raw/master/csl-citation.json"}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13</w:t>
      </w:r>
      <w:r w:rsidR="00803593" w:rsidRPr="00EE35B7">
        <w:rPr>
          <w:rFonts w:asciiTheme="majorHAnsi" w:hAnsiTheme="majorHAnsi" w:cstheme="majorHAnsi"/>
        </w:rPr>
        <w:fldChar w:fldCharType="end"/>
      </w:r>
      <w:r w:rsidR="00B80F18" w:rsidRPr="00EE35B7">
        <w:rPr>
          <w:rFonts w:asciiTheme="majorHAnsi" w:hAnsiTheme="majorHAnsi" w:cstheme="majorHAnsi"/>
          <w:vertAlign w:val="superscript"/>
        </w:rPr>
        <w:t>,</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{"citationItems":[{"id":"ITEM-1","itemData":{"DOI":"10.2165/00126839-200809040-00002","ISSN":"11745886","PMID":"18588353","abstract":"In the last 20 years the advent of new technologies, such as high-throughput screening (HTS) and combinatorial chemistry, has produced new tools for the discovery of biologically active molecules. In the past decade, fragment-based drug discovery has emerged as a more rational and focused approach that concentrates on the quality, rather than the quantity, of hits and leads. The principles behind this strategy are different from those that represented the basis of conventional HTS. The starting point of this approach is always a small chemical entity (typically MW 150-200), a fragment, with low affinity for the selected target. Fragments should satisfy key features such as diversity, reduced structural complexity, aqueous solubility and availability. Because of their small size, they occupy a smaller region of chemical space if compared with classical HTS compounds; hence, fragment libraries provide a good diversity with a relatively low number of compounds. Classical biochemical assays are often not suitable to detect the low binding affinities involved, so some well known biophysical techniques, such as nuclear magnetic resonance and x-ray, have been opportunely modified in order to render them able to perform the task. When selecting fragments suitable for subsequent optimization, a useful parameter has been introduced, the ligand efficiency, which is defined as the free energy of binding divided by the non-hydrogen atom count. Once selected, a fragment must undergo a heavy elaboration to improve binding affinity, at the same time acquiring drug-like properties. There are two main ways to go on at this point. The most common one is the so-called 'fragment evolution', consisting of a stepwise and systematic addition of chemical functionalities to the starting fragment core, together with a continuous feedback for pharmacological and physicochemical properties. The second one, less common but with great potential, is 'fragment linking': when two or more fragment hits are found to bind in adjacent regions of the target protein, they can be linked through appropriate spacers to rapidly produce a single molecule with much higher binding affinity. Two representative case histories are described: Abbott's ABT 518, an MMP (matrix metalloproteinase) inhibitor, and Eli-Lilly's LY-517717, an inhibitor of factor Xa serine protease. In addition, a list of molecules claimed to be derived from fragment approach and currently undergoing clinical trials is presented.…","author":[{"dropping-particle":"","family":"Fattori","given":"Daniela","non-dropping-particle":"","parse-names":false,"suffix":""},{"dropping-particle":"","family":"Squarcia","given":"Antonella","non-dropping-particle":"","parse-names":false,"suffix":""},{"dropping-particle":"","family":"Bartoli","given":"Sandra","non-dropping-particle":"","parse-names":false,"suffix":""}],"container-title":"Drugs in R and D","id":"ITEM-1","issued":{"date-parts":[["2008"]]},"title":"Fragment-Based Approach to Drug Lead Discovery: Overview and Advances in Various Techniques","type":"article"},"uris":["http://www.mendeley.com/documents/?uuid=d65947e7-b88c-4677-b011-e44265dc93a4"]}],"mendeley":{"formattedCitation":"&lt;sup&gt;14&lt;/sup&gt;","plainTextFormattedCitation":"14","previouslyFormattedCitation":"(Fattori et al., 2008)"},"properties":{"noteIndex":0},"schema":"https://github.com/citation-style-language/schema/raw/master/csl-citation.json"}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14</w:t>
      </w:r>
      <w:r w:rsidR="00803593" w:rsidRPr="00EE35B7">
        <w:rPr>
          <w:rFonts w:asciiTheme="majorHAnsi" w:hAnsiTheme="majorHAnsi" w:cstheme="majorHAnsi"/>
        </w:rPr>
        <w:fldChar w:fldCharType="end"/>
      </w:r>
      <w:r w:rsidR="00B80F18" w:rsidRPr="00EE35B7">
        <w:rPr>
          <w:rFonts w:asciiTheme="majorHAnsi" w:hAnsiTheme="majorHAnsi" w:cstheme="majorHAnsi"/>
          <w:vertAlign w:val="superscript"/>
        </w:rPr>
        <w:t>,</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{"citationItems":[{"id":"ITEM-1","itemData":{"DOI":"10.1017/S0033583512000108","ISSN":"00335835","PMID":"22971516","abstract":"Drug discovery has classically targeted the active sites of enzymes or ligand-binding sites of receptors and ion channels. In an attempt to improve selectivity of drug candidates, modulation of protein-protein interfaces (PPIs) of multiprotein complexes that mediate conformation or colocation of components of cell-regulatory pathways has become a focus of interest. However, PPIs in multiprotein systems continue to pose significant challenges, as they are generally large, flat and poor in distinguishing features, making the design of small molecule antagonists a difficult task. Nevertheless, encouragement has come from the recognition that a few amino acids-so-called hotspots-may contribute the majority of interaction-free energy. The challenges posed by protein-protein interactions have led to a wellspring of creative approaches, including proteomimetics, stapled-helical peptides and a plethora of antibody inspired molecular designs. Here, we review a more generic approach: fragment-based drug discovery. Fragments allow novel areas of chemical space to be explored more efficiently, but the initial hits have low affinity. This means that they will not normally disrupt PPIs, unless they are tethered, an approach that has been pioneered by Wells and co-workers. An alternative fragment-based approach is to stabilise the uncomplexed components of the multiprotein system in solution and employ conventional fragment-based screening. Here, we describe the current knowledge of the structures and properties of protein-protein interactions and the small molecules that can modulate them. We then describe the use of sensitive biophysical methods-nuclear magnetic resonance, X-ray crystallography, surface plasmon resonance, differential scanning fluorimetry or isothermal calorimetry-to screen and validate fragment binding. Fragment hits can subsequently be evolved into larger molecules with higher affinity and potency. These may provide new leads for drug candidates that target protein-protein interactions and have therapeutic value. © 2012 Cambridge University Press.","author":[{"dropping-particle":"","family":"Winter","given":"Anja","non-dropping-particle":"","parse-names":false,"suffix":""},{"dropping-particle":"","family":"Higueruelo","given":"Alicia P.","non-dropping-particle":"","parse-names":false,"suffix":""},{"dropping-particle":"","family":"Marsh","given":"May","non-dropping-particle":"","parse-names":false,"suffix":""},{"dropping-particle":"","family":"Sigurdardottir","given":"Anna","non-dropping-particle":"","parse-names":false,"suffix":""},{"dropping-particle":"","family":"Pitt","given":"Will R.","non-dropping-particle":"","parse-names":false,"suffix":""},{"dropping-particle":"","family":"Blundell","given":"Tom L.","non-dropping-particle":"","parse-names":false,"suffix":""}],"container-title":"Quarterly Reviews of Biophysics","id":"ITEM-1","issued":{"date-parts":[["2012"]]},"title":"Biophysical and computational fragment-based approaches to targeting protein-protein interactions: Applications in structure-guided drug discovery","type":"article"},"uris":["http://www.mendeley.com/documents/?uuid=e3f52c63-8b4f-4d68-b83b-c90c66d70040"]}],"mendeley":{"formattedCitation":"&lt;sup&gt;15&lt;/sup&gt;","plainTextFormattedCitation":"15","previouslyFormattedCitation":"(Winter et al., 2012)"},"properties":{"noteIndex":0},"schema":"https://github.com/citation-style-language/schema/raw/master/csl-citation.json"}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15</w:t>
      </w:r>
      <w:r w:rsidR="00803593" w:rsidRPr="00EE35B7">
        <w:rPr>
          <w:rFonts w:asciiTheme="majorHAnsi" w:hAnsiTheme="majorHAnsi" w:cstheme="majorHAnsi"/>
        </w:rPr>
        <w:fldChar w:fldCharType="end"/>
      </w:r>
      <w:r w:rsidR="00A32ED3" w:rsidRPr="00EE35B7">
        <w:rPr>
          <w:rFonts w:asciiTheme="majorHAnsi" w:hAnsiTheme="majorHAnsi" w:cstheme="majorHAnsi"/>
        </w:rPr>
        <w:t xml:space="preserve">. </w:t>
      </w:r>
    </w:p>
    <w:p w14:paraId="6C532935" w14:textId="77777777" w:rsidR="003E41DE" w:rsidRPr="00EE35B7" w:rsidRDefault="003E41DE" w:rsidP="00EE35B7">
      <w:pPr>
        <w:pStyle w:val="Normal1"/>
        <w:rPr>
          <w:rFonts w:asciiTheme="majorHAnsi" w:hAnsiTheme="majorHAnsi" w:cstheme="majorHAnsi"/>
        </w:rPr>
      </w:pPr>
    </w:p>
    <w:p w14:paraId="299D7094" w14:textId="5BAD0FD7" w:rsidR="00CF72A9" w:rsidRPr="00EE35B7" w:rsidRDefault="00316990" w:rsidP="00EE35B7">
      <w:pPr>
        <w:pStyle w:val="Normal1"/>
        <w:rPr>
          <w:rFonts w:asciiTheme="majorHAnsi" w:hAnsiTheme="majorHAnsi" w:cstheme="majorHAnsi"/>
        </w:rPr>
      </w:pPr>
      <w:r w:rsidRPr="00EE35B7">
        <w:rPr>
          <w:rFonts w:asciiTheme="majorHAnsi" w:hAnsiTheme="majorHAnsi" w:cstheme="majorHAnsi"/>
        </w:rPr>
        <w:t>As</w:t>
      </w:r>
      <w:r w:rsidR="00A32ED3" w:rsidRPr="00EE35B7">
        <w:rPr>
          <w:rFonts w:asciiTheme="majorHAnsi" w:hAnsiTheme="majorHAnsi" w:cstheme="majorHAnsi"/>
        </w:rPr>
        <w:t xml:space="preserve"> recent instrumentation and computational protocols allow efficient crystallographic screening for FBLD </w:t>
      </w:r>
      <w:r w:rsidR="00B93C11" w:rsidRPr="00EE35B7">
        <w:rPr>
          <w:rFonts w:asciiTheme="majorHAnsi" w:hAnsiTheme="majorHAnsi" w:cstheme="majorHAnsi"/>
        </w:rPr>
        <w:t xml:space="preserve">by </w:t>
      </w:r>
      <w:r w:rsidR="00A32ED3" w:rsidRPr="00EE35B7">
        <w:rPr>
          <w:rFonts w:asciiTheme="majorHAnsi" w:hAnsiTheme="majorHAnsi" w:cstheme="majorHAnsi"/>
        </w:rPr>
        <w:t xml:space="preserve">determining </w:t>
      </w:r>
      <w:r w:rsidR="00B93C11" w:rsidRPr="00EE35B7">
        <w:rPr>
          <w:rFonts w:asciiTheme="majorHAnsi" w:hAnsiTheme="majorHAnsi" w:cstheme="majorHAnsi"/>
        </w:rPr>
        <w:t xml:space="preserve">structures </w:t>
      </w:r>
      <w:r w:rsidR="00A32ED3" w:rsidRPr="00EE35B7">
        <w:rPr>
          <w:rFonts w:asciiTheme="majorHAnsi" w:hAnsiTheme="majorHAnsi" w:cstheme="majorHAnsi"/>
        </w:rPr>
        <w:t>and analyzing ~1,000 fragments very efficiently</w:t>
      </w:r>
      <w:r w:rsidRPr="00EE35B7">
        <w:rPr>
          <w:rFonts w:asciiTheme="majorHAnsi" w:hAnsiTheme="majorHAnsi" w:cstheme="majorHAnsi"/>
        </w:rPr>
        <w:t xml:space="preserve">, </w:t>
      </w:r>
      <w:r w:rsidR="00B93C11" w:rsidRPr="00EE35B7">
        <w:rPr>
          <w:rFonts w:asciiTheme="majorHAnsi" w:hAnsiTheme="majorHAnsi" w:cstheme="majorHAnsi"/>
        </w:rPr>
        <w:t xml:space="preserve">this </w:t>
      </w:r>
      <w:r w:rsidRPr="00EE35B7">
        <w:rPr>
          <w:rFonts w:asciiTheme="majorHAnsi" w:hAnsiTheme="majorHAnsi" w:cstheme="majorHAnsi"/>
        </w:rPr>
        <w:t>prioritiz</w:t>
      </w:r>
      <w:r w:rsidR="00FF79BE" w:rsidRPr="00EE35B7">
        <w:rPr>
          <w:rFonts w:asciiTheme="majorHAnsi" w:hAnsiTheme="majorHAnsi" w:cstheme="majorHAnsi"/>
        </w:rPr>
        <w:t>ation</w:t>
      </w:r>
      <w:r w:rsidRPr="00EE35B7">
        <w:rPr>
          <w:rFonts w:asciiTheme="majorHAnsi" w:hAnsiTheme="majorHAnsi" w:cstheme="majorHAnsi"/>
        </w:rPr>
        <w:t xml:space="preserve"> has become less essential</w:t>
      </w:r>
      <w:r w:rsidR="00B93C11" w:rsidRPr="00EE35B7">
        <w:rPr>
          <w:rFonts w:asciiTheme="majorHAnsi" w:hAnsiTheme="majorHAnsi" w:cstheme="majorHAnsi"/>
        </w:rPr>
        <w:t xml:space="preserve"> in X-ray based research</w:t>
      </w:r>
      <w:r w:rsidR="00A32ED3" w:rsidRPr="00EE35B7">
        <w:rPr>
          <w:rFonts w:asciiTheme="majorHAnsi" w:hAnsiTheme="majorHAnsi" w:cstheme="majorHAnsi"/>
        </w:rPr>
        <w:t>. For NMR</w:t>
      </w:r>
      <w:r w:rsidRPr="00EE35B7">
        <w:rPr>
          <w:rFonts w:asciiTheme="majorHAnsi" w:hAnsiTheme="majorHAnsi" w:cstheme="majorHAnsi"/>
        </w:rPr>
        <w:t xml:space="preserve"> however</w:t>
      </w:r>
      <w:r w:rsidR="00A32ED3" w:rsidRPr="00EE35B7">
        <w:rPr>
          <w:rFonts w:asciiTheme="majorHAnsi" w:hAnsiTheme="majorHAnsi" w:cstheme="majorHAnsi"/>
        </w:rPr>
        <w:t xml:space="preserve">, it </w:t>
      </w:r>
      <w:r w:rsidR="00B93C11" w:rsidRPr="00EE35B7">
        <w:rPr>
          <w:rFonts w:asciiTheme="majorHAnsi" w:hAnsiTheme="majorHAnsi" w:cstheme="majorHAnsi"/>
        </w:rPr>
        <w:t>remains</w:t>
      </w:r>
      <w:r w:rsidR="00A32ED3" w:rsidRPr="00EE35B7">
        <w:rPr>
          <w:rFonts w:asciiTheme="majorHAnsi" w:hAnsiTheme="majorHAnsi" w:cstheme="majorHAnsi"/>
        </w:rPr>
        <w:t xml:space="preserve"> desirable to use cheaper and quicker </w:t>
      </w:r>
      <w:r w:rsidR="00B93C11" w:rsidRPr="00EE35B7">
        <w:rPr>
          <w:rFonts w:asciiTheme="majorHAnsi" w:hAnsiTheme="majorHAnsi" w:cstheme="majorHAnsi"/>
        </w:rPr>
        <w:t xml:space="preserve">experiments </w:t>
      </w:r>
      <w:r w:rsidR="00A32ED3" w:rsidRPr="00EE35B7">
        <w:rPr>
          <w:rFonts w:asciiTheme="majorHAnsi" w:hAnsiTheme="majorHAnsi" w:cstheme="majorHAnsi"/>
        </w:rPr>
        <w:t>to prioritize library screening</w:t>
      </w:r>
      <w:r w:rsidR="00FF79BE" w:rsidRPr="00EE35B7">
        <w:rPr>
          <w:rFonts w:asciiTheme="majorHAnsi" w:hAnsiTheme="majorHAnsi" w:cstheme="majorHAnsi"/>
        </w:rPr>
        <w:t xml:space="preserve"> and</w:t>
      </w:r>
      <w:r w:rsidR="00A32ED3" w:rsidRPr="00EE35B7">
        <w:rPr>
          <w:rFonts w:asciiTheme="majorHAnsi" w:hAnsiTheme="majorHAnsi" w:cstheme="majorHAnsi"/>
        </w:rPr>
        <w:t xml:space="preserve"> save instrument time</w:t>
      </w:r>
      <w:r w:rsidR="00B93C11" w:rsidRPr="00EE35B7">
        <w:rPr>
          <w:rFonts w:asciiTheme="majorHAnsi" w:hAnsiTheme="majorHAnsi" w:cstheme="majorHAnsi"/>
        </w:rPr>
        <w:t xml:space="preserve"> on highest-end equipment</w:t>
      </w:r>
      <w:r w:rsidR="00A32ED3" w:rsidRPr="00EE35B7">
        <w:rPr>
          <w:rFonts w:asciiTheme="majorHAnsi" w:hAnsiTheme="majorHAnsi" w:cstheme="majorHAnsi"/>
        </w:rPr>
        <w:t xml:space="preserve">. At the same time, </w:t>
      </w:r>
      <w:r w:rsidR="0096069F" w:rsidRPr="00EE35B7">
        <w:rPr>
          <w:rFonts w:asciiTheme="majorHAnsi" w:hAnsiTheme="majorHAnsi" w:cstheme="majorHAnsi"/>
        </w:rPr>
        <w:t xml:space="preserve">using </w:t>
      </w:r>
      <w:r w:rsidR="00B93C11" w:rsidRPr="00EE35B7">
        <w:rPr>
          <w:rFonts w:asciiTheme="majorHAnsi" w:hAnsiTheme="majorHAnsi" w:cstheme="majorHAnsi"/>
        </w:rPr>
        <w:t xml:space="preserve">a combination of essentially </w:t>
      </w:r>
      <w:r w:rsidR="00BC7A12" w:rsidRPr="00EE35B7">
        <w:rPr>
          <w:rFonts w:asciiTheme="majorHAnsi" w:hAnsiTheme="majorHAnsi" w:cstheme="majorHAnsi"/>
        </w:rPr>
        <w:t xml:space="preserve">different technologies </w:t>
      </w:r>
      <w:r w:rsidR="00A32ED3" w:rsidRPr="00EE35B7">
        <w:rPr>
          <w:rFonts w:asciiTheme="majorHAnsi" w:hAnsiTheme="majorHAnsi" w:cstheme="majorHAnsi"/>
        </w:rPr>
        <w:t>can</w:t>
      </w:r>
      <w:r w:rsidR="0096069F" w:rsidRPr="00EE35B7">
        <w:rPr>
          <w:rFonts w:asciiTheme="majorHAnsi" w:hAnsiTheme="majorHAnsi" w:cstheme="majorHAnsi"/>
        </w:rPr>
        <w:t xml:space="preserve"> provide </w:t>
      </w:r>
      <w:r w:rsidR="00BC7A12" w:rsidRPr="00EE35B7">
        <w:rPr>
          <w:rFonts w:asciiTheme="majorHAnsi" w:hAnsiTheme="majorHAnsi" w:cstheme="majorHAnsi"/>
        </w:rPr>
        <w:t>independent confirmation</w:t>
      </w:r>
      <w:r w:rsidR="0096069F" w:rsidRPr="00EE35B7">
        <w:rPr>
          <w:rFonts w:asciiTheme="majorHAnsi" w:hAnsiTheme="majorHAnsi" w:cstheme="majorHAnsi"/>
        </w:rPr>
        <w:t xml:space="preserve"> of binding events</w:t>
      </w:r>
      <w:r w:rsidR="00BC7A12" w:rsidRPr="00EE35B7">
        <w:rPr>
          <w:rFonts w:asciiTheme="majorHAnsi" w:hAnsiTheme="majorHAnsi" w:cstheme="majorHAnsi"/>
        </w:rPr>
        <w:t>, or</w:t>
      </w:r>
      <w:r w:rsidR="00B93C11" w:rsidRPr="00EE35B7">
        <w:rPr>
          <w:rFonts w:asciiTheme="majorHAnsi" w:hAnsiTheme="majorHAnsi" w:cstheme="majorHAnsi"/>
        </w:rPr>
        <w:t xml:space="preserve"> even</w:t>
      </w:r>
      <w:r w:rsidR="00BC7A12" w:rsidRPr="00EE35B7">
        <w:rPr>
          <w:rFonts w:asciiTheme="majorHAnsi" w:hAnsiTheme="majorHAnsi" w:cstheme="majorHAnsi"/>
        </w:rPr>
        <w:t xml:space="preserve"> </w:t>
      </w:r>
      <w:r w:rsidR="00A32ED3" w:rsidRPr="00EE35B7">
        <w:rPr>
          <w:rFonts w:asciiTheme="majorHAnsi" w:hAnsiTheme="majorHAnsi" w:cstheme="majorHAnsi"/>
        </w:rPr>
        <w:t xml:space="preserve">additional hits </w:t>
      </w:r>
      <w:r w:rsidR="00BC7A12" w:rsidRPr="00EE35B7">
        <w:rPr>
          <w:rFonts w:asciiTheme="majorHAnsi" w:hAnsiTheme="majorHAnsi" w:cstheme="majorHAnsi"/>
        </w:rPr>
        <w:t xml:space="preserve">that are </w:t>
      </w:r>
      <w:r w:rsidR="0096069F" w:rsidRPr="00EE35B7">
        <w:rPr>
          <w:rFonts w:asciiTheme="majorHAnsi" w:hAnsiTheme="majorHAnsi" w:cstheme="majorHAnsi"/>
        </w:rPr>
        <w:t>not picked up</w:t>
      </w:r>
      <w:r w:rsidR="00BC7A12" w:rsidRPr="00EE35B7">
        <w:rPr>
          <w:rFonts w:asciiTheme="majorHAnsi" w:hAnsiTheme="majorHAnsi" w:cstheme="majorHAnsi"/>
        </w:rPr>
        <w:t xml:space="preserve"> by </w:t>
      </w:r>
      <w:r w:rsidR="00B93C11" w:rsidRPr="00EE35B7">
        <w:rPr>
          <w:rFonts w:asciiTheme="majorHAnsi" w:hAnsiTheme="majorHAnsi" w:cstheme="majorHAnsi"/>
        </w:rPr>
        <w:t>employing only</w:t>
      </w:r>
      <w:r w:rsidRPr="00EE35B7">
        <w:rPr>
          <w:rFonts w:asciiTheme="majorHAnsi" w:hAnsiTheme="majorHAnsi" w:cstheme="majorHAnsi"/>
        </w:rPr>
        <w:t xml:space="preserve"> </w:t>
      </w:r>
      <w:r w:rsidR="00B93C11" w:rsidRPr="00EE35B7">
        <w:rPr>
          <w:rFonts w:asciiTheme="majorHAnsi" w:hAnsiTheme="majorHAnsi" w:cstheme="majorHAnsi"/>
        </w:rPr>
        <w:t xml:space="preserve">the </w:t>
      </w:r>
      <w:r w:rsidRPr="00EE35B7">
        <w:rPr>
          <w:rFonts w:asciiTheme="majorHAnsi" w:hAnsiTheme="majorHAnsi" w:cstheme="majorHAnsi"/>
        </w:rPr>
        <w:t>crystallography or NMR</w:t>
      </w:r>
      <w:r w:rsidR="00BC7A12" w:rsidRPr="00EE35B7">
        <w:rPr>
          <w:rFonts w:asciiTheme="majorHAnsi" w:hAnsiTheme="majorHAnsi" w:cstheme="majorHAnsi"/>
        </w:rPr>
        <w:t xml:space="preserve"> </w:t>
      </w:r>
      <w:r w:rsidR="00A32ED3" w:rsidRPr="00EE35B7">
        <w:rPr>
          <w:rFonts w:asciiTheme="majorHAnsi" w:hAnsiTheme="majorHAnsi" w:cstheme="majorHAnsi"/>
        </w:rPr>
        <w:t>method</w:t>
      </w:r>
      <w:r w:rsidR="00BC7A12" w:rsidRPr="00EE35B7">
        <w:rPr>
          <w:rFonts w:asciiTheme="majorHAnsi" w:hAnsiTheme="majorHAnsi" w:cstheme="majorHAnsi"/>
        </w:rPr>
        <w:t>.</w:t>
      </w:r>
      <w:r w:rsidR="003E41DE" w:rsidRPr="00EE35B7">
        <w:rPr>
          <w:rFonts w:asciiTheme="majorHAnsi" w:hAnsiTheme="majorHAnsi" w:cstheme="majorHAnsi"/>
        </w:rPr>
        <w:t xml:space="preserve"> </w:t>
      </w:r>
      <w:r w:rsidR="00A32ED3" w:rsidRPr="00EE35B7">
        <w:rPr>
          <w:rFonts w:asciiTheme="majorHAnsi" w:hAnsiTheme="majorHAnsi" w:cstheme="majorHAnsi"/>
        </w:rPr>
        <w:t>C</w:t>
      </w:r>
      <w:r w:rsidR="00F01692" w:rsidRPr="00EE35B7">
        <w:rPr>
          <w:rFonts w:asciiTheme="majorHAnsi" w:hAnsiTheme="majorHAnsi" w:cstheme="majorHAnsi"/>
        </w:rPr>
        <w:t>rystallographic and NMR</w:t>
      </w:r>
      <w:r w:rsidR="00BC7A12" w:rsidRPr="00EE35B7">
        <w:rPr>
          <w:rFonts w:asciiTheme="majorHAnsi" w:hAnsiTheme="majorHAnsi" w:cstheme="majorHAnsi"/>
        </w:rPr>
        <w:t xml:space="preserve"> techniques </w:t>
      </w:r>
      <w:r w:rsidR="00F01692" w:rsidRPr="00EE35B7">
        <w:rPr>
          <w:rFonts w:asciiTheme="majorHAnsi" w:hAnsiTheme="majorHAnsi" w:cstheme="majorHAnsi"/>
        </w:rPr>
        <w:t>both</w:t>
      </w:r>
      <w:r w:rsidR="00BC7A12" w:rsidRPr="00EE35B7">
        <w:rPr>
          <w:rFonts w:asciiTheme="majorHAnsi" w:hAnsiTheme="majorHAnsi" w:cstheme="majorHAnsi"/>
        </w:rPr>
        <w:t xml:space="preserve"> require very expensive equipment</w:t>
      </w:r>
      <w:r w:rsidR="0096069F" w:rsidRPr="00EE35B7">
        <w:rPr>
          <w:rFonts w:asciiTheme="majorHAnsi" w:hAnsiTheme="majorHAnsi" w:cstheme="majorHAnsi"/>
        </w:rPr>
        <w:t xml:space="preserve"> </w:t>
      </w:r>
      <w:r w:rsidR="00A32ED3" w:rsidRPr="00EE35B7">
        <w:rPr>
          <w:rFonts w:asciiTheme="majorHAnsi" w:hAnsiTheme="majorHAnsi" w:cstheme="majorHAnsi"/>
        </w:rPr>
        <w:t>and</w:t>
      </w:r>
      <w:r w:rsidR="000B61B3" w:rsidRPr="00EE35B7">
        <w:rPr>
          <w:rFonts w:asciiTheme="majorHAnsi" w:hAnsiTheme="majorHAnsi" w:cstheme="majorHAnsi"/>
        </w:rPr>
        <w:t xml:space="preserve"> can </w:t>
      </w:r>
      <w:r w:rsidR="00F34A20" w:rsidRPr="00EE35B7">
        <w:rPr>
          <w:rFonts w:asciiTheme="majorHAnsi" w:hAnsiTheme="majorHAnsi" w:cstheme="majorHAnsi"/>
        </w:rPr>
        <w:t xml:space="preserve">often </w:t>
      </w:r>
      <w:r w:rsidR="000B61B3" w:rsidRPr="00EE35B7">
        <w:rPr>
          <w:rFonts w:asciiTheme="majorHAnsi" w:hAnsiTheme="majorHAnsi" w:cstheme="majorHAnsi"/>
        </w:rPr>
        <w:t>only be done in dedicated external facilities</w:t>
      </w:r>
      <w:r w:rsidR="00A32ED3" w:rsidRPr="00EE35B7">
        <w:rPr>
          <w:rFonts w:asciiTheme="majorHAnsi" w:hAnsiTheme="majorHAnsi" w:cstheme="majorHAnsi"/>
        </w:rPr>
        <w:t xml:space="preserve"> with help from</w:t>
      </w:r>
      <w:r w:rsidR="0096069F" w:rsidRPr="00EE35B7">
        <w:rPr>
          <w:rFonts w:asciiTheme="majorHAnsi" w:hAnsiTheme="majorHAnsi" w:cstheme="majorHAnsi"/>
        </w:rPr>
        <w:t xml:space="preserve"> </w:t>
      </w:r>
      <w:r w:rsidR="000B61B3" w:rsidRPr="00EE35B7">
        <w:rPr>
          <w:rFonts w:asciiTheme="majorHAnsi" w:hAnsiTheme="majorHAnsi" w:cstheme="majorHAnsi"/>
        </w:rPr>
        <w:t>local</w:t>
      </w:r>
      <w:r w:rsidR="00902834" w:rsidRPr="00EE35B7">
        <w:rPr>
          <w:rFonts w:asciiTheme="majorHAnsi" w:hAnsiTheme="majorHAnsi" w:cstheme="majorHAnsi"/>
        </w:rPr>
        <w:t>,</w:t>
      </w:r>
      <w:r w:rsidR="000B61B3" w:rsidRPr="00EE35B7">
        <w:rPr>
          <w:rFonts w:asciiTheme="majorHAnsi" w:hAnsiTheme="majorHAnsi" w:cstheme="majorHAnsi"/>
        </w:rPr>
        <w:t xml:space="preserve"> </w:t>
      </w:r>
      <w:r w:rsidR="0096069F" w:rsidRPr="00EE35B7">
        <w:rPr>
          <w:rFonts w:asciiTheme="majorHAnsi" w:hAnsiTheme="majorHAnsi" w:cstheme="majorHAnsi"/>
        </w:rPr>
        <w:t>highly</w:t>
      </w:r>
      <w:r w:rsidR="003033F1" w:rsidRPr="00EE35B7">
        <w:rPr>
          <w:rFonts w:asciiTheme="majorHAnsi" w:hAnsiTheme="majorHAnsi" w:cstheme="majorHAnsi"/>
        </w:rPr>
        <w:t xml:space="preserve"> </w:t>
      </w:r>
      <w:r w:rsidR="00F01692" w:rsidRPr="00EE35B7">
        <w:rPr>
          <w:rFonts w:asciiTheme="majorHAnsi" w:hAnsiTheme="majorHAnsi" w:cstheme="majorHAnsi"/>
        </w:rPr>
        <w:t>skilled e</w:t>
      </w:r>
      <w:r w:rsidR="0096069F" w:rsidRPr="00EE35B7">
        <w:rPr>
          <w:rFonts w:asciiTheme="majorHAnsi" w:hAnsiTheme="majorHAnsi" w:cstheme="majorHAnsi"/>
        </w:rPr>
        <w:t>xperts</w:t>
      </w:r>
      <w:r w:rsidR="00F34A20" w:rsidRPr="00EE35B7">
        <w:rPr>
          <w:rFonts w:asciiTheme="majorHAnsi" w:hAnsiTheme="majorHAnsi" w:cstheme="majorHAnsi"/>
        </w:rPr>
        <w:t>. In</w:t>
      </w:r>
      <w:r w:rsidR="00B3075D" w:rsidRPr="00EE35B7">
        <w:rPr>
          <w:rFonts w:asciiTheme="majorHAnsi" w:hAnsiTheme="majorHAnsi" w:cstheme="majorHAnsi"/>
        </w:rPr>
        <w:t xml:space="preserve"> </w:t>
      </w:r>
      <w:r w:rsidR="00F34A20" w:rsidRPr="00EE35B7">
        <w:rPr>
          <w:rFonts w:asciiTheme="majorHAnsi" w:hAnsiTheme="majorHAnsi" w:cstheme="majorHAnsi"/>
        </w:rPr>
        <w:t>addition,</w:t>
      </w:r>
      <w:r w:rsidR="00A32ED3" w:rsidRPr="00EE35B7">
        <w:rPr>
          <w:rFonts w:asciiTheme="majorHAnsi" w:hAnsiTheme="majorHAnsi" w:cstheme="majorHAnsi"/>
        </w:rPr>
        <w:t xml:space="preserve"> the</w:t>
      </w:r>
      <w:r w:rsidR="0096069F" w:rsidRPr="00EE35B7">
        <w:rPr>
          <w:rFonts w:asciiTheme="majorHAnsi" w:hAnsiTheme="majorHAnsi" w:cstheme="majorHAnsi"/>
        </w:rPr>
        <w:t xml:space="preserve"> </w:t>
      </w:r>
      <w:r w:rsidR="00F34A20" w:rsidRPr="00EE35B7">
        <w:rPr>
          <w:rFonts w:asciiTheme="majorHAnsi" w:hAnsiTheme="majorHAnsi" w:cstheme="majorHAnsi"/>
        </w:rPr>
        <w:t xml:space="preserve">proper </w:t>
      </w:r>
      <w:r w:rsidR="0096069F" w:rsidRPr="00EE35B7">
        <w:rPr>
          <w:rFonts w:asciiTheme="majorHAnsi" w:hAnsiTheme="majorHAnsi" w:cstheme="majorHAnsi"/>
        </w:rPr>
        <w:t>analys</w:t>
      </w:r>
      <w:r w:rsidR="00F01692" w:rsidRPr="00EE35B7">
        <w:rPr>
          <w:rFonts w:asciiTheme="majorHAnsi" w:hAnsiTheme="majorHAnsi" w:cstheme="majorHAnsi"/>
        </w:rPr>
        <w:t>i</w:t>
      </w:r>
      <w:r w:rsidR="0096069F" w:rsidRPr="00EE35B7">
        <w:rPr>
          <w:rFonts w:asciiTheme="majorHAnsi" w:hAnsiTheme="majorHAnsi" w:cstheme="majorHAnsi"/>
        </w:rPr>
        <w:t>s of results</w:t>
      </w:r>
      <w:r w:rsidR="00A32ED3" w:rsidRPr="00EE35B7">
        <w:rPr>
          <w:rFonts w:asciiTheme="majorHAnsi" w:hAnsiTheme="majorHAnsi" w:cstheme="majorHAnsi"/>
        </w:rPr>
        <w:t xml:space="preserve"> also demands high expertise</w:t>
      </w:r>
      <w:r w:rsidR="0096069F" w:rsidRPr="00EE35B7">
        <w:rPr>
          <w:rFonts w:asciiTheme="majorHAnsi" w:hAnsiTheme="majorHAnsi" w:cstheme="majorHAnsi"/>
        </w:rPr>
        <w:t>.</w:t>
      </w:r>
      <w:r w:rsidR="00F01692" w:rsidRPr="00EE35B7">
        <w:rPr>
          <w:rFonts w:asciiTheme="majorHAnsi" w:hAnsiTheme="majorHAnsi" w:cstheme="majorHAnsi"/>
        </w:rPr>
        <w:t xml:space="preserve"> </w:t>
      </w:r>
      <w:r w:rsidR="00A32ED3" w:rsidRPr="00EE35B7">
        <w:rPr>
          <w:rFonts w:asciiTheme="majorHAnsi" w:hAnsiTheme="majorHAnsi" w:cstheme="majorHAnsi"/>
        </w:rPr>
        <w:t>While programs such as iNEXT and iNEXT-Discovery are democratizing access to such facilities</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10.1002/1873-3468.13062","ISSN":"18733468","PMID":"29766495","author":[{"dropping-particle":"","family":"Boelens","given":"Rolf","non-dropping-particle":"","parse-names":false,"suffix":""},{"dropping-particle":"","family":"Svergun","given":"Dmitri","non-dropping-particle":"","parse-names":false,"suffix":""},{"dropping-particle":"","family":"Ellenberg","given":"Jan","non-dropping-particle":"","parse-names":false,"suffix":""},{"dropping-particle":"","family":"Cusack","given":"Stephen","non-dropping-particle":"","parse-names":false,"suffix":""},{"dropping-particle":"","family":"Walsh","given":"Martin A.","non-dropping-particle":"","parse-names":false,"suffix":""},{"dropping-particle":"","family":"Schwalbe","given":"Harald","non-dropping-particle":"","parse-names":false,"suffix":""},{"dropping-particle":"","family":"Perrakis","given":"Anastassis","non-dropping-particle":"","parse-names":false,"suffix":""},{"dropping-particle":"","family":"Sklenář","given":"Vladimír","non-dropping-particle":"","parse-names":false,"suffix":""},{"dropping-particle":"","family":"Garcia","given":"Jose Maria Carazo","non-dropping-particle":"","parse-names":false,"suffix":""},{"dropping-particle":"","family":"Oschkinat","given":"Hartmut","non-dropping-particle":"","parse-names":false,"suffix":""},{"dropping-particle":"","family":"Thompson","given":"Andrew","non-dropping-particle":"","parse-names":false,"suffix":""},{"dropping-particle":"","family":"Thunnissen","given":"Marjolein","non-dropping-particle":"","parse-names":false,"suffix":""},{"dropping-particle":"","family":"Koster","given":"Bram","non-dropping-particle":"","parse-names":false,"suffix":""},{"dropping-particle":"","family":"Leonard","given":"Gordon","non-dropping-particle":"","parse-names":false,"suffix":""},{"dropping-particle":"","family":"Brutscher","given":"Bernhard","non-dropping-particle":"","parse-names":false,"suffix":""},{"dropping-particle":"","family":"Stuart","given":"David I.","non-dropping-particle":"","parse-names":false,"suffix":""},{"dropping-particle":"","family":"Nissen","given":"Poul","non-dropping-particle":"","parse-names":false,"suffix":""},{"dropping-particle":"","family":"Wacklin","given":"Hanna","non-dropping-particle":"","parse-names":false,"suffix":""},{"dropping-particle":"","family":"Perczel","given":"András","non-dropping-particle":"","parse-names":false,"suffix":""},{"dropping-particle":"","family":"Archer","given":"Margarida","non-dropping-particle":"","parse-names":false,"suffix":""},{"dropping-particle":"","family":"Wierenga","given":"Rik","non-dropping-particle":"","parse-names":false,"suffix":""},{"dropping-particle":"","family":"Spyroulias","given":"Georgios A.","non-dropping-particle":"","parse-names":false,"suffix":""},{"dropping-particle":"","family":"Sussman","given":"Joel","non-dropping-particle":"","parse-names":false,"suffix":""}],"container-title":"FEBS Letters","id":"ITEM-1","issued":{"date-parts":[["2018"]]},"title":"iNEXT: a European facility network to stimulate translational structural biology","type":"article-journal"},"uris":["http://www.mendeley.com/documents/?uuid=f3003690-7408-430f-abe6-8777e030ad74"]}],"mendeley":{"formattedCitation":"&lt;sup&gt;16&lt;/sup&gt;","plainTextFormattedCitation":"16","previouslyFormattedCitation":"(Boelens et al., 2018)"},"properties":{"noteIndex":0},"schema":"https://github.com/citation-style-language/schema/raw/master/csl-citation.json"}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16</w:t>
      </w:r>
      <w:r w:rsidR="00803593" w:rsidRPr="00EE35B7">
        <w:rPr>
          <w:rFonts w:asciiTheme="majorHAnsi" w:hAnsiTheme="majorHAnsi" w:cstheme="majorHAnsi"/>
        </w:rPr>
        <w:fldChar w:fldCharType="end"/>
      </w:r>
      <w:r w:rsidR="00A32ED3" w:rsidRPr="00EE35B7">
        <w:rPr>
          <w:rFonts w:asciiTheme="majorHAnsi" w:hAnsiTheme="majorHAnsi" w:cstheme="majorHAnsi"/>
        </w:rPr>
        <w:t>, it has been recognized that cheap, fast</w:t>
      </w:r>
      <w:r w:rsidR="00B966BF" w:rsidRPr="00EE35B7">
        <w:rPr>
          <w:rFonts w:asciiTheme="majorHAnsi" w:hAnsiTheme="majorHAnsi" w:cstheme="majorHAnsi"/>
        </w:rPr>
        <w:t>,</w:t>
      </w:r>
      <w:r w:rsidR="00A32ED3" w:rsidRPr="00EE35B7">
        <w:rPr>
          <w:rFonts w:asciiTheme="majorHAnsi" w:hAnsiTheme="majorHAnsi" w:cstheme="majorHAnsi"/>
        </w:rPr>
        <w:t xml:space="preserve"> and high-throughput FBLD screening </w:t>
      </w:r>
      <w:r w:rsidR="00F34A20" w:rsidRPr="00EE35B7">
        <w:rPr>
          <w:rFonts w:asciiTheme="majorHAnsi" w:hAnsiTheme="majorHAnsi" w:cstheme="majorHAnsi"/>
        </w:rPr>
        <w:t xml:space="preserve">by other methods </w:t>
      </w:r>
      <w:r w:rsidR="00A32ED3" w:rsidRPr="00EE35B7">
        <w:rPr>
          <w:rFonts w:asciiTheme="majorHAnsi" w:hAnsiTheme="majorHAnsi" w:cstheme="majorHAnsi"/>
        </w:rPr>
        <w:t>can</w:t>
      </w:r>
      <w:r w:rsidR="000B61B3" w:rsidRPr="00EE35B7">
        <w:rPr>
          <w:rFonts w:asciiTheme="majorHAnsi" w:hAnsiTheme="majorHAnsi" w:cstheme="majorHAnsi"/>
        </w:rPr>
        <w:t xml:space="preserve"> encourage drug-screening programs in a </w:t>
      </w:r>
      <w:r w:rsidR="00AB155B" w:rsidRPr="00EE35B7">
        <w:rPr>
          <w:rFonts w:asciiTheme="majorHAnsi" w:hAnsiTheme="majorHAnsi" w:cstheme="majorHAnsi"/>
        </w:rPr>
        <w:t xml:space="preserve">much </w:t>
      </w:r>
      <w:r w:rsidR="000B61B3" w:rsidRPr="00EE35B7">
        <w:rPr>
          <w:rFonts w:asciiTheme="majorHAnsi" w:hAnsiTheme="majorHAnsi" w:cstheme="majorHAnsi"/>
        </w:rPr>
        <w:t>wi</w:t>
      </w:r>
      <w:r w:rsidR="00A32ED3" w:rsidRPr="00EE35B7">
        <w:rPr>
          <w:rFonts w:asciiTheme="majorHAnsi" w:hAnsiTheme="majorHAnsi" w:cstheme="majorHAnsi"/>
        </w:rPr>
        <w:t>der range of laboratories.</w:t>
      </w:r>
      <w:r w:rsidR="00CF72A9" w:rsidRPr="00EE35B7">
        <w:rPr>
          <w:rFonts w:asciiTheme="majorHAnsi" w:hAnsiTheme="majorHAnsi" w:cstheme="majorHAnsi"/>
        </w:rPr>
        <w:t xml:space="preserve"> </w:t>
      </w:r>
      <w:r w:rsidR="00A32ED3" w:rsidRPr="00EE35B7">
        <w:rPr>
          <w:rFonts w:asciiTheme="majorHAnsi" w:hAnsiTheme="majorHAnsi" w:cstheme="majorHAnsi"/>
        </w:rPr>
        <w:t xml:space="preserve">Such results can </w:t>
      </w:r>
      <w:r w:rsidR="00AB155B" w:rsidRPr="00EE35B7">
        <w:rPr>
          <w:rFonts w:asciiTheme="majorHAnsi" w:hAnsiTheme="majorHAnsi" w:cstheme="majorHAnsi"/>
        </w:rPr>
        <w:t xml:space="preserve">then </w:t>
      </w:r>
      <w:r w:rsidR="00A32ED3" w:rsidRPr="00EE35B7">
        <w:rPr>
          <w:rFonts w:asciiTheme="majorHAnsi" w:hAnsiTheme="majorHAnsi" w:cstheme="majorHAnsi"/>
        </w:rPr>
        <w:t xml:space="preserve">be used as </w:t>
      </w:r>
      <w:r w:rsidR="00AB155B" w:rsidRPr="00EE35B7">
        <w:rPr>
          <w:rFonts w:asciiTheme="majorHAnsi" w:hAnsiTheme="majorHAnsi" w:cstheme="majorHAnsi"/>
        </w:rPr>
        <w:t xml:space="preserve">an </w:t>
      </w:r>
      <w:r w:rsidR="00A32ED3" w:rsidRPr="00EE35B7">
        <w:rPr>
          <w:rFonts w:asciiTheme="majorHAnsi" w:hAnsiTheme="majorHAnsi" w:cstheme="majorHAnsi"/>
        </w:rPr>
        <w:lastRenderedPageBreak/>
        <w:t>indication to build collaborations with medicinal chemists,</w:t>
      </w:r>
      <w:r w:rsidR="000B61B3" w:rsidRPr="00EE35B7">
        <w:rPr>
          <w:rFonts w:asciiTheme="majorHAnsi" w:hAnsiTheme="majorHAnsi" w:cstheme="majorHAnsi"/>
        </w:rPr>
        <w:t xml:space="preserve"> </w:t>
      </w:r>
      <w:r w:rsidR="00AB155B" w:rsidRPr="00EE35B7">
        <w:rPr>
          <w:rFonts w:asciiTheme="majorHAnsi" w:hAnsiTheme="majorHAnsi" w:cstheme="majorHAnsi"/>
        </w:rPr>
        <w:t xml:space="preserve">and </w:t>
      </w:r>
      <w:r w:rsidR="00A32ED3" w:rsidRPr="00EE35B7">
        <w:rPr>
          <w:rFonts w:asciiTheme="majorHAnsi" w:hAnsiTheme="majorHAnsi" w:cstheme="majorHAnsi"/>
        </w:rPr>
        <w:t xml:space="preserve">to prioritize </w:t>
      </w:r>
      <w:r w:rsidR="00AB155B" w:rsidRPr="00EE35B7">
        <w:rPr>
          <w:rFonts w:asciiTheme="majorHAnsi" w:hAnsiTheme="majorHAnsi" w:cstheme="majorHAnsi"/>
        </w:rPr>
        <w:t>the most expensive</w:t>
      </w:r>
      <w:r w:rsidR="008C58BE" w:rsidRPr="00EE35B7">
        <w:rPr>
          <w:rFonts w:asciiTheme="majorHAnsi" w:hAnsiTheme="majorHAnsi" w:cstheme="majorHAnsi"/>
        </w:rPr>
        <w:t xml:space="preserve"> screening </w:t>
      </w:r>
      <w:r w:rsidR="00AB155B" w:rsidRPr="00EE35B7">
        <w:rPr>
          <w:rFonts w:asciiTheme="majorHAnsi" w:hAnsiTheme="majorHAnsi" w:cstheme="majorHAnsi"/>
        </w:rPr>
        <w:t xml:space="preserve">experiments </w:t>
      </w:r>
      <w:r w:rsidR="008C58BE" w:rsidRPr="00EE35B7">
        <w:rPr>
          <w:rFonts w:asciiTheme="majorHAnsi" w:hAnsiTheme="majorHAnsi" w:cstheme="majorHAnsi"/>
        </w:rPr>
        <w:t>to the most promising compounds if</w:t>
      </w:r>
      <w:r w:rsidR="00AB155B" w:rsidRPr="00EE35B7">
        <w:rPr>
          <w:rFonts w:asciiTheme="majorHAnsi" w:hAnsiTheme="majorHAnsi" w:cstheme="majorHAnsi"/>
        </w:rPr>
        <w:t xml:space="preserve"> NMR and crystallography</w:t>
      </w:r>
      <w:r w:rsidR="008C58BE" w:rsidRPr="00EE35B7">
        <w:rPr>
          <w:rFonts w:asciiTheme="majorHAnsi" w:hAnsiTheme="majorHAnsi" w:cstheme="majorHAnsi"/>
        </w:rPr>
        <w:t xml:space="preserve"> facilities impose restrictions on the number of compounds that can be screened.</w:t>
      </w:r>
    </w:p>
    <w:p w14:paraId="0D1A51F1" w14:textId="77777777" w:rsidR="00CF72A9" w:rsidRPr="00EE35B7" w:rsidRDefault="00CF72A9" w:rsidP="00EE35B7">
      <w:pPr>
        <w:pStyle w:val="Normal1"/>
        <w:rPr>
          <w:rFonts w:asciiTheme="majorHAnsi" w:hAnsiTheme="majorHAnsi" w:cstheme="majorHAnsi"/>
        </w:rPr>
      </w:pPr>
    </w:p>
    <w:p w14:paraId="67E07FA9" w14:textId="19458027" w:rsidR="003E41DE" w:rsidRPr="00EE35B7" w:rsidRDefault="00B966BF" w:rsidP="00EE35B7">
      <w:pPr>
        <w:pStyle w:val="Normal1"/>
        <w:rPr>
          <w:rFonts w:asciiTheme="majorHAnsi" w:hAnsiTheme="majorHAnsi" w:cstheme="majorHAnsi"/>
        </w:rPr>
      </w:pPr>
      <w:r w:rsidRPr="00EE35B7">
        <w:rPr>
          <w:rFonts w:asciiTheme="majorHAnsi" w:hAnsiTheme="majorHAnsi" w:cstheme="majorHAnsi"/>
        </w:rPr>
        <w:t xml:space="preserve">The </w:t>
      </w:r>
      <w:r w:rsidR="6F16A336" w:rsidRPr="00EE35B7">
        <w:rPr>
          <w:rFonts w:asciiTheme="majorHAnsi" w:hAnsiTheme="majorHAnsi" w:cstheme="majorHAnsi"/>
        </w:rPr>
        <w:t>TSA</w:t>
      </w:r>
      <w:r w:rsidR="008C58BE" w:rsidRPr="00EE35B7">
        <w:rPr>
          <w:rFonts w:asciiTheme="majorHAnsi" w:hAnsiTheme="majorHAnsi" w:cstheme="majorHAnsi"/>
        </w:rPr>
        <w:t xml:space="preserve"> </w:t>
      </w:r>
      <w:r w:rsidR="00550753" w:rsidRPr="00EE35B7">
        <w:rPr>
          <w:rFonts w:asciiTheme="majorHAnsi" w:hAnsiTheme="majorHAnsi" w:cstheme="majorHAnsi"/>
        </w:rPr>
        <w:t>form</w:t>
      </w:r>
      <w:r w:rsidRPr="00EE35B7">
        <w:rPr>
          <w:rFonts w:asciiTheme="majorHAnsi" w:hAnsiTheme="majorHAnsi" w:cstheme="majorHAnsi"/>
        </w:rPr>
        <w:t>s</w:t>
      </w:r>
      <w:r w:rsidR="00550753" w:rsidRPr="00EE35B7">
        <w:rPr>
          <w:rFonts w:asciiTheme="majorHAnsi" w:hAnsiTheme="majorHAnsi" w:cstheme="majorHAnsi"/>
        </w:rPr>
        <w:t xml:space="preserve"> </w:t>
      </w:r>
      <w:r w:rsidR="008C58BE" w:rsidRPr="00EE35B7">
        <w:rPr>
          <w:rFonts w:asciiTheme="majorHAnsi" w:hAnsiTheme="majorHAnsi" w:cstheme="majorHAnsi"/>
        </w:rPr>
        <w:t>a quick, efficient, and relatively cheap and accessible biophysical method</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{"citationItems":[{"id":"ITEM-1","itemData":{"ISSN":"13676733","PMID":"20597025","abstract":"Thermal shift assays are one of the label-free technologies gaining popularity in drug discovery and academic research. This review summarizes the various detection formats used in these assays, aznd provides an in-depth presentation of fluorescence-based thermal shift assays. The dual applications of stability profiling and affinity ranking are highlighted, and basic experimental protocol and data analysis algorithms are recommended. The advantages and limitations of the technology are also discussed to provide guidance for meaningful data interpretation. In addition, an emerging paradigm is described that incorporates thermal shift assays with other label-free biosensors and conventional IC50 assays to derive a mechanism of action-informed SAR in lead identification and optimization during drug discovery. © 2010 Thomson Reuters (Scientific) Ltd.","author":[{"dropping-particle":"","family":"Zhang","given":"Rumin","non-dropping-particle":"","parse-names":false,"suffix":""},{"dropping-particle":"","family":"Monsma","given":"Frederick","non-dropping-particle":"","parse-names":false,"suffix":""}],"container-title":"Current Opinion in Drug Discovery and Development","id":"ITEM-1","issued":{"date-parts":[["2010"]]},"title":"Fluorescence-based thermal shift assays","type":"article"},"uris":["http://www.mendeley.com/documents/?uuid=43c02ad1-cd7b-4509-9684-cd1bd0d06ec3"]}],"mendeley":{"formattedCitation":"&lt;sup&gt;17&lt;/sup&gt;","plainTextFormattedCitation":"17","previouslyFormattedCitation":"(Zhang &amp; Monsma, 2010)"},"properties":{"noteIndex":0},"schema":"https://github.com/citation-style-language/schema/raw/master/csl-citation.json"}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17</w:t>
      </w:r>
      <w:r w:rsidR="00803593" w:rsidRPr="00EE35B7">
        <w:rPr>
          <w:rFonts w:asciiTheme="majorHAnsi" w:hAnsiTheme="majorHAnsi" w:cstheme="majorHAnsi"/>
        </w:rPr>
        <w:fldChar w:fldCharType="end"/>
      </w:r>
      <w:r w:rsidR="00803593" w:rsidRPr="00EE35B7">
        <w:rPr>
          <w:rFonts w:asciiTheme="majorHAnsi" w:hAnsiTheme="majorHAnsi" w:cstheme="majorHAnsi"/>
        </w:rPr>
        <w:t xml:space="preserve"> </w:t>
      </w:r>
      <w:r w:rsidR="00550753" w:rsidRPr="00EE35B7">
        <w:rPr>
          <w:rFonts w:asciiTheme="majorHAnsi" w:hAnsiTheme="majorHAnsi" w:cstheme="majorHAnsi"/>
        </w:rPr>
        <w:t xml:space="preserve">that can be used for </w:t>
      </w:r>
      <w:r w:rsidR="008C58BE" w:rsidRPr="00EE35B7">
        <w:rPr>
          <w:rFonts w:asciiTheme="majorHAnsi" w:hAnsiTheme="majorHAnsi" w:cstheme="majorHAnsi"/>
        </w:rPr>
        <w:t>FBLD screening</w:t>
      </w:r>
      <w:r w:rsidR="6F16A336" w:rsidRPr="00EE35B7">
        <w:rPr>
          <w:rFonts w:asciiTheme="majorHAnsi" w:hAnsiTheme="majorHAnsi" w:cstheme="majorHAnsi"/>
        </w:rPr>
        <w:t xml:space="preserve">. </w:t>
      </w:r>
      <w:r w:rsidRPr="00EE35B7">
        <w:rPr>
          <w:rFonts w:asciiTheme="majorHAnsi" w:hAnsiTheme="majorHAnsi" w:cstheme="majorHAnsi"/>
        </w:rPr>
        <w:t>It</w:t>
      </w:r>
      <w:r w:rsidR="008C58BE" w:rsidRPr="00EE35B7">
        <w:rPr>
          <w:rFonts w:asciiTheme="majorHAnsi" w:hAnsiTheme="majorHAnsi" w:cstheme="majorHAnsi"/>
        </w:rPr>
        <w:t xml:space="preserve"> has been used in multiple settings, from aiding to find </w:t>
      </w:r>
      <w:r w:rsidR="00550753" w:rsidRPr="00EE35B7">
        <w:rPr>
          <w:rFonts w:asciiTheme="majorHAnsi" w:hAnsiTheme="majorHAnsi" w:cstheme="majorHAnsi"/>
        </w:rPr>
        <w:t xml:space="preserve">stable protein </w:t>
      </w:r>
      <w:r w:rsidR="008C58BE" w:rsidRPr="00EE35B7">
        <w:rPr>
          <w:rFonts w:asciiTheme="majorHAnsi" w:hAnsiTheme="majorHAnsi" w:cstheme="majorHAnsi"/>
        </w:rPr>
        <w:t xml:space="preserve">conditions </w:t>
      </w:r>
      <w:r w:rsidRPr="00EE35B7">
        <w:rPr>
          <w:rFonts w:asciiTheme="majorHAnsi" w:hAnsiTheme="majorHAnsi" w:cstheme="majorHAnsi"/>
        </w:rPr>
        <w:t>for</w:t>
      </w:r>
      <w:r w:rsidR="008C58BE" w:rsidRPr="00EE35B7">
        <w:rPr>
          <w:rFonts w:asciiTheme="majorHAnsi" w:hAnsiTheme="majorHAnsi" w:cstheme="majorHAnsi"/>
        </w:rPr>
        <w:t xml:space="preserve"> </w:t>
      </w:r>
      <w:r w:rsidR="6F16A336" w:rsidRPr="00EE35B7">
        <w:rPr>
          <w:rFonts w:asciiTheme="majorHAnsi" w:hAnsiTheme="majorHAnsi" w:cstheme="majorHAnsi"/>
        </w:rPr>
        <w:t xml:space="preserve">crystallization </w:t>
      </w:r>
      <w:r w:rsidR="008C58BE" w:rsidRPr="00EE35B7">
        <w:rPr>
          <w:rFonts w:asciiTheme="majorHAnsi" w:hAnsiTheme="majorHAnsi" w:cstheme="majorHAnsi"/>
        </w:rPr>
        <w:t>trials</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{"citationItems":[{"id":"ITEM-1","itemData":{"DOI":"10.1016/j.pep.2013.08.002","ISSN":"10465928","PMID":"23948764","abstract":"The efficient large scale production of recombinant proteins depends on the careful conditioning of the protein as it is isolated and purified to homogeneity. Low protein stability leads to low purification yields as a result of protein degradation, precipitation and folding instability. It is often necessary to go through several iterations of trial-and-error to optimize the homogeneity, stability and solubility of the protein sample. We have set up Thermofluor assays to identify customized protocols for the preparation and characterization of individual protein constructs. We apply a two-step approach: we first screen for global parameters, followed by a search for protein-specific additives. The first screen has been designed in such a way, that it is possible to discern global stability trends according to pH, salt concentration, buffer type and concentration. The second screen contains small molecules that can affect the folding, aggregation state and solubility of the protein construct and also includes small molecules that specifically bind and stabilize proteins. The screens are designed to evaluate purification and storage protocols, and aim to provide hints to optimize these protocols. The home-made screens have been tested on more than 200 different protein constructs at the Sample Preparation and Characterization (SPC) facility at EMBL Hamburg. We describe which RT-PCR machines can be adapted to perform Thermofluor assays, what are the necessary experimental conditions to set up a screen, some leads on how to interpret the data and we give several examples of Thermofluor applications beyond stability screens. © 2013 Elsevier Inc. All rights reserved.","author":[{"dropping-particle":"","family":"Boivin","given":"Stephane","non-dropping-particle":"","parse-names":false,"suffix":""},{"dropping-particle":"","family":"Kozak","given":"Sandra","non-dropping-particle":"","parse-names":false,"suffix":""},{"dropping-particle":"","family":"Meijers","given":"Rob","non-dropping-particle":"","parse-names":false,"suffix":""}],"container-title":"Protein Expression and Purification","id":"ITEM-1","issued":{"date-parts":[["2013"]]},"title":"Optimization of protein purification and characterization using Thermofluor screens","type":"article"},"uris":["http://www.mendeley.com/documents/?uuid=2dede78c-1c32-4a43-ac65-32ff7287980d"]}],"mendeley":{"formattedCitation":"&lt;sup&gt;18&lt;/sup&gt;","plainTextFormattedCitation":"18","previouslyFormattedCitation":"(Boivin et al., 2013)"},"properties":{"noteIndex":0},"schema":"https://github.com/citation-style-language/schema/raw/master/csl-citation.json"}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18</w:t>
      </w:r>
      <w:r w:rsidR="00803593" w:rsidRPr="00EE35B7">
        <w:rPr>
          <w:rFonts w:asciiTheme="majorHAnsi" w:hAnsiTheme="majorHAnsi" w:cstheme="majorHAnsi"/>
        </w:rPr>
        <w:fldChar w:fldCharType="end"/>
      </w:r>
      <w:r w:rsidR="008C58BE" w:rsidRPr="00EE35B7">
        <w:rPr>
          <w:rFonts w:asciiTheme="majorHAnsi" w:hAnsiTheme="majorHAnsi" w:cstheme="majorHAnsi"/>
        </w:rPr>
        <w:t>, to finding compounds that bind to specific targets in cells</w:t>
      </w:r>
      <w:r w:rsidR="00803593"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{"citationItems":[{"id":"ITEM-1","itemData":{"DOI":"10.1146/annurev-pharmtox-010715-103715","ISSN":"15454304","PMID":"26566155","abstract":"A drug must engage its intended target to achieve its therapeutic effect. However, conclusively measuring target engagement (TE) in situ is challenging. This complicates preclinical development and is considered a key factor in the high rate of attrition in clinical trials. Here, we discuss a recently developed, label-free, biophysical assay, the cellular thermal shift assay (CETSA), which facilitates the direct assessment of TE in cells and tissues at various stages of drug development. CETSA also reveals biochemical events downstream of drug binding and therefore provides a promising means of establishing mechanistic biomarkers. The implementation of proteome-wide CETSA using quantitative mass spectrometry represents a novel strategy for defining off-target toxicity and polypharmacology and for identifying downstream mechanistic biomarkers. The first year of CETSA applications in the literature has focused on TE studies in cell culture systems and has confirmed the broad applicability of CETSA to many different target families. The next phase of CETSA applications will likely encompass comprehensive animal and patient studies, and CETSA will likely serve as a very valuable tool in many stages of preclinical and clinical drug development.","author":[{"dropping-particle":"","family":"Martinez Molina","given":"Daniel","non-dropping-particle":"","parse-names":false,"suffix":""},{"dropping-particle":"","family":"Nordlund","given":"Pär","non-dropping-particle":"","parse-names":false,"suffix":""}],"container-title":"Annual Review of Pharmacology and Toxicology","id":"ITEM-1","issued":{"date-parts":[["2016"]]},"title":"The Cellular Thermal Shift Assay: A Novel Biophysical Assay for in Situ Drug Target Engagement and Mechanistic Biomarker Studies","type":"article-journal"},"uris":["http://www.mendeley.com/documents/?uuid=eec777bc-e881-4340-a879-cf7bf4e477c6"]}],"mendeley":{"formattedCitation":"&lt;sup&gt;19&lt;/sup&gt;","plainTextFormattedCitation":"19","previouslyFormattedCitation":"(Martinez Molina &amp; Nordlund, 2016)"},"properties":{"noteIndex":0},"schema":"https://github.com/citation-style-language/schema/raw/master/csl-citation.json"}</w:instrText>
      </w:r>
      <w:r w:rsidR="00803593"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19</w:t>
      </w:r>
      <w:r w:rsidR="00803593" w:rsidRPr="00EE35B7">
        <w:rPr>
          <w:rFonts w:asciiTheme="majorHAnsi" w:hAnsiTheme="majorHAnsi" w:cstheme="majorHAnsi"/>
        </w:rPr>
        <w:fldChar w:fldCharType="end"/>
      </w:r>
      <w:r w:rsidR="008C58BE" w:rsidRPr="00EE35B7">
        <w:rPr>
          <w:rFonts w:asciiTheme="majorHAnsi" w:hAnsiTheme="majorHAnsi" w:cstheme="majorHAnsi"/>
        </w:rPr>
        <w:t>. T</w:t>
      </w:r>
      <w:r w:rsidRPr="00EE35B7">
        <w:rPr>
          <w:rFonts w:asciiTheme="majorHAnsi" w:hAnsiTheme="majorHAnsi" w:cstheme="majorHAnsi"/>
        </w:rPr>
        <w:t>SAs</w:t>
      </w:r>
      <w:r w:rsidR="008C58BE" w:rsidRPr="00EE35B7">
        <w:rPr>
          <w:rFonts w:asciiTheme="majorHAnsi" w:hAnsiTheme="majorHAnsi" w:cstheme="majorHAnsi"/>
        </w:rPr>
        <w:t xml:space="preserve"> have also been used for measuring the </w:t>
      </w:r>
      <w:r w:rsidR="6F16A336" w:rsidRPr="00EE35B7">
        <w:rPr>
          <w:rFonts w:asciiTheme="majorHAnsi" w:hAnsiTheme="majorHAnsi" w:cstheme="majorHAnsi"/>
        </w:rPr>
        <w:t xml:space="preserve">dissociation constants for </w:t>
      </w:r>
      <w:r w:rsidR="008C58BE" w:rsidRPr="00EE35B7">
        <w:rPr>
          <w:rFonts w:asciiTheme="majorHAnsi" w:hAnsiTheme="majorHAnsi" w:cstheme="majorHAnsi"/>
        </w:rPr>
        <w:t>ligands</w:t>
      </w:r>
      <w:r w:rsidR="6F16A336" w:rsidRPr="00EE35B7">
        <w:rPr>
          <w:rFonts w:asciiTheme="majorHAnsi" w:hAnsiTheme="majorHAnsi" w:cstheme="majorHAnsi"/>
        </w:rPr>
        <w:t xml:space="preserve"> </w:t>
      </w:r>
      <w:r w:rsidR="008C58BE" w:rsidRPr="00EE35B7">
        <w:rPr>
          <w:rFonts w:asciiTheme="majorHAnsi" w:hAnsiTheme="majorHAnsi" w:cstheme="majorHAnsi"/>
        </w:rPr>
        <w:t>binding</w:t>
      </w:r>
      <w:r w:rsidR="6F16A336" w:rsidRPr="00EE35B7">
        <w:rPr>
          <w:rFonts w:asciiTheme="majorHAnsi" w:hAnsiTheme="majorHAnsi" w:cstheme="majorHAnsi"/>
        </w:rPr>
        <w:t xml:space="preserve"> target proteins</w:t>
      </w:r>
      <w:r w:rsidR="001D7C7B" w:rsidRPr="00EE35B7">
        <w:rPr>
          <w:rFonts w:asciiTheme="majorHAnsi" w:hAnsiTheme="majorHAnsi" w:cstheme="majorHAnsi"/>
        </w:rPr>
        <w:t>, as ligand</w:t>
      </w:r>
      <w:r w:rsidR="6F16A336" w:rsidRPr="00EE35B7">
        <w:rPr>
          <w:rFonts w:asciiTheme="majorHAnsi" w:hAnsiTheme="majorHAnsi" w:cstheme="majorHAnsi"/>
        </w:rPr>
        <w:t xml:space="preserve"> binding </w:t>
      </w:r>
      <w:r w:rsidR="008C58BE" w:rsidRPr="00EE35B7">
        <w:rPr>
          <w:rFonts w:asciiTheme="majorHAnsi" w:hAnsiTheme="majorHAnsi" w:cstheme="majorHAnsi"/>
        </w:rPr>
        <w:t>often</w:t>
      </w:r>
      <w:r w:rsidR="6F16A336" w:rsidRPr="00EE35B7">
        <w:rPr>
          <w:rFonts w:asciiTheme="majorHAnsi" w:hAnsiTheme="majorHAnsi" w:cstheme="majorHAnsi"/>
        </w:rPr>
        <w:t xml:space="preserve"> leads to </w:t>
      </w:r>
      <w:r w:rsidR="008C58BE" w:rsidRPr="00EE35B7">
        <w:rPr>
          <w:rFonts w:asciiTheme="majorHAnsi" w:hAnsiTheme="majorHAnsi" w:cstheme="majorHAnsi"/>
        </w:rPr>
        <w:t>alterations</w:t>
      </w:r>
      <w:r w:rsidR="6F16A336" w:rsidRPr="00EE35B7">
        <w:rPr>
          <w:rFonts w:asciiTheme="majorHAnsi" w:hAnsiTheme="majorHAnsi" w:cstheme="majorHAnsi"/>
        </w:rPr>
        <w:t xml:space="preserve"> </w:t>
      </w:r>
      <w:r w:rsidR="008C58BE" w:rsidRPr="00EE35B7">
        <w:rPr>
          <w:rFonts w:asciiTheme="majorHAnsi" w:hAnsiTheme="majorHAnsi" w:cstheme="majorHAnsi"/>
        </w:rPr>
        <w:t>in</w:t>
      </w:r>
      <w:r w:rsidR="6F16A336" w:rsidRPr="00EE35B7">
        <w:rPr>
          <w:rFonts w:asciiTheme="majorHAnsi" w:hAnsiTheme="majorHAnsi" w:cstheme="majorHAnsi"/>
        </w:rPr>
        <w:t xml:space="preserve"> thermal stability.</w:t>
      </w:r>
      <w:r w:rsidR="008C58BE" w:rsidRPr="00EE35B7">
        <w:rPr>
          <w:rFonts w:asciiTheme="majorHAnsi" w:hAnsiTheme="majorHAnsi" w:cstheme="majorHAnsi"/>
        </w:rPr>
        <w:t xml:space="preserve"> In all </w:t>
      </w:r>
      <w:r w:rsidR="6F16A336" w:rsidRPr="00EE35B7">
        <w:rPr>
          <w:rFonts w:asciiTheme="majorHAnsi" w:hAnsiTheme="majorHAnsi" w:cstheme="majorHAnsi"/>
        </w:rPr>
        <w:t>TSA</w:t>
      </w:r>
      <w:r w:rsidRPr="00EE35B7">
        <w:rPr>
          <w:rFonts w:asciiTheme="majorHAnsi" w:hAnsiTheme="majorHAnsi" w:cstheme="majorHAnsi"/>
        </w:rPr>
        <w:t>s,</w:t>
      </w:r>
      <w:r w:rsidR="6F16A336" w:rsidRPr="00EE35B7">
        <w:rPr>
          <w:rFonts w:asciiTheme="majorHAnsi" w:hAnsiTheme="majorHAnsi" w:cstheme="majorHAnsi"/>
        </w:rPr>
        <w:t xml:space="preserve"> the change in denaturation temperature of a protein (its stability) </w:t>
      </w:r>
      <w:r w:rsidR="008C58BE" w:rsidRPr="00EE35B7">
        <w:rPr>
          <w:rFonts w:asciiTheme="majorHAnsi" w:hAnsiTheme="majorHAnsi" w:cstheme="majorHAnsi"/>
        </w:rPr>
        <w:t>is measured</w:t>
      </w:r>
      <w:r w:rsidR="6F16A336" w:rsidRPr="00EE35B7">
        <w:rPr>
          <w:rFonts w:asciiTheme="majorHAnsi" w:hAnsiTheme="majorHAnsi" w:cstheme="majorHAnsi"/>
        </w:rPr>
        <w:t xml:space="preserve"> as a function of </w:t>
      </w:r>
      <w:r w:rsidR="008C58BE" w:rsidRPr="00EE35B7">
        <w:rPr>
          <w:rFonts w:asciiTheme="majorHAnsi" w:hAnsiTheme="majorHAnsi" w:cstheme="majorHAnsi"/>
        </w:rPr>
        <w:t xml:space="preserve">a </w:t>
      </w:r>
      <w:r w:rsidR="6F16A336" w:rsidRPr="00EE35B7">
        <w:rPr>
          <w:rFonts w:asciiTheme="majorHAnsi" w:hAnsiTheme="majorHAnsi" w:cstheme="majorHAnsi"/>
        </w:rPr>
        <w:t xml:space="preserve">slow temperature increase. </w:t>
      </w:r>
      <w:r w:rsidR="00550753" w:rsidRPr="00EE35B7">
        <w:rPr>
          <w:rFonts w:asciiTheme="majorHAnsi" w:hAnsiTheme="majorHAnsi" w:cstheme="majorHAnsi"/>
        </w:rPr>
        <w:t xml:space="preserve">An efficient </w:t>
      </w:r>
      <w:r w:rsidR="6F16A336" w:rsidRPr="00EE35B7">
        <w:rPr>
          <w:rFonts w:asciiTheme="majorHAnsi" w:hAnsiTheme="majorHAnsi" w:cstheme="majorHAnsi"/>
        </w:rPr>
        <w:t xml:space="preserve">way to follow protein denaturation upon heating is by DSF or </w:t>
      </w:r>
      <w:r w:rsidR="00F77353" w:rsidRPr="00EE35B7">
        <w:rPr>
          <w:rFonts w:asciiTheme="majorHAnsi" w:hAnsiTheme="majorHAnsi" w:cstheme="majorHAnsi"/>
        </w:rPr>
        <w:t>T</w:t>
      </w:r>
      <w:r w:rsidR="6F16A336" w:rsidRPr="00EE35B7">
        <w:rPr>
          <w:rFonts w:asciiTheme="majorHAnsi" w:hAnsiTheme="majorHAnsi" w:cstheme="majorHAnsi"/>
        </w:rPr>
        <w:t xml:space="preserve">hermofluor, which quantifies </w:t>
      </w:r>
      <w:r w:rsidR="00692411" w:rsidRPr="00EE35B7">
        <w:rPr>
          <w:rFonts w:asciiTheme="majorHAnsi" w:hAnsiTheme="majorHAnsi" w:cstheme="majorHAnsi"/>
        </w:rPr>
        <w:t xml:space="preserve">fluorescence </w:t>
      </w:r>
      <w:r w:rsidR="008C58BE" w:rsidRPr="00EE35B7">
        <w:rPr>
          <w:rFonts w:asciiTheme="majorHAnsi" w:hAnsiTheme="majorHAnsi" w:cstheme="majorHAnsi"/>
        </w:rPr>
        <w:t>quenching of a hydrophobic dye (typically Sypro</w:t>
      </w:r>
      <w:r w:rsidR="00E06346" w:rsidRPr="00EE35B7">
        <w:rPr>
          <w:rFonts w:asciiTheme="majorHAnsi" w:hAnsiTheme="majorHAnsi" w:cstheme="majorHAnsi"/>
        </w:rPr>
        <w:t xml:space="preserve"> </w:t>
      </w:r>
      <w:r w:rsidR="008C58BE" w:rsidRPr="00EE35B7">
        <w:rPr>
          <w:rFonts w:asciiTheme="majorHAnsi" w:hAnsiTheme="majorHAnsi" w:cstheme="majorHAnsi"/>
        </w:rPr>
        <w:t xml:space="preserve">Orange) </w:t>
      </w:r>
      <w:r w:rsidR="00692411" w:rsidRPr="00EE35B7">
        <w:rPr>
          <w:rFonts w:asciiTheme="majorHAnsi" w:hAnsiTheme="majorHAnsi" w:cstheme="majorHAnsi"/>
        </w:rPr>
        <w:t>upon</w:t>
      </w:r>
      <w:r w:rsidR="00E06346" w:rsidRPr="00EE35B7">
        <w:rPr>
          <w:rFonts w:asciiTheme="majorHAnsi" w:hAnsiTheme="majorHAnsi" w:cstheme="majorHAnsi"/>
        </w:rPr>
        <w:t xml:space="preserve"> interact</w:t>
      </w:r>
      <w:r w:rsidR="00692411" w:rsidRPr="00EE35B7">
        <w:rPr>
          <w:rFonts w:asciiTheme="majorHAnsi" w:hAnsiTheme="majorHAnsi" w:cstheme="majorHAnsi"/>
        </w:rPr>
        <w:t>ion</w:t>
      </w:r>
      <w:r w:rsidR="00E06346" w:rsidRPr="00EE35B7">
        <w:rPr>
          <w:rFonts w:asciiTheme="majorHAnsi" w:hAnsiTheme="majorHAnsi" w:cstheme="majorHAnsi"/>
        </w:rPr>
        <w:t xml:space="preserve"> with</w:t>
      </w:r>
      <w:r w:rsidR="00692411" w:rsidRPr="00EE35B7">
        <w:rPr>
          <w:rFonts w:asciiTheme="majorHAnsi" w:hAnsiTheme="majorHAnsi" w:cstheme="majorHAnsi"/>
        </w:rPr>
        <w:t xml:space="preserve"> exposed</w:t>
      </w:r>
      <w:r w:rsidR="00E06346" w:rsidRPr="00EE35B7">
        <w:rPr>
          <w:rFonts w:asciiTheme="majorHAnsi" w:hAnsiTheme="majorHAnsi" w:cstheme="majorHAnsi"/>
        </w:rPr>
        <w:t xml:space="preserve"> hydrophobic regions </w:t>
      </w:r>
      <w:r w:rsidR="00692411" w:rsidRPr="00EE35B7">
        <w:rPr>
          <w:rFonts w:asciiTheme="majorHAnsi" w:hAnsiTheme="majorHAnsi" w:cstheme="majorHAnsi"/>
        </w:rPr>
        <w:t xml:space="preserve">of </w:t>
      </w:r>
      <w:r w:rsidR="00E06346" w:rsidRPr="00EE35B7">
        <w:rPr>
          <w:rFonts w:asciiTheme="majorHAnsi" w:hAnsiTheme="majorHAnsi" w:cstheme="majorHAnsi"/>
        </w:rPr>
        <w:t>protein</w:t>
      </w:r>
      <w:r w:rsidR="00692411" w:rsidRPr="00EE35B7">
        <w:rPr>
          <w:rFonts w:asciiTheme="majorHAnsi" w:hAnsiTheme="majorHAnsi" w:cstheme="majorHAnsi"/>
        </w:rPr>
        <w:t xml:space="preserve"> that unfolds due to temperature increase</w:t>
      </w:r>
      <w:r w:rsidR="6F16A336" w:rsidRPr="00EE35B7">
        <w:rPr>
          <w:rFonts w:asciiTheme="majorHAnsi" w:hAnsiTheme="majorHAnsi" w:cstheme="majorHAnsi"/>
        </w:rPr>
        <w:t xml:space="preserve">. </w:t>
      </w:r>
    </w:p>
    <w:p w14:paraId="32804A43" w14:textId="77777777" w:rsidR="003E41DE" w:rsidRPr="00EE35B7" w:rsidRDefault="003E41DE" w:rsidP="00EE35B7">
      <w:pPr>
        <w:widowControl/>
        <w:spacing w:line="240" w:lineRule="auto"/>
        <w:rPr>
          <w:rFonts w:asciiTheme="majorHAnsi" w:hAnsiTheme="majorHAnsi" w:cstheme="majorHAnsi"/>
        </w:rPr>
      </w:pPr>
    </w:p>
    <w:p w14:paraId="3CF40307" w14:textId="3BE56A23" w:rsidR="00221802" w:rsidRPr="00EE35B7" w:rsidRDefault="00E06346" w:rsidP="00EE35B7">
      <w:pPr>
        <w:widowControl/>
        <w:spacing w:line="240" w:lineRule="auto"/>
        <w:rPr>
          <w:rFonts w:asciiTheme="majorHAnsi" w:hAnsiTheme="majorHAnsi" w:cstheme="majorHAnsi"/>
        </w:rPr>
      </w:pPr>
      <w:r w:rsidRPr="00EE35B7">
        <w:rPr>
          <w:rFonts w:asciiTheme="majorHAnsi" w:hAnsiTheme="majorHAnsi" w:cstheme="majorHAnsi"/>
        </w:rPr>
        <w:t>Nano-DSF</w:t>
      </w:r>
      <w:r w:rsidR="009312BE" w:rsidRPr="00EE35B7">
        <w:rPr>
          <w:rFonts w:asciiTheme="majorHAnsi" w:hAnsiTheme="majorHAnsi" w:cstheme="majorHAnsi"/>
        </w:rPr>
        <w:t xml:space="preserve"> typically refers to measurement of the thermal stability of protein in the absence of external d</w:t>
      </w:r>
      <w:r w:rsidR="001D7C7B" w:rsidRPr="00EE35B7">
        <w:rPr>
          <w:rFonts w:asciiTheme="majorHAnsi" w:hAnsiTheme="majorHAnsi" w:cstheme="majorHAnsi"/>
        </w:rPr>
        <w:t>y</w:t>
      </w:r>
      <w:r w:rsidR="009312BE" w:rsidRPr="00EE35B7">
        <w:rPr>
          <w:rFonts w:asciiTheme="majorHAnsi" w:hAnsiTheme="majorHAnsi" w:cstheme="majorHAnsi"/>
        </w:rPr>
        <w:t xml:space="preserve">es. </w:t>
      </w:r>
      <w:r w:rsidR="008269ED" w:rsidRPr="00EE35B7">
        <w:rPr>
          <w:rFonts w:asciiTheme="majorHAnsi" w:hAnsiTheme="majorHAnsi" w:cstheme="majorHAnsi"/>
        </w:rPr>
        <w:t>One of the first</w:t>
      </w:r>
      <w:r w:rsidR="009312BE" w:rsidRPr="00EE35B7">
        <w:rPr>
          <w:rFonts w:asciiTheme="majorHAnsi" w:hAnsiTheme="majorHAnsi" w:cstheme="majorHAnsi"/>
        </w:rPr>
        <w:t xml:space="preserve"> instruments </w:t>
      </w:r>
      <w:r w:rsidR="008269ED" w:rsidRPr="00EE35B7">
        <w:rPr>
          <w:rFonts w:asciiTheme="majorHAnsi" w:hAnsiTheme="majorHAnsi" w:cstheme="majorHAnsi"/>
        </w:rPr>
        <w:t>that offered this possibility was</w:t>
      </w:r>
      <w:r w:rsidR="009312BE" w:rsidRPr="00EE35B7">
        <w:rPr>
          <w:rFonts w:asciiTheme="majorHAnsi" w:hAnsiTheme="majorHAnsi" w:cstheme="majorHAnsi"/>
        </w:rPr>
        <w:t xml:space="preserve"> the OPTIM1000 that measure</w:t>
      </w:r>
      <w:r w:rsidR="00692411" w:rsidRPr="00EE35B7">
        <w:rPr>
          <w:rFonts w:asciiTheme="majorHAnsi" w:hAnsiTheme="majorHAnsi" w:cstheme="majorHAnsi"/>
        </w:rPr>
        <w:t>s</w:t>
      </w:r>
      <w:r w:rsidR="009312BE" w:rsidRPr="00EE35B7">
        <w:rPr>
          <w:rFonts w:asciiTheme="majorHAnsi" w:hAnsiTheme="majorHAnsi" w:cstheme="majorHAnsi"/>
        </w:rPr>
        <w:t xml:space="preserve"> a wide spectrum of light intensity as well as light scattering of a sample</w:t>
      </w:r>
      <w:r w:rsidR="00733684" w:rsidRPr="00EE35B7">
        <w:rPr>
          <w:rFonts w:asciiTheme="majorHAnsi" w:hAnsiTheme="majorHAnsi" w:cstheme="majorHAnsi"/>
        </w:rPr>
        <w:t xml:space="preserve">. </w:t>
      </w:r>
      <w:r w:rsidR="00416086" w:rsidRPr="00EE35B7">
        <w:rPr>
          <w:rFonts w:asciiTheme="majorHAnsi" w:hAnsiTheme="majorHAnsi" w:cstheme="majorHAnsi"/>
        </w:rPr>
        <w:t>This machine allowed the</w:t>
      </w:r>
      <w:r w:rsidR="009312BE" w:rsidRPr="00EE35B7">
        <w:rPr>
          <w:rFonts w:asciiTheme="majorHAnsi" w:hAnsiTheme="majorHAnsi" w:cstheme="majorHAnsi"/>
        </w:rPr>
        <w:t xml:space="preserve"> simultaneous measure</w:t>
      </w:r>
      <w:r w:rsidR="00416086" w:rsidRPr="00EE35B7">
        <w:rPr>
          <w:rFonts w:asciiTheme="majorHAnsi" w:hAnsiTheme="majorHAnsi" w:cstheme="majorHAnsi"/>
        </w:rPr>
        <w:t>ment of</w:t>
      </w:r>
      <w:r w:rsidR="009312BE" w:rsidRPr="00EE35B7">
        <w:rPr>
          <w:rFonts w:asciiTheme="majorHAnsi" w:hAnsiTheme="majorHAnsi" w:cstheme="majorHAnsi"/>
        </w:rPr>
        <w:t xml:space="preserve"> </w:t>
      </w:r>
      <w:r w:rsidR="00733684" w:rsidRPr="00EE35B7">
        <w:rPr>
          <w:rFonts w:asciiTheme="majorHAnsi" w:hAnsiTheme="majorHAnsi" w:cstheme="majorHAnsi"/>
        </w:rPr>
        <w:t xml:space="preserve">protein </w:t>
      </w:r>
      <w:r w:rsidR="009312BE" w:rsidRPr="00EE35B7">
        <w:rPr>
          <w:rFonts w:asciiTheme="majorHAnsi" w:hAnsiTheme="majorHAnsi" w:cstheme="majorHAnsi"/>
        </w:rPr>
        <w:t xml:space="preserve">unfolding (typically following tryptophan fluorescence) and </w:t>
      </w:r>
      <w:r w:rsidR="00733684" w:rsidRPr="00EE35B7">
        <w:rPr>
          <w:rFonts w:asciiTheme="majorHAnsi" w:hAnsiTheme="majorHAnsi" w:cstheme="majorHAnsi"/>
        </w:rPr>
        <w:t xml:space="preserve">protein </w:t>
      </w:r>
      <w:r w:rsidR="009312BE" w:rsidRPr="00EE35B7">
        <w:rPr>
          <w:rFonts w:asciiTheme="majorHAnsi" w:hAnsiTheme="majorHAnsi" w:cstheme="majorHAnsi"/>
        </w:rPr>
        <w:t xml:space="preserve">aggregation </w:t>
      </w:r>
      <w:r w:rsidR="00416086" w:rsidRPr="00EE35B7">
        <w:rPr>
          <w:rFonts w:asciiTheme="majorHAnsi" w:hAnsiTheme="majorHAnsi" w:cstheme="majorHAnsi"/>
        </w:rPr>
        <w:t xml:space="preserve">(as formed </w:t>
      </w:r>
      <w:r w:rsidR="009312BE" w:rsidRPr="00EE35B7">
        <w:rPr>
          <w:rFonts w:asciiTheme="majorHAnsi" w:hAnsiTheme="majorHAnsi" w:cstheme="majorHAnsi"/>
        </w:rPr>
        <w:t xml:space="preserve">nanoparticles </w:t>
      </w:r>
      <w:r w:rsidR="00416086" w:rsidRPr="00EE35B7">
        <w:rPr>
          <w:rFonts w:asciiTheme="majorHAnsi" w:hAnsiTheme="majorHAnsi" w:cstheme="majorHAnsi"/>
        </w:rPr>
        <w:t>result in an</w:t>
      </w:r>
      <w:r w:rsidR="009312BE" w:rsidRPr="00EE35B7">
        <w:rPr>
          <w:rFonts w:asciiTheme="majorHAnsi" w:hAnsiTheme="majorHAnsi" w:cstheme="majorHAnsi"/>
        </w:rPr>
        <w:t xml:space="preserve"> increase of light scattering at </w:t>
      </w:r>
      <w:r w:rsidR="00811447" w:rsidRPr="00EE35B7">
        <w:rPr>
          <w:rFonts w:asciiTheme="majorHAnsi" w:hAnsiTheme="majorHAnsi" w:cstheme="majorHAnsi"/>
        </w:rPr>
        <w:t>~</w:t>
      </w:r>
      <w:r w:rsidR="009312BE" w:rsidRPr="00EE35B7">
        <w:rPr>
          <w:rFonts w:asciiTheme="majorHAnsi" w:hAnsiTheme="majorHAnsi" w:cstheme="majorHAnsi"/>
        </w:rPr>
        <w:t>400</w:t>
      </w:r>
      <w:r w:rsidR="00811447" w:rsidRPr="00EE35B7">
        <w:rPr>
          <w:rFonts w:asciiTheme="majorHAnsi" w:hAnsiTheme="majorHAnsi" w:cstheme="majorHAnsi"/>
        </w:rPr>
        <w:t xml:space="preserve"> </w:t>
      </w:r>
      <w:r w:rsidR="009312BE" w:rsidRPr="00EE35B7">
        <w:rPr>
          <w:rFonts w:asciiTheme="majorHAnsi" w:hAnsiTheme="majorHAnsi" w:cstheme="majorHAnsi"/>
        </w:rPr>
        <w:t>nm).</w:t>
      </w:r>
      <w:r w:rsidR="008269ED" w:rsidRPr="00EE35B7">
        <w:rPr>
          <w:rFonts w:asciiTheme="majorHAnsi" w:hAnsiTheme="majorHAnsi" w:cstheme="majorHAnsi"/>
        </w:rPr>
        <w:t xml:space="preserve"> </w:t>
      </w:r>
      <w:r w:rsidR="00704BEE" w:rsidRPr="00EE35B7">
        <w:rPr>
          <w:rFonts w:asciiTheme="majorHAnsi" w:hAnsiTheme="majorHAnsi" w:cstheme="majorHAnsi"/>
        </w:rPr>
        <w:t>Later, t</w:t>
      </w:r>
      <w:r w:rsidR="008269ED" w:rsidRPr="00EE35B7">
        <w:rPr>
          <w:rFonts w:asciiTheme="majorHAnsi" w:hAnsiTheme="majorHAnsi" w:cstheme="majorHAnsi"/>
        </w:rPr>
        <w:t xml:space="preserve">he Prometheus introduced the use of back-reflection for measuring aggregation and sensitive detection of the fluorescence signal, allowing screening </w:t>
      </w:r>
      <w:r w:rsidR="00416086" w:rsidRPr="00EE35B7">
        <w:rPr>
          <w:rFonts w:asciiTheme="majorHAnsi" w:hAnsiTheme="majorHAnsi" w:cstheme="majorHAnsi"/>
        </w:rPr>
        <w:t xml:space="preserve">of </w:t>
      </w:r>
      <w:r w:rsidR="008269ED" w:rsidRPr="00EE35B7">
        <w:rPr>
          <w:rFonts w:asciiTheme="majorHAnsi" w:hAnsiTheme="majorHAnsi" w:cstheme="majorHAnsi"/>
        </w:rPr>
        <w:t>low protein concentrations with good sensitivity</w:t>
      </w:r>
      <w:r w:rsidR="00B001CE" w:rsidRPr="00EE35B7">
        <w:rPr>
          <w:rFonts w:asciiTheme="majorHAnsi" w:hAnsiTheme="majorHAnsi" w:cstheme="majorHAnsi"/>
        </w:rPr>
        <w:fldChar w:fldCharType="begin" w:fldLock="1"/>
      </w:r>
      <w:r w:rsidR="00173E26" w:rsidRPr="00EE35B7">
        <w:rPr>
          <w:rFonts w:asciiTheme="majorHAnsi" w:hAnsiTheme="majorHAnsi" w:cstheme="majorHAnsi"/>
        </w:rPr>
        <w:instrText>ADDIN CSL_CITATION {"citationItems":[{"id":"ITEM-1","itemData":{"DOI":"10.3791/58666","ISSN":"1940087X","PMID":"30799847","abstract":"The Horizon2020 Virus-X project was established in 2015 to explore the virosphere of selected extreme biotopes and discover novel viral proteins. To evaluate the potential biotechnical value of these proteins, the analysis of protein structures and functions is a central challenge in this program. The stability of protein sample is essential to provide meaningful assay results and increase the crystallizability of the targets. The thermal shift assay (TSA), a fluorescence-based technique, is established as a popular method for optimizing the conditions for protein stability in high-throughput. In TSAs, the employed fluorophores are extrinsic, environmentally-sensitive dyes. An alternative, similar technique is nano differential scanning fluorimetry (nanoDSF), which relies on protein native fluorescence. We present here a novel osmolyte screen, a 96-condition screen of organic additives designed to guide crystallization trials through preliminary TSA experiments. Together with previously-developed pH and salt screens, the set of three screens provides a comprehensive analysis of protein stability in a wide range of buffer systems and additives. The utility of the screens is demonstrated in the TSA and nanoDSF analysis of lysozyme and Protein X, a target protein of the Virus-X project.","author":[{"dropping-particle":"","family":"Bruce","given":"Daniel","non-dropping-particle":"","parse-names":false,"suffix":""},{"dropping-particle":"","family":"Cardew","given":"Emily","non-dropping-particle":"","parse-names":false,"suffix":""},{"dropping-particle":"","family":"Freitag-Pohl","given":"Stefanie","non-dropping-particle":"","parse-names":false,"suffix":""},{"dropping-particle":"","family":"Pohl","given":"Ehmke","non-dropping-particle":"","parse-names":false,"suffix":""}],"container-title":"Journal of visualized experiments : JoVE","id":"ITEM-1","issued":{"date-parts":[["2019"]]},"title":"How to Stabilize Protein: Stability Screens for Thermal Shift Assays and Nano Differential Scanning Fluorimetry in the Virus-X Project","type":"article-journal"},"uris":["http://www.mendeley.com/documents/?uuid=2fb2f2b1-56c6-4887-b5b8-bcff454eeb75"]}],"mendeley":{"formattedCitation":"&lt;sup&gt;20&lt;/sup&gt;","plainTextFormattedCitation":"20","previouslyFormattedCitation":"(Bruce et al., 2019)"},"properties":{"noteIndex":0},"schema":"https://github.com/citation-style-language/schema/raw/master/csl-citation.json"}</w:instrText>
      </w:r>
      <w:r w:rsidR="00B001CE" w:rsidRPr="00EE35B7">
        <w:rPr>
          <w:rFonts w:asciiTheme="majorHAnsi" w:hAnsiTheme="majorHAnsi" w:cstheme="majorHAnsi"/>
        </w:rPr>
        <w:fldChar w:fldCharType="separate"/>
      </w:r>
      <w:r w:rsidR="00173E26" w:rsidRPr="00EE35B7">
        <w:rPr>
          <w:rFonts w:asciiTheme="majorHAnsi" w:hAnsiTheme="majorHAnsi" w:cstheme="majorHAnsi"/>
          <w:noProof/>
          <w:vertAlign w:val="superscript"/>
        </w:rPr>
        <w:t>20</w:t>
      </w:r>
      <w:r w:rsidR="00B001CE" w:rsidRPr="00EE35B7">
        <w:rPr>
          <w:rFonts w:asciiTheme="majorHAnsi" w:hAnsiTheme="majorHAnsi" w:cstheme="majorHAnsi"/>
        </w:rPr>
        <w:fldChar w:fldCharType="end"/>
      </w:r>
      <w:r w:rsidR="00B001CE" w:rsidRPr="00EE35B7">
        <w:rPr>
          <w:rFonts w:asciiTheme="majorHAnsi" w:hAnsiTheme="majorHAnsi" w:cstheme="majorHAnsi"/>
        </w:rPr>
        <w:t>.</w:t>
      </w:r>
      <w:r w:rsidR="003E41DE" w:rsidRPr="00EE35B7">
        <w:rPr>
          <w:rFonts w:asciiTheme="majorHAnsi" w:hAnsiTheme="majorHAnsi" w:cstheme="majorHAnsi"/>
        </w:rPr>
        <w:t xml:space="preserve"> </w:t>
      </w:r>
      <w:r w:rsidR="00E63FF5" w:rsidRPr="00EE35B7">
        <w:rPr>
          <w:rFonts w:asciiTheme="majorHAnsi" w:hAnsiTheme="majorHAnsi" w:cstheme="majorHAnsi"/>
        </w:rPr>
        <w:t>T</w:t>
      </w:r>
      <w:r w:rsidR="00360EC3" w:rsidRPr="00EE35B7">
        <w:rPr>
          <w:rFonts w:asciiTheme="majorHAnsi" w:hAnsiTheme="majorHAnsi" w:cstheme="majorHAnsi"/>
        </w:rPr>
        <w:t>he following</w:t>
      </w:r>
      <w:r w:rsidR="00E63FF5" w:rsidRPr="00EE35B7">
        <w:rPr>
          <w:rFonts w:asciiTheme="majorHAnsi" w:hAnsiTheme="majorHAnsi" w:cstheme="majorHAnsi"/>
        </w:rPr>
        <w:t xml:space="preserve"> section </w:t>
      </w:r>
      <w:r w:rsidR="00360EC3" w:rsidRPr="00EE35B7">
        <w:rPr>
          <w:rFonts w:asciiTheme="majorHAnsi" w:hAnsiTheme="majorHAnsi" w:cstheme="majorHAnsi"/>
        </w:rPr>
        <w:t>describe</w:t>
      </w:r>
      <w:r w:rsidR="00E63FF5" w:rsidRPr="00EE35B7">
        <w:rPr>
          <w:rFonts w:asciiTheme="majorHAnsi" w:hAnsiTheme="majorHAnsi" w:cstheme="majorHAnsi"/>
        </w:rPr>
        <w:t>s</w:t>
      </w:r>
      <w:r w:rsidR="00360EC3" w:rsidRPr="00EE35B7">
        <w:rPr>
          <w:rFonts w:asciiTheme="majorHAnsi" w:hAnsiTheme="majorHAnsi" w:cstheme="majorHAnsi"/>
        </w:rPr>
        <w:t xml:space="preserve"> how </w:t>
      </w:r>
      <w:r w:rsidR="008269ED" w:rsidRPr="00EE35B7">
        <w:rPr>
          <w:rFonts w:asciiTheme="majorHAnsi" w:hAnsiTheme="majorHAnsi" w:cstheme="majorHAnsi"/>
        </w:rPr>
        <w:t xml:space="preserve">Prometheus </w:t>
      </w:r>
      <w:r w:rsidR="00E63FF5" w:rsidRPr="00EE35B7">
        <w:rPr>
          <w:rFonts w:asciiTheme="majorHAnsi" w:hAnsiTheme="majorHAnsi" w:cstheme="majorHAnsi"/>
        </w:rPr>
        <w:t xml:space="preserve">was used </w:t>
      </w:r>
      <w:r w:rsidR="008269ED" w:rsidRPr="00EE35B7">
        <w:rPr>
          <w:rFonts w:asciiTheme="majorHAnsi" w:hAnsiTheme="majorHAnsi" w:cstheme="majorHAnsi"/>
        </w:rPr>
        <w:t xml:space="preserve">to demonstrate </w:t>
      </w:r>
      <w:r w:rsidR="00E63FF5" w:rsidRPr="00EE35B7">
        <w:rPr>
          <w:rFonts w:asciiTheme="majorHAnsi" w:hAnsiTheme="majorHAnsi" w:cstheme="majorHAnsi"/>
        </w:rPr>
        <w:t>a</w:t>
      </w:r>
      <w:r w:rsidR="008269ED" w:rsidRPr="00EE35B7">
        <w:rPr>
          <w:rFonts w:asciiTheme="majorHAnsi" w:hAnsiTheme="majorHAnsi" w:cstheme="majorHAnsi"/>
        </w:rPr>
        <w:t xml:space="preserve"> fragment screening protocol</w:t>
      </w:r>
      <w:r w:rsidR="00360EC3" w:rsidRPr="00EE35B7">
        <w:rPr>
          <w:rFonts w:asciiTheme="majorHAnsi" w:hAnsiTheme="majorHAnsi" w:cstheme="majorHAnsi"/>
        </w:rPr>
        <w:t xml:space="preserve"> for detecting hits for different protein targets</w:t>
      </w:r>
      <w:r w:rsidR="008269ED" w:rsidRPr="00EE35B7">
        <w:rPr>
          <w:rFonts w:asciiTheme="majorHAnsi" w:hAnsiTheme="majorHAnsi" w:cstheme="majorHAnsi"/>
        </w:rPr>
        <w:t>.</w:t>
      </w:r>
      <w:r w:rsidR="00360EC3" w:rsidRPr="00EE35B7">
        <w:rPr>
          <w:rFonts w:asciiTheme="majorHAnsi" w:hAnsiTheme="majorHAnsi" w:cstheme="majorHAnsi"/>
        </w:rPr>
        <w:t xml:space="preserve"> </w:t>
      </w:r>
      <w:r w:rsidR="008269ED" w:rsidRPr="00EE35B7">
        <w:rPr>
          <w:rFonts w:asciiTheme="majorHAnsi" w:hAnsiTheme="majorHAnsi" w:cstheme="majorHAnsi"/>
        </w:rPr>
        <w:t>A</w:t>
      </w:r>
      <w:r w:rsidR="00495225" w:rsidRPr="00EE35B7">
        <w:rPr>
          <w:rFonts w:asciiTheme="majorHAnsi" w:hAnsiTheme="majorHAnsi" w:cstheme="majorHAnsi"/>
        </w:rPr>
        <w:t xml:space="preserve"> brief introduction about the expect</w:t>
      </w:r>
      <w:r w:rsidR="0054684A" w:rsidRPr="00EE35B7">
        <w:rPr>
          <w:rFonts w:asciiTheme="majorHAnsi" w:hAnsiTheme="majorHAnsi" w:cstheme="majorHAnsi"/>
        </w:rPr>
        <w:t>ed</w:t>
      </w:r>
      <w:r w:rsidR="00495225" w:rsidRPr="00EE35B7">
        <w:rPr>
          <w:rFonts w:asciiTheme="majorHAnsi" w:hAnsiTheme="majorHAnsi" w:cstheme="majorHAnsi"/>
        </w:rPr>
        <w:t xml:space="preserve"> protein quality and quantity </w:t>
      </w:r>
      <w:r w:rsidR="008269ED" w:rsidRPr="00EE35B7">
        <w:rPr>
          <w:rFonts w:asciiTheme="majorHAnsi" w:hAnsiTheme="majorHAnsi" w:cstheme="majorHAnsi"/>
        </w:rPr>
        <w:t>is followed by</w:t>
      </w:r>
      <w:r w:rsidR="00495225" w:rsidRPr="00EE35B7">
        <w:rPr>
          <w:rFonts w:asciiTheme="majorHAnsi" w:hAnsiTheme="majorHAnsi" w:cstheme="majorHAnsi"/>
        </w:rPr>
        <w:t xml:space="preserve"> a step</w:t>
      </w:r>
      <w:r w:rsidR="00704BEE" w:rsidRPr="00EE35B7">
        <w:rPr>
          <w:rFonts w:asciiTheme="majorHAnsi" w:hAnsiTheme="majorHAnsi" w:cstheme="majorHAnsi"/>
        </w:rPr>
        <w:t>-</w:t>
      </w:r>
      <w:r w:rsidR="00495225" w:rsidRPr="00EE35B7">
        <w:rPr>
          <w:rFonts w:asciiTheme="majorHAnsi" w:hAnsiTheme="majorHAnsi" w:cstheme="majorHAnsi"/>
        </w:rPr>
        <w:t>by</w:t>
      </w:r>
      <w:r w:rsidR="00704BEE" w:rsidRPr="00EE35B7">
        <w:rPr>
          <w:rFonts w:asciiTheme="majorHAnsi" w:hAnsiTheme="majorHAnsi" w:cstheme="majorHAnsi"/>
        </w:rPr>
        <w:t>-</w:t>
      </w:r>
      <w:r w:rsidR="00495225" w:rsidRPr="00EE35B7">
        <w:rPr>
          <w:rFonts w:asciiTheme="majorHAnsi" w:hAnsiTheme="majorHAnsi" w:cstheme="majorHAnsi"/>
        </w:rPr>
        <w:t>step protocol for preparing, performing</w:t>
      </w:r>
      <w:r w:rsidR="000D71B2" w:rsidRPr="00EE35B7">
        <w:rPr>
          <w:rFonts w:asciiTheme="majorHAnsi" w:hAnsiTheme="majorHAnsi" w:cstheme="majorHAnsi"/>
        </w:rPr>
        <w:t>,</w:t>
      </w:r>
      <w:r w:rsidR="00495225" w:rsidRPr="00EE35B7">
        <w:rPr>
          <w:rFonts w:asciiTheme="majorHAnsi" w:hAnsiTheme="majorHAnsi" w:cstheme="majorHAnsi"/>
        </w:rPr>
        <w:t xml:space="preserve"> and </w:t>
      </w:r>
      <w:r w:rsidR="008269ED" w:rsidRPr="00EE35B7">
        <w:rPr>
          <w:rFonts w:asciiTheme="majorHAnsi" w:hAnsiTheme="majorHAnsi" w:cstheme="majorHAnsi"/>
        </w:rPr>
        <w:t xml:space="preserve">analyzing the </w:t>
      </w:r>
      <w:r w:rsidR="00A01510" w:rsidRPr="00EE35B7">
        <w:rPr>
          <w:rFonts w:asciiTheme="majorHAnsi" w:hAnsiTheme="majorHAnsi" w:cstheme="majorHAnsi"/>
        </w:rPr>
        <w:t xml:space="preserve">fragment screening </w:t>
      </w:r>
      <w:r w:rsidR="008269ED" w:rsidRPr="00EE35B7">
        <w:rPr>
          <w:rFonts w:asciiTheme="majorHAnsi" w:hAnsiTheme="majorHAnsi" w:cstheme="majorHAnsi"/>
        </w:rPr>
        <w:t xml:space="preserve">experiments. </w:t>
      </w:r>
      <w:r w:rsidR="000D71B2" w:rsidRPr="00EE35B7">
        <w:rPr>
          <w:rFonts w:asciiTheme="majorHAnsi" w:hAnsiTheme="majorHAnsi" w:cstheme="majorHAnsi"/>
        </w:rPr>
        <w:t>S</w:t>
      </w:r>
      <w:r w:rsidR="00A01510" w:rsidRPr="00EE35B7">
        <w:rPr>
          <w:rFonts w:asciiTheme="majorHAnsi" w:hAnsiTheme="majorHAnsi" w:cstheme="majorHAnsi"/>
        </w:rPr>
        <w:t xml:space="preserve">creening results </w:t>
      </w:r>
      <w:r w:rsidR="008630F1" w:rsidRPr="00EE35B7">
        <w:rPr>
          <w:rFonts w:asciiTheme="majorHAnsi" w:hAnsiTheme="majorHAnsi" w:cstheme="majorHAnsi"/>
        </w:rPr>
        <w:t xml:space="preserve">for </w:t>
      </w:r>
      <w:r w:rsidR="00221802" w:rsidRPr="00EE35B7">
        <w:rPr>
          <w:rFonts w:asciiTheme="majorHAnsi" w:hAnsiTheme="majorHAnsi" w:cstheme="majorHAnsi"/>
        </w:rPr>
        <w:t>three proteins</w:t>
      </w:r>
      <w:r w:rsidR="00F00879" w:rsidRPr="00EE35B7">
        <w:rPr>
          <w:rFonts w:asciiTheme="majorHAnsi" w:hAnsiTheme="majorHAnsi" w:cstheme="majorHAnsi"/>
        </w:rPr>
        <w:t xml:space="preserve"> </w:t>
      </w:r>
      <w:r w:rsidR="000D71B2" w:rsidRPr="00EE35B7">
        <w:rPr>
          <w:rFonts w:asciiTheme="majorHAnsi" w:hAnsiTheme="majorHAnsi" w:cstheme="majorHAnsi"/>
        </w:rPr>
        <w:t>have been shown as example data</w:t>
      </w:r>
      <w:r w:rsidR="00F00879" w:rsidRPr="00EE35B7">
        <w:rPr>
          <w:rFonts w:asciiTheme="majorHAnsi" w:hAnsiTheme="majorHAnsi" w:cstheme="majorHAnsi"/>
        </w:rPr>
        <w:t xml:space="preserve"> </w:t>
      </w:r>
      <w:r w:rsidR="000D71B2" w:rsidRPr="00EE35B7">
        <w:rPr>
          <w:rFonts w:asciiTheme="majorHAnsi" w:hAnsiTheme="majorHAnsi" w:cstheme="majorHAnsi"/>
        </w:rPr>
        <w:t>obtained as</w:t>
      </w:r>
      <w:r w:rsidR="00F00879" w:rsidRPr="00EE35B7">
        <w:rPr>
          <w:rFonts w:asciiTheme="majorHAnsi" w:hAnsiTheme="majorHAnsi" w:cstheme="majorHAnsi"/>
        </w:rPr>
        <w:t xml:space="preserve"> part of iNEXT-Discovery collaborations.</w:t>
      </w:r>
      <w:r w:rsidR="00221802" w:rsidRPr="00EE35B7">
        <w:rPr>
          <w:rFonts w:asciiTheme="majorHAnsi" w:hAnsiTheme="majorHAnsi" w:cstheme="majorHAnsi"/>
        </w:rPr>
        <w:t xml:space="preserve"> </w:t>
      </w:r>
    </w:p>
    <w:p w14:paraId="6EF49A03" w14:textId="77777777" w:rsidR="00495225" w:rsidRPr="00EE35B7" w:rsidRDefault="00495225" w:rsidP="00EE35B7">
      <w:pPr>
        <w:pStyle w:val="Normal1"/>
        <w:rPr>
          <w:rFonts w:asciiTheme="majorHAnsi" w:hAnsiTheme="majorHAnsi" w:cstheme="majorHAnsi"/>
        </w:rPr>
      </w:pPr>
    </w:p>
    <w:p w14:paraId="472C8570" w14:textId="0D8035B4" w:rsidR="00D3210E" w:rsidRPr="00EE35B7" w:rsidRDefault="00783EC6" w:rsidP="00EE35B7">
      <w:pPr>
        <w:pStyle w:val="Normal1"/>
        <w:rPr>
          <w:rFonts w:asciiTheme="majorHAnsi" w:hAnsiTheme="majorHAnsi" w:cstheme="majorHAnsi"/>
          <w:b/>
        </w:rPr>
      </w:pPr>
      <w:r w:rsidRPr="00EE35B7">
        <w:rPr>
          <w:rFonts w:asciiTheme="majorHAnsi" w:hAnsiTheme="majorHAnsi" w:cstheme="majorHAnsi"/>
          <w:b/>
        </w:rPr>
        <w:t>PROTOCOL</w:t>
      </w:r>
      <w:r w:rsidR="0054684A" w:rsidRPr="00EE35B7">
        <w:rPr>
          <w:rFonts w:asciiTheme="majorHAnsi" w:hAnsiTheme="majorHAnsi" w:cstheme="majorHAnsi"/>
          <w:b/>
        </w:rPr>
        <w:t>:</w:t>
      </w:r>
    </w:p>
    <w:p w14:paraId="0A98F955" w14:textId="77777777" w:rsidR="00CE2BFC" w:rsidRPr="00EE35B7" w:rsidRDefault="00CE2BFC" w:rsidP="00EE35B7">
      <w:pPr>
        <w:pStyle w:val="Normal1"/>
        <w:rPr>
          <w:rFonts w:asciiTheme="majorHAnsi" w:hAnsiTheme="majorHAnsi" w:cstheme="majorHAnsi"/>
        </w:rPr>
      </w:pPr>
    </w:p>
    <w:p w14:paraId="0B61F6EC" w14:textId="1A5211DE" w:rsidR="008630F1" w:rsidRPr="00EE35B7" w:rsidRDefault="0054684A" w:rsidP="00EE35B7">
      <w:pPr>
        <w:pStyle w:val="Normal1"/>
        <w:rPr>
          <w:rFonts w:asciiTheme="majorHAnsi" w:hAnsiTheme="majorHAnsi" w:cstheme="majorHAnsi"/>
        </w:rPr>
      </w:pPr>
      <w:r w:rsidRPr="00EE35B7">
        <w:rPr>
          <w:rFonts w:asciiTheme="majorHAnsi" w:hAnsiTheme="majorHAnsi" w:cstheme="majorHAnsi"/>
          <w:bCs/>
        </w:rPr>
        <w:t>NOTE</w:t>
      </w:r>
      <w:r w:rsidR="008630F1" w:rsidRPr="00EE35B7">
        <w:rPr>
          <w:rFonts w:asciiTheme="majorHAnsi" w:hAnsiTheme="majorHAnsi" w:cstheme="majorHAnsi"/>
          <w:bCs/>
        </w:rPr>
        <w:t>:</w:t>
      </w:r>
      <w:r w:rsidR="008630F1" w:rsidRPr="00EE35B7">
        <w:rPr>
          <w:rFonts w:asciiTheme="majorHAnsi" w:hAnsiTheme="majorHAnsi" w:cstheme="majorHAnsi"/>
        </w:rPr>
        <w:t xml:space="preserve"> The proteins used in </w:t>
      </w:r>
      <w:r w:rsidR="006509CB" w:rsidRPr="00EE35B7">
        <w:rPr>
          <w:rFonts w:asciiTheme="majorHAnsi" w:hAnsiTheme="majorHAnsi" w:cstheme="majorHAnsi"/>
        </w:rPr>
        <w:t>all</w:t>
      </w:r>
      <w:r w:rsidR="008630F1" w:rsidRPr="00EE35B7">
        <w:rPr>
          <w:rFonts w:asciiTheme="majorHAnsi" w:hAnsiTheme="majorHAnsi" w:cstheme="majorHAnsi"/>
        </w:rPr>
        <w:t xml:space="preserve"> experiment</w:t>
      </w:r>
      <w:r w:rsidR="006509CB" w:rsidRPr="00EE35B7">
        <w:rPr>
          <w:rFonts w:asciiTheme="majorHAnsi" w:hAnsiTheme="majorHAnsi" w:cstheme="majorHAnsi"/>
        </w:rPr>
        <w:t>s</w:t>
      </w:r>
      <w:r w:rsidR="008630F1" w:rsidRPr="00EE35B7">
        <w:rPr>
          <w:rFonts w:asciiTheme="majorHAnsi" w:hAnsiTheme="majorHAnsi" w:cstheme="majorHAnsi"/>
        </w:rPr>
        <w:t xml:space="preserve"> </w:t>
      </w:r>
      <w:r w:rsidR="006509CB" w:rsidRPr="00EE35B7">
        <w:rPr>
          <w:rFonts w:asciiTheme="majorHAnsi" w:hAnsiTheme="majorHAnsi" w:cstheme="majorHAnsi"/>
        </w:rPr>
        <w:t>should be</w:t>
      </w:r>
      <w:r w:rsidR="008630F1" w:rsidRPr="00EE35B7">
        <w:rPr>
          <w:rFonts w:asciiTheme="majorHAnsi" w:hAnsiTheme="majorHAnsi" w:cstheme="majorHAnsi"/>
        </w:rPr>
        <w:t xml:space="preserve"> pure (&gt;95%) and homogen</w:t>
      </w:r>
      <w:r w:rsidR="00943FC3" w:rsidRPr="00EE35B7">
        <w:rPr>
          <w:rFonts w:asciiTheme="majorHAnsi" w:hAnsiTheme="majorHAnsi" w:cstheme="majorHAnsi"/>
        </w:rPr>
        <w:t>e</w:t>
      </w:r>
      <w:r w:rsidR="008630F1" w:rsidRPr="00EE35B7">
        <w:rPr>
          <w:rFonts w:asciiTheme="majorHAnsi" w:hAnsiTheme="majorHAnsi" w:cstheme="majorHAnsi"/>
        </w:rPr>
        <w:t xml:space="preserve">ous as judged by </w:t>
      </w:r>
      <w:r w:rsidR="00943FC3" w:rsidRPr="00EE35B7">
        <w:rPr>
          <w:rFonts w:asciiTheme="majorHAnsi" w:hAnsiTheme="majorHAnsi" w:cstheme="majorHAnsi"/>
        </w:rPr>
        <w:t>sodium dodecylsulfate-polyacrylamide gel electrophoresis</w:t>
      </w:r>
      <w:r w:rsidR="008630F1" w:rsidRPr="00EE35B7">
        <w:rPr>
          <w:rFonts w:asciiTheme="majorHAnsi" w:hAnsiTheme="majorHAnsi" w:cstheme="majorHAnsi"/>
        </w:rPr>
        <w:t>.</w:t>
      </w:r>
      <w:r w:rsidR="00EE26CD" w:rsidRPr="00EE35B7">
        <w:rPr>
          <w:rFonts w:asciiTheme="majorHAnsi" w:hAnsiTheme="majorHAnsi" w:cstheme="majorHAnsi"/>
        </w:rPr>
        <w:t xml:space="preserve"> </w:t>
      </w:r>
      <w:r w:rsidR="008630F1" w:rsidRPr="00EE35B7">
        <w:rPr>
          <w:rFonts w:asciiTheme="majorHAnsi" w:hAnsiTheme="majorHAnsi" w:cstheme="majorHAnsi"/>
        </w:rPr>
        <w:t xml:space="preserve">Before performing the fragment screen, the stability of the proteins </w:t>
      </w:r>
      <w:r w:rsidR="006509CB" w:rsidRPr="00EE35B7">
        <w:rPr>
          <w:rFonts w:asciiTheme="majorHAnsi" w:hAnsiTheme="majorHAnsi" w:cstheme="majorHAnsi"/>
        </w:rPr>
        <w:t>should be</w:t>
      </w:r>
      <w:r w:rsidR="008630F1" w:rsidRPr="00EE35B7">
        <w:rPr>
          <w:rFonts w:asciiTheme="majorHAnsi" w:hAnsiTheme="majorHAnsi" w:cstheme="majorHAnsi"/>
        </w:rPr>
        <w:t xml:space="preserve"> determined in various buffer conditions.</w:t>
      </w:r>
      <w:r w:rsidR="00EB0BCC" w:rsidRPr="00EE35B7">
        <w:rPr>
          <w:rFonts w:asciiTheme="majorHAnsi" w:hAnsiTheme="majorHAnsi" w:cstheme="majorHAnsi"/>
        </w:rPr>
        <w:t xml:space="preserve"> A</w:t>
      </w:r>
      <w:r w:rsidR="008630F1" w:rsidRPr="00EE35B7">
        <w:rPr>
          <w:rFonts w:asciiTheme="majorHAnsi" w:hAnsiTheme="majorHAnsi" w:cstheme="majorHAnsi"/>
        </w:rPr>
        <w:t xml:space="preserve"> low </w:t>
      </w:r>
      <w:r w:rsidR="00FA7144" w:rsidRPr="00EE35B7">
        <w:rPr>
          <w:rFonts w:asciiTheme="majorHAnsi" w:hAnsiTheme="majorHAnsi" w:cstheme="majorHAnsi"/>
        </w:rPr>
        <w:t xml:space="preserve">ionic </w:t>
      </w:r>
      <w:r w:rsidR="008630F1" w:rsidRPr="00EE35B7">
        <w:rPr>
          <w:rFonts w:asciiTheme="majorHAnsi" w:hAnsiTheme="majorHAnsi" w:cstheme="majorHAnsi"/>
        </w:rPr>
        <w:t>strength, low salt buffer that interfere</w:t>
      </w:r>
      <w:r w:rsidR="00124BC8" w:rsidRPr="00EE35B7">
        <w:rPr>
          <w:rFonts w:asciiTheme="majorHAnsi" w:hAnsiTheme="majorHAnsi" w:cstheme="majorHAnsi"/>
        </w:rPr>
        <w:t>s</w:t>
      </w:r>
      <w:r w:rsidR="008630F1" w:rsidRPr="00EE35B7">
        <w:rPr>
          <w:rFonts w:asciiTheme="majorHAnsi" w:hAnsiTheme="majorHAnsi" w:cstheme="majorHAnsi"/>
        </w:rPr>
        <w:t xml:space="preserve"> minimally with the protein</w:t>
      </w:r>
      <w:r w:rsidR="00EB0BCC" w:rsidRPr="00EE35B7">
        <w:rPr>
          <w:rFonts w:asciiTheme="majorHAnsi" w:hAnsiTheme="majorHAnsi" w:cstheme="majorHAnsi"/>
        </w:rPr>
        <w:t xml:space="preserve"> should be used</w:t>
      </w:r>
      <w:r w:rsidR="008630F1" w:rsidRPr="00EE35B7">
        <w:rPr>
          <w:rFonts w:asciiTheme="majorHAnsi" w:hAnsiTheme="majorHAnsi" w:cstheme="majorHAnsi"/>
        </w:rPr>
        <w:t xml:space="preserve"> so as not to affect its </w:t>
      </w:r>
      <w:r w:rsidR="00124BC8" w:rsidRPr="00EE35B7">
        <w:rPr>
          <w:rFonts w:asciiTheme="majorHAnsi" w:hAnsiTheme="majorHAnsi" w:cstheme="majorHAnsi"/>
        </w:rPr>
        <w:t xml:space="preserve">direct </w:t>
      </w:r>
      <w:r w:rsidR="008630F1" w:rsidRPr="00EE35B7">
        <w:rPr>
          <w:rFonts w:asciiTheme="majorHAnsi" w:hAnsiTheme="majorHAnsi" w:cstheme="majorHAnsi"/>
        </w:rPr>
        <w:t>interaction with the fragments. The buffers</w:t>
      </w:r>
      <w:r w:rsidR="006509CB" w:rsidRPr="00EE35B7">
        <w:rPr>
          <w:rFonts w:asciiTheme="majorHAnsi" w:hAnsiTheme="majorHAnsi" w:cstheme="majorHAnsi"/>
        </w:rPr>
        <w:t xml:space="preserve"> typically use</w:t>
      </w:r>
      <w:r w:rsidR="00EB0BCC" w:rsidRPr="00EE35B7">
        <w:rPr>
          <w:rFonts w:asciiTheme="majorHAnsi" w:hAnsiTheme="majorHAnsi" w:cstheme="majorHAnsi"/>
        </w:rPr>
        <w:t>d in this protocol</w:t>
      </w:r>
      <w:r w:rsidR="006509CB" w:rsidRPr="00EE35B7">
        <w:rPr>
          <w:rFonts w:asciiTheme="majorHAnsi" w:hAnsiTheme="majorHAnsi" w:cstheme="majorHAnsi"/>
        </w:rPr>
        <w:t xml:space="preserve"> for</w:t>
      </w:r>
      <w:r w:rsidR="008630F1" w:rsidRPr="00EE35B7">
        <w:rPr>
          <w:rFonts w:asciiTheme="majorHAnsi" w:hAnsiTheme="majorHAnsi" w:cstheme="majorHAnsi"/>
        </w:rPr>
        <w:t xml:space="preserve"> </w:t>
      </w:r>
      <w:r w:rsidR="006509CB" w:rsidRPr="00EE35B7">
        <w:rPr>
          <w:rFonts w:asciiTheme="majorHAnsi" w:hAnsiTheme="majorHAnsi" w:cstheme="majorHAnsi"/>
        </w:rPr>
        <w:t xml:space="preserve">checking stability are shown in </w:t>
      </w:r>
      <w:r w:rsidR="00751AEE" w:rsidRPr="00EE35B7">
        <w:rPr>
          <w:rFonts w:asciiTheme="majorHAnsi" w:hAnsiTheme="majorHAnsi" w:cstheme="majorHAnsi"/>
          <w:b/>
          <w:bCs/>
        </w:rPr>
        <w:t>Supplemental</w:t>
      </w:r>
      <w:r w:rsidR="00751AEE" w:rsidRPr="00EE35B7">
        <w:rPr>
          <w:rFonts w:asciiTheme="majorHAnsi" w:hAnsiTheme="majorHAnsi" w:cstheme="majorHAnsi"/>
        </w:rPr>
        <w:t xml:space="preserve"> </w:t>
      </w:r>
      <w:r w:rsidR="006509CB" w:rsidRPr="00EE35B7">
        <w:rPr>
          <w:rFonts w:asciiTheme="majorHAnsi" w:hAnsiTheme="majorHAnsi" w:cstheme="majorHAnsi"/>
          <w:b/>
          <w:bCs/>
        </w:rPr>
        <w:t xml:space="preserve">Table </w:t>
      </w:r>
      <w:r w:rsidR="00751AEE" w:rsidRPr="00EE35B7">
        <w:rPr>
          <w:rFonts w:asciiTheme="majorHAnsi" w:hAnsiTheme="majorHAnsi" w:cstheme="majorHAnsi"/>
          <w:b/>
          <w:bCs/>
        </w:rPr>
        <w:t>S</w:t>
      </w:r>
      <w:r w:rsidR="006509CB" w:rsidRPr="00EE35B7">
        <w:rPr>
          <w:rFonts w:asciiTheme="majorHAnsi" w:hAnsiTheme="majorHAnsi" w:cstheme="majorHAnsi"/>
          <w:b/>
          <w:bCs/>
        </w:rPr>
        <w:t>1</w:t>
      </w:r>
      <w:r w:rsidR="00BF7645" w:rsidRPr="00EE35B7">
        <w:rPr>
          <w:rFonts w:asciiTheme="majorHAnsi" w:hAnsiTheme="majorHAnsi" w:cstheme="majorHAnsi"/>
        </w:rPr>
        <w:t xml:space="preserve">. </w:t>
      </w:r>
      <w:r w:rsidR="008630F1" w:rsidRPr="00EE35B7">
        <w:rPr>
          <w:rFonts w:asciiTheme="majorHAnsi" w:hAnsiTheme="majorHAnsi" w:cstheme="majorHAnsi"/>
        </w:rPr>
        <w:t xml:space="preserve">The concentration of the protein </w:t>
      </w:r>
      <w:r w:rsidR="00246A2F" w:rsidRPr="00EE35B7">
        <w:rPr>
          <w:rFonts w:asciiTheme="majorHAnsi" w:hAnsiTheme="majorHAnsi" w:cstheme="majorHAnsi"/>
        </w:rPr>
        <w:t xml:space="preserve">that needs to be </w:t>
      </w:r>
      <w:r w:rsidR="008630F1" w:rsidRPr="00EE35B7">
        <w:rPr>
          <w:rFonts w:asciiTheme="majorHAnsi" w:hAnsiTheme="majorHAnsi" w:cstheme="majorHAnsi"/>
        </w:rPr>
        <w:t xml:space="preserve">used for </w:t>
      </w:r>
      <w:r w:rsidR="00246A2F" w:rsidRPr="00EE35B7">
        <w:rPr>
          <w:rFonts w:asciiTheme="majorHAnsi" w:hAnsiTheme="majorHAnsi" w:cstheme="majorHAnsi"/>
        </w:rPr>
        <w:t>this experiment</w:t>
      </w:r>
      <w:r w:rsidR="008630F1" w:rsidRPr="00EE35B7">
        <w:rPr>
          <w:rFonts w:asciiTheme="majorHAnsi" w:hAnsiTheme="majorHAnsi" w:cstheme="majorHAnsi"/>
        </w:rPr>
        <w:t xml:space="preserve"> </w:t>
      </w:r>
      <w:r w:rsidRPr="00EE35B7">
        <w:rPr>
          <w:rFonts w:asciiTheme="majorHAnsi" w:hAnsiTheme="majorHAnsi" w:cstheme="majorHAnsi"/>
        </w:rPr>
        <w:t xml:space="preserve">as a stock solution </w:t>
      </w:r>
      <w:r w:rsidR="006509CB" w:rsidRPr="00EE35B7">
        <w:rPr>
          <w:rFonts w:asciiTheme="majorHAnsi" w:hAnsiTheme="majorHAnsi" w:cstheme="majorHAnsi"/>
        </w:rPr>
        <w:t xml:space="preserve">is typically </w:t>
      </w:r>
      <w:r w:rsidR="008630F1" w:rsidRPr="00EE35B7">
        <w:rPr>
          <w:rFonts w:asciiTheme="majorHAnsi" w:hAnsiTheme="majorHAnsi" w:cstheme="majorHAnsi"/>
        </w:rPr>
        <w:t>0.2</w:t>
      </w:r>
      <w:r w:rsidR="006509CB" w:rsidRPr="00EE35B7">
        <w:rPr>
          <w:rFonts w:asciiTheme="majorHAnsi" w:hAnsiTheme="majorHAnsi" w:cstheme="majorHAnsi"/>
        </w:rPr>
        <w:t xml:space="preserve"> </w:t>
      </w:r>
      <w:r w:rsidR="008630F1" w:rsidRPr="00EE35B7">
        <w:rPr>
          <w:rFonts w:asciiTheme="majorHAnsi" w:hAnsiTheme="majorHAnsi" w:cstheme="majorHAnsi"/>
        </w:rPr>
        <w:t>mg</w:t>
      </w:r>
      <w:r w:rsidR="006509CB" w:rsidRPr="00EE35B7">
        <w:rPr>
          <w:rFonts w:asciiTheme="majorHAnsi" w:hAnsiTheme="majorHAnsi" w:cstheme="majorHAnsi"/>
        </w:rPr>
        <w:t xml:space="preserve"> </w:t>
      </w:r>
      <w:r w:rsidR="008630F1" w:rsidRPr="00EE35B7">
        <w:rPr>
          <w:rFonts w:asciiTheme="majorHAnsi" w:hAnsiTheme="majorHAnsi" w:cstheme="majorHAnsi"/>
        </w:rPr>
        <w:t>m</w:t>
      </w:r>
      <w:r w:rsidR="00C354E8" w:rsidRPr="00EE35B7">
        <w:rPr>
          <w:rFonts w:asciiTheme="majorHAnsi" w:hAnsiTheme="majorHAnsi" w:cstheme="majorHAnsi"/>
        </w:rPr>
        <w:t>L</w:t>
      </w:r>
      <w:r w:rsidR="008630F1" w:rsidRPr="00EE35B7">
        <w:rPr>
          <w:rFonts w:asciiTheme="majorHAnsi" w:hAnsiTheme="majorHAnsi" w:cstheme="majorHAnsi"/>
          <w:vertAlign w:val="superscript"/>
        </w:rPr>
        <w:t>-1</w:t>
      </w:r>
      <w:r w:rsidR="00246A2F" w:rsidRPr="00EE35B7">
        <w:rPr>
          <w:rFonts w:asciiTheme="majorHAnsi" w:hAnsiTheme="majorHAnsi" w:cstheme="majorHAnsi"/>
        </w:rPr>
        <w:t>. For screening the entire DSi-Poised library (768 compounds),</w:t>
      </w:r>
      <w:r w:rsidR="00EB0BCC" w:rsidRPr="00EE35B7">
        <w:rPr>
          <w:rFonts w:asciiTheme="majorHAnsi" w:hAnsiTheme="majorHAnsi" w:cstheme="majorHAnsi"/>
        </w:rPr>
        <w:t xml:space="preserve"> </w:t>
      </w:r>
      <w:r w:rsidR="00246A2F" w:rsidRPr="00EE35B7">
        <w:rPr>
          <w:rFonts w:asciiTheme="majorHAnsi" w:hAnsiTheme="majorHAnsi" w:cstheme="majorHAnsi"/>
        </w:rPr>
        <w:t xml:space="preserve">a total of </w:t>
      </w:r>
      <w:r w:rsidR="00EB0BCC" w:rsidRPr="00EE35B7">
        <w:rPr>
          <w:rFonts w:asciiTheme="majorHAnsi" w:hAnsiTheme="majorHAnsi" w:cstheme="majorHAnsi"/>
        </w:rPr>
        <w:t>~</w:t>
      </w:r>
      <w:r w:rsidR="00246A2F" w:rsidRPr="00EE35B7">
        <w:rPr>
          <w:rFonts w:asciiTheme="majorHAnsi" w:hAnsiTheme="majorHAnsi" w:cstheme="majorHAnsi"/>
        </w:rPr>
        <w:t>12</w:t>
      </w:r>
      <w:r w:rsidR="007A4533" w:rsidRPr="00EE35B7">
        <w:rPr>
          <w:rFonts w:asciiTheme="majorHAnsi" w:hAnsiTheme="majorHAnsi" w:cstheme="majorHAnsi"/>
        </w:rPr>
        <w:t xml:space="preserve"> </w:t>
      </w:r>
      <w:r w:rsidR="00246A2F" w:rsidRPr="00EE35B7">
        <w:rPr>
          <w:rFonts w:asciiTheme="majorHAnsi" w:hAnsiTheme="majorHAnsi" w:cstheme="majorHAnsi"/>
        </w:rPr>
        <w:t>m</w:t>
      </w:r>
      <w:r w:rsidR="007A4533" w:rsidRPr="00EE35B7">
        <w:rPr>
          <w:rFonts w:asciiTheme="majorHAnsi" w:hAnsiTheme="majorHAnsi" w:cstheme="majorHAnsi"/>
        </w:rPr>
        <w:t>L</w:t>
      </w:r>
      <w:r w:rsidR="00246A2F" w:rsidRPr="00EE35B7">
        <w:rPr>
          <w:rFonts w:asciiTheme="majorHAnsi" w:hAnsiTheme="majorHAnsi" w:cstheme="majorHAnsi"/>
        </w:rPr>
        <w:t xml:space="preserve"> of protein of that concentrati</w:t>
      </w:r>
      <w:r w:rsidRPr="00EE35B7">
        <w:rPr>
          <w:rFonts w:asciiTheme="majorHAnsi" w:hAnsiTheme="majorHAnsi" w:cstheme="majorHAnsi"/>
        </w:rPr>
        <w:t>on</w:t>
      </w:r>
      <w:r w:rsidR="00246A2F" w:rsidRPr="00EE35B7">
        <w:rPr>
          <w:rFonts w:asciiTheme="majorHAnsi" w:hAnsiTheme="majorHAnsi" w:cstheme="majorHAnsi"/>
        </w:rPr>
        <w:t xml:space="preserve">, a total of </w:t>
      </w:r>
      <w:r w:rsidR="00EB0BCC" w:rsidRPr="00EE35B7">
        <w:rPr>
          <w:rFonts w:asciiTheme="majorHAnsi" w:hAnsiTheme="majorHAnsi" w:cstheme="majorHAnsi"/>
        </w:rPr>
        <w:t>~</w:t>
      </w:r>
      <w:r w:rsidR="00246A2F" w:rsidRPr="00EE35B7">
        <w:rPr>
          <w:rFonts w:asciiTheme="majorHAnsi" w:hAnsiTheme="majorHAnsi" w:cstheme="majorHAnsi"/>
        </w:rPr>
        <w:t>2</w:t>
      </w:r>
      <w:r w:rsidR="00B93B5D" w:rsidRPr="00EE35B7">
        <w:rPr>
          <w:rFonts w:asciiTheme="majorHAnsi" w:hAnsiTheme="majorHAnsi" w:cstheme="majorHAnsi"/>
        </w:rPr>
        <w:t>.</w:t>
      </w:r>
      <w:r w:rsidR="00246A2F" w:rsidRPr="00EE35B7">
        <w:rPr>
          <w:rFonts w:asciiTheme="majorHAnsi" w:hAnsiTheme="majorHAnsi" w:cstheme="majorHAnsi"/>
        </w:rPr>
        <w:t>5 mg</w:t>
      </w:r>
      <w:r w:rsidR="00EB0BCC" w:rsidRPr="00EE35B7">
        <w:rPr>
          <w:rFonts w:asciiTheme="majorHAnsi" w:hAnsiTheme="majorHAnsi" w:cstheme="majorHAnsi"/>
        </w:rPr>
        <w:t>, is needed</w:t>
      </w:r>
      <w:r w:rsidR="00246A2F" w:rsidRPr="00EE35B7">
        <w:rPr>
          <w:rFonts w:asciiTheme="majorHAnsi" w:hAnsiTheme="majorHAnsi" w:cstheme="majorHAnsi"/>
        </w:rPr>
        <w:t>.</w:t>
      </w:r>
      <w:r w:rsidR="006F034D" w:rsidRPr="00EE35B7">
        <w:rPr>
          <w:rFonts w:asciiTheme="majorHAnsi" w:hAnsiTheme="majorHAnsi" w:cstheme="majorHAnsi"/>
        </w:rPr>
        <w:t xml:space="preserve"> </w:t>
      </w:r>
      <w:r w:rsidR="008630F1" w:rsidRPr="00EE35B7">
        <w:rPr>
          <w:rFonts w:asciiTheme="majorHAnsi" w:hAnsiTheme="majorHAnsi" w:cstheme="majorHAnsi"/>
        </w:rPr>
        <w:t>The DS</w:t>
      </w:r>
      <w:r w:rsidR="00F601E7" w:rsidRPr="00EE35B7">
        <w:rPr>
          <w:rFonts w:asciiTheme="majorHAnsi" w:hAnsiTheme="majorHAnsi" w:cstheme="majorHAnsi"/>
        </w:rPr>
        <w:t>i</w:t>
      </w:r>
      <w:r w:rsidR="008630F1" w:rsidRPr="00EE35B7">
        <w:rPr>
          <w:rFonts w:asciiTheme="majorHAnsi" w:hAnsiTheme="majorHAnsi" w:cstheme="majorHAnsi"/>
        </w:rPr>
        <w:t>-</w:t>
      </w:r>
      <w:r w:rsidR="00F601E7" w:rsidRPr="00EE35B7">
        <w:rPr>
          <w:rFonts w:asciiTheme="majorHAnsi" w:hAnsiTheme="majorHAnsi" w:cstheme="majorHAnsi"/>
        </w:rPr>
        <w:t>P</w:t>
      </w:r>
      <w:r w:rsidR="008630F1" w:rsidRPr="00EE35B7">
        <w:rPr>
          <w:rFonts w:asciiTheme="majorHAnsi" w:hAnsiTheme="majorHAnsi" w:cstheme="majorHAnsi"/>
        </w:rPr>
        <w:t xml:space="preserve">oised library used in </w:t>
      </w:r>
      <w:r w:rsidR="00FA491E" w:rsidRPr="00EE35B7">
        <w:rPr>
          <w:rFonts w:asciiTheme="majorHAnsi" w:hAnsiTheme="majorHAnsi" w:cstheme="majorHAnsi"/>
        </w:rPr>
        <w:t>these</w:t>
      </w:r>
      <w:r w:rsidR="00B470FF" w:rsidRPr="00EE35B7">
        <w:rPr>
          <w:rFonts w:asciiTheme="majorHAnsi" w:hAnsiTheme="majorHAnsi" w:cstheme="majorHAnsi"/>
        </w:rPr>
        <w:t xml:space="preserve"> </w:t>
      </w:r>
      <w:r w:rsidR="008630F1" w:rsidRPr="00EE35B7">
        <w:rPr>
          <w:rFonts w:asciiTheme="majorHAnsi" w:hAnsiTheme="majorHAnsi" w:cstheme="majorHAnsi"/>
        </w:rPr>
        <w:t>experiment</w:t>
      </w:r>
      <w:r w:rsidR="00B470FF" w:rsidRPr="00EE35B7">
        <w:rPr>
          <w:rFonts w:asciiTheme="majorHAnsi" w:hAnsiTheme="majorHAnsi" w:cstheme="majorHAnsi"/>
        </w:rPr>
        <w:t>s</w:t>
      </w:r>
      <w:r w:rsidR="008630F1" w:rsidRPr="00EE35B7">
        <w:rPr>
          <w:rFonts w:asciiTheme="majorHAnsi" w:hAnsiTheme="majorHAnsi" w:cstheme="majorHAnsi"/>
        </w:rPr>
        <w:t xml:space="preserve"> was supplied in 96-well format </w:t>
      </w:r>
      <w:r w:rsidR="00564616" w:rsidRPr="00EE35B7">
        <w:rPr>
          <w:rFonts w:asciiTheme="majorHAnsi" w:hAnsiTheme="majorHAnsi" w:cstheme="majorHAnsi"/>
        </w:rPr>
        <w:t>(</w:t>
      </w:r>
      <w:r w:rsidR="00D11A1E" w:rsidRPr="00EE35B7">
        <w:rPr>
          <w:rFonts w:asciiTheme="majorHAnsi" w:hAnsiTheme="majorHAnsi" w:cstheme="majorHAnsi"/>
          <w:b/>
          <w:bCs/>
        </w:rPr>
        <w:t>Figure</w:t>
      </w:r>
      <w:r w:rsidR="00063A4C" w:rsidRPr="00EE35B7">
        <w:rPr>
          <w:rFonts w:asciiTheme="majorHAnsi" w:hAnsiTheme="majorHAnsi" w:cstheme="majorHAnsi"/>
          <w:b/>
          <w:bCs/>
        </w:rPr>
        <w:t xml:space="preserve"> 1</w:t>
      </w:r>
      <w:r w:rsidR="00564616" w:rsidRPr="00EE35B7">
        <w:rPr>
          <w:rFonts w:asciiTheme="majorHAnsi" w:hAnsiTheme="majorHAnsi" w:cstheme="majorHAnsi"/>
        </w:rPr>
        <w:t>)</w:t>
      </w:r>
      <w:r w:rsidR="008630F1" w:rsidRPr="00EE35B7">
        <w:rPr>
          <w:rFonts w:asciiTheme="majorHAnsi" w:hAnsiTheme="majorHAnsi" w:cstheme="majorHAnsi"/>
        </w:rPr>
        <w:t>. The concentration of the fragments was adjusted to 100</w:t>
      </w:r>
      <w:r w:rsidR="007A4533" w:rsidRPr="00EE35B7">
        <w:rPr>
          <w:rFonts w:asciiTheme="majorHAnsi" w:hAnsiTheme="majorHAnsi" w:cstheme="majorHAnsi"/>
        </w:rPr>
        <w:t xml:space="preserve"> </w:t>
      </w:r>
      <w:r w:rsidR="008630F1" w:rsidRPr="00EE35B7">
        <w:rPr>
          <w:rFonts w:asciiTheme="majorHAnsi" w:hAnsiTheme="majorHAnsi" w:cstheme="majorHAnsi"/>
        </w:rPr>
        <w:t>mM</w:t>
      </w:r>
      <w:r w:rsidR="00680D44" w:rsidRPr="00EE35B7">
        <w:rPr>
          <w:rFonts w:asciiTheme="majorHAnsi" w:hAnsiTheme="majorHAnsi" w:cstheme="majorHAnsi"/>
        </w:rPr>
        <w:t xml:space="preserve"> in 20% </w:t>
      </w:r>
      <w:r w:rsidR="00BE76FF" w:rsidRPr="00EE35B7">
        <w:rPr>
          <w:rFonts w:asciiTheme="majorHAnsi" w:hAnsiTheme="majorHAnsi" w:cstheme="majorHAnsi"/>
        </w:rPr>
        <w:t>v/v dimethylsulfoxide (</w:t>
      </w:r>
      <w:r w:rsidR="00680D44" w:rsidRPr="00EE35B7">
        <w:rPr>
          <w:rFonts w:asciiTheme="majorHAnsi" w:hAnsiTheme="majorHAnsi" w:cstheme="majorHAnsi"/>
        </w:rPr>
        <w:t>DMSO</w:t>
      </w:r>
      <w:r w:rsidR="00BE76FF" w:rsidRPr="00EE35B7">
        <w:rPr>
          <w:rFonts w:asciiTheme="majorHAnsi" w:hAnsiTheme="majorHAnsi" w:cstheme="majorHAnsi"/>
        </w:rPr>
        <w:t>)</w:t>
      </w:r>
      <w:r w:rsidR="008630F1" w:rsidRPr="00EE35B7">
        <w:rPr>
          <w:rFonts w:asciiTheme="majorHAnsi" w:hAnsiTheme="majorHAnsi" w:cstheme="majorHAnsi"/>
        </w:rPr>
        <w:t xml:space="preserve">. </w:t>
      </w:r>
      <w:r w:rsidR="00680D44" w:rsidRPr="00EE35B7">
        <w:rPr>
          <w:rFonts w:asciiTheme="majorHAnsi" w:hAnsiTheme="majorHAnsi" w:cstheme="majorHAnsi"/>
        </w:rPr>
        <w:t>It should be noted that the mixing protocol describe</w:t>
      </w:r>
      <w:r w:rsidR="00BE76FF" w:rsidRPr="00EE35B7">
        <w:rPr>
          <w:rFonts w:asciiTheme="majorHAnsi" w:hAnsiTheme="majorHAnsi" w:cstheme="majorHAnsi"/>
        </w:rPr>
        <w:t>d here</w:t>
      </w:r>
      <w:r w:rsidR="00680D44" w:rsidRPr="00EE35B7">
        <w:rPr>
          <w:rFonts w:asciiTheme="majorHAnsi" w:hAnsiTheme="majorHAnsi" w:cstheme="majorHAnsi"/>
        </w:rPr>
        <w:t xml:space="preserve"> results in </w:t>
      </w:r>
      <w:r w:rsidR="00F65E0B" w:rsidRPr="00EE35B7">
        <w:rPr>
          <w:rFonts w:asciiTheme="majorHAnsi" w:hAnsiTheme="majorHAnsi" w:cstheme="majorHAnsi"/>
        </w:rPr>
        <w:t xml:space="preserve">low </w:t>
      </w:r>
      <w:r w:rsidR="00680D44" w:rsidRPr="00EE35B7">
        <w:rPr>
          <w:rFonts w:asciiTheme="majorHAnsi" w:hAnsiTheme="majorHAnsi" w:cstheme="majorHAnsi"/>
        </w:rPr>
        <w:t>final DMSO concentrations of 0.4%</w:t>
      </w:r>
      <w:r w:rsidR="00F9588F" w:rsidRPr="00EE35B7">
        <w:rPr>
          <w:rFonts w:asciiTheme="majorHAnsi" w:hAnsiTheme="majorHAnsi" w:cstheme="majorHAnsi"/>
        </w:rPr>
        <w:t xml:space="preserve"> v/v</w:t>
      </w:r>
      <w:r w:rsidR="00680D44" w:rsidRPr="00EE35B7">
        <w:rPr>
          <w:rFonts w:asciiTheme="majorHAnsi" w:hAnsiTheme="majorHAnsi" w:cstheme="majorHAnsi"/>
        </w:rPr>
        <w:t>; al</w:t>
      </w:r>
      <w:r w:rsidR="00F9588F" w:rsidRPr="00EE35B7">
        <w:rPr>
          <w:rFonts w:asciiTheme="majorHAnsi" w:hAnsiTheme="majorHAnsi" w:cstheme="majorHAnsi"/>
        </w:rPr>
        <w:t>though</w:t>
      </w:r>
      <w:r w:rsidR="00680D44" w:rsidRPr="00EE35B7">
        <w:rPr>
          <w:rFonts w:asciiTheme="majorHAnsi" w:hAnsiTheme="majorHAnsi" w:cstheme="majorHAnsi"/>
        </w:rPr>
        <w:t xml:space="preserve"> this is very unlikely to affect the stability of the protein</w:t>
      </w:r>
      <w:r w:rsidR="003F6231" w:rsidRPr="00EE35B7">
        <w:rPr>
          <w:rFonts w:asciiTheme="majorHAnsi" w:hAnsiTheme="majorHAnsi" w:cstheme="majorHAnsi"/>
        </w:rPr>
        <w:t xml:space="preserve">, </w:t>
      </w:r>
      <w:r w:rsidR="00680D44" w:rsidRPr="00EE35B7">
        <w:rPr>
          <w:rFonts w:asciiTheme="majorHAnsi" w:hAnsiTheme="majorHAnsi" w:cstheme="majorHAnsi"/>
        </w:rPr>
        <w:t>the effect of DMSO</w:t>
      </w:r>
      <w:r w:rsidR="003F6231" w:rsidRPr="00EE35B7">
        <w:rPr>
          <w:rFonts w:asciiTheme="majorHAnsi" w:hAnsiTheme="majorHAnsi" w:cstheme="majorHAnsi"/>
        </w:rPr>
        <w:t xml:space="preserve"> should be checked</w:t>
      </w:r>
      <w:r w:rsidR="00680D44" w:rsidRPr="00EE35B7">
        <w:rPr>
          <w:rFonts w:asciiTheme="majorHAnsi" w:hAnsiTheme="majorHAnsi" w:cstheme="majorHAnsi"/>
        </w:rPr>
        <w:t xml:space="preserve"> for each </w:t>
      </w:r>
      <w:r w:rsidR="00680D44" w:rsidRPr="00EE35B7">
        <w:rPr>
          <w:rFonts w:asciiTheme="majorHAnsi" w:hAnsiTheme="majorHAnsi" w:cstheme="majorHAnsi"/>
        </w:rPr>
        <w:lastRenderedPageBreak/>
        <w:t>new protein.</w:t>
      </w:r>
    </w:p>
    <w:p w14:paraId="1E7697F6" w14:textId="77777777" w:rsidR="005160BD" w:rsidRPr="00EE35B7" w:rsidRDefault="005160BD" w:rsidP="00EE35B7">
      <w:pPr>
        <w:pStyle w:val="Normal1"/>
        <w:rPr>
          <w:rFonts w:asciiTheme="majorHAnsi" w:hAnsiTheme="majorHAnsi" w:cstheme="majorHAnsi"/>
        </w:rPr>
      </w:pPr>
    </w:p>
    <w:p w14:paraId="3C34BB64" w14:textId="510D8359" w:rsidR="0054684A" w:rsidRPr="00EE35B7" w:rsidRDefault="00D11A1E"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1</w:t>
      </w:r>
      <w:r w:rsidRPr="00EE35B7">
        <w:rPr>
          <w:rFonts w:asciiTheme="majorHAnsi" w:hAnsiTheme="majorHAnsi" w:cstheme="majorHAnsi"/>
        </w:rPr>
        <w:t xml:space="preserve"> here]</w:t>
      </w:r>
    </w:p>
    <w:p w14:paraId="5F24B668" w14:textId="77777777" w:rsidR="005160BD" w:rsidRPr="00EE35B7" w:rsidRDefault="005160BD" w:rsidP="00EE35B7">
      <w:pPr>
        <w:pStyle w:val="Normal1"/>
        <w:rPr>
          <w:rFonts w:asciiTheme="majorHAnsi" w:hAnsiTheme="majorHAnsi" w:cstheme="majorHAnsi"/>
        </w:rPr>
      </w:pPr>
    </w:p>
    <w:p w14:paraId="031CAD62" w14:textId="2F1568B0" w:rsidR="008A4654" w:rsidRPr="00EE35B7" w:rsidRDefault="008A4654" w:rsidP="00EE35B7">
      <w:pPr>
        <w:pStyle w:val="ListParagraph"/>
        <w:numPr>
          <w:ilvl w:val="0"/>
          <w:numId w:val="25"/>
        </w:numPr>
        <w:spacing w:line="240" w:lineRule="auto"/>
        <w:ind w:left="0" w:firstLine="0"/>
        <w:jc w:val="both"/>
        <w:rPr>
          <w:rFonts w:asciiTheme="majorHAnsi" w:hAnsiTheme="majorHAnsi" w:cstheme="majorHAnsi"/>
          <w:b/>
          <w:highlight w:val="yellow"/>
        </w:rPr>
      </w:pPr>
      <w:r w:rsidRPr="00EE35B7">
        <w:rPr>
          <w:rFonts w:asciiTheme="majorHAnsi" w:hAnsiTheme="majorHAnsi" w:cstheme="majorHAnsi"/>
          <w:b/>
          <w:highlight w:val="yellow"/>
        </w:rPr>
        <w:t>Plate preparation</w:t>
      </w:r>
    </w:p>
    <w:p w14:paraId="201B4AFD" w14:textId="77777777" w:rsidR="00E61D5C" w:rsidRPr="00EE35B7" w:rsidRDefault="00E61D5C" w:rsidP="00EE35B7">
      <w:pPr>
        <w:pStyle w:val="ListParagraph"/>
        <w:spacing w:line="240" w:lineRule="auto"/>
        <w:ind w:left="0"/>
        <w:jc w:val="both"/>
        <w:rPr>
          <w:rFonts w:asciiTheme="majorHAnsi" w:hAnsiTheme="majorHAnsi" w:cstheme="majorHAnsi"/>
          <w:highlight w:val="yellow"/>
          <w:u w:val="single"/>
        </w:rPr>
      </w:pPr>
    </w:p>
    <w:p w14:paraId="7E344CA2" w14:textId="3E9129D5" w:rsidR="008A4654" w:rsidRPr="00EE35B7" w:rsidRDefault="008A4654" w:rsidP="00EE35B7">
      <w:pPr>
        <w:pStyle w:val="ListParagraph"/>
        <w:numPr>
          <w:ilvl w:val="1"/>
          <w:numId w:val="25"/>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Take out </w:t>
      </w:r>
      <w:r w:rsidR="005E0B1A" w:rsidRPr="00EE35B7">
        <w:rPr>
          <w:rFonts w:asciiTheme="majorHAnsi" w:hAnsiTheme="majorHAnsi" w:cstheme="majorHAnsi"/>
          <w:highlight w:val="yellow"/>
        </w:rPr>
        <w:t>a</w:t>
      </w:r>
      <w:r w:rsidRPr="00EE35B7">
        <w:rPr>
          <w:rFonts w:asciiTheme="majorHAnsi" w:hAnsiTheme="majorHAnsi" w:cstheme="majorHAnsi"/>
          <w:highlight w:val="yellow"/>
        </w:rPr>
        <w:t xml:space="preserve"> fragment plate from</w:t>
      </w:r>
      <w:r w:rsidR="001126EE" w:rsidRPr="00EE35B7">
        <w:rPr>
          <w:rFonts w:asciiTheme="majorHAnsi" w:hAnsiTheme="majorHAnsi" w:cstheme="majorHAnsi"/>
          <w:highlight w:val="yellow"/>
        </w:rPr>
        <w:t xml:space="preserve"> the</w:t>
      </w:r>
      <w:r w:rsidRPr="00EE35B7">
        <w:rPr>
          <w:rFonts w:asciiTheme="majorHAnsi" w:hAnsiTheme="majorHAnsi" w:cstheme="majorHAnsi"/>
          <w:highlight w:val="yellow"/>
        </w:rPr>
        <w:t xml:space="preserve"> -20</w:t>
      </w:r>
      <w:r w:rsidR="001253AC" w:rsidRPr="00EE35B7">
        <w:rPr>
          <w:rFonts w:asciiTheme="majorHAnsi" w:hAnsiTheme="majorHAnsi" w:cstheme="majorHAnsi"/>
          <w:highlight w:val="yellow"/>
        </w:rPr>
        <w:t xml:space="preserve"> °C</w:t>
      </w:r>
      <w:r w:rsidRPr="00EE35B7">
        <w:rPr>
          <w:rFonts w:asciiTheme="majorHAnsi" w:hAnsiTheme="majorHAnsi" w:cstheme="majorHAnsi"/>
          <w:highlight w:val="yellow"/>
        </w:rPr>
        <w:t xml:space="preserve">/-80 </w:t>
      </w:r>
      <w:r w:rsidR="001253AC" w:rsidRPr="00EE35B7">
        <w:rPr>
          <w:rFonts w:asciiTheme="majorHAnsi" w:hAnsiTheme="majorHAnsi" w:cstheme="majorHAnsi"/>
          <w:highlight w:val="yellow"/>
        </w:rPr>
        <w:t xml:space="preserve">°C </w:t>
      </w:r>
      <w:r w:rsidRPr="00EE35B7">
        <w:rPr>
          <w:rFonts w:asciiTheme="majorHAnsi" w:hAnsiTheme="majorHAnsi" w:cstheme="majorHAnsi"/>
          <w:highlight w:val="yellow"/>
        </w:rPr>
        <w:t>freezer</w:t>
      </w:r>
      <w:r w:rsidR="000532B4" w:rsidRPr="00EE35B7">
        <w:rPr>
          <w:rFonts w:asciiTheme="majorHAnsi" w:hAnsiTheme="majorHAnsi" w:cstheme="majorHAnsi"/>
          <w:highlight w:val="yellow"/>
        </w:rPr>
        <w:t>,</w:t>
      </w:r>
      <w:r w:rsidRPr="00EE35B7">
        <w:rPr>
          <w:rFonts w:asciiTheme="majorHAnsi" w:hAnsiTheme="majorHAnsi" w:cstheme="majorHAnsi"/>
          <w:highlight w:val="yellow"/>
        </w:rPr>
        <w:t xml:space="preserve"> and let it thaw at room temperature</w:t>
      </w:r>
      <w:r w:rsidR="00E55C28" w:rsidRPr="00EE35B7">
        <w:rPr>
          <w:rFonts w:asciiTheme="majorHAnsi" w:hAnsiTheme="majorHAnsi" w:cstheme="majorHAnsi"/>
          <w:highlight w:val="yellow"/>
        </w:rPr>
        <w:t>,</w:t>
      </w:r>
      <w:r w:rsidRPr="00EE35B7">
        <w:rPr>
          <w:rFonts w:asciiTheme="majorHAnsi" w:hAnsiTheme="majorHAnsi" w:cstheme="majorHAnsi"/>
          <w:highlight w:val="yellow"/>
        </w:rPr>
        <w:t xml:space="preserve"> with gentle shaking on a benchtop shaker. Centrifuge the plate at </w:t>
      </w:r>
      <w:r w:rsidR="00100577" w:rsidRPr="00EE35B7">
        <w:rPr>
          <w:rFonts w:asciiTheme="majorHAnsi" w:hAnsiTheme="majorHAnsi" w:cstheme="majorHAnsi"/>
          <w:highlight w:val="yellow"/>
        </w:rPr>
        <w:t>500</w:t>
      </w:r>
      <w:r w:rsidR="001253AC" w:rsidRPr="00EE35B7">
        <w:rPr>
          <w:rFonts w:asciiTheme="majorHAnsi" w:hAnsiTheme="majorHAnsi" w:cstheme="majorHAnsi"/>
          <w:highlight w:val="yellow"/>
        </w:rPr>
        <w:t xml:space="preserve"> </w:t>
      </w:r>
      <w:r w:rsidR="000532B4" w:rsidRPr="00EE35B7">
        <w:rPr>
          <w:rFonts w:asciiTheme="majorHAnsi" w:hAnsiTheme="majorHAnsi" w:cstheme="majorHAnsi"/>
          <w:highlight w:val="yellow"/>
        </w:rPr>
        <w:t xml:space="preserve">× </w:t>
      </w:r>
      <w:r w:rsidR="00100577" w:rsidRPr="00EE35B7">
        <w:rPr>
          <w:rFonts w:asciiTheme="majorHAnsi" w:hAnsiTheme="majorHAnsi" w:cstheme="majorHAnsi"/>
          <w:i/>
          <w:iCs/>
          <w:highlight w:val="yellow"/>
        </w:rPr>
        <w:t>g</w:t>
      </w:r>
      <w:r w:rsidR="00100577" w:rsidRPr="00EE35B7">
        <w:rPr>
          <w:rFonts w:asciiTheme="majorHAnsi" w:hAnsiTheme="majorHAnsi" w:cstheme="majorHAnsi"/>
          <w:highlight w:val="yellow"/>
        </w:rPr>
        <w:t xml:space="preserve"> </w:t>
      </w:r>
      <w:r w:rsidRPr="00EE35B7">
        <w:rPr>
          <w:rFonts w:asciiTheme="majorHAnsi" w:hAnsiTheme="majorHAnsi" w:cstheme="majorHAnsi"/>
          <w:highlight w:val="yellow"/>
        </w:rPr>
        <w:t xml:space="preserve">for </w:t>
      </w:r>
      <w:r w:rsidR="00100577" w:rsidRPr="00EE35B7">
        <w:rPr>
          <w:rFonts w:asciiTheme="majorHAnsi" w:hAnsiTheme="majorHAnsi" w:cstheme="majorHAnsi"/>
          <w:highlight w:val="yellow"/>
        </w:rPr>
        <w:t>30</w:t>
      </w:r>
      <w:r w:rsidR="001253AC" w:rsidRPr="00EE35B7">
        <w:rPr>
          <w:rFonts w:asciiTheme="majorHAnsi" w:hAnsiTheme="majorHAnsi" w:cstheme="majorHAnsi"/>
          <w:highlight w:val="yellow"/>
        </w:rPr>
        <w:t xml:space="preserve"> </w:t>
      </w:r>
      <w:r w:rsidR="00100577" w:rsidRPr="00EE35B7">
        <w:rPr>
          <w:rFonts w:asciiTheme="majorHAnsi" w:hAnsiTheme="majorHAnsi" w:cstheme="majorHAnsi"/>
          <w:highlight w:val="yellow"/>
        </w:rPr>
        <w:t>s</w:t>
      </w:r>
      <w:r w:rsidRPr="00EE35B7">
        <w:rPr>
          <w:rFonts w:asciiTheme="majorHAnsi" w:hAnsiTheme="majorHAnsi" w:cstheme="majorHAnsi"/>
          <w:highlight w:val="yellow"/>
        </w:rPr>
        <w:t xml:space="preserve"> to collect any drops sticking to the side of the wells. </w:t>
      </w:r>
    </w:p>
    <w:p w14:paraId="59158CB5" w14:textId="77777777" w:rsidR="0090326E" w:rsidRPr="00EE35B7" w:rsidRDefault="0090326E" w:rsidP="00EE35B7">
      <w:pPr>
        <w:pStyle w:val="ListParagraph"/>
        <w:spacing w:line="240" w:lineRule="auto"/>
        <w:ind w:left="0"/>
        <w:jc w:val="both"/>
        <w:rPr>
          <w:rFonts w:asciiTheme="majorHAnsi" w:hAnsiTheme="majorHAnsi" w:cstheme="majorHAnsi"/>
          <w:highlight w:val="yellow"/>
        </w:rPr>
      </w:pPr>
    </w:p>
    <w:p w14:paraId="32185B97" w14:textId="61FEA199" w:rsidR="006F1693" w:rsidRPr="00EE35B7" w:rsidRDefault="0054684A" w:rsidP="00EE35B7">
      <w:pPr>
        <w:spacing w:line="240" w:lineRule="auto"/>
        <w:rPr>
          <w:rFonts w:asciiTheme="majorHAnsi" w:hAnsiTheme="majorHAnsi" w:cstheme="majorHAnsi"/>
        </w:rPr>
      </w:pPr>
      <w:r w:rsidRPr="00EE35B7">
        <w:rPr>
          <w:rFonts w:asciiTheme="majorHAnsi" w:hAnsiTheme="majorHAnsi" w:cstheme="majorHAnsi"/>
          <w:bCs/>
        </w:rPr>
        <w:t>NOTE</w:t>
      </w:r>
      <w:r w:rsidR="008A4654" w:rsidRPr="00EE35B7">
        <w:rPr>
          <w:rFonts w:asciiTheme="majorHAnsi" w:hAnsiTheme="majorHAnsi" w:cstheme="majorHAnsi"/>
          <w:bCs/>
        </w:rPr>
        <w:t>:</w:t>
      </w:r>
      <w:r w:rsidR="008A4654" w:rsidRPr="00EE35B7">
        <w:rPr>
          <w:rFonts w:asciiTheme="majorHAnsi" w:hAnsiTheme="majorHAnsi" w:cstheme="majorHAnsi"/>
        </w:rPr>
        <w:t xml:space="preserve"> </w:t>
      </w:r>
      <w:r w:rsidR="006F1693" w:rsidRPr="00EE35B7">
        <w:rPr>
          <w:rFonts w:asciiTheme="majorHAnsi" w:hAnsiTheme="majorHAnsi" w:cstheme="majorHAnsi"/>
        </w:rPr>
        <w:t>As</w:t>
      </w:r>
      <w:r w:rsidR="008A4654" w:rsidRPr="00EE35B7">
        <w:rPr>
          <w:rFonts w:asciiTheme="majorHAnsi" w:hAnsiTheme="majorHAnsi" w:cstheme="majorHAnsi"/>
        </w:rPr>
        <w:t xml:space="preserve"> </w:t>
      </w:r>
      <w:r w:rsidR="00F601E7" w:rsidRPr="00EE35B7">
        <w:rPr>
          <w:rFonts w:asciiTheme="majorHAnsi" w:hAnsiTheme="majorHAnsi" w:cstheme="majorHAnsi"/>
        </w:rPr>
        <w:t>the</w:t>
      </w:r>
      <w:r w:rsidR="008A4654" w:rsidRPr="00EE35B7">
        <w:rPr>
          <w:rFonts w:asciiTheme="majorHAnsi" w:hAnsiTheme="majorHAnsi" w:cstheme="majorHAnsi"/>
        </w:rPr>
        <w:t xml:space="preserve"> </w:t>
      </w:r>
      <w:r w:rsidR="00F601E7" w:rsidRPr="00EE35B7">
        <w:rPr>
          <w:rFonts w:asciiTheme="majorHAnsi" w:hAnsiTheme="majorHAnsi" w:cstheme="majorHAnsi"/>
        </w:rPr>
        <w:t>fragment</w:t>
      </w:r>
      <w:r w:rsidR="008A4654" w:rsidRPr="00EE35B7">
        <w:rPr>
          <w:rFonts w:asciiTheme="majorHAnsi" w:hAnsiTheme="majorHAnsi" w:cstheme="majorHAnsi"/>
        </w:rPr>
        <w:t xml:space="preserve"> librar</w:t>
      </w:r>
      <w:r w:rsidR="00F601E7" w:rsidRPr="00EE35B7">
        <w:rPr>
          <w:rFonts w:asciiTheme="majorHAnsi" w:hAnsiTheme="majorHAnsi" w:cstheme="majorHAnsi"/>
        </w:rPr>
        <w:t>y</w:t>
      </w:r>
      <w:r w:rsidR="008A4654" w:rsidRPr="00EE35B7">
        <w:rPr>
          <w:rFonts w:asciiTheme="majorHAnsi" w:hAnsiTheme="majorHAnsi" w:cstheme="majorHAnsi"/>
        </w:rPr>
        <w:t xml:space="preserve"> </w:t>
      </w:r>
      <w:r w:rsidR="00063A4C" w:rsidRPr="00EE35B7">
        <w:rPr>
          <w:rFonts w:asciiTheme="majorHAnsi" w:hAnsiTheme="majorHAnsi" w:cstheme="majorHAnsi"/>
        </w:rPr>
        <w:t>is available</w:t>
      </w:r>
      <w:r w:rsidR="008A4654" w:rsidRPr="00EE35B7">
        <w:rPr>
          <w:rFonts w:asciiTheme="majorHAnsi" w:hAnsiTheme="majorHAnsi" w:cstheme="majorHAnsi"/>
        </w:rPr>
        <w:t xml:space="preserve"> dissolved in DMSO-</w:t>
      </w:r>
      <w:r w:rsidR="00EB0F0B" w:rsidRPr="00EE35B7">
        <w:rPr>
          <w:rFonts w:asciiTheme="majorHAnsi" w:hAnsiTheme="majorHAnsi" w:cstheme="majorHAnsi"/>
        </w:rPr>
        <w:t>d</w:t>
      </w:r>
      <w:r w:rsidR="008A4654" w:rsidRPr="00EE35B7">
        <w:rPr>
          <w:rFonts w:asciiTheme="majorHAnsi" w:hAnsiTheme="majorHAnsi" w:cstheme="majorHAnsi"/>
          <w:vertAlign w:val="subscript"/>
        </w:rPr>
        <w:t>6</w:t>
      </w:r>
      <w:r w:rsidR="00C17B0B" w:rsidRPr="00EE35B7">
        <w:rPr>
          <w:rFonts w:asciiTheme="majorHAnsi" w:hAnsiTheme="majorHAnsi" w:cstheme="majorHAnsi"/>
        </w:rPr>
        <w:t xml:space="preserve"> (</w:t>
      </w:r>
      <w:r w:rsidR="00166788" w:rsidRPr="00EE35B7">
        <w:rPr>
          <w:rFonts w:asciiTheme="majorHAnsi" w:hAnsiTheme="majorHAnsi" w:cstheme="majorHAnsi"/>
        </w:rPr>
        <w:t>m</w:t>
      </w:r>
      <w:r w:rsidR="00C17B0B" w:rsidRPr="00EE35B7">
        <w:rPr>
          <w:rFonts w:asciiTheme="majorHAnsi" w:hAnsiTheme="majorHAnsi" w:cstheme="majorHAnsi"/>
        </w:rPr>
        <w:t>elting point 19 °C)</w:t>
      </w:r>
      <w:r w:rsidR="006F1693" w:rsidRPr="00EE35B7">
        <w:rPr>
          <w:rFonts w:asciiTheme="majorHAnsi" w:hAnsiTheme="majorHAnsi" w:cstheme="majorHAnsi"/>
        </w:rPr>
        <w:t>,</w:t>
      </w:r>
      <w:r w:rsidR="008A4654" w:rsidRPr="00EE35B7">
        <w:rPr>
          <w:rFonts w:asciiTheme="majorHAnsi" w:hAnsiTheme="majorHAnsi" w:cstheme="majorHAnsi"/>
        </w:rPr>
        <w:t xml:space="preserve"> it is essential to make sure that each compound is completely thawed and solubilized. </w:t>
      </w:r>
    </w:p>
    <w:p w14:paraId="59E9AF93" w14:textId="77777777" w:rsidR="006F1693" w:rsidRPr="00EE35B7" w:rsidRDefault="006F1693" w:rsidP="00EE35B7">
      <w:pPr>
        <w:spacing w:line="240" w:lineRule="auto"/>
        <w:rPr>
          <w:rFonts w:asciiTheme="majorHAnsi" w:hAnsiTheme="majorHAnsi" w:cstheme="majorHAnsi"/>
          <w:highlight w:val="yellow"/>
        </w:rPr>
      </w:pPr>
    </w:p>
    <w:p w14:paraId="66E7FD6A" w14:textId="6DAA1637" w:rsidR="008A4654" w:rsidRPr="00EE35B7" w:rsidRDefault="00063A4C" w:rsidP="00EE35B7">
      <w:pPr>
        <w:pStyle w:val="ListParagraph"/>
        <w:numPr>
          <w:ilvl w:val="1"/>
          <w:numId w:val="25"/>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Take </w:t>
      </w:r>
      <w:r w:rsidR="008A4654" w:rsidRPr="00EE35B7">
        <w:rPr>
          <w:rFonts w:asciiTheme="majorHAnsi" w:hAnsiTheme="majorHAnsi" w:cstheme="majorHAnsi"/>
          <w:highlight w:val="yellow"/>
        </w:rPr>
        <w:t>a</w:t>
      </w:r>
      <w:r w:rsidR="007F1905" w:rsidRPr="00EE35B7">
        <w:rPr>
          <w:rFonts w:asciiTheme="majorHAnsi" w:hAnsiTheme="majorHAnsi" w:cstheme="majorHAnsi"/>
          <w:highlight w:val="yellow"/>
        </w:rPr>
        <w:t>n</w:t>
      </w:r>
      <w:r w:rsidR="006311A3"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 xml:space="preserve">MRC 2-well </w:t>
      </w:r>
      <w:r w:rsidR="00184157" w:rsidRPr="00EE35B7">
        <w:rPr>
          <w:rFonts w:asciiTheme="majorHAnsi" w:hAnsiTheme="majorHAnsi" w:cstheme="majorHAnsi"/>
          <w:highlight w:val="yellow"/>
        </w:rPr>
        <w:t xml:space="preserve">crystallization </w:t>
      </w:r>
      <w:r w:rsidR="008A4654" w:rsidRPr="00EE35B7">
        <w:rPr>
          <w:rFonts w:asciiTheme="majorHAnsi" w:hAnsiTheme="majorHAnsi" w:cstheme="majorHAnsi"/>
          <w:highlight w:val="yellow"/>
        </w:rPr>
        <w:t>plate</w:t>
      </w:r>
      <w:r w:rsidR="00E55C28" w:rsidRPr="00EE35B7">
        <w:rPr>
          <w:rFonts w:asciiTheme="majorHAnsi" w:hAnsiTheme="majorHAnsi" w:cstheme="majorHAnsi"/>
          <w:highlight w:val="yellow"/>
        </w:rPr>
        <w:t xml:space="preserve"> (</w:t>
      </w:r>
      <w:r w:rsidR="00D11A1E" w:rsidRPr="00EE35B7">
        <w:rPr>
          <w:rFonts w:asciiTheme="majorHAnsi" w:hAnsiTheme="majorHAnsi" w:cstheme="majorHAnsi"/>
          <w:b/>
          <w:bCs/>
          <w:highlight w:val="yellow"/>
        </w:rPr>
        <w:t>Figure</w:t>
      </w:r>
      <w:r w:rsidRPr="00EE35B7">
        <w:rPr>
          <w:rFonts w:asciiTheme="majorHAnsi" w:hAnsiTheme="majorHAnsi" w:cstheme="majorHAnsi"/>
          <w:b/>
          <w:bCs/>
          <w:highlight w:val="yellow"/>
        </w:rPr>
        <w:t xml:space="preserve"> 1</w:t>
      </w:r>
      <w:r w:rsidR="0030050A" w:rsidRPr="00EE35B7">
        <w:rPr>
          <w:rFonts w:asciiTheme="majorHAnsi" w:hAnsiTheme="majorHAnsi" w:cstheme="majorHAnsi"/>
          <w:b/>
          <w:bCs/>
          <w:highlight w:val="yellow"/>
        </w:rPr>
        <w:t>A</w:t>
      </w:r>
      <w:r w:rsidR="00E55C28" w:rsidRPr="00EE35B7">
        <w:rPr>
          <w:rFonts w:asciiTheme="majorHAnsi" w:hAnsiTheme="majorHAnsi" w:cstheme="majorHAnsi"/>
          <w:highlight w:val="yellow"/>
        </w:rPr>
        <w:t>)</w:t>
      </w:r>
      <w:r w:rsidRPr="00EE35B7">
        <w:rPr>
          <w:rFonts w:asciiTheme="majorHAnsi" w:hAnsiTheme="majorHAnsi" w:cstheme="majorHAnsi"/>
          <w:highlight w:val="yellow"/>
        </w:rPr>
        <w:t xml:space="preserve">, and pipette </w:t>
      </w:r>
      <w:r w:rsidR="00964D8A" w:rsidRPr="00EE35B7">
        <w:rPr>
          <w:rFonts w:asciiTheme="majorHAnsi" w:hAnsiTheme="majorHAnsi" w:cstheme="majorHAnsi"/>
          <w:highlight w:val="yellow"/>
        </w:rPr>
        <w:t xml:space="preserve">15 </w:t>
      </w:r>
      <w:r w:rsidR="00964D8A" w:rsidRPr="00EE35B7">
        <w:rPr>
          <w:rFonts w:asciiTheme="majorHAnsi" w:hAnsiTheme="majorHAnsi" w:cstheme="majorHAnsi"/>
          <w:highlight w:val="yellow"/>
          <w:lang w:val="el-GR"/>
        </w:rPr>
        <w:t>μ</w:t>
      </w:r>
      <w:r w:rsidR="006B1EBF" w:rsidRPr="00EE35B7">
        <w:rPr>
          <w:rFonts w:asciiTheme="majorHAnsi" w:hAnsiTheme="majorHAnsi" w:cstheme="majorHAnsi"/>
          <w:highlight w:val="yellow"/>
        </w:rPr>
        <w:t>L</w:t>
      </w:r>
      <w:r w:rsidR="00964D8A" w:rsidRPr="00EE35B7">
        <w:rPr>
          <w:rFonts w:asciiTheme="majorHAnsi" w:hAnsiTheme="majorHAnsi" w:cstheme="majorHAnsi"/>
          <w:highlight w:val="yellow"/>
        </w:rPr>
        <w:t xml:space="preserve"> of </w:t>
      </w:r>
      <w:r w:rsidRPr="00EE35B7">
        <w:rPr>
          <w:rFonts w:asciiTheme="majorHAnsi" w:hAnsiTheme="majorHAnsi" w:cstheme="majorHAnsi"/>
          <w:highlight w:val="yellow"/>
        </w:rPr>
        <w:t>the protein</w:t>
      </w:r>
      <w:r w:rsidR="00964D8A" w:rsidRPr="00EE35B7">
        <w:rPr>
          <w:rFonts w:asciiTheme="majorHAnsi" w:hAnsiTheme="majorHAnsi" w:cstheme="majorHAnsi"/>
          <w:highlight w:val="yellow"/>
        </w:rPr>
        <w:t xml:space="preserve"> stock solution</w:t>
      </w:r>
      <w:r w:rsidRPr="00EE35B7">
        <w:rPr>
          <w:rFonts w:asciiTheme="majorHAnsi" w:hAnsiTheme="majorHAnsi" w:cstheme="majorHAnsi"/>
          <w:highlight w:val="yellow"/>
        </w:rPr>
        <w:t xml:space="preserve"> in</w:t>
      </w:r>
      <w:r w:rsidR="0030050A" w:rsidRPr="00EE35B7">
        <w:rPr>
          <w:rFonts w:asciiTheme="majorHAnsi" w:hAnsiTheme="majorHAnsi" w:cstheme="majorHAnsi"/>
          <w:highlight w:val="yellow"/>
        </w:rPr>
        <w:t>to</w:t>
      </w:r>
      <w:r w:rsidRPr="00EE35B7">
        <w:rPr>
          <w:rFonts w:asciiTheme="majorHAnsi" w:hAnsiTheme="majorHAnsi" w:cstheme="majorHAnsi"/>
          <w:highlight w:val="yellow"/>
        </w:rPr>
        <w:t xml:space="preserve"> </w:t>
      </w:r>
      <w:r w:rsidR="008E5503" w:rsidRPr="00EE35B7">
        <w:rPr>
          <w:rFonts w:asciiTheme="majorHAnsi" w:hAnsiTheme="majorHAnsi" w:cstheme="majorHAnsi"/>
          <w:highlight w:val="yellow"/>
        </w:rPr>
        <w:t xml:space="preserve">each </w:t>
      </w:r>
      <w:r w:rsidRPr="00EE35B7">
        <w:rPr>
          <w:rFonts w:asciiTheme="majorHAnsi" w:hAnsiTheme="majorHAnsi" w:cstheme="majorHAnsi"/>
          <w:highlight w:val="yellow"/>
        </w:rPr>
        <w:t>sub-well</w:t>
      </w:r>
      <w:r w:rsidR="008A4654" w:rsidRPr="00EE35B7">
        <w:rPr>
          <w:rFonts w:asciiTheme="majorHAnsi" w:hAnsiTheme="majorHAnsi" w:cstheme="majorHAnsi"/>
          <w:highlight w:val="yellow"/>
        </w:rPr>
        <w:t xml:space="preserve">. </w:t>
      </w:r>
      <w:r w:rsidR="00B0233D" w:rsidRPr="00EE35B7">
        <w:rPr>
          <w:rFonts w:asciiTheme="majorHAnsi" w:hAnsiTheme="majorHAnsi" w:cstheme="majorHAnsi"/>
          <w:highlight w:val="yellow"/>
        </w:rPr>
        <w:t>To do this</w:t>
      </w:r>
      <w:r w:rsidR="008A4654" w:rsidRPr="00EE35B7">
        <w:rPr>
          <w:rFonts w:asciiTheme="majorHAnsi" w:hAnsiTheme="majorHAnsi" w:cstheme="majorHAnsi"/>
          <w:highlight w:val="yellow"/>
        </w:rPr>
        <w:t xml:space="preserve"> in a time</w:t>
      </w:r>
      <w:r w:rsidR="001126EE" w:rsidRPr="00EE35B7">
        <w:rPr>
          <w:rFonts w:asciiTheme="majorHAnsi" w:hAnsiTheme="majorHAnsi" w:cstheme="majorHAnsi"/>
          <w:highlight w:val="yellow"/>
        </w:rPr>
        <w:t>-</w:t>
      </w:r>
      <w:r w:rsidR="008A4654" w:rsidRPr="00EE35B7">
        <w:rPr>
          <w:rFonts w:asciiTheme="majorHAnsi" w:hAnsiTheme="majorHAnsi" w:cstheme="majorHAnsi"/>
          <w:highlight w:val="yellow"/>
        </w:rPr>
        <w:t>efficient manner</w:t>
      </w:r>
      <w:r w:rsidR="00B0233D"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w:t>
      </w:r>
      <w:r w:rsidR="00B0233D" w:rsidRPr="00EE35B7">
        <w:rPr>
          <w:rFonts w:asciiTheme="majorHAnsi" w:hAnsiTheme="majorHAnsi" w:cstheme="majorHAnsi"/>
          <w:highlight w:val="yellow"/>
        </w:rPr>
        <w:t>keep</w:t>
      </w:r>
      <w:r w:rsidR="008A4654" w:rsidRPr="00EE35B7">
        <w:rPr>
          <w:rFonts w:asciiTheme="majorHAnsi" w:hAnsiTheme="majorHAnsi" w:cstheme="majorHAnsi"/>
          <w:highlight w:val="yellow"/>
        </w:rPr>
        <w:t xml:space="preserve"> the protein in a reagent reservoir (</w:t>
      </w:r>
      <w:r w:rsidR="00937558" w:rsidRPr="00EE35B7">
        <w:rPr>
          <w:rFonts w:asciiTheme="majorHAnsi" w:hAnsiTheme="majorHAnsi" w:cstheme="majorHAnsi"/>
          <w:b/>
          <w:bCs/>
          <w:highlight w:val="yellow"/>
        </w:rPr>
        <w:t>Table of Materials</w:t>
      </w:r>
      <w:r w:rsidR="00937558"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and us</w:t>
      </w:r>
      <w:r w:rsidR="00937558" w:rsidRPr="00EE35B7">
        <w:rPr>
          <w:rFonts w:asciiTheme="majorHAnsi" w:hAnsiTheme="majorHAnsi" w:cstheme="majorHAnsi"/>
          <w:highlight w:val="yellow"/>
        </w:rPr>
        <w:t>e</w:t>
      </w:r>
      <w:r w:rsidR="008A4654" w:rsidRPr="00EE35B7">
        <w:rPr>
          <w:rFonts w:asciiTheme="majorHAnsi" w:hAnsiTheme="majorHAnsi" w:cstheme="majorHAnsi"/>
          <w:highlight w:val="yellow"/>
        </w:rPr>
        <w:t xml:space="preserve"> a multichannel pipette for dispensing</w:t>
      </w:r>
      <w:r w:rsidR="00A77E9C" w:rsidRPr="00EE35B7">
        <w:rPr>
          <w:rFonts w:asciiTheme="majorHAnsi" w:hAnsiTheme="majorHAnsi" w:cstheme="majorHAnsi"/>
          <w:highlight w:val="yellow"/>
        </w:rPr>
        <w:t xml:space="preserve"> (</w:t>
      </w:r>
      <w:r w:rsidR="00D11A1E" w:rsidRPr="00EE35B7">
        <w:rPr>
          <w:rFonts w:asciiTheme="majorHAnsi" w:hAnsiTheme="majorHAnsi" w:cstheme="majorHAnsi"/>
          <w:b/>
          <w:bCs/>
          <w:highlight w:val="yellow"/>
        </w:rPr>
        <w:t xml:space="preserve">Figure </w:t>
      </w:r>
      <w:r w:rsidR="00A77E9C" w:rsidRPr="00EE35B7">
        <w:rPr>
          <w:rFonts w:asciiTheme="majorHAnsi" w:hAnsiTheme="majorHAnsi" w:cstheme="majorHAnsi"/>
          <w:b/>
          <w:bCs/>
          <w:highlight w:val="yellow"/>
        </w:rPr>
        <w:t>2</w:t>
      </w:r>
      <w:r w:rsidR="00937558" w:rsidRPr="00EE35B7">
        <w:rPr>
          <w:rFonts w:asciiTheme="majorHAnsi" w:hAnsiTheme="majorHAnsi" w:cstheme="majorHAnsi"/>
          <w:b/>
          <w:bCs/>
          <w:highlight w:val="yellow"/>
        </w:rPr>
        <w:t>A,B</w:t>
      </w:r>
      <w:r w:rsidR="00A77E9C" w:rsidRPr="00EE35B7">
        <w:rPr>
          <w:rFonts w:asciiTheme="majorHAnsi" w:hAnsiTheme="majorHAnsi" w:cstheme="majorHAnsi"/>
          <w:highlight w:val="yellow"/>
        </w:rPr>
        <w:t>)</w:t>
      </w:r>
      <w:r w:rsidR="008A4654" w:rsidRPr="00EE35B7">
        <w:rPr>
          <w:rFonts w:asciiTheme="majorHAnsi" w:hAnsiTheme="majorHAnsi" w:cstheme="majorHAnsi"/>
          <w:highlight w:val="yellow"/>
        </w:rPr>
        <w:t>.</w:t>
      </w:r>
    </w:p>
    <w:p w14:paraId="37651898" w14:textId="77777777" w:rsidR="00937558" w:rsidRPr="00EE35B7" w:rsidRDefault="00937558" w:rsidP="00EE35B7">
      <w:pPr>
        <w:pStyle w:val="ListParagraph"/>
        <w:spacing w:line="240" w:lineRule="auto"/>
        <w:ind w:left="0"/>
        <w:jc w:val="both"/>
        <w:rPr>
          <w:rFonts w:asciiTheme="majorHAnsi" w:hAnsiTheme="majorHAnsi" w:cstheme="majorHAnsi"/>
        </w:rPr>
      </w:pPr>
    </w:p>
    <w:p w14:paraId="6CF1BD19" w14:textId="0FACBCF8" w:rsidR="008A4654" w:rsidRPr="00EE35B7" w:rsidRDefault="008A4654" w:rsidP="00EE35B7">
      <w:pPr>
        <w:spacing w:line="240" w:lineRule="auto"/>
        <w:rPr>
          <w:rFonts w:asciiTheme="majorHAnsi" w:hAnsiTheme="majorHAnsi" w:cstheme="majorHAnsi"/>
        </w:rPr>
      </w:pPr>
      <w:r w:rsidRPr="00EE35B7">
        <w:rPr>
          <w:rFonts w:asciiTheme="majorHAnsi" w:hAnsiTheme="majorHAnsi" w:cstheme="majorHAnsi"/>
          <w:bCs/>
        </w:rPr>
        <w:t>N</w:t>
      </w:r>
      <w:r w:rsidR="00937558" w:rsidRPr="00EE35B7">
        <w:rPr>
          <w:rFonts w:asciiTheme="majorHAnsi" w:hAnsiTheme="majorHAnsi" w:cstheme="majorHAnsi"/>
          <w:bCs/>
        </w:rPr>
        <w:t>OTE</w:t>
      </w:r>
      <w:r w:rsidRPr="00EE35B7">
        <w:rPr>
          <w:rFonts w:asciiTheme="majorHAnsi" w:hAnsiTheme="majorHAnsi" w:cstheme="majorHAnsi"/>
          <w:bCs/>
        </w:rPr>
        <w:t>:</w:t>
      </w:r>
      <w:r w:rsidRPr="00EE35B7">
        <w:rPr>
          <w:rFonts w:asciiTheme="majorHAnsi" w:hAnsiTheme="majorHAnsi" w:cstheme="majorHAnsi"/>
        </w:rPr>
        <w:t xml:space="preserve"> For </w:t>
      </w:r>
      <w:r w:rsidR="001126EE" w:rsidRPr="00EE35B7">
        <w:rPr>
          <w:rFonts w:asciiTheme="majorHAnsi" w:hAnsiTheme="majorHAnsi" w:cstheme="majorHAnsi"/>
        </w:rPr>
        <w:t xml:space="preserve">the </w:t>
      </w:r>
      <w:r w:rsidRPr="00EE35B7">
        <w:rPr>
          <w:rFonts w:asciiTheme="majorHAnsi" w:hAnsiTheme="majorHAnsi" w:cstheme="majorHAnsi"/>
        </w:rPr>
        <w:t>DS</w:t>
      </w:r>
      <w:r w:rsidR="00127E49" w:rsidRPr="00EE35B7">
        <w:rPr>
          <w:rFonts w:asciiTheme="majorHAnsi" w:hAnsiTheme="majorHAnsi" w:cstheme="majorHAnsi"/>
        </w:rPr>
        <w:t>i</w:t>
      </w:r>
      <w:r w:rsidRPr="00EE35B7">
        <w:rPr>
          <w:rFonts w:asciiTheme="majorHAnsi" w:hAnsiTheme="majorHAnsi" w:cstheme="majorHAnsi"/>
        </w:rPr>
        <w:t>-poised library, depending on the format, not all the wells of the 96-well plate contain compounds.</w:t>
      </w:r>
      <w:r w:rsidR="00A54331" w:rsidRPr="00EE35B7">
        <w:rPr>
          <w:rFonts w:asciiTheme="majorHAnsi" w:hAnsiTheme="majorHAnsi" w:cstheme="majorHAnsi"/>
        </w:rPr>
        <w:t xml:space="preserve"> </w:t>
      </w:r>
      <w:r w:rsidR="001431AC" w:rsidRPr="00EE35B7">
        <w:rPr>
          <w:rFonts w:asciiTheme="majorHAnsi" w:hAnsiTheme="majorHAnsi" w:cstheme="majorHAnsi"/>
        </w:rPr>
        <w:t>Typically,</w:t>
      </w:r>
      <w:r w:rsidRPr="00EE35B7">
        <w:rPr>
          <w:rFonts w:asciiTheme="majorHAnsi" w:hAnsiTheme="majorHAnsi" w:cstheme="majorHAnsi"/>
        </w:rPr>
        <w:t xml:space="preserve"> row</w:t>
      </w:r>
      <w:r w:rsidR="00A54331" w:rsidRPr="00EE35B7">
        <w:rPr>
          <w:rFonts w:asciiTheme="majorHAnsi" w:hAnsiTheme="majorHAnsi" w:cstheme="majorHAnsi"/>
        </w:rPr>
        <w:t>s A</w:t>
      </w:r>
      <w:r w:rsidR="00300F9E" w:rsidRPr="00EE35B7">
        <w:rPr>
          <w:rFonts w:asciiTheme="majorHAnsi" w:hAnsiTheme="majorHAnsi" w:cstheme="majorHAnsi"/>
        </w:rPr>
        <w:t>,</w:t>
      </w:r>
      <w:r w:rsidR="00A54331" w:rsidRPr="00EE35B7">
        <w:rPr>
          <w:rFonts w:asciiTheme="majorHAnsi" w:hAnsiTheme="majorHAnsi" w:cstheme="majorHAnsi"/>
        </w:rPr>
        <w:t xml:space="preserve"> </w:t>
      </w:r>
      <w:r w:rsidR="00246A2F" w:rsidRPr="00EE35B7">
        <w:rPr>
          <w:rFonts w:asciiTheme="majorHAnsi" w:hAnsiTheme="majorHAnsi" w:cstheme="majorHAnsi"/>
        </w:rPr>
        <w:t>H</w:t>
      </w:r>
      <w:r w:rsidRPr="00EE35B7">
        <w:rPr>
          <w:rFonts w:asciiTheme="majorHAnsi" w:hAnsiTheme="majorHAnsi" w:cstheme="majorHAnsi"/>
        </w:rPr>
        <w:t xml:space="preserve"> and column</w:t>
      </w:r>
      <w:r w:rsidR="00A54331" w:rsidRPr="00EE35B7">
        <w:rPr>
          <w:rFonts w:asciiTheme="majorHAnsi" w:hAnsiTheme="majorHAnsi" w:cstheme="majorHAnsi"/>
        </w:rPr>
        <w:t>s</w:t>
      </w:r>
      <w:r w:rsidRPr="00EE35B7">
        <w:rPr>
          <w:rFonts w:asciiTheme="majorHAnsi" w:hAnsiTheme="majorHAnsi" w:cstheme="majorHAnsi"/>
        </w:rPr>
        <w:t xml:space="preserve"> </w:t>
      </w:r>
      <w:r w:rsidR="00A54331" w:rsidRPr="00EE35B7">
        <w:rPr>
          <w:rFonts w:asciiTheme="majorHAnsi" w:hAnsiTheme="majorHAnsi" w:cstheme="majorHAnsi"/>
        </w:rPr>
        <w:t>1</w:t>
      </w:r>
      <w:r w:rsidR="00300F9E" w:rsidRPr="00EE35B7">
        <w:rPr>
          <w:rFonts w:asciiTheme="majorHAnsi" w:hAnsiTheme="majorHAnsi" w:cstheme="majorHAnsi"/>
        </w:rPr>
        <w:t xml:space="preserve">, </w:t>
      </w:r>
      <w:r w:rsidRPr="00EE35B7">
        <w:rPr>
          <w:rFonts w:asciiTheme="majorHAnsi" w:hAnsiTheme="majorHAnsi" w:cstheme="majorHAnsi"/>
        </w:rPr>
        <w:t xml:space="preserve">12 are filled with DMSO. </w:t>
      </w:r>
      <w:r w:rsidR="00F80B79" w:rsidRPr="00EE35B7">
        <w:rPr>
          <w:rFonts w:asciiTheme="majorHAnsi" w:hAnsiTheme="majorHAnsi" w:cstheme="majorHAnsi"/>
        </w:rPr>
        <w:t xml:space="preserve">Thus, </w:t>
      </w:r>
      <w:r w:rsidR="00246A2F" w:rsidRPr="00EE35B7">
        <w:rPr>
          <w:rFonts w:asciiTheme="majorHAnsi" w:hAnsiTheme="majorHAnsi" w:cstheme="majorHAnsi"/>
        </w:rPr>
        <w:t>rows A</w:t>
      </w:r>
      <w:r w:rsidR="00F80B79" w:rsidRPr="00EE35B7">
        <w:rPr>
          <w:rFonts w:asciiTheme="majorHAnsi" w:hAnsiTheme="majorHAnsi" w:cstheme="majorHAnsi"/>
        </w:rPr>
        <w:t xml:space="preserve">, </w:t>
      </w:r>
      <w:r w:rsidR="00246A2F" w:rsidRPr="00EE35B7">
        <w:rPr>
          <w:rFonts w:asciiTheme="majorHAnsi" w:hAnsiTheme="majorHAnsi" w:cstheme="majorHAnsi"/>
        </w:rPr>
        <w:t>H</w:t>
      </w:r>
      <w:r w:rsidR="00F80B79" w:rsidRPr="00EE35B7">
        <w:rPr>
          <w:rFonts w:asciiTheme="majorHAnsi" w:hAnsiTheme="majorHAnsi" w:cstheme="majorHAnsi"/>
        </w:rPr>
        <w:t xml:space="preserve"> and columns 1, 12 </w:t>
      </w:r>
      <w:r w:rsidR="00937558" w:rsidRPr="00EE35B7">
        <w:rPr>
          <w:rFonts w:asciiTheme="majorHAnsi" w:hAnsiTheme="majorHAnsi" w:cstheme="majorHAnsi"/>
        </w:rPr>
        <w:t xml:space="preserve">are not to be filled </w:t>
      </w:r>
      <w:r w:rsidR="00F80B79" w:rsidRPr="00EE35B7">
        <w:rPr>
          <w:rFonts w:asciiTheme="majorHAnsi" w:hAnsiTheme="majorHAnsi" w:cstheme="majorHAnsi"/>
        </w:rPr>
        <w:t>with protein, as these well</w:t>
      </w:r>
      <w:r w:rsidR="00246A2F" w:rsidRPr="00EE35B7">
        <w:rPr>
          <w:rFonts w:asciiTheme="majorHAnsi" w:hAnsiTheme="majorHAnsi" w:cstheme="majorHAnsi"/>
        </w:rPr>
        <w:t>s</w:t>
      </w:r>
      <w:r w:rsidR="00F80B79" w:rsidRPr="00EE35B7">
        <w:rPr>
          <w:rFonts w:asciiTheme="majorHAnsi" w:hAnsiTheme="majorHAnsi" w:cstheme="majorHAnsi"/>
        </w:rPr>
        <w:t xml:space="preserve"> will not contain any fragments</w:t>
      </w:r>
      <w:r w:rsidR="00246A2F" w:rsidRPr="00EE35B7">
        <w:rPr>
          <w:rFonts w:asciiTheme="majorHAnsi" w:hAnsiTheme="majorHAnsi" w:cstheme="majorHAnsi"/>
        </w:rPr>
        <w:t xml:space="preserve"> at the end of the next step</w:t>
      </w:r>
      <w:r w:rsidR="00937558" w:rsidRPr="00EE35B7">
        <w:rPr>
          <w:rFonts w:asciiTheme="majorHAnsi" w:hAnsiTheme="majorHAnsi" w:cstheme="majorHAnsi"/>
        </w:rPr>
        <w:t xml:space="preserve">; </w:t>
      </w:r>
      <w:r w:rsidR="00246A2F" w:rsidRPr="00EE35B7">
        <w:rPr>
          <w:rFonts w:asciiTheme="majorHAnsi" w:hAnsiTheme="majorHAnsi" w:cstheme="majorHAnsi"/>
        </w:rPr>
        <w:t>only</w:t>
      </w:r>
      <w:r w:rsidR="00F80B79" w:rsidRPr="00EE35B7">
        <w:rPr>
          <w:rFonts w:asciiTheme="majorHAnsi" w:hAnsiTheme="majorHAnsi" w:cstheme="majorHAnsi"/>
        </w:rPr>
        <w:t xml:space="preserve"> DMSO will be transferred there </w:t>
      </w:r>
      <w:r w:rsidR="00246A2F" w:rsidRPr="00EE35B7">
        <w:rPr>
          <w:rFonts w:asciiTheme="majorHAnsi" w:hAnsiTheme="majorHAnsi" w:cstheme="majorHAnsi"/>
        </w:rPr>
        <w:t>by the robot</w:t>
      </w:r>
      <w:r w:rsidR="00F80B79" w:rsidRPr="00EE35B7">
        <w:rPr>
          <w:rFonts w:asciiTheme="majorHAnsi" w:hAnsiTheme="majorHAnsi" w:cstheme="majorHAnsi"/>
        </w:rPr>
        <w:t>.</w:t>
      </w:r>
      <w:r w:rsidR="001431AC" w:rsidRPr="00EE35B7">
        <w:rPr>
          <w:rFonts w:asciiTheme="majorHAnsi" w:hAnsiTheme="majorHAnsi" w:cstheme="majorHAnsi"/>
        </w:rPr>
        <w:t xml:space="preserve"> Please note that the empty rows and columns do differ</w:t>
      </w:r>
      <w:r w:rsidR="00937558" w:rsidRPr="00EE35B7">
        <w:rPr>
          <w:rFonts w:asciiTheme="majorHAnsi" w:hAnsiTheme="majorHAnsi" w:cstheme="majorHAnsi"/>
        </w:rPr>
        <w:t xml:space="preserve"> in some plates</w:t>
      </w:r>
      <w:r w:rsidR="001431AC" w:rsidRPr="00EE35B7">
        <w:rPr>
          <w:rFonts w:asciiTheme="majorHAnsi" w:hAnsiTheme="majorHAnsi" w:cstheme="majorHAnsi"/>
        </w:rPr>
        <w:t>.</w:t>
      </w:r>
    </w:p>
    <w:p w14:paraId="1027BA5A" w14:textId="77777777" w:rsidR="005160BD" w:rsidRPr="00EE35B7" w:rsidRDefault="005160BD" w:rsidP="00EE35B7">
      <w:pPr>
        <w:pStyle w:val="Normal1"/>
        <w:rPr>
          <w:rFonts w:asciiTheme="majorHAnsi" w:hAnsiTheme="majorHAnsi" w:cstheme="majorHAnsi"/>
        </w:rPr>
      </w:pPr>
    </w:p>
    <w:p w14:paraId="26EDE99C" w14:textId="77777777" w:rsidR="005160BD" w:rsidRPr="00EE35B7" w:rsidRDefault="005160BD"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2</w:t>
      </w:r>
      <w:r w:rsidRPr="00EE35B7">
        <w:rPr>
          <w:rFonts w:asciiTheme="majorHAnsi" w:hAnsiTheme="majorHAnsi" w:cstheme="majorHAnsi"/>
        </w:rPr>
        <w:t xml:space="preserve"> here]</w:t>
      </w:r>
    </w:p>
    <w:p w14:paraId="3BBEEF44" w14:textId="547B9CA1" w:rsidR="005160BD" w:rsidRPr="00EE35B7" w:rsidRDefault="005160BD" w:rsidP="00EE35B7">
      <w:pPr>
        <w:spacing w:line="240" w:lineRule="auto"/>
        <w:rPr>
          <w:rFonts w:asciiTheme="majorHAnsi" w:hAnsiTheme="majorHAnsi" w:cstheme="majorHAnsi"/>
        </w:rPr>
      </w:pPr>
    </w:p>
    <w:p w14:paraId="42717BE4" w14:textId="48F6B65D" w:rsidR="005160BD" w:rsidRPr="00EE35B7" w:rsidRDefault="005160BD"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3</w:t>
      </w:r>
      <w:r w:rsidRPr="00EE35B7">
        <w:rPr>
          <w:rFonts w:asciiTheme="majorHAnsi" w:hAnsiTheme="majorHAnsi" w:cstheme="majorHAnsi"/>
        </w:rPr>
        <w:t xml:space="preserve"> here]</w:t>
      </w:r>
    </w:p>
    <w:p w14:paraId="50C220CF" w14:textId="77777777" w:rsidR="005160BD" w:rsidRPr="00EE35B7" w:rsidRDefault="005160BD" w:rsidP="00EE35B7">
      <w:pPr>
        <w:spacing w:line="240" w:lineRule="auto"/>
        <w:rPr>
          <w:rFonts w:asciiTheme="majorHAnsi" w:hAnsiTheme="majorHAnsi" w:cstheme="majorHAnsi"/>
          <w:b/>
          <w:u w:val="single"/>
        </w:rPr>
      </w:pPr>
    </w:p>
    <w:p w14:paraId="6FE74263" w14:textId="76506E50" w:rsidR="00C43CDB" w:rsidRPr="00EE35B7" w:rsidRDefault="008A4654" w:rsidP="00EE35B7">
      <w:pPr>
        <w:pStyle w:val="ListParagraph"/>
        <w:numPr>
          <w:ilvl w:val="0"/>
          <w:numId w:val="25"/>
        </w:numPr>
        <w:spacing w:line="240" w:lineRule="auto"/>
        <w:ind w:left="0" w:firstLine="0"/>
        <w:jc w:val="both"/>
        <w:rPr>
          <w:rFonts w:asciiTheme="majorHAnsi" w:hAnsiTheme="majorHAnsi" w:cstheme="majorHAnsi"/>
          <w:b/>
          <w:highlight w:val="yellow"/>
        </w:rPr>
      </w:pPr>
      <w:r w:rsidRPr="00EE35B7">
        <w:rPr>
          <w:rFonts w:asciiTheme="majorHAnsi" w:hAnsiTheme="majorHAnsi" w:cstheme="majorHAnsi"/>
          <w:b/>
          <w:highlight w:val="yellow"/>
        </w:rPr>
        <w:t xml:space="preserve">Fragment </w:t>
      </w:r>
      <w:r w:rsidR="001126EE" w:rsidRPr="00EE35B7">
        <w:rPr>
          <w:rFonts w:asciiTheme="majorHAnsi" w:hAnsiTheme="majorHAnsi" w:cstheme="majorHAnsi"/>
          <w:b/>
          <w:highlight w:val="yellow"/>
        </w:rPr>
        <w:t>n</w:t>
      </w:r>
      <w:r w:rsidRPr="00EE35B7">
        <w:rPr>
          <w:rFonts w:asciiTheme="majorHAnsi" w:hAnsiTheme="majorHAnsi" w:cstheme="majorHAnsi"/>
          <w:b/>
          <w:highlight w:val="yellow"/>
        </w:rPr>
        <w:t>ano</w:t>
      </w:r>
      <w:r w:rsidR="001126EE" w:rsidRPr="00EE35B7">
        <w:rPr>
          <w:rFonts w:asciiTheme="majorHAnsi" w:hAnsiTheme="majorHAnsi" w:cstheme="majorHAnsi"/>
          <w:b/>
          <w:highlight w:val="yellow"/>
        </w:rPr>
        <w:t>-</w:t>
      </w:r>
      <w:r w:rsidRPr="00EE35B7">
        <w:rPr>
          <w:rFonts w:asciiTheme="majorHAnsi" w:hAnsiTheme="majorHAnsi" w:cstheme="majorHAnsi"/>
          <w:b/>
          <w:highlight w:val="yellow"/>
        </w:rPr>
        <w:t xml:space="preserve">dispensing by </w:t>
      </w:r>
      <w:r w:rsidR="001126EE" w:rsidRPr="00EE35B7">
        <w:rPr>
          <w:rFonts w:asciiTheme="majorHAnsi" w:hAnsiTheme="majorHAnsi" w:cstheme="majorHAnsi"/>
          <w:b/>
          <w:highlight w:val="yellow"/>
        </w:rPr>
        <w:t>the Mosquito robot</w:t>
      </w:r>
      <w:r w:rsidRPr="00EE35B7">
        <w:rPr>
          <w:rFonts w:asciiTheme="majorHAnsi" w:hAnsiTheme="majorHAnsi" w:cstheme="majorHAnsi"/>
          <w:b/>
          <w:highlight w:val="yellow"/>
        </w:rPr>
        <w:t xml:space="preserve"> </w:t>
      </w:r>
    </w:p>
    <w:p w14:paraId="10F05003" w14:textId="06A4FBA9" w:rsidR="008A4654" w:rsidRPr="00EE35B7" w:rsidRDefault="008A4654" w:rsidP="00EE35B7">
      <w:pPr>
        <w:pStyle w:val="ListParagraph"/>
        <w:spacing w:line="240" w:lineRule="auto"/>
        <w:ind w:left="0"/>
        <w:jc w:val="both"/>
        <w:rPr>
          <w:rFonts w:asciiTheme="majorHAnsi" w:hAnsiTheme="majorHAnsi" w:cstheme="majorHAnsi"/>
          <w:b/>
          <w:highlight w:val="yellow"/>
        </w:rPr>
      </w:pPr>
      <w:r w:rsidRPr="00EE35B7">
        <w:rPr>
          <w:rFonts w:asciiTheme="majorHAnsi" w:hAnsiTheme="majorHAnsi" w:cstheme="majorHAnsi"/>
          <w:b/>
          <w:highlight w:val="yellow"/>
        </w:rPr>
        <w:t xml:space="preserve"> </w:t>
      </w:r>
    </w:p>
    <w:p w14:paraId="49F02E7C" w14:textId="71747E17" w:rsidR="008A4654" w:rsidRPr="00EE35B7" w:rsidRDefault="008A4654" w:rsidP="00EE35B7">
      <w:pPr>
        <w:spacing w:line="240" w:lineRule="auto"/>
        <w:rPr>
          <w:rFonts w:asciiTheme="majorHAnsi" w:hAnsiTheme="majorHAnsi" w:cstheme="majorHAnsi"/>
          <w:highlight w:val="yellow"/>
        </w:rPr>
      </w:pPr>
      <w:r w:rsidRPr="00EE35B7">
        <w:rPr>
          <w:rFonts w:asciiTheme="majorHAnsi" w:hAnsiTheme="majorHAnsi" w:cstheme="majorHAnsi"/>
          <w:bCs/>
          <w:highlight w:val="yellow"/>
        </w:rPr>
        <w:t>2.1</w:t>
      </w:r>
      <w:r w:rsidR="00C43CDB" w:rsidRPr="00EE35B7">
        <w:rPr>
          <w:rFonts w:asciiTheme="majorHAnsi" w:hAnsiTheme="majorHAnsi" w:cstheme="majorHAnsi"/>
          <w:bCs/>
          <w:highlight w:val="yellow"/>
        </w:rPr>
        <w:t>.</w:t>
      </w:r>
      <w:r w:rsidRPr="00EE35B7">
        <w:rPr>
          <w:rFonts w:asciiTheme="majorHAnsi" w:hAnsiTheme="majorHAnsi" w:cstheme="majorHAnsi"/>
          <w:highlight w:val="yellow"/>
        </w:rPr>
        <w:t xml:space="preserve"> Check the type of plate in which the fragments are supplied</w:t>
      </w:r>
      <w:r w:rsidR="00685599" w:rsidRPr="00EE35B7">
        <w:rPr>
          <w:rFonts w:asciiTheme="majorHAnsi" w:hAnsiTheme="majorHAnsi" w:cstheme="majorHAnsi"/>
          <w:highlight w:val="yellow"/>
        </w:rPr>
        <w:t xml:space="preserve"> (</w:t>
      </w:r>
      <w:r w:rsidR="00685599" w:rsidRPr="00EE35B7">
        <w:rPr>
          <w:rFonts w:asciiTheme="majorHAnsi" w:hAnsiTheme="majorHAnsi" w:cstheme="majorHAnsi"/>
          <w:b/>
          <w:bCs/>
          <w:highlight w:val="yellow"/>
        </w:rPr>
        <w:t>Table of Materials</w:t>
      </w:r>
      <w:r w:rsidR="00685599" w:rsidRPr="00EE35B7">
        <w:rPr>
          <w:rFonts w:asciiTheme="majorHAnsi" w:hAnsiTheme="majorHAnsi" w:cstheme="majorHAnsi"/>
          <w:highlight w:val="yellow"/>
        </w:rPr>
        <w:t>)</w:t>
      </w:r>
      <w:r w:rsidRPr="00EE35B7">
        <w:rPr>
          <w:rFonts w:asciiTheme="majorHAnsi" w:hAnsiTheme="majorHAnsi" w:cstheme="majorHAnsi"/>
          <w:highlight w:val="yellow"/>
        </w:rPr>
        <w:t xml:space="preserve">. </w:t>
      </w:r>
    </w:p>
    <w:p w14:paraId="36E561F4" w14:textId="77777777" w:rsidR="003C2D79" w:rsidRPr="00EE35B7" w:rsidRDefault="003C2D79" w:rsidP="00EE35B7">
      <w:pPr>
        <w:spacing w:line="240" w:lineRule="auto"/>
        <w:rPr>
          <w:rFonts w:asciiTheme="majorHAnsi" w:hAnsiTheme="majorHAnsi" w:cstheme="majorHAnsi"/>
          <w:highlight w:val="yellow"/>
        </w:rPr>
      </w:pPr>
    </w:p>
    <w:p w14:paraId="35933143" w14:textId="77777777" w:rsidR="003C2D79" w:rsidRPr="00EE35B7" w:rsidRDefault="008A4654" w:rsidP="00EE35B7">
      <w:pPr>
        <w:spacing w:line="240" w:lineRule="auto"/>
        <w:rPr>
          <w:rFonts w:asciiTheme="majorHAnsi" w:hAnsiTheme="majorHAnsi" w:cstheme="majorHAnsi"/>
          <w:highlight w:val="yellow"/>
        </w:rPr>
      </w:pPr>
      <w:r w:rsidRPr="00EE35B7">
        <w:rPr>
          <w:rFonts w:asciiTheme="majorHAnsi" w:hAnsiTheme="majorHAnsi" w:cstheme="majorHAnsi"/>
          <w:bCs/>
          <w:highlight w:val="yellow"/>
        </w:rPr>
        <w:t>2.2</w:t>
      </w:r>
      <w:r w:rsidR="003C2D79" w:rsidRPr="00EE35B7">
        <w:rPr>
          <w:rFonts w:asciiTheme="majorHAnsi" w:hAnsiTheme="majorHAnsi" w:cstheme="majorHAnsi"/>
          <w:bCs/>
          <w:highlight w:val="yellow"/>
        </w:rPr>
        <w:t>.</w:t>
      </w:r>
      <w:r w:rsidRPr="00EE35B7">
        <w:rPr>
          <w:rFonts w:asciiTheme="majorHAnsi" w:hAnsiTheme="majorHAnsi" w:cstheme="majorHAnsi"/>
          <w:highlight w:val="yellow"/>
        </w:rPr>
        <w:t xml:space="preserve"> Check </w:t>
      </w:r>
      <w:r w:rsidR="0018535C" w:rsidRPr="00EE35B7">
        <w:rPr>
          <w:rFonts w:asciiTheme="majorHAnsi" w:hAnsiTheme="majorHAnsi" w:cstheme="majorHAnsi"/>
          <w:highlight w:val="yellow"/>
        </w:rPr>
        <w:t xml:space="preserve">fragment and protein </w:t>
      </w:r>
      <w:r w:rsidRPr="00EE35B7">
        <w:rPr>
          <w:rFonts w:asciiTheme="majorHAnsi" w:hAnsiTheme="majorHAnsi" w:cstheme="majorHAnsi"/>
          <w:highlight w:val="yellow"/>
        </w:rPr>
        <w:t xml:space="preserve">plate definitions on </w:t>
      </w:r>
      <w:r w:rsidR="001126EE" w:rsidRPr="00EE35B7">
        <w:rPr>
          <w:rFonts w:asciiTheme="majorHAnsi" w:hAnsiTheme="majorHAnsi" w:cstheme="majorHAnsi"/>
          <w:highlight w:val="yellow"/>
        </w:rPr>
        <w:t>the Mosquito</w:t>
      </w:r>
      <w:r w:rsidR="003C2D79" w:rsidRPr="00EE35B7">
        <w:rPr>
          <w:rFonts w:asciiTheme="majorHAnsi" w:hAnsiTheme="majorHAnsi" w:cstheme="majorHAnsi"/>
          <w:highlight w:val="yellow"/>
        </w:rPr>
        <w:t>.</w:t>
      </w:r>
    </w:p>
    <w:p w14:paraId="1E34355F" w14:textId="1D161A97" w:rsidR="008A4654" w:rsidRPr="00EE35B7" w:rsidRDefault="008A4654" w:rsidP="00EE35B7">
      <w:pPr>
        <w:spacing w:line="240" w:lineRule="auto"/>
        <w:rPr>
          <w:rFonts w:asciiTheme="majorHAnsi" w:hAnsiTheme="majorHAnsi" w:cstheme="majorHAnsi"/>
          <w:highlight w:val="yellow"/>
        </w:rPr>
      </w:pPr>
    </w:p>
    <w:p w14:paraId="64FEAB1E" w14:textId="399B90CA" w:rsidR="003C2D79" w:rsidRPr="00EE35B7" w:rsidRDefault="003C2D79" w:rsidP="00EE35B7">
      <w:pPr>
        <w:spacing w:line="240" w:lineRule="auto"/>
        <w:rPr>
          <w:rFonts w:asciiTheme="majorHAnsi" w:hAnsiTheme="majorHAnsi" w:cstheme="majorHAnsi"/>
          <w:highlight w:val="yellow"/>
        </w:rPr>
      </w:pPr>
      <w:r w:rsidRPr="00EE35B7">
        <w:rPr>
          <w:rFonts w:asciiTheme="majorHAnsi" w:hAnsiTheme="majorHAnsi" w:cstheme="majorHAnsi"/>
          <w:highlight w:val="yellow"/>
        </w:rPr>
        <w:t xml:space="preserve">2.2.1. </w:t>
      </w:r>
      <w:r w:rsidR="008A4654" w:rsidRPr="00EE35B7">
        <w:rPr>
          <w:rFonts w:asciiTheme="majorHAnsi" w:hAnsiTheme="majorHAnsi" w:cstheme="majorHAnsi"/>
          <w:highlight w:val="yellow"/>
        </w:rPr>
        <w:t>Switch on the</w:t>
      </w:r>
      <w:r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nanodispenser</w:t>
      </w:r>
      <w:r w:rsidR="006E7AC9" w:rsidRPr="00EE35B7">
        <w:rPr>
          <w:rFonts w:asciiTheme="majorHAnsi" w:hAnsiTheme="majorHAnsi" w:cstheme="majorHAnsi"/>
          <w:highlight w:val="yellow"/>
        </w:rPr>
        <w:t xml:space="preserve"> (</w:t>
      </w:r>
      <w:r w:rsidR="00D11A1E" w:rsidRPr="00EE35B7">
        <w:rPr>
          <w:rFonts w:asciiTheme="majorHAnsi" w:hAnsiTheme="majorHAnsi" w:cstheme="majorHAnsi"/>
          <w:b/>
          <w:bCs/>
          <w:highlight w:val="yellow"/>
        </w:rPr>
        <w:t xml:space="preserve">Figure </w:t>
      </w:r>
      <w:r w:rsidR="000C5099" w:rsidRPr="00EE35B7">
        <w:rPr>
          <w:rFonts w:asciiTheme="majorHAnsi" w:hAnsiTheme="majorHAnsi" w:cstheme="majorHAnsi"/>
          <w:b/>
          <w:bCs/>
          <w:highlight w:val="yellow"/>
        </w:rPr>
        <w:t>3</w:t>
      </w:r>
      <w:r w:rsidRPr="00EE35B7">
        <w:rPr>
          <w:rFonts w:asciiTheme="majorHAnsi" w:hAnsiTheme="majorHAnsi" w:cstheme="majorHAnsi"/>
          <w:b/>
          <w:bCs/>
          <w:highlight w:val="yellow"/>
        </w:rPr>
        <w:t>A</w:t>
      </w:r>
      <w:r w:rsidR="006E7AC9"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Make sure that there are no obstacles around the moving components. </w:t>
      </w:r>
    </w:p>
    <w:p w14:paraId="6D1D4CC3" w14:textId="77777777" w:rsidR="003C2D79" w:rsidRPr="00EE35B7" w:rsidRDefault="003C2D79" w:rsidP="00EE35B7">
      <w:pPr>
        <w:spacing w:line="240" w:lineRule="auto"/>
        <w:rPr>
          <w:rFonts w:asciiTheme="majorHAnsi" w:hAnsiTheme="majorHAnsi" w:cstheme="majorHAnsi"/>
          <w:highlight w:val="yellow"/>
        </w:rPr>
      </w:pPr>
    </w:p>
    <w:p w14:paraId="297930E2" w14:textId="045187ED" w:rsidR="00483AE7" w:rsidRPr="00EE35B7" w:rsidRDefault="003C2D79" w:rsidP="00EE35B7">
      <w:pPr>
        <w:spacing w:line="240" w:lineRule="auto"/>
        <w:rPr>
          <w:rFonts w:asciiTheme="majorHAnsi" w:hAnsiTheme="majorHAnsi" w:cstheme="majorHAnsi"/>
        </w:rPr>
      </w:pPr>
      <w:r w:rsidRPr="00EE35B7">
        <w:rPr>
          <w:rFonts w:asciiTheme="majorHAnsi" w:hAnsiTheme="majorHAnsi" w:cstheme="majorHAnsi"/>
          <w:highlight w:val="yellow"/>
        </w:rPr>
        <w:t xml:space="preserve">2.2.2. </w:t>
      </w:r>
      <w:r w:rsidR="008A4654" w:rsidRPr="00EE35B7">
        <w:rPr>
          <w:rFonts w:asciiTheme="majorHAnsi" w:hAnsiTheme="majorHAnsi" w:cstheme="majorHAnsi"/>
          <w:highlight w:val="yellow"/>
        </w:rPr>
        <w:t>Open the</w:t>
      </w:r>
      <w:r w:rsidRPr="00EE35B7">
        <w:rPr>
          <w:rFonts w:asciiTheme="majorHAnsi" w:hAnsiTheme="majorHAnsi" w:cstheme="majorHAnsi"/>
          <w:highlight w:val="yellow"/>
        </w:rPr>
        <w:t xml:space="preserve"> </w:t>
      </w:r>
      <w:r w:rsidR="00C44A24" w:rsidRPr="00EE35B7">
        <w:rPr>
          <w:rFonts w:asciiTheme="majorHAnsi" w:hAnsiTheme="majorHAnsi" w:cstheme="majorHAnsi"/>
          <w:highlight w:val="yellow"/>
        </w:rPr>
        <w:t>graphical user interface</w:t>
      </w:r>
      <w:r w:rsidR="008A4654" w:rsidRPr="00EE35B7">
        <w:rPr>
          <w:rFonts w:asciiTheme="majorHAnsi" w:hAnsiTheme="majorHAnsi" w:cstheme="majorHAnsi"/>
          <w:highlight w:val="yellow"/>
        </w:rPr>
        <w:t xml:space="preserve">, </w:t>
      </w:r>
      <w:r w:rsidR="00F439BC" w:rsidRPr="00EE35B7">
        <w:rPr>
          <w:rFonts w:asciiTheme="majorHAnsi" w:hAnsiTheme="majorHAnsi" w:cstheme="majorHAnsi"/>
          <w:highlight w:val="yellow"/>
        </w:rPr>
        <w:t>click on the</w:t>
      </w:r>
      <w:r w:rsidR="008A4654" w:rsidRPr="00EE35B7">
        <w:rPr>
          <w:rFonts w:asciiTheme="majorHAnsi" w:hAnsiTheme="majorHAnsi" w:cstheme="majorHAnsi"/>
          <w:highlight w:val="yellow"/>
        </w:rPr>
        <w:t xml:space="preserve"> </w:t>
      </w:r>
      <w:r w:rsidR="00B106B3" w:rsidRPr="00EE35B7">
        <w:rPr>
          <w:rFonts w:asciiTheme="majorHAnsi" w:hAnsiTheme="majorHAnsi" w:cstheme="majorHAnsi"/>
          <w:b/>
          <w:bCs/>
          <w:highlight w:val="yellow"/>
        </w:rPr>
        <w:t>Setup</w:t>
      </w:r>
      <w:r w:rsidR="00B106B3"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 xml:space="preserve">tab, and </w:t>
      </w:r>
      <w:r w:rsidR="00656FC4" w:rsidRPr="00EE35B7">
        <w:rPr>
          <w:rFonts w:asciiTheme="majorHAnsi" w:hAnsiTheme="majorHAnsi" w:cstheme="majorHAnsi"/>
          <w:highlight w:val="yellow"/>
        </w:rPr>
        <w:t>under</w:t>
      </w:r>
      <w:r w:rsidR="008A4654" w:rsidRPr="00EE35B7">
        <w:rPr>
          <w:rFonts w:asciiTheme="majorHAnsi" w:hAnsiTheme="majorHAnsi" w:cstheme="majorHAnsi"/>
          <w:highlight w:val="yellow"/>
        </w:rPr>
        <w:t xml:space="preserve"> </w:t>
      </w:r>
      <w:r w:rsidR="00B106B3" w:rsidRPr="00EE35B7">
        <w:rPr>
          <w:rFonts w:asciiTheme="majorHAnsi" w:hAnsiTheme="majorHAnsi" w:cstheme="majorHAnsi"/>
          <w:b/>
          <w:bCs/>
          <w:highlight w:val="yellow"/>
        </w:rPr>
        <w:t>Deck Configuration</w:t>
      </w:r>
      <w:r w:rsidR="00B106B3"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check whether the type of plate in which the compounds are suppl</w:t>
      </w:r>
      <w:r w:rsidR="00D55375" w:rsidRPr="00EE35B7">
        <w:rPr>
          <w:rFonts w:asciiTheme="majorHAnsi" w:hAnsiTheme="majorHAnsi" w:cstheme="majorHAnsi"/>
          <w:highlight w:val="yellow"/>
        </w:rPr>
        <w:t>i</w:t>
      </w:r>
      <w:r w:rsidR="008A4654" w:rsidRPr="00EE35B7">
        <w:rPr>
          <w:rFonts w:asciiTheme="majorHAnsi" w:hAnsiTheme="majorHAnsi" w:cstheme="majorHAnsi"/>
          <w:highlight w:val="yellow"/>
        </w:rPr>
        <w:t xml:space="preserve">ed </w:t>
      </w:r>
      <w:r w:rsidR="00D00EB7" w:rsidRPr="00EE35B7">
        <w:rPr>
          <w:rFonts w:asciiTheme="majorHAnsi" w:hAnsiTheme="majorHAnsi" w:cstheme="majorHAnsi"/>
          <w:highlight w:val="yellow"/>
        </w:rPr>
        <w:t xml:space="preserve">and the one in which the protein </w:t>
      </w:r>
      <w:r w:rsidR="00F80B79" w:rsidRPr="00EE35B7">
        <w:rPr>
          <w:rFonts w:asciiTheme="majorHAnsi" w:hAnsiTheme="majorHAnsi" w:cstheme="majorHAnsi"/>
          <w:highlight w:val="yellow"/>
        </w:rPr>
        <w:t xml:space="preserve">has been transferred </w:t>
      </w:r>
      <w:r w:rsidR="00145ECB" w:rsidRPr="00EE35B7">
        <w:rPr>
          <w:rFonts w:asciiTheme="majorHAnsi" w:hAnsiTheme="majorHAnsi" w:cstheme="majorHAnsi"/>
          <w:highlight w:val="yellow"/>
        </w:rPr>
        <w:t xml:space="preserve">in </w:t>
      </w:r>
      <w:r w:rsidR="00656FC4" w:rsidRPr="00EE35B7">
        <w:rPr>
          <w:rFonts w:asciiTheme="majorHAnsi" w:hAnsiTheme="majorHAnsi" w:cstheme="majorHAnsi"/>
          <w:highlight w:val="yellow"/>
        </w:rPr>
        <w:t xml:space="preserve">section </w:t>
      </w:r>
      <w:r w:rsidR="00145ECB" w:rsidRPr="00EE35B7">
        <w:rPr>
          <w:rFonts w:asciiTheme="majorHAnsi" w:hAnsiTheme="majorHAnsi" w:cstheme="majorHAnsi"/>
          <w:highlight w:val="yellow"/>
        </w:rPr>
        <w:t xml:space="preserve">1 </w:t>
      </w:r>
      <w:r w:rsidR="00D00EB7" w:rsidRPr="00EE35B7">
        <w:rPr>
          <w:rFonts w:asciiTheme="majorHAnsi" w:hAnsiTheme="majorHAnsi" w:cstheme="majorHAnsi"/>
          <w:highlight w:val="yellow"/>
        </w:rPr>
        <w:t>are</w:t>
      </w:r>
      <w:r w:rsidR="008A4654" w:rsidRPr="00EE35B7">
        <w:rPr>
          <w:rFonts w:asciiTheme="majorHAnsi" w:hAnsiTheme="majorHAnsi" w:cstheme="majorHAnsi"/>
          <w:highlight w:val="yellow"/>
        </w:rPr>
        <w:t xml:space="preserve"> already present in the list</w:t>
      </w:r>
      <w:r w:rsidR="00B106B3" w:rsidRPr="00EE35B7">
        <w:rPr>
          <w:rFonts w:asciiTheme="majorHAnsi" w:hAnsiTheme="majorHAnsi" w:cstheme="majorHAnsi"/>
          <w:highlight w:val="yellow"/>
        </w:rPr>
        <w:t xml:space="preserve"> of the </w:t>
      </w:r>
      <w:r w:rsidR="00B106B3" w:rsidRPr="00EE35B7">
        <w:rPr>
          <w:rFonts w:asciiTheme="majorHAnsi" w:hAnsiTheme="majorHAnsi" w:cstheme="majorHAnsi"/>
          <w:b/>
          <w:bCs/>
          <w:highlight w:val="yellow"/>
        </w:rPr>
        <w:t>Available plates</w:t>
      </w:r>
      <w:r w:rsidR="008A4654" w:rsidRPr="00EE35B7">
        <w:rPr>
          <w:rFonts w:asciiTheme="majorHAnsi" w:hAnsiTheme="majorHAnsi" w:cstheme="majorHAnsi"/>
          <w:highlight w:val="yellow"/>
        </w:rPr>
        <w:t xml:space="preserve">. If not, </w:t>
      </w:r>
      <w:r w:rsidR="00F439BC" w:rsidRPr="00EE35B7">
        <w:rPr>
          <w:rFonts w:asciiTheme="majorHAnsi" w:hAnsiTheme="majorHAnsi" w:cstheme="majorHAnsi"/>
          <w:highlight w:val="yellow"/>
        </w:rPr>
        <w:t>click</w:t>
      </w:r>
      <w:r w:rsidR="00B106B3" w:rsidRPr="00EE35B7">
        <w:rPr>
          <w:rFonts w:asciiTheme="majorHAnsi" w:hAnsiTheme="majorHAnsi" w:cstheme="majorHAnsi"/>
          <w:highlight w:val="yellow"/>
        </w:rPr>
        <w:t xml:space="preserve"> </w:t>
      </w:r>
      <w:r w:rsidR="00B106B3" w:rsidRPr="00EE35B7">
        <w:rPr>
          <w:rFonts w:asciiTheme="majorHAnsi" w:hAnsiTheme="majorHAnsi" w:cstheme="majorHAnsi"/>
          <w:b/>
          <w:bCs/>
          <w:highlight w:val="yellow"/>
        </w:rPr>
        <w:t>Options|Plates</w:t>
      </w:r>
      <w:r w:rsidR="00B106B3" w:rsidRPr="00EE35B7">
        <w:rPr>
          <w:rFonts w:asciiTheme="majorHAnsi" w:hAnsiTheme="majorHAnsi" w:cstheme="majorHAnsi"/>
          <w:highlight w:val="yellow"/>
        </w:rPr>
        <w:t xml:space="preserve"> and </w:t>
      </w:r>
      <w:r w:rsidR="008A4654" w:rsidRPr="00EE35B7">
        <w:rPr>
          <w:rFonts w:asciiTheme="majorHAnsi" w:hAnsiTheme="majorHAnsi" w:cstheme="majorHAnsi"/>
          <w:highlight w:val="yellow"/>
        </w:rPr>
        <w:t xml:space="preserve">create a new plate definition by filling in the correct values for the </w:t>
      </w:r>
      <w:r w:rsidR="008A4654" w:rsidRPr="00EE35B7">
        <w:rPr>
          <w:rFonts w:asciiTheme="majorHAnsi" w:hAnsiTheme="majorHAnsi" w:cstheme="majorHAnsi"/>
          <w:b/>
          <w:bCs/>
          <w:highlight w:val="yellow"/>
        </w:rPr>
        <w:t>Property</w:t>
      </w:r>
      <w:r w:rsidR="008A4654" w:rsidRPr="00EE35B7">
        <w:rPr>
          <w:rFonts w:asciiTheme="majorHAnsi" w:hAnsiTheme="majorHAnsi" w:cstheme="majorHAnsi"/>
          <w:highlight w:val="yellow"/>
        </w:rPr>
        <w:t xml:space="preserve"> type (</w:t>
      </w:r>
      <w:r w:rsidR="005160BD" w:rsidRPr="00EE35B7">
        <w:rPr>
          <w:rFonts w:asciiTheme="majorHAnsi" w:hAnsiTheme="majorHAnsi" w:cstheme="majorHAnsi"/>
          <w:b/>
          <w:bCs/>
          <w:highlight w:val="yellow"/>
        </w:rPr>
        <w:t xml:space="preserve">Figure </w:t>
      </w:r>
      <w:r w:rsidR="000C5099" w:rsidRPr="00EE35B7">
        <w:rPr>
          <w:rFonts w:asciiTheme="majorHAnsi" w:hAnsiTheme="majorHAnsi" w:cstheme="majorHAnsi"/>
          <w:b/>
          <w:bCs/>
          <w:highlight w:val="yellow"/>
        </w:rPr>
        <w:t>3</w:t>
      </w:r>
      <w:r w:rsidR="00483AE7" w:rsidRPr="00EE35B7">
        <w:rPr>
          <w:rFonts w:asciiTheme="majorHAnsi" w:hAnsiTheme="majorHAnsi" w:cstheme="majorHAnsi"/>
          <w:b/>
          <w:bCs/>
          <w:highlight w:val="yellow"/>
        </w:rPr>
        <w:t>B</w:t>
      </w:r>
      <w:r w:rsidR="008A4654" w:rsidRPr="00EE35B7">
        <w:rPr>
          <w:rFonts w:asciiTheme="majorHAnsi" w:hAnsiTheme="majorHAnsi" w:cstheme="majorHAnsi"/>
          <w:highlight w:val="yellow"/>
        </w:rPr>
        <w:t>).</w:t>
      </w:r>
      <w:r w:rsidR="008A4654" w:rsidRPr="00EE35B7">
        <w:rPr>
          <w:rFonts w:asciiTheme="majorHAnsi" w:hAnsiTheme="majorHAnsi" w:cstheme="majorHAnsi"/>
        </w:rPr>
        <w:t xml:space="preserve"> </w:t>
      </w:r>
    </w:p>
    <w:p w14:paraId="410FCF90" w14:textId="77777777" w:rsidR="00483AE7" w:rsidRPr="00EE35B7" w:rsidRDefault="00483AE7" w:rsidP="00EE35B7">
      <w:pPr>
        <w:spacing w:line="240" w:lineRule="auto"/>
        <w:rPr>
          <w:rFonts w:asciiTheme="majorHAnsi" w:hAnsiTheme="majorHAnsi" w:cstheme="majorHAnsi"/>
        </w:rPr>
      </w:pPr>
    </w:p>
    <w:p w14:paraId="53F04DAF" w14:textId="3CC7D75A" w:rsidR="008A4654" w:rsidRPr="00EE35B7" w:rsidRDefault="00483AE7" w:rsidP="00EE35B7">
      <w:pPr>
        <w:spacing w:line="240" w:lineRule="auto"/>
        <w:rPr>
          <w:rFonts w:asciiTheme="majorHAnsi" w:hAnsiTheme="majorHAnsi" w:cstheme="majorHAnsi"/>
        </w:rPr>
      </w:pPr>
      <w:r w:rsidRPr="00EE35B7">
        <w:rPr>
          <w:rFonts w:asciiTheme="majorHAnsi" w:hAnsiTheme="majorHAnsi" w:cstheme="majorHAnsi"/>
        </w:rPr>
        <w:t xml:space="preserve">NOTE: </w:t>
      </w:r>
      <w:r w:rsidR="008A4654" w:rsidRPr="00EE35B7">
        <w:rPr>
          <w:rFonts w:asciiTheme="majorHAnsi" w:hAnsiTheme="majorHAnsi" w:cstheme="majorHAnsi"/>
        </w:rPr>
        <w:t xml:space="preserve">These values </w:t>
      </w:r>
      <w:r w:rsidR="00172E26" w:rsidRPr="00EE35B7">
        <w:rPr>
          <w:rFonts w:asciiTheme="majorHAnsi" w:hAnsiTheme="majorHAnsi" w:cstheme="majorHAnsi"/>
        </w:rPr>
        <w:t>for the MRC 2</w:t>
      </w:r>
      <w:r w:rsidR="00F65AFE" w:rsidRPr="00EE35B7">
        <w:rPr>
          <w:rFonts w:asciiTheme="majorHAnsi" w:hAnsiTheme="majorHAnsi" w:cstheme="majorHAnsi"/>
        </w:rPr>
        <w:t>-</w:t>
      </w:r>
      <w:r w:rsidR="00172E26" w:rsidRPr="00EE35B7">
        <w:rPr>
          <w:rFonts w:asciiTheme="majorHAnsi" w:hAnsiTheme="majorHAnsi" w:cstheme="majorHAnsi"/>
        </w:rPr>
        <w:t>well plate and the 96</w:t>
      </w:r>
      <w:r w:rsidR="00F65AFE" w:rsidRPr="00EE35B7">
        <w:rPr>
          <w:rFonts w:asciiTheme="majorHAnsi" w:hAnsiTheme="majorHAnsi" w:cstheme="majorHAnsi"/>
        </w:rPr>
        <w:t>-</w:t>
      </w:r>
      <w:r w:rsidR="00172E26" w:rsidRPr="00EE35B7">
        <w:rPr>
          <w:rFonts w:asciiTheme="majorHAnsi" w:hAnsiTheme="majorHAnsi" w:cstheme="majorHAnsi"/>
        </w:rPr>
        <w:t xml:space="preserve">well plate </w:t>
      </w:r>
      <w:r w:rsidR="00093A32" w:rsidRPr="00EE35B7">
        <w:rPr>
          <w:rFonts w:asciiTheme="majorHAnsi" w:hAnsiTheme="majorHAnsi" w:cstheme="majorHAnsi"/>
        </w:rPr>
        <w:t xml:space="preserve">used in this experiment </w:t>
      </w:r>
      <w:r w:rsidR="00172E26" w:rsidRPr="00EE35B7">
        <w:rPr>
          <w:rFonts w:asciiTheme="majorHAnsi" w:hAnsiTheme="majorHAnsi" w:cstheme="majorHAnsi"/>
        </w:rPr>
        <w:t xml:space="preserve">are </w:t>
      </w:r>
      <w:r w:rsidR="00172E26" w:rsidRPr="00EE35B7">
        <w:rPr>
          <w:rFonts w:asciiTheme="majorHAnsi" w:hAnsiTheme="majorHAnsi" w:cstheme="majorHAnsi"/>
        </w:rPr>
        <w:lastRenderedPageBreak/>
        <w:t xml:space="preserve">shown in </w:t>
      </w:r>
      <w:r w:rsidR="009B7606" w:rsidRPr="00EE35B7">
        <w:rPr>
          <w:rFonts w:asciiTheme="majorHAnsi" w:hAnsiTheme="majorHAnsi" w:cstheme="majorHAnsi"/>
          <w:b/>
          <w:bCs/>
        </w:rPr>
        <w:t>Supplemental</w:t>
      </w:r>
      <w:r w:rsidR="009B7606" w:rsidRPr="00EE35B7">
        <w:rPr>
          <w:rFonts w:asciiTheme="majorHAnsi" w:hAnsiTheme="majorHAnsi" w:cstheme="majorHAnsi"/>
        </w:rPr>
        <w:t xml:space="preserve"> </w:t>
      </w:r>
      <w:r w:rsidR="00172E26" w:rsidRPr="00EE35B7">
        <w:rPr>
          <w:rFonts w:asciiTheme="majorHAnsi" w:hAnsiTheme="majorHAnsi" w:cstheme="majorHAnsi"/>
          <w:b/>
          <w:bCs/>
        </w:rPr>
        <w:t xml:space="preserve">Table </w:t>
      </w:r>
      <w:r w:rsidR="009B7606" w:rsidRPr="00EE35B7">
        <w:rPr>
          <w:rFonts w:asciiTheme="majorHAnsi" w:hAnsiTheme="majorHAnsi" w:cstheme="majorHAnsi"/>
          <w:b/>
          <w:bCs/>
        </w:rPr>
        <w:t>S</w:t>
      </w:r>
      <w:r w:rsidR="00172E26" w:rsidRPr="00EE35B7">
        <w:rPr>
          <w:rFonts w:asciiTheme="majorHAnsi" w:hAnsiTheme="majorHAnsi" w:cstheme="majorHAnsi"/>
          <w:b/>
          <w:bCs/>
        </w:rPr>
        <w:t>2</w:t>
      </w:r>
      <w:r w:rsidR="00093A32" w:rsidRPr="00EE35B7">
        <w:rPr>
          <w:rFonts w:asciiTheme="majorHAnsi" w:hAnsiTheme="majorHAnsi" w:cstheme="majorHAnsi"/>
        </w:rPr>
        <w:t xml:space="preserve"> and </w:t>
      </w:r>
      <w:r w:rsidR="009B7606" w:rsidRPr="00EE35B7">
        <w:rPr>
          <w:rFonts w:asciiTheme="majorHAnsi" w:hAnsiTheme="majorHAnsi" w:cstheme="majorHAnsi"/>
          <w:b/>
          <w:bCs/>
        </w:rPr>
        <w:t>Supplemental</w:t>
      </w:r>
      <w:r w:rsidR="009B7606" w:rsidRPr="00EE35B7">
        <w:rPr>
          <w:rFonts w:asciiTheme="majorHAnsi" w:hAnsiTheme="majorHAnsi" w:cstheme="majorHAnsi"/>
        </w:rPr>
        <w:t xml:space="preserve"> </w:t>
      </w:r>
      <w:r w:rsidRPr="00EE35B7">
        <w:rPr>
          <w:rFonts w:asciiTheme="majorHAnsi" w:hAnsiTheme="majorHAnsi" w:cstheme="majorHAnsi"/>
          <w:b/>
          <w:bCs/>
        </w:rPr>
        <w:t>Table</w:t>
      </w:r>
      <w:r w:rsidRPr="00EE35B7">
        <w:rPr>
          <w:rFonts w:asciiTheme="majorHAnsi" w:hAnsiTheme="majorHAnsi" w:cstheme="majorHAnsi"/>
        </w:rPr>
        <w:t xml:space="preserve"> </w:t>
      </w:r>
      <w:r w:rsidR="009B7606" w:rsidRPr="00EE35B7">
        <w:rPr>
          <w:rFonts w:asciiTheme="majorHAnsi" w:hAnsiTheme="majorHAnsi" w:cstheme="majorHAnsi"/>
          <w:b/>
          <w:bCs/>
        </w:rPr>
        <w:t>S</w:t>
      </w:r>
      <w:r w:rsidR="00093A32" w:rsidRPr="00EE35B7">
        <w:rPr>
          <w:rFonts w:asciiTheme="majorHAnsi" w:hAnsiTheme="majorHAnsi" w:cstheme="majorHAnsi"/>
          <w:b/>
          <w:bCs/>
        </w:rPr>
        <w:t>3</w:t>
      </w:r>
      <w:r w:rsidR="001478C4" w:rsidRPr="00EE35B7">
        <w:rPr>
          <w:rFonts w:asciiTheme="majorHAnsi" w:hAnsiTheme="majorHAnsi" w:cstheme="majorHAnsi"/>
        </w:rPr>
        <w:t>,</w:t>
      </w:r>
      <w:r w:rsidR="00093A32" w:rsidRPr="00EE35B7">
        <w:rPr>
          <w:rFonts w:asciiTheme="majorHAnsi" w:hAnsiTheme="majorHAnsi" w:cstheme="majorHAnsi"/>
        </w:rPr>
        <w:t xml:space="preserve"> respectively</w:t>
      </w:r>
      <w:r w:rsidR="00172E26" w:rsidRPr="00EE35B7">
        <w:rPr>
          <w:rFonts w:asciiTheme="majorHAnsi" w:hAnsiTheme="majorHAnsi" w:cstheme="majorHAnsi"/>
        </w:rPr>
        <w:t xml:space="preserve">.  </w:t>
      </w:r>
    </w:p>
    <w:p w14:paraId="2826731D" w14:textId="77777777" w:rsidR="00483AE7" w:rsidRPr="00EE35B7" w:rsidRDefault="00483AE7" w:rsidP="00EE35B7">
      <w:pPr>
        <w:spacing w:line="240" w:lineRule="auto"/>
        <w:rPr>
          <w:rFonts w:asciiTheme="majorHAnsi" w:hAnsiTheme="majorHAnsi" w:cstheme="majorHAnsi"/>
        </w:rPr>
      </w:pPr>
    </w:p>
    <w:p w14:paraId="44E11A0D" w14:textId="3F1F7047" w:rsidR="008A4654" w:rsidRPr="00EE35B7" w:rsidRDefault="008A4654" w:rsidP="00EE35B7">
      <w:pPr>
        <w:spacing w:line="240" w:lineRule="auto"/>
        <w:rPr>
          <w:rFonts w:asciiTheme="majorHAnsi" w:hAnsiTheme="majorHAnsi" w:cstheme="majorHAnsi"/>
          <w:highlight w:val="yellow"/>
        </w:rPr>
      </w:pPr>
      <w:r w:rsidRPr="00EE35B7">
        <w:rPr>
          <w:rFonts w:asciiTheme="majorHAnsi" w:hAnsiTheme="majorHAnsi" w:cstheme="majorHAnsi"/>
          <w:bCs/>
          <w:highlight w:val="yellow"/>
        </w:rPr>
        <w:t>2.3</w:t>
      </w:r>
      <w:r w:rsidR="00F32261" w:rsidRPr="00EE35B7">
        <w:rPr>
          <w:rFonts w:asciiTheme="majorHAnsi" w:hAnsiTheme="majorHAnsi" w:cstheme="majorHAnsi"/>
          <w:bCs/>
          <w:highlight w:val="yellow"/>
        </w:rPr>
        <w:t>.</w:t>
      </w:r>
      <w:r w:rsidRPr="00EE35B7">
        <w:rPr>
          <w:rFonts w:asciiTheme="majorHAnsi" w:hAnsiTheme="majorHAnsi" w:cstheme="majorHAnsi"/>
          <w:highlight w:val="yellow"/>
        </w:rPr>
        <w:t xml:space="preserve"> </w:t>
      </w:r>
      <w:r w:rsidR="0016496E" w:rsidRPr="00EE35B7">
        <w:rPr>
          <w:rFonts w:asciiTheme="majorHAnsi" w:hAnsiTheme="majorHAnsi" w:cstheme="majorHAnsi"/>
          <w:highlight w:val="yellow"/>
        </w:rPr>
        <w:t>T</w:t>
      </w:r>
      <w:r w:rsidRPr="00EE35B7">
        <w:rPr>
          <w:rFonts w:asciiTheme="majorHAnsi" w:hAnsiTheme="majorHAnsi" w:cstheme="majorHAnsi"/>
          <w:highlight w:val="yellow"/>
        </w:rPr>
        <w:t>he dispensing program</w:t>
      </w:r>
    </w:p>
    <w:p w14:paraId="3423241E" w14:textId="77777777" w:rsidR="00F32261" w:rsidRPr="00EE35B7" w:rsidRDefault="00F32261" w:rsidP="00EE35B7">
      <w:pPr>
        <w:spacing w:line="240" w:lineRule="auto"/>
        <w:rPr>
          <w:rFonts w:asciiTheme="majorHAnsi" w:hAnsiTheme="majorHAnsi" w:cstheme="majorHAnsi"/>
          <w:highlight w:val="yellow"/>
        </w:rPr>
      </w:pPr>
    </w:p>
    <w:p w14:paraId="34370077" w14:textId="2ADB0D16" w:rsidR="002D43DD" w:rsidRPr="00EE35B7" w:rsidRDefault="002D43DD" w:rsidP="00EE35B7">
      <w:pPr>
        <w:spacing w:line="240" w:lineRule="auto"/>
        <w:rPr>
          <w:rFonts w:asciiTheme="majorHAnsi" w:hAnsiTheme="majorHAnsi" w:cstheme="majorHAnsi"/>
          <w:highlight w:val="yellow"/>
        </w:rPr>
      </w:pPr>
      <w:r w:rsidRPr="00EE35B7">
        <w:rPr>
          <w:rFonts w:asciiTheme="majorHAnsi" w:hAnsiTheme="majorHAnsi" w:cstheme="majorHAnsi"/>
          <w:highlight w:val="yellow"/>
        </w:rPr>
        <w:t>2.3.1. Under</w:t>
      </w:r>
      <w:r w:rsidR="008A4654" w:rsidRPr="00EE35B7">
        <w:rPr>
          <w:rFonts w:asciiTheme="majorHAnsi" w:hAnsiTheme="majorHAnsi" w:cstheme="majorHAnsi"/>
          <w:highlight w:val="yellow"/>
        </w:rPr>
        <w:t xml:space="preserve"> the </w:t>
      </w:r>
      <w:r w:rsidR="008A4654" w:rsidRPr="00EE35B7">
        <w:rPr>
          <w:rFonts w:asciiTheme="majorHAnsi" w:hAnsiTheme="majorHAnsi" w:cstheme="majorHAnsi"/>
          <w:b/>
          <w:bCs/>
          <w:highlight w:val="yellow"/>
        </w:rPr>
        <w:t>Setup</w:t>
      </w:r>
      <w:r w:rsidR="008A4654" w:rsidRPr="00EE35B7">
        <w:rPr>
          <w:rFonts w:asciiTheme="majorHAnsi" w:hAnsiTheme="majorHAnsi" w:cstheme="majorHAnsi"/>
          <w:highlight w:val="yellow"/>
        </w:rPr>
        <w:t xml:space="preserve"> tab</w:t>
      </w:r>
      <w:r w:rsidR="006E7AC9" w:rsidRPr="00EE35B7">
        <w:rPr>
          <w:rFonts w:asciiTheme="majorHAnsi" w:hAnsiTheme="majorHAnsi" w:cstheme="majorHAnsi"/>
          <w:highlight w:val="yellow"/>
        </w:rPr>
        <w:t xml:space="preserve">, </w:t>
      </w:r>
      <w:r w:rsidRPr="00EE35B7">
        <w:rPr>
          <w:rFonts w:asciiTheme="majorHAnsi" w:hAnsiTheme="majorHAnsi" w:cstheme="majorHAnsi"/>
          <w:highlight w:val="yellow"/>
        </w:rPr>
        <w:t xml:space="preserve">specify </w:t>
      </w:r>
      <w:r w:rsidR="006E7AC9" w:rsidRPr="00EE35B7">
        <w:rPr>
          <w:rFonts w:asciiTheme="majorHAnsi" w:hAnsiTheme="majorHAnsi" w:cstheme="majorHAnsi"/>
          <w:highlight w:val="yellow"/>
        </w:rPr>
        <w:t xml:space="preserve">the plate positions under </w:t>
      </w:r>
      <w:r w:rsidR="006E7AC9" w:rsidRPr="00EE35B7">
        <w:rPr>
          <w:rFonts w:asciiTheme="majorHAnsi" w:hAnsiTheme="majorHAnsi" w:cstheme="majorHAnsi"/>
          <w:b/>
          <w:bCs/>
          <w:highlight w:val="yellow"/>
        </w:rPr>
        <w:t>Deck Configur</w:t>
      </w:r>
      <w:r w:rsidR="00DE59EB" w:rsidRPr="00EE35B7">
        <w:rPr>
          <w:rFonts w:asciiTheme="majorHAnsi" w:hAnsiTheme="majorHAnsi" w:cstheme="majorHAnsi"/>
          <w:b/>
          <w:bCs/>
          <w:highlight w:val="yellow"/>
        </w:rPr>
        <w:t>at</w:t>
      </w:r>
      <w:r w:rsidR="006E7AC9" w:rsidRPr="00EE35B7">
        <w:rPr>
          <w:rFonts w:asciiTheme="majorHAnsi" w:hAnsiTheme="majorHAnsi" w:cstheme="majorHAnsi"/>
          <w:b/>
          <w:bCs/>
          <w:highlight w:val="yellow"/>
        </w:rPr>
        <w:t>ion</w:t>
      </w:r>
      <w:r w:rsidR="006E7AC9" w:rsidRPr="00EE35B7">
        <w:rPr>
          <w:rFonts w:asciiTheme="majorHAnsi" w:hAnsiTheme="majorHAnsi" w:cstheme="majorHAnsi"/>
          <w:highlight w:val="yellow"/>
        </w:rPr>
        <w:t>.</w:t>
      </w:r>
      <w:r w:rsidR="00400883" w:rsidRPr="00EE35B7">
        <w:rPr>
          <w:rFonts w:asciiTheme="majorHAnsi" w:hAnsiTheme="majorHAnsi" w:cstheme="majorHAnsi"/>
          <w:highlight w:val="yellow"/>
        </w:rPr>
        <w:t xml:space="preserve"> </w:t>
      </w:r>
    </w:p>
    <w:p w14:paraId="1B08321D" w14:textId="77777777" w:rsidR="002D43DD" w:rsidRPr="00EE35B7" w:rsidRDefault="002D43DD" w:rsidP="00EE35B7">
      <w:pPr>
        <w:spacing w:line="240" w:lineRule="auto"/>
        <w:rPr>
          <w:rFonts w:asciiTheme="majorHAnsi" w:hAnsiTheme="majorHAnsi" w:cstheme="majorHAnsi"/>
          <w:highlight w:val="yellow"/>
        </w:rPr>
      </w:pPr>
    </w:p>
    <w:p w14:paraId="3F1496A5" w14:textId="294E5A1D" w:rsidR="00BC38B0" w:rsidRPr="00EE35B7" w:rsidRDefault="002D43DD" w:rsidP="00EE35B7">
      <w:pPr>
        <w:spacing w:line="240" w:lineRule="auto"/>
        <w:rPr>
          <w:rFonts w:asciiTheme="majorHAnsi" w:hAnsiTheme="majorHAnsi" w:cstheme="majorHAnsi"/>
        </w:rPr>
      </w:pPr>
      <w:r w:rsidRPr="00EE35B7">
        <w:rPr>
          <w:rFonts w:asciiTheme="majorHAnsi" w:hAnsiTheme="majorHAnsi" w:cstheme="majorHAnsi"/>
        </w:rPr>
        <w:t xml:space="preserve">NOTE: </w:t>
      </w:r>
      <w:r w:rsidR="00400883" w:rsidRPr="00EE35B7">
        <w:rPr>
          <w:rFonts w:asciiTheme="majorHAnsi" w:hAnsiTheme="majorHAnsi" w:cstheme="majorHAnsi"/>
        </w:rPr>
        <w:t>The Mosquito used in this experiment has t</w:t>
      </w:r>
      <w:r w:rsidR="0018535C" w:rsidRPr="00EE35B7">
        <w:rPr>
          <w:rFonts w:asciiTheme="majorHAnsi" w:hAnsiTheme="majorHAnsi" w:cstheme="majorHAnsi"/>
        </w:rPr>
        <w:t>wo plate positions on the deck</w:t>
      </w:r>
      <w:r w:rsidR="00400883" w:rsidRPr="00EE35B7">
        <w:rPr>
          <w:rFonts w:asciiTheme="majorHAnsi" w:hAnsiTheme="majorHAnsi" w:cstheme="majorHAnsi"/>
        </w:rPr>
        <w:t>.</w:t>
      </w:r>
      <w:r w:rsidR="00DE59EB" w:rsidRPr="00EE35B7">
        <w:rPr>
          <w:rFonts w:asciiTheme="majorHAnsi" w:hAnsiTheme="majorHAnsi" w:cstheme="majorHAnsi"/>
        </w:rPr>
        <w:t xml:space="preserve"> </w:t>
      </w:r>
      <w:r w:rsidR="00DE59EB" w:rsidRPr="00EE35B7">
        <w:rPr>
          <w:rFonts w:asciiTheme="majorHAnsi" w:hAnsiTheme="majorHAnsi" w:cstheme="majorHAnsi"/>
          <w:b/>
          <w:bCs/>
        </w:rPr>
        <w:t>Position 1</w:t>
      </w:r>
      <w:r w:rsidR="00DE59EB" w:rsidRPr="00EE35B7">
        <w:rPr>
          <w:rFonts w:asciiTheme="majorHAnsi" w:hAnsiTheme="majorHAnsi" w:cstheme="majorHAnsi"/>
        </w:rPr>
        <w:t xml:space="preserve"> is </w:t>
      </w:r>
      <w:r w:rsidR="001478C4" w:rsidRPr="00EE35B7">
        <w:rPr>
          <w:rFonts w:asciiTheme="majorHAnsi" w:hAnsiTheme="majorHAnsi" w:cstheme="majorHAnsi"/>
        </w:rPr>
        <w:t xml:space="preserve">defined as </w:t>
      </w:r>
      <w:r w:rsidR="00DE59EB" w:rsidRPr="00EE35B7">
        <w:rPr>
          <w:rFonts w:asciiTheme="majorHAnsi" w:hAnsiTheme="majorHAnsi" w:cstheme="majorHAnsi"/>
        </w:rPr>
        <w:t xml:space="preserve">the </w:t>
      </w:r>
      <w:r w:rsidR="00DE59EB" w:rsidRPr="00EE35B7">
        <w:rPr>
          <w:rFonts w:asciiTheme="majorHAnsi" w:hAnsiTheme="majorHAnsi" w:cstheme="majorHAnsi"/>
          <w:b/>
          <w:bCs/>
        </w:rPr>
        <w:t>Source plate</w:t>
      </w:r>
      <w:r w:rsidRPr="00EE35B7">
        <w:rPr>
          <w:rFonts w:asciiTheme="majorHAnsi" w:hAnsiTheme="majorHAnsi" w:cstheme="majorHAnsi"/>
        </w:rPr>
        <w:t>,</w:t>
      </w:r>
      <w:r w:rsidR="00DE59EB" w:rsidRPr="00EE35B7">
        <w:rPr>
          <w:rFonts w:asciiTheme="majorHAnsi" w:hAnsiTheme="majorHAnsi" w:cstheme="majorHAnsi"/>
        </w:rPr>
        <w:t xml:space="preserve"> and </w:t>
      </w:r>
      <w:r w:rsidR="00DE59EB" w:rsidRPr="00EE35B7">
        <w:rPr>
          <w:rFonts w:asciiTheme="majorHAnsi" w:hAnsiTheme="majorHAnsi" w:cstheme="majorHAnsi"/>
          <w:b/>
          <w:bCs/>
        </w:rPr>
        <w:t xml:space="preserve">Position </w:t>
      </w:r>
      <w:r w:rsidR="00CE7192" w:rsidRPr="00EE35B7">
        <w:rPr>
          <w:rFonts w:asciiTheme="majorHAnsi" w:hAnsiTheme="majorHAnsi" w:cstheme="majorHAnsi"/>
          <w:b/>
          <w:bCs/>
        </w:rPr>
        <w:t>2</w:t>
      </w:r>
      <w:r w:rsidR="00DE59EB" w:rsidRPr="00EE35B7">
        <w:rPr>
          <w:rFonts w:asciiTheme="majorHAnsi" w:hAnsiTheme="majorHAnsi" w:cstheme="majorHAnsi"/>
        </w:rPr>
        <w:t xml:space="preserve"> is the </w:t>
      </w:r>
      <w:r w:rsidR="00DE59EB" w:rsidRPr="00EE35B7">
        <w:rPr>
          <w:rFonts w:asciiTheme="majorHAnsi" w:hAnsiTheme="majorHAnsi" w:cstheme="majorHAnsi"/>
          <w:b/>
          <w:bCs/>
        </w:rPr>
        <w:t>Destination plate</w:t>
      </w:r>
      <w:r w:rsidR="00DE59EB" w:rsidRPr="00EE35B7">
        <w:rPr>
          <w:rFonts w:asciiTheme="majorHAnsi" w:hAnsiTheme="majorHAnsi" w:cstheme="majorHAnsi"/>
        </w:rPr>
        <w:t>.</w:t>
      </w:r>
      <w:r w:rsidR="0018535C" w:rsidRPr="00EE35B7">
        <w:rPr>
          <w:rFonts w:asciiTheme="majorHAnsi" w:hAnsiTheme="majorHAnsi" w:cstheme="majorHAnsi"/>
        </w:rPr>
        <w:t xml:space="preserve"> </w:t>
      </w:r>
    </w:p>
    <w:p w14:paraId="30570E26" w14:textId="77777777" w:rsidR="00BC38B0" w:rsidRPr="00EE35B7" w:rsidRDefault="00BC38B0" w:rsidP="00EE35B7">
      <w:pPr>
        <w:spacing w:line="240" w:lineRule="auto"/>
        <w:rPr>
          <w:rFonts w:asciiTheme="majorHAnsi" w:hAnsiTheme="majorHAnsi" w:cstheme="majorHAnsi"/>
          <w:highlight w:val="yellow"/>
        </w:rPr>
      </w:pPr>
    </w:p>
    <w:p w14:paraId="644D56D4" w14:textId="1C193A20" w:rsidR="00DE59EB" w:rsidRPr="00EE35B7" w:rsidRDefault="00BC38B0" w:rsidP="00EE35B7">
      <w:pPr>
        <w:spacing w:line="240" w:lineRule="auto"/>
        <w:rPr>
          <w:rFonts w:asciiTheme="majorHAnsi" w:hAnsiTheme="majorHAnsi" w:cstheme="majorHAnsi"/>
          <w:highlight w:val="yellow"/>
        </w:rPr>
      </w:pPr>
      <w:r w:rsidRPr="00EE35B7">
        <w:rPr>
          <w:rFonts w:asciiTheme="majorHAnsi" w:hAnsiTheme="majorHAnsi" w:cstheme="majorHAnsi"/>
          <w:highlight w:val="yellow"/>
        </w:rPr>
        <w:t xml:space="preserve">2.3.2. </w:t>
      </w:r>
      <w:r w:rsidR="00DE59EB" w:rsidRPr="00EE35B7">
        <w:rPr>
          <w:rFonts w:asciiTheme="majorHAnsi" w:hAnsiTheme="majorHAnsi" w:cstheme="majorHAnsi"/>
          <w:highlight w:val="yellow"/>
        </w:rPr>
        <w:t xml:space="preserve">Using the dropdown menu, choose </w:t>
      </w:r>
      <w:r w:rsidR="00DE59EB" w:rsidRPr="00EE35B7">
        <w:rPr>
          <w:rFonts w:asciiTheme="majorHAnsi" w:hAnsiTheme="majorHAnsi" w:cstheme="majorHAnsi"/>
          <w:b/>
          <w:bCs/>
          <w:highlight w:val="yellow"/>
        </w:rPr>
        <w:t>Greiner U bottom</w:t>
      </w:r>
      <w:r w:rsidR="00DE59EB" w:rsidRPr="00EE35B7">
        <w:rPr>
          <w:rFonts w:asciiTheme="majorHAnsi" w:hAnsiTheme="majorHAnsi" w:cstheme="majorHAnsi"/>
          <w:highlight w:val="yellow"/>
        </w:rPr>
        <w:t xml:space="preserve"> plate for </w:t>
      </w:r>
      <w:r w:rsidR="00DE59EB" w:rsidRPr="00EE35B7">
        <w:rPr>
          <w:rFonts w:asciiTheme="majorHAnsi" w:hAnsiTheme="majorHAnsi" w:cstheme="majorHAnsi"/>
          <w:b/>
          <w:bCs/>
          <w:highlight w:val="yellow"/>
        </w:rPr>
        <w:t>Position 1</w:t>
      </w:r>
      <w:r w:rsidR="00DE59EB" w:rsidRPr="00EE35B7">
        <w:rPr>
          <w:rFonts w:asciiTheme="majorHAnsi" w:hAnsiTheme="majorHAnsi" w:cstheme="majorHAnsi"/>
          <w:highlight w:val="yellow"/>
        </w:rPr>
        <w:t xml:space="preserve"> and </w:t>
      </w:r>
      <w:r w:rsidR="00DE59EB" w:rsidRPr="00EE35B7">
        <w:rPr>
          <w:rFonts w:asciiTheme="majorHAnsi" w:hAnsiTheme="majorHAnsi" w:cstheme="majorHAnsi"/>
          <w:b/>
          <w:bCs/>
          <w:highlight w:val="yellow"/>
        </w:rPr>
        <w:t>MRC 2</w:t>
      </w:r>
      <w:r w:rsidR="00DE59EB" w:rsidRPr="00EE35B7">
        <w:rPr>
          <w:rFonts w:asciiTheme="majorHAnsi" w:hAnsiTheme="majorHAnsi" w:cstheme="majorHAnsi"/>
          <w:highlight w:val="yellow"/>
        </w:rPr>
        <w:t xml:space="preserve">-well plate for </w:t>
      </w:r>
      <w:r w:rsidR="00DE59EB" w:rsidRPr="00EE35B7">
        <w:rPr>
          <w:rFonts w:asciiTheme="majorHAnsi" w:hAnsiTheme="majorHAnsi" w:cstheme="majorHAnsi"/>
          <w:b/>
          <w:bCs/>
          <w:highlight w:val="yellow"/>
        </w:rPr>
        <w:t>Position 2</w:t>
      </w:r>
      <w:r w:rsidR="007A2B0D" w:rsidRPr="00EE35B7">
        <w:rPr>
          <w:rFonts w:asciiTheme="majorHAnsi" w:hAnsiTheme="majorHAnsi" w:cstheme="majorHAnsi"/>
          <w:highlight w:val="yellow"/>
        </w:rPr>
        <w:t xml:space="preserve"> (</w:t>
      </w:r>
      <w:r w:rsidR="007A2B0D" w:rsidRPr="00EE35B7">
        <w:rPr>
          <w:rFonts w:asciiTheme="majorHAnsi" w:hAnsiTheme="majorHAnsi" w:cstheme="majorHAnsi"/>
          <w:b/>
          <w:bCs/>
          <w:highlight w:val="yellow"/>
        </w:rPr>
        <w:t>Figure</w:t>
      </w:r>
      <w:r w:rsidR="0032745F" w:rsidRPr="00EE35B7">
        <w:rPr>
          <w:rFonts w:asciiTheme="majorHAnsi" w:hAnsiTheme="majorHAnsi" w:cstheme="majorHAnsi"/>
          <w:b/>
          <w:bCs/>
          <w:highlight w:val="yellow"/>
        </w:rPr>
        <w:t xml:space="preserve"> </w:t>
      </w:r>
      <w:r w:rsidR="00A30179" w:rsidRPr="00EE35B7">
        <w:rPr>
          <w:rFonts w:asciiTheme="majorHAnsi" w:hAnsiTheme="majorHAnsi" w:cstheme="majorHAnsi"/>
          <w:b/>
          <w:bCs/>
          <w:highlight w:val="yellow"/>
        </w:rPr>
        <w:t>2</w:t>
      </w:r>
      <w:r w:rsidRPr="00EE35B7">
        <w:rPr>
          <w:rFonts w:asciiTheme="majorHAnsi" w:hAnsiTheme="majorHAnsi" w:cstheme="majorHAnsi"/>
          <w:b/>
          <w:bCs/>
          <w:highlight w:val="yellow"/>
        </w:rPr>
        <w:t>C</w:t>
      </w:r>
      <w:r w:rsidR="0032745F" w:rsidRPr="00EE35B7">
        <w:rPr>
          <w:rFonts w:asciiTheme="majorHAnsi" w:hAnsiTheme="majorHAnsi" w:cstheme="majorHAnsi"/>
          <w:highlight w:val="yellow"/>
        </w:rPr>
        <w:t>)</w:t>
      </w:r>
      <w:r w:rsidR="001431AC" w:rsidRPr="00EE35B7">
        <w:rPr>
          <w:rFonts w:asciiTheme="majorHAnsi" w:hAnsiTheme="majorHAnsi" w:cstheme="majorHAnsi"/>
          <w:highlight w:val="yellow"/>
        </w:rPr>
        <w:t>.</w:t>
      </w:r>
      <w:r w:rsidR="00DE59EB" w:rsidRPr="00EE35B7">
        <w:rPr>
          <w:rFonts w:asciiTheme="majorHAnsi" w:hAnsiTheme="majorHAnsi" w:cstheme="majorHAnsi"/>
          <w:highlight w:val="yellow"/>
        </w:rPr>
        <w:t xml:space="preserve"> </w:t>
      </w:r>
      <w:r w:rsidR="00283D88" w:rsidRPr="00EE35B7">
        <w:rPr>
          <w:rFonts w:asciiTheme="majorHAnsi" w:hAnsiTheme="majorHAnsi" w:cstheme="majorHAnsi"/>
          <w:highlight w:val="yellow"/>
        </w:rPr>
        <w:t>Save the protocol.</w:t>
      </w:r>
      <w:r w:rsidR="00DE59EB" w:rsidRPr="00EE35B7">
        <w:rPr>
          <w:rFonts w:asciiTheme="majorHAnsi" w:hAnsiTheme="majorHAnsi" w:cstheme="majorHAnsi"/>
          <w:highlight w:val="yellow"/>
        </w:rPr>
        <w:t xml:space="preserve">  </w:t>
      </w:r>
    </w:p>
    <w:p w14:paraId="5A2A0AC8" w14:textId="77777777" w:rsidR="00BC38B0" w:rsidRPr="00EE35B7" w:rsidRDefault="00BC38B0" w:rsidP="00EE35B7">
      <w:pPr>
        <w:spacing w:line="240" w:lineRule="auto"/>
        <w:rPr>
          <w:rFonts w:asciiTheme="majorHAnsi" w:hAnsiTheme="majorHAnsi" w:cstheme="majorHAnsi"/>
          <w:highlight w:val="yellow"/>
        </w:rPr>
      </w:pPr>
    </w:p>
    <w:p w14:paraId="1E3C4579" w14:textId="77777777" w:rsidR="00AD7825" w:rsidRPr="00EE35B7" w:rsidRDefault="008A4654" w:rsidP="00EE35B7">
      <w:pPr>
        <w:spacing w:line="240" w:lineRule="auto"/>
        <w:rPr>
          <w:rFonts w:asciiTheme="majorHAnsi" w:hAnsiTheme="majorHAnsi" w:cstheme="majorHAnsi"/>
          <w:highlight w:val="yellow"/>
        </w:rPr>
      </w:pPr>
      <w:r w:rsidRPr="00EE35B7">
        <w:rPr>
          <w:rFonts w:asciiTheme="majorHAnsi" w:hAnsiTheme="majorHAnsi" w:cstheme="majorHAnsi"/>
          <w:bCs/>
          <w:highlight w:val="yellow"/>
        </w:rPr>
        <w:t>2.4</w:t>
      </w:r>
      <w:r w:rsidR="00AD7825" w:rsidRPr="00EE35B7">
        <w:rPr>
          <w:rFonts w:asciiTheme="majorHAnsi" w:hAnsiTheme="majorHAnsi" w:cstheme="majorHAnsi"/>
          <w:bCs/>
          <w:highlight w:val="yellow"/>
        </w:rPr>
        <w:t>.</w:t>
      </w:r>
      <w:r w:rsidRPr="00EE35B7">
        <w:rPr>
          <w:rFonts w:asciiTheme="majorHAnsi" w:hAnsiTheme="majorHAnsi" w:cstheme="majorHAnsi"/>
          <w:highlight w:val="yellow"/>
        </w:rPr>
        <w:t xml:space="preserve"> Fragment dispensing </w:t>
      </w:r>
    </w:p>
    <w:p w14:paraId="4BD6D633" w14:textId="0ED79D18" w:rsidR="008A4654" w:rsidRPr="00EE35B7" w:rsidRDefault="008A4654" w:rsidP="00EE35B7">
      <w:pPr>
        <w:spacing w:line="240" w:lineRule="auto"/>
        <w:rPr>
          <w:rFonts w:asciiTheme="majorHAnsi" w:hAnsiTheme="majorHAnsi" w:cstheme="majorHAnsi"/>
          <w:highlight w:val="yellow"/>
        </w:rPr>
      </w:pPr>
    </w:p>
    <w:p w14:paraId="78512B38" w14:textId="539DDACB" w:rsidR="00EE0FD2" w:rsidRPr="00EE35B7" w:rsidRDefault="00EE0FD2" w:rsidP="00EE35B7">
      <w:pPr>
        <w:spacing w:line="240" w:lineRule="auto"/>
        <w:rPr>
          <w:rFonts w:asciiTheme="majorHAnsi" w:hAnsiTheme="majorHAnsi" w:cstheme="majorHAnsi"/>
          <w:highlight w:val="yellow"/>
        </w:rPr>
      </w:pPr>
      <w:r w:rsidRPr="00EE35B7">
        <w:rPr>
          <w:rFonts w:asciiTheme="majorHAnsi" w:hAnsiTheme="majorHAnsi" w:cstheme="majorHAnsi"/>
          <w:highlight w:val="yellow"/>
        </w:rPr>
        <w:t>2.4.1</w:t>
      </w:r>
      <w:r w:rsidR="00606B9D" w:rsidRPr="00EE35B7">
        <w:rPr>
          <w:rFonts w:asciiTheme="majorHAnsi" w:hAnsiTheme="majorHAnsi" w:cstheme="majorHAnsi"/>
          <w:highlight w:val="yellow"/>
        </w:rPr>
        <w:t>.</w:t>
      </w:r>
      <w:r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 xml:space="preserve">Place the fragment plate at </w:t>
      </w:r>
      <w:r w:rsidR="008A4654" w:rsidRPr="00EE35B7">
        <w:rPr>
          <w:rFonts w:asciiTheme="majorHAnsi" w:hAnsiTheme="majorHAnsi" w:cstheme="majorHAnsi"/>
          <w:b/>
          <w:bCs/>
          <w:highlight w:val="yellow"/>
        </w:rPr>
        <w:t>Position 1</w:t>
      </w:r>
      <w:r w:rsidR="00D55375" w:rsidRPr="00EE35B7">
        <w:rPr>
          <w:rFonts w:asciiTheme="majorHAnsi" w:hAnsiTheme="majorHAnsi" w:cstheme="majorHAnsi"/>
          <w:highlight w:val="yellow"/>
        </w:rPr>
        <w:t xml:space="preserve"> and the protein</w:t>
      </w:r>
      <w:r w:rsidR="008A4654" w:rsidRPr="00EE35B7">
        <w:rPr>
          <w:rFonts w:asciiTheme="majorHAnsi" w:hAnsiTheme="majorHAnsi" w:cstheme="majorHAnsi"/>
          <w:highlight w:val="yellow"/>
        </w:rPr>
        <w:t xml:space="preserve"> </w:t>
      </w:r>
      <w:r w:rsidR="00D55375" w:rsidRPr="00EE35B7">
        <w:rPr>
          <w:rFonts w:asciiTheme="majorHAnsi" w:hAnsiTheme="majorHAnsi" w:cstheme="majorHAnsi"/>
          <w:highlight w:val="yellow"/>
        </w:rPr>
        <w:t xml:space="preserve">plate at </w:t>
      </w:r>
      <w:r w:rsidR="007514F1" w:rsidRPr="00EE35B7">
        <w:rPr>
          <w:rFonts w:asciiTheme="majorHAnsi" w:hAnsiTheme="majorHAnsi" w:cstheme="majorHAnsi"/>
          <w:b/>
          <w:bCs/>
          <w:highlight w:val="yellow"/>
        </w:rPr>
        <w:t>P</w:t>
      </w:r>
      <w:r w:rsidR="00D55375" w:rsidRPr="00EE35B7">
        <w:rPr>
          <w:rFonts w:asciiTheme="majorHAnsi" w:hAnsiTheme="majorHAnsi" w:cstheme="majorHAnsi"/>
          <w:b/>
          <w:bCs/>
          <w:highlight w:val="yellow"/>
        </w:rPr>
        <w:t xml:space="preserve">osition </w:t>
      </w:r>
      <w:r w:rsidR="007514F1" w:rsidRPr="00EE35B7">
        <w:rPr>
          <w:rFonts w:asciiTheme="majorHAnsi" w:hAnsiTheme="majorHAnsi" w:cstheme="majorHAnsi"/>
          <w:b/>
          <w:bCs/>
          <w:highlight w:val="yellow"/>
        </w:rPr>
        <w:t>2</w:t>
      </w:r>
      <w:r w:rsidR="008A4654" w:rsidRPr="00EE35B7">
        <w:rPr>
          <w:rFonts w:asciiTheme="majorHAnsi" w:hAnsiTheme="majorHAnsi" w:cstheme="majorHAnsi"/>
          <w:highlight w:val="yellow"/>
        </w:rPr>
        <w:t xml:space="preserve"> of the </w:t>
      </w:r>
      <w:r w:rsidR="0016496E" w:rsidRPr="00EE35B7">
        <w:rPr>
          <w:rFonts w:asciiTheme="majorHAnsi" w:hAnsiTheme="majorHAnsi" w:cstheme="majorHAnsi"/>
          <w:highlight w:val="yellow"/>
        </w:rPr>
        <w:t>deck</w:t>
      </w:r>
      <w:r w:rsidR="008A4654" w:rsidRPr="00EE35B7">
        <w:rPr>
          <w:rFonts w:asciiTheme="majorHAnsi" w:hAnsiTheme="majorHAnsi" w:cstheme="majorHAnsi"/>
          <w:highlight w:val="yellow"/>
        </w:rPr>
        <w:t xml:space="preserve"> (</w:t>
      </w:r>
      <w:r w:rsidR="005160BD" w:rsidRPr="00EE35B7">
        <w:rPr>
          <w:rFonts w:asciiTheme="majorHAnsi" w:hAnsiTheme="majorHAnsi" w:cstheme="majorHAnsi"/>
          <w:b/>
          <w:bCs/>
          <w:highlight w:val="yellow"/>
        </w:rPr>
        <w:t xml:space="preserve">Figure </w:t>
      </w:r>
      <w:r w:rsidR="000C5099" w:rsidRPr="00EE35B7">
        <w:rPr>
          <w:rFonts w:asciiTheme="majorHAnsi" w:hAnsiTheme="majorHAnsi" w:cstheme="majorHAnsi"/>
          <w:b/>
          <w:bCs/>
          <w:highlight w:val="yellow"/>
        </w:rPr>
        <w:t>3</w:t>
      </w:r>
      <w:r w:rsidR="00606B9D" w:rsidRPr="00EE35B7">
        <w:rPr>
          <w:rFonts w:asciiTheme="majorHAnsi" w:hAnsiTheme="majorHAnsi" w:cstheme="majorHAnsi"/>
          <w:b/>
          <w:bCs/>
          <w:highlight w:val="yellow"/>
        </w:rPr>
        <w:t>A</w:t>
      </w:r>
      <w:r w:rsidR="008A4654" w:rsidRPr="00EE35B7">
        <w:rPr>
          <w:rFonts w:asciiTheme="majorHAnsi" w:hAnsiTheme="majorHAnsi" w:cstheme="majorHAnsi"/>
          <w:highlight w:val="yellow"/>
        </w:rPr>
        <w:t xml:space="preserve">). </w:t>
      </w:r>
    </w:p>
    <w:p w14:paraId="19D3F734" w14:textId="77777777" w:rsidR="00606B9D" w:rsidRPr="00EE35B7" w:rsidRDefault="00606B9D" w:rsidP="00EE35B7">
      <w:pPr>
        <w:spacing w:line="240" w:lineRule="auto"/>
        <w:rPr>
          <w:rFonts w:asciiTheme="majorHAnsi" w:hAnsiTheme="majorHAnsi" w:cstheme="majorHAnsi"/>
          <w:highlight w:val="yellow"/>
        </w:rPr>
      </w:pPr>
    </w:p>
    <w:p w14:paraId="382E55D4" w14:textId="21E55E8E" w:rsidR="00606B9D" w:rsidRPr="00EE35B7" w:rsidRDefault="00EE0FD2" w:rsidP="00EE35B7">
      <w:pPr>
        <w:spacing w:line="240" w:lineRule="auto"/>
        <w:rPr>
          <w:rFonts w:asciiTheme="majorHAnsi" w:hAnsiTheme="majorHAnsi" w:cstheme="majorHAnsi"/>
        </w:rPr>
      </w:pPr>
      <w:r w:rsidRPr="00EE35B7">
        <w:rPr>
          <w:rFonts w:asciiTheme="majorHAnsi" w:hAnsiTheme="majorHAnsi" w:cstheme="majorHAnsi"/>
          <w:highlight w:val="yellow"/>
        </w:rPr>
        <w:t>2.4.2</w:t>
      </w:r>
      <w:r w:rsidR="00606B9D" w:rsidRPr="00EE35B7">
        <w:rPr>
          <w:rFonts w:asciiTheme="majorHAnsi" w:hAnsiTheme="majorHAnsi" w:cstheme="majorHAnsi"/>
          <w:highlight w:val="yellow"/>
        </w:rPr>
        <w:t>.</w:t>
      </w:r>
      <w:r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 xml:space="preserve">On the </w:t>
      </w:r>
      <w:r w:rsidR="008A4654" w:rsidRPr="00EE35B7">
        <w:rPr>
          <w:rFonts w:asciiTheme="majorHAnsi" w:hAnsiTheme="majorHAnsi" w:cstheme="majorHAnsi"/>
          <w:b/>
          <w:bCs/>
          <w:highlight w:val="yellow"/>
        </w:rPr>
        <w:t xml:space="preserve">Protocol </w:t>
      </w:r>
      <w:r w:rsidR="008A4654" w:rsidRPr="00EE35B7">
        <w:rPr>
          <w:rFonts w:asciiTheme="majorHAnsi" w:hAnsiTheme="majorHAnsi" w:cstheme="majorHAnsi"/>
          <w:highlight w:val="yellow"/>
        </w:rPr>
        <w:t>tab</w:t>
      </w:r>
      <w:r w:rsidR="003758CA" w:rsidRPr="00EE35B7">
        <w:rPr>
          <w:rFonts w:asciiTheme="majorHAnsi" w:hAnsiTheme="majorHAnsi" w:cstheme="majorHAnsi"/>
          <w:highlight w:val="yellow"/>
        </w:rPr>
        <w:t xml:space="preserve"> (</w:t>
      </w:r>
      <w:r w:rsidR="003758CA" w:rsidRPr="00EE35B7">
        <w:rPr>
          <w:rFonts w:asciiTheme="majorHAnsi" w:hAnsiTheme="majorHAnsi" w:cstheme="majorHAnsi"/>
          <w:b/>
          <w:bCs/>
          <w:highlight w:val="yellow"/>
        </w:rPr>
        <w:t>Figure 3</w:t>
      </w:r>
      <w:r w:rsidR="00606B9D" w:rsidRPr="00EE35B7">
        <w:rPr>
          <w:rFonts w:asciiTheme="majorHAnsi" w:hAnsiTheme="majorHAnsi" w:cstheme="majorHAnsi"/>
          <w:b/>
          <w:bCs/>
          <w:highlight w:val="yellow"/>
        </w:rPr>
        <w:t>D</w:t>
      </w:r>
      <w:r w:rsidR="003758CA"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click </w:t>
      </w:r>
      <w:r w:rsidR="00606B9D" w:rsidRPr="00EE35B7">
        <w:rPr>
          <w:rFonts w:asciiTheme="majorHAnsi" w:hAnsiTheme="majorHAnsi" w:cstheme="majorHAnsi"/>
          <w:highlight w:val="yellow"/>
        </w:rPr>
        <w:t xml:space="preserve">on </w:t>
      </w:r>
      <w:r w:rsidR="008A4654" w:rsidRPr="00EE35B7">
        <w:rPr>
          <w:rFonts w:asciiTheme="majorHAnsi" w:hAnsiTheme="majorHAnsi" w:cstheme="majorHAnsi"/>
          <w:b/>
          <w:bCs/>
          <w:highlight w:val="yellow"/>
        </w:rPr>
        <w:t>File</w:t>
      </w:r>
      <w:r w:rsidR="008A4654" w:rsidRPr="00EE35B7">
        <w:rPr>
          <w:rFonts w:asciiTheme="majorHAnsi" w:hAnsiTheme="majorHAnsi" w:cstheme="majorHAnsi"/>
          <w:highlight w:val="yellow"/>
        </w:rPr>
        <w:t xml:space="preserve"> and choose the </w:t>
      </w:r>
      <w:r w:rsidR="000C5099" w:rsidRPr="00EE35B7">
        <w:rPr>
          <w:rFonts w:asciiTheme="majorHAnsi" w:hAnsiTheme="majorHAnsi" w:cstheme="majorHAnsi"/>
          <w:highlight w:val="yellow"/>
        </w:rPr>
        <w:t>protocol</w:t>
      </w:r>
      <w:r w:rsidR="008A4654" w:rsidRPr="00EE35B7">
        <w:rPr>
          <w:rFonts w:asciiTheme="majorHAnsi" w:hAnsiTheme="majorHAnsi" w:cstheme="majorHAnsi"/>
          <w:highlight w:val="yellow"/>
        </w:rPr>
        <w:t xml:space="preserve"> </w:t>
      </w:r>
      <w:r w:rsidR="0016496E" w:rsidRPr="00EE35B7">
        <w:rPr>
          <w:rFonts w:asciiTheme="majorHAnsi" w:hAnsiTheme="majorHAnsi" w:cstheme="majorHAnsi"/>
          <w:highlight w:val="yellow"/>
        </w:rPr>
        <w:t xml:space="preserve">saved in </w:t>
      </w:r>
      <w:r w:rsidR="00606B9D" w:rsidRPr="00EE35B7">
        <w:rPr>
          <w:rFonts w:asciiTheme="majorHAnsi" w:hAnsiTheme="majorHAnsi" w:cstheme="majorHAnsi"/>
          <w:highlight w:val="yellow"/>
        </w:rPr>
        <w:t>section</w:t>
      </w:r>
      <w:r w:rsidR="0016496E" w:rsidRPr="00EE35B7">
        <w:rPr>
          <w:rFonts w:asciiTheme="majorHAnsi" w:hAnsiTheme="majorHAnsi" w:cstheme="majorHAnsi"/>
          <w:highlight w:val="yellow"/>
        </w:rPr>
        <w:t xml:space="preserve"> 2.3 </w:t>
      </w:r>
      <w:r w:rsidR="008A4654" w:rsidRPr="00EE35B7">
        <w:rPr>
          <w:rFonts w:asciiTheme="majorHAnsi" w:hAnsiTheme="majorHAnsi" w:cstheme="majorHAnsi"/>
          <w:highlight w:val="yellow"/>
        </w:rPr>
        <w:t>for dispensing the fragments. Define the volume o</w:t>
      </w:r>
      <w:r w:rsidR="005160BD" w:rsidRPr="00EE35B7">
        <w:rPr>
          <w:rFonts w:asciiTheme="majorHAnsi" w:hAnsiTheme="majorHAnsi" w:cstheme="majorHAnsi"/>
          <w:highlight w:val="yellow"/>
        </w:rPr>
        <w:t xml:space="preserve">f the fragments to be dispensed; use </w:t>
      </w:r>
      <w:r w:rsidR="00680D44" w:rsidRPr="00EE35B7">
        <w:rPr>
          <w:rFonts w:asciiTheme="majorHAnsi" w:hAnsiTheme="majorHAnsi" w:cstheme="majorHAnsi"/>
          <w:highlight w:val="yellow"/>
        </w:rPr>
        <w:t xml:space="preserve">0.3 </w:t>
      </w:r>
      <w:r w:rsidR="00680D44" w:rsidRPr="00EE35B7">
        <w:rPr>
          <w:rFonts w:asciiTheme="majorHAnsi" w:hAnsiTheme="majorHAnsi" w:cstheme="majorHAnsi"/>
          <w:highlight w:val="yellow"/>
          <w:lang w:val="el-GR"/>
        </w:rPr>
        <w:t>μ</w:t>
      </w:r>
      <w:r w:rsidR="00680D44" w:rsidRPr="00EE35B7">
        <w:rPr>
          <w:rFonts w:asciiTheme="majorHAnsi" w:hAnsiTheme="majorHAnsi" w:cstheme="majorHAnsi"/>
          <w:highlight w:val="yellow"/>
        </w:rPr>
        <w:t>L</w:t>
      </w:r>
      <w:r w:rsidR="001431AC" w:rsidRPr="00EE35B7">
        <w:rPr>
          <w:rFonts w:asciiTheme="majorHAnsi" w:hAnsiTheme="majorHAnsi" w:cstheme="majorHAnsi"/>
          <w:highlight w:val="yellow"/>
        </w:rPr>
        <w:t xml:space="preserve">. For a typical plate, where columns 1 and 12 do not contain fragments, define the </w:t>
      </w:r>
      <w:r w:rsidR="008A4654" w:rsidRPr="00EE35B7">
        <w:rPr>
          <w:rFonts w:asciiTheme="majorHAnsi" w:hAnsiTheme="majorHAnsi" w:cstheme="majorHAnsi"/>
          <w:b/>
          <w:bCs/>
          <w:highlight w:val="yellow"/>
        </w:rPr>
        <w:t>Start</w:t>
      </w:r>
      <w:r w:rsidR="008A4654" w:rsidRPr="00EE35B7">
        <w:rPr>
          <w:rFonts w:asciiTheme="majorHAnsi" w:hAnsiTheme="majorHAnsi" w:cstheme="majorHAnsi"/>
          <w:highlight w:val="yellow"/>
        </w:rPr>
        <w:t xml:space="preserve"> </w:t>
      </w:r>
      <w:r w:rsidR="001431AC" w:rsidRPr="00EE35B7">
        <w:rPr>
          <w:rFonts w:asciiTheme="majorHAnsi" w:hAnsiTheme="majorHAnsi" w:cstheme="majorHAnsi"/>
          <w:highlight w:val="yellow"/>
        </w:rPr>
        <w:t xml:space="preserve">location to column 2 </w:t>
      </w:r>
      <w:r w:rsidR="008A4654" w:rsidRPr="00EE35B7">
        <w:rPr>
          <w:rFonts w:asciiTheme="majorHAnsi" w:hAnsiTheme="majorHAnsi" w:cstheme="majorHAnsi"/>
          <w:highlight w:val="yellow"/>
        </w:rPr>
        <w:t xml:space="preserve">and </w:t>
      </w:r>
      <w:r w:rsidR="001431AC" w:rsidRPr="00EE35B7">
        <w:rPr>
          <w:rFonts w:asciiTheme="majorHAnsi" w:hAnsiTheme="majorHAnsi" w:cstheme="majorHAnsi"/>
          <w:highlight w:val="yellow"/>
        </w:rPr>
        <w:t xml:space="preserve">the </w:t>
      </w:r>
      <w:r w:rsidR="008A4654" w:rsidRPr="00EE35B7">
        <w:rPr>
          <w:rFonts w:asciiTheme="majorHAnsi" w:hAnsiTheme="majorHAnsi" w:cstheme="majorHAnsi"/>
          <w:b/>
          <w:bCs/>
          <w:highlight w:val="yellow"/>
        </w:rPr>
        <w:t>End</w:t>
      </w:r>
      <w:r w:rsidR="008A4654" w:rsidRPr="00EE35B7">
        <w:rPr>
          <w:rFonts w:asciiTheme="majorHAnsi" w:hAnsiTheme="majorHAnsi" w:cstheme="majorHAnsi"/>
          <w:highlight w:val="yellow"/>
        </w:rPr>
        <w:t xml:space="preserve"> </w:t>
      </w:r>
      <w:r w:rsidR="001431AC" w:rsidRPr="00EE35B7">
        <w:rPr>
          <w:rFonts w:asciiTheme="majorHAnsi" w:hAnsiTheme="majorHAnsi" w:cstheme="majorHAnsi"/>
          <w:highlight w:val="yellow"/>
        </w:rPr>
        <w:t xml:space="preserve">location to column 11. In some plates, </w:t>
      </w:r>
      <w:r w:rsidR="00606B9D" w:rsidRPr="00EE35B7">
        <w:rPr>
          <w:rFonts w:asciiTheme="majorHAnsi" w:hAnsiTheme="majorHAnsi" w:cstheme="majorHAnsi"/>
          <w:highlight w:val="yellow"/>
        </w:rPr>
        <w:t xml:space="preserve">if </w:t>
      </w:r>
      <w:r w:rsidR="001431AC" w:rsidRPr="00EE35B7">
        <w:rPr>
          <w:rFonts w:asciiTheme="majorHAnsi" w:hAnsiTheme="majorHAnsi" w:cstheme="majorHAnsi"/>
          <w:highlight w:val="yellow"/>
        </w:rPr>
        <w:t xml:space="preserve">columns 2 or 11 </w:t>
      </w:r>
      <w:r w:rsidR="00606B9D" w:rsidRPr="00EE35B7">
        <w:rPr>
          <w:rFonts w:asciiTheme="majorHAnsi" w:hAnsiTheme="majorHAnsi" w:cstheme="majorHAnsi"/>
          <w:highlight w:val="yellow"/>
        </w:rPr>
        <w:t>are</w:t>
      </w:r>
      <w:r w:rsidR="001431AC" w:rsidRPr="00EE35B7">
        <w:rPr>
          <w:rFonts w:asciiTheme="majorHAnsi" w:hAnsiTheme="majorHAnsi" w:cstheme="majorHAnsi"/>
          <w:highlight w:val="yellow"/>
        </w:rPr>
        <w:t xml:space="preserve"> empty</w:t>
      </w:r>
      <w:r w:rsidR="00606B9D" w:rsidRPr="00EE35B7">
        <w:rPr>
          <w:rFonts w:asciiTheme="majorHAnsi" w:hAnsiTheme="majorHAnsi" w:cstheme="majorHAnsi"/>
          <w:highlight w:val="yellow"/>
        </w:rPr>
        <w:t>,</w:t>
      </w:r>
      <w:r w:rsidR="001431AC" w:rsidRPr="00EE35B7">
        <w:rPr>
          <w:rFonts w:asciiTheme="majorHAnsi" w:hAnsiTheme="majorHAnsi" w:cstheme="majorHAnsi"/>
          <w:highlight w:val="yellow"/>
        </w:rPr>
        <w:t xml:space="preserve"> use </w:t>
      </w:r>
      <w:r w:rsidR="0049236E" w:rsidRPr="00EE35B7">
        <w:rPr>
          <w:rFonts w:asciiTheme="majorHAnsi" w:hAnsiTheme="majorHAnsi" w:cstheme="majorHAnsi"/>
          <w:highlight w:val="yellow"/>
        </w:rPr>
        <w:t xml:space="preserve">columns </w:t>
      </w:r>
      <w:r w:rsidR="001431AC" w:rsidRPr="00EE35B7">
        <w:rPr>
          <w:rFonts w:asciiTheme="majorHAnsi" w:hAnsiTheme="majorHAnsi" w:cstheme="majorHAnsi"/>
          <w:highlight w:val="yellow"/>
        </w:rPr>
        <w:t>3 and 10</w:t>
      </w:r>
      <w:r w:rsidR="00606B9D" w:rsidRPr="00EE35B7">
        <w:rPr>
          <w:rFonts w:asciiTheme="majorHAnsi" w:hAnsiTheme="majorHAnsi" w:cstheme="majorHAnsi"/>
          <w:highlight w:val="yellow"/>
        </w:rPr>
        <w:t xml:space="preserve"> as start and end values, respectively</w:t>
      </w:r>
      <w:r w:rsidR="001431AC" w:rsidRPr="00EE35B7">
        <w:rPr>
          <w:rFonts w:asciiTheme="majorHAnsi" w:hAnsiTheme="majorHAnsi" w:cstheme="majorHAnsi"/>
          <w:highlight w:val="yellow"/>
        </w:rPr>
        <w:t>.</w:t>
      </w:r>
      <w:r w:rsidR="001431AC" w:rsidRPr="00EE35B7">
        <w:rPr>
          <w:rFonts w:asciiTheme="majorHAnsi" w:hAnsiTheme="majorHAnsi" w:cstheme="majorHAnsi"/>
        </w:rPr>
        <w:t xml:space="preserve"> </w:t>
      </w:r>
    </w:p>
    <w:p w14:paraId="53D3BEEE" w14:textId="77777777" w:rsidR="00606B9D" w:rsidRPr="00EE35B7" w:rsidRDefault="00606B9D" w:rsidP="00EE35B7">
      <w:pPr>
        <w:spacing w:line="240" w:lineRule="auto"/>
        <w:rPr>
          <w:rFonts w:asciiTheme="majorHAnsi" w:hAnsiTheme="majorHAnsi" w:cstheme="majorHAnsi"/>
        </w:rPr>
      </w:pPr>
    </w:p>
    <w:p w14:paraId="79487623" w14:textId="35FD1582" w:rsidR="005B60EC" w:rsidRPr="00EE35B7" w:rsidRDefault="001431AC" w:rsidP="00EE35B7">
      <w:pPr>
        <w:spacing w:line="240" w:lineRule="auto"/>
        <w:rPr>
          <w:rFonts w:asciiTheme="majorHAnsi" w:hAnsiTheme="majorHAnsi" w:cstheme="majorHAnsi"/>
        </w:rPr>
      </w:pPr>
      <w:r w:rsidRPr="00EE35B7">
        <w:rPr>
          <w:rFonts w:asciiTheme="majorHAnsi" w:hAnsiTheme="majorHAnsi" w:cstheme="majorHAnsi"/>
        </w:rPr>
        <w:t>N</w:t>
      </w:r>
      <w:r w:rsidR="00606B9D" w:rsidRPr="00EE35B7">
        <w:rPr>
          <w:rFonts w:asciiTheme="majorHAnsi" w:hAnsiTheme="majorHAnsi" w:cstheme="majorHAnsi"/>
        </w:rPr>
        <w:t>OTE:</w:t>
      </w:r>
      <w:r w:rsidRPr="00EE35B7">
        <w:rPr>
          <w:rFonts w:asciiTheme="majorHAnsi" w:hAnsiTheme="majorHAnsi" w:cstheme="majorHAnsi"/>
        </w:rPr>
        <w:t xml:space="preserve"> </w:t>
      </w:r>
      <w:r w:rsidR="00606B9D" w:rsidRPr="00EE35B7">
        <w:rPr>
          <w:rFonts w:asciiTheme="majorHAnsi" w:hAnsiTheme="majorHAnsi" w:cstheme="majorHAnsi"/>
        </w:rPr>
        <w:t>Because of</w:t>
      </w:r>
      <w:r w:rsidRPr="00EE35B7">
        <w:rPr>
          <w:rFonts w:asciiTheme="majorHAnsi" w:hAnsiTheme="majorHAnsi" w:cstheme="majorHAnsi"/>
        </w:rPr>
        <w:t xml:space="preserve"> the Mosquito setup, only columns</w:t>
      </w:r>
      <w:r w:rsidR="00606B9D" w:rsidRPr="00EE35B7">
        <w:rPr>
          <w:rFonts w:asciiTheme="majorHAnsi" w:hAnsiTheme="majorHAnsi" w:cstheme="majorHAnsi"/>
        </w:rPr>
        <w:t xml:space="preserve"> can be skipped</w:t>
      </w:r>
      <w:r w:rsidRPr="00EE35B7">
        <w:rPr>
          <w:rFonts w:asciiTheme="majorHAnsi" w:hAnsiTheme="majorHAnsi" w:cstheme="majorHAnsi"/>
        </w:rPr>
        <w:t>, not rows; for the rows</w:t>
      </w:r>
      <w:r w:rsidR="00606B9D" w:rsidRPr="00EE35B7">
        <w:rPr>
          <w:rFonts w:asciiTheme="majorHAnsi" w:hAnsiTheme="majorHAnsi" w:cstheme="majorHAnsi"/>
        </w:rPr>
        <w:t>,</w:t>
      </w:r>
      <w:r w:rsidRPr="00EE35B7">
        <w:rPr>
          <w:rFonts w:asciiTheme="majorHAnsi" w:hAnsiTheme="majorHAnsi" w:cstheme="majorHAnsi"/>
        </w:rPr>
        <w:t xml:space="preserve"> the mosquito will </w:t>
      </w:r>
      <w:r w:rsidR="007255AF" w:rsidRPr="00EE35B7">
        <w:rPr>
          <w:rFonts w:asciiTheme="majorHAnsi" w:hAnsiTheme="majorHAnsi" w:cstheme="majorHAnsi"/>
        </w:rPr>
        <w:t xml:space="preserve">pipette </w:t>
      </w:r>
      <w:r w:rsidRPr="00EE35B7">
        <w:rPr>
          <w:rFonts w:asciiTheme="majorHAnsi" w:hAnsiTheme="majorHAnsi" w:cstheme="majorHAnsi"/>
        </w:rPr>
        <w:t xml:space="preserve">DMSO. </w:t>
      </w:r>
      <w:r w:rsidR="008A4654" w:rsidRPr="00EE35B7">
        <w:rPr>
          <w:rFonts w:asciiTheme="majorHAnsi" w:hAnsiTheme="majorHAnsi" w:cstheme="majorHAnsi"/>
        </w:rPr>
        <w:t xml:space="preserve">Make sure that the </w:t>
      </w:r>
      <w:r w:rsidR="008A4654" w:rsidRPr="00EE35B7">
        <w:rPr>
          <w:rFonts w:asciiTheme="majorHAnsi" w:hAnsiTheme="majorHAnsi" w:cstheme="majorHAnsi"/>
          <w:b/>
          <w:bCs/>
        </w:rPr>
        <w:t>Tip Changing</w:t>
      </w:r>
      <w:r w:rsidR="008A4654" w:rsidRPr="00EE35B7">
        <w:rPr>
          <w:rFonts w:asciiTheme="majorHAnsi" w:hAnsiTheme="majorHAnsi" w:cstheme="majorHAnsi"/>
        </w:rPr>
        <w:t xml:space="preserve"> </w:t>
      </w:r>
      <w:r w:rsidR="00BD500E" w:rsidRPr="00EE35B7">
        <w:rPr>
          <w:rFonts w:asciiTheme="majorHAnsi" w:hAnsiTheme="majorHAnsi" w:cstheme="majorHAnsi"/>
        </w:rPr>
        <w:t xml:space="preserve">option </w:t>
      </w:r>
      <w:r w:rsidR="008A4654" w:rsidRPr="00EE35B7">
        <w:rPr>
          <w:rFonts w:asciiTheme="majorHAnsi" w:hAnsiTheme="majorHAnsi" w:cstheme="majorHAnsi"/>
        </w:rPr>
        <w:t xml:space="preserve">is selected </w:t>
      </w:r>
      <w:r w:rsidR="00606B9D" w:rsidRPr="00EE35B7">
        <w:rPr>
          <w:rFonts w:asciiTheme="majorHAnsi" w:hAnsiTheme="majorHAnsi" w:cstheme="majorHAnsi"/>
        </w:rPr>
        <w:t>as</w:t>
      </w:r>
      <w:r w:rsidR="008A4654" w:rsidRPr="00EE35B7">
        <w:rPr>
          <w:rFonts w:asciiTheme="majorHAnsi" w:hAnsiTheme="majorHAnsi" w:cstheme="majorHAnsi"/>
        </w:rPr>
        <w:t xml:space="preserve"> </w:t>
      </w:r>
      <w:r w:rsidR="008A4654" w:rsidRPr="00EE35B7">
        <w:rPr>
          <w:rFonts w:asciiTheme="majorHAnsi" w:hAnsiTheme="majorHAnsi" w:cstheme="majorHAnsi"/>
          <w:b/>
          <w:bCs/>
        </w:rPr>
        <w:t>Always</w:t>
      </w:r>
      <w:r w:rsidR="00BD500E" w:rsidRPr="00EE35B7">
        <w:rPr>
          <w:rFonts w:asciiTheme="majorHAnsi" w:hAnsiTheme="majorHAnsi" w:cstheme="majorHAnsi"/>
        </w:rPr>
        <w:t>,</w:t>
      </w:r>
      <w:r w:rsidR="008A4654" w:rsidRPr="00EE35B7">
        <w:rPr>
          <w:rFonts w:asciiTheme="majorHAnsi" w:hAnsiTheme="majorHAnsi" w:cstheme="majorHAnsi"/>
        </w:rPr>
        <w:t xml:space="preserve"> so as not to cross-contaminate the fragment library. </w:t>
      </w:r>
    </w:p>
    <w:p w14:paraId="3452DDCC" w14:textId="77777777" w:rsidR="007860A8" w:rsidRPr="00EE35B7" w:rsidRDefault="007860A8" w:rsidP="00EE35B7">
      <w:pPr>
        <w:spacing w:line="240" w:lineRule="auto"/>
        <w:rPr>
          <w:rFonts w:asciiTheme="majorHAnsi" w:hAnsiTheme="majorHAnsi" w:cstheme="majorHAnsi"/>
        </w:rPr>
      </w:pPr>
    </w:p>
    <w:p w14:paraId="50A73465" w14:textId="050A3D04" w:rsidR="008A4654" w:rsidRPr="00EE35B7" w:rsidRDefault="00EE0FD2" w:rsidP="00EE35B7">
      <w:pPr>
        <w:spacing w:line="240" w:lineRule="auto"/>
        <w:rPr>
          <w:rFonts w:asciiTheme="majorHAnsi" w:hAnsiTheme="majorHAnsi" w:cstheme="majorHAnsi"/>
        </w:rPr>
      </w:pPr>
      <w:r w:rsidRPr="00EE35B7">
        <w:rPr>
          <w:rFonts w:asciiTheme="majorHAnsi" w:hAnsiTheme="majorHAnsi" w:cstheme="majorHAnsi"/>
          <w:highlight w:val="yellow"/>
        </w:rPr>
        <w:t xml:space="preserve">2.4.3. </w:t>
      </w:r>
      <w:r w:rsidR="008A4654" w:rsidRPr="00EE35B7">
        <w:rPr>
          <w:rFonts w:asciiTheme="majorHAnsi" w:hAnsiTheme="majorHAnsi" w:cstheme="majorHAnsi"/>
          <w:highlight w:val="yellow"/>
        </w:rPr>
        <w:t>Click</w:t>
      </w:r>
      <w:r w:rsidR="007860A8" w:rsidRPr="00EE35B7">
        <w:rPr>
          <w:rFonts w:asciiTheme="majorHAnsi" w:hAnsiTheme="majorHAnsi" w:cstheme="majorHAnsi"/>
          <w:highlight w:val="yellow"/>
        </w:rPr>
        <w:t xml:space="preserve"> on</w:t>
      </w:r>
      <w:r w:rsidR="008A4654" w:rsidRPr="00EE35B7">
        <w:rPr>
          <w:rFonts w:asciiTheme="majorHAnsi" w:hAnsiTheme="majorHAnsi" w:cstheme="majorHAnsi"/>
          <w:highlight w:val="yellow"/>
        </w:rPr>
        <w:t xml:space="preserve"> </w:t>
      </w:r>
      <w:r w:rsidR="008A4654" w:rsidRPr="00EE35B7">
        <w:rPr>
          <w:rFonts w:asciiTheme="majorHAnsi" w:hAnsiTheme="majorHAnsi" w:cstheme="majorHAnsi"/>
          <w:b/>
          <w:bCs/>
          <w:highlight w:val="yellow"/>
        </w:rPr>
        <w:t>Run</w:t>
      </w:r>
      <w:r w:rsidR="008A4654" w:rsidRPr="00EE35B7">
        <w:rPr>
          <w:rFonts w:asciiTheme="majorHAnsi" w:hAnsiTheme="majorHAnsi" w:cstheme="majorHAnsi"/>
          <w:highlight w:val="yellow"/>
        </w:rPr>
        <w:t xml:space="preserve"> to start the program. </w:t>
      </w:r>
      <w:r w:rsidR="00222688" w:rsidRPr="00EE35B7">
        <w:rPr>
          <w:rFonts w:asciiTheme="majorHAnsi" w:hAnsiTheme="majorHAnsi" w:cstheme="majorHAnsi"/>
          <w:highlight w:val="yellow"/>
        </w:rPr>
        <w:t>After dispensing, which takes ~2 min, is completed</w:t>
      </w:r>
      <w:r w:rsidR="001431AC"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 xml:space="preserve">remove the protein and the fragment plates </w:t>
      </w:r>
      <w:r w:rsidR="001431AC" w:rsidRPr="00EE35B7">
        <w:rPr>
          <w:rFonts w:asciiTheme="majorHAnsi" w:hAnsiTheme="majorHAnsi" w:cstheme="majorHAnsi"/>
          <w:highlight w:val="yellow"/>
        </w:rPr>
        <w:t xml:space="preserve">from the robot, and </w:t>
      </w:r>
      <w:r w:rsidR="0016496E" w:rsidRPr="00EE35B7">
        <w:rPr>
          <w:rFonts w:asciiTheme="majorHAnsi" w:hAnsiTheme="majorHAnsi" w:cstheme="majorHAnsi"/>
          <w:highlight w:val="yellow"/>
        </w:rPr>
        <w:t xml:space="preserve">seal them </w:t>
      </w:r>
      <w:r w:rsidR="001431AC" w:rsidRPr="00EE35B7">
        <w:rPr>
          <w:rFonts w:asciiTheme="majorHAnsi" w:hAnsiTheme="majorHAnsi" w:cstheme="majorHAnsi"/>
          <w:highlight w:val="yellow"/>
        </w:rPr>
        <w:t xml:space="preserve">back </w:t>
      </w:r>
      <w:r w:rsidR="00D0089B" w:rsidRPr="00EE35B7">
        <w:rPr>
          <w:rFonts w:asciiTheme="majorHAnsi" w:hAnsiTheme="majorHAnsi" w:cstheme="majorHAnsi"/>
          <w:highlight w:val="yellow"/>
        </w:rPr>
        <w:t xml:space="preserve">with an adhesive </w:t>
      </w:r>
      <w:r w:rsidR="0016496E" w:rsidRPr="00EE35B7">
        <w:rPr>
          <w:rFonts w:asciiTheme="majorHAnsi" w:hAnsiTheme="majorHAnsi" w:cstheme="majorHAnsi"/>
          <w:highlight w:val="yellow"/>
        </w:rPr>
        <w:t>sealing film</w:t>
      </w:r>
      <w:r w:rsidR="008A4654" w:rsidRPr="00EE35B7">
        <w:rPr>
          <w:rFonts w:asciiTheme="majorHAnsi" w:hAnsiTheme="majorHAnsi" w:cstheme="majorHAnsi"/>
          <w:highlight w:val="yellow"/>
        </w:rPr>
        <w:t>. Briefly centrifuge the protein plate (</w:t>
      </w:r>
      <w:r w:rsidR="00100577" w:rsidRPr="00EE35B7">
        <w:rPr>
          <w:rFonts w:asciiTheme="majorHAnsi" w:hAnsiTheme="majorHAnsi" w:cstheme="majorHAnsi"/>
          <w:highlight w:val="yellow"/>
        </w:rPr>
        <w:t>500</w:t>
      </w:r>
      <w:r w:rsidR="00BD500E" w:rsidRPr="00EE35B7">
        <w:rPr>
          <w:rFonts w:asciiTheme="majorHAnsi" w:hAnsiTheme="majorHAnsi" w:cstheme="majorHAnsi"/>
          <w:highlight w:val="yellow"/>
        </w:rPr>
        <w:t xml:space="preserve"> </w:t>
      </w:r>
      <w:r w:rsidR="00D21780" w:rsidRPr="00EE35B7">
        <w:rPr>
          <w:rFonts w:asciiTheme="majorHAnsi" w:hAnsiTheme="majorHAnsi" w:cstheme="majorHAnsi"/>
          <w:highlight w:val="yellow"/>
        </w:rPr>
        <w:t xml:space="preserve">× </w:t>
      </w:r>
      <w:r w:rsidR="00100577" w:rsidRPr="00EE35B7">
        <w:rPr>
          <w:rFonts w:asciiTheme="majorHAnsi" w:hAnsiTheme="majorHAnsi" w:cstheme="majorHAnsi"/>
          <w:i/>
          <w:iCs/>
          <w:highlight w:val="yellow"/>
        </w:rPr>
        <w:t>g</w:t>
      </w:r>
      <w:r w:rsidR="008A4654" w:rsidRPr="00EE35B7">
        <w:rPr>
          <w:rFonts w:asciiTheme="majorHAnsi" w:hAnsiTheme="majorHAnsi" w:cstheme="majorHAnsi"/>
          <w:highlight w:val="yellow"/>
        </w:rPr>
        <w:t xml:space="preserve">, </w:t>
      </w:r>
      <w:r w:rsidR="00100577" w:rsidRPr="00EE35B7">
        <w:rPr>
          <w:rFonts w:asciiTheme="majorHAnsi" w:hAnsiTheme="majorHAnsi" w:cstheme="majorHAnsi"/>
          <w:highlight w:val="yellow"/>
        </w:rPr>
        <w:t>30</w:t>
      </w:r>
      <w:r w:rsidR="00BD500E" w:rsidRPr="00EE35B7">
        <w:rPr>
          <w:rFonts w:asciiTheme="majorHAnsi" w:hAnsiTheme="majorHAnsi" w:cstheme="majorHAnsi"/>
          <w:highlight w:val="yellow"/>
        </w:rPr>
        <w:t xml:space="preserve"> </w:t>
      </w:r>
      <w:r w:rsidR="00100577" w:rsidRPr="00EE35B7">
        <w:rPr>
          <w:rFonts w:asciiTheme="majorHAnsi" w:hAnsiTheme="majorHAnsi" w:cstheme="majorHAnsi"/>
          <w:highlight w:val="yellow"/>
        </w:rPr>
        <w:t>s</w:t>
      </w:r>
      <w:r w:rsidR="008A4654" w:rsidRPr="00EE35B7">
        <w:rPr>
          <w:rFonts w:asciiTheme="majorHAnsi" w:hAnsiTheme="majorHAnsi" w:cstheme="majorHAnsi"/>
          <w:highlight w:val="yellow"/>
        </w:rPr>
        <w:t>)</w:t>
      </w:r>
      <w:r w:rsidR="00F439BC"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to collect any drops sticking to the sides of the well</w:t>
      </w:r>
      <w:r w:rsidR="001431AC" w:rsidRPr="00EE35B7">
        <w:rPr>
          <w:rFonts w:asciiTheme="majorHAnsi" w:hAnsiTheme="majorHAnsi" w:cstheme="majorHAnsi"/>
          <w:highlight w:val="yellow"/>
        </w:rPr>
        <w:t>s</w:t>
      </w:r>
      <w:r w:rsidR="008A4654" w:rsidRPr="00EE35B7">
        <w:rPr>
          <w:rFonts w:asciiTheme="majorHAnsi" w:hAnsiTheme="majorHAnsi" w:cstheme="majorHAnsi"/>
          <w:highlight w:val="yellow"/>
        </w:rPr>
        <w:t xml:space="preserve"> before proceeding </w:t>
      </w:r>
      <w:r w:rsidR="00F439BC" w:rsidRPr="00EE35B7">
        <w:rPr>
          <w:rFonts w:asciiTheme="majorHAnsi" w:hAnsiTheme="majorHAnsi" w:cstheme="majorHAnsi"/>
          <w:highlight w:val="yellow"/>
        </w:rPr>
        <w:t xml:space="preserve">to </w:t>
      </w:r>
      <w:r w:rsidR="008A4654" w:rsidRPr="00EE35B7">
        <w:rPr>
          <w:rFonts w:asciiTheme="majorHAnsi" w:hAnsiTheme="majorHAnsi" w:cstheme="majorHAnsi"/>
          <w:highlight w:val="yellow"/>
        </w:rPr>
        <w:t>the next step.</w:t>
      </w:r>
    </w:p>
    <w:p w14:paraId="15EC1258" w14:textId="77777777" w:rsidR="005B72D9" w:rsidRPr="00EE35B7" w:rsidRDefault="005B72D9" w:rsidP="00EE35B7">
      <w:pPr>
        <w:spacing w:line="240" w:lineRule="auto"/>
        <w:rPr>
          <w:rFonts w:asciiTheme="majorHAnsi" w:hAnsiTheme="majorHAnsi" w:cstheme="majorHAnsi"/>
        </w:rPr>
      </w:pPr>
    </w:p>
    <w:p w14:paraId="2BB5FAB6" w14:textId="093C23BB" w:rsidR="008A4654" w:rsidRPr="00EE35B7" w:rsidRDefault="00145ECB" w:rsidP="00EE35B7">
      <w:pPr>
        <w:pStyle w:val="ListParagraph"/>
        <w:numPr>
          <w:ilvl w:val="0"/>
          <w:numId w:val="25"/>
        </w:numPr>
        <w:spacing w:line="240" w:lineRule="auto"/>
        <w:ind w:left="0" w:firstLine="0"/>
        <w:jc w:val="both"/>
        <w:rPr>
          <w:rFonts w:asciiTheme="majorHAnsi" w:hAnsiTheme="majorHAnsi" w:cstheme="majorHAnsi"/>
          <w:b/>
          <w:highlight w:val="yellow"/>
        </w:rPr>
      </w:pPr>
      <w:r w:rsidRPr="00EE35B7">
        <w:rPr>
          <w:rFonts w:asciiTheme="majorHAnsi" w:hAnsiTheme="majorHAnsi" w:cstheme="majorHAnsi"/>
          <w:b/>
          <w:highlight w:val="yellow"/>
        </w:rPr>
        <w:t>M</w:t>
      </w:r>
      <w:r w:rsidR="008A4654" w:rsidRPr="00EE35B7">
        <w:rPr>
          <w:rFonts w:asciiTheme="majorHAnsi" w:hAnsiTheme="majorHAnsi" w:cstheme="majorHAnsi"/>
          <w:b/>
          <w:highlight w:val="yellow"/>
        </w:rPr>
        <w:t xml:space="preserve">easurement </w:t>
      </w:r>
      <w:r w:rsidRPr="00EE35B7">
        <w:rPr>
          <w:rFonts w:asciiTheme="majorHAnsi" w:hAnsiTheme="majorHAnsi" w:cstheme="majorHAnsi"/>
          <w:b/>
          <w:highlight w:val="yellow"/>
        </w:rPr>
        <w:t>of nano</w:t>
      </w:r>
      <w:r w:rsidR="00F65AFE" w:rsidRPr="00EE35B7">
        <w:rPr>
          <w:rFonts w:asciiTheme="majorHAnsi" w:hAnsiTheme="majorHAnsi" w:cstheme="majorHAnsi"/>
          <w:b/>
          <w:highlight w:val="yellow"/>
        </w:rPr>
        <w:t>-</w:t>
      </w:r>
      <w:r w:rsidRPr="00EE35B7">
        <w:rPr>
          <w:rFonts w:asciiTheme="majorHAnsi" w:hAnsiTheme="majorHAnsi" w:cstheme="majorHAnsi"/>
          <w:b/>
          <w:highlight w:val="yellow"/>
        </w:rPr>
        <w:t xml:space="preserve">DSF </w:t>
      </w:r>
    </w:p>
    <w:p w14:paraId="652CB411" w14:textId="77777777" w:rsidR="00857C28" w:rsidRPr="00EE35B7" w:rsidRDefault="00857C28" w:rsidP="00EE35B7">
      <w:pPr>
        <w:pStyle w:val="ListParagraph"/>
        <w:spacing w:line="240" w:lineRule="auto"/>
        <w:ind w:left="0"/>
        <w:jc w:val="both"/>
        <w:rPr>
          <w:rFonts w:asciiTheme="majorHAnsi" w:hAnsiTheme="majorHAnsi" w:cstheme="majorHAnsi"/>
          <w:highlight w:val="yellow"/>
        </w:rPr>
      </w:pPr>
    </w:p>
    <w:p w14:paraId="7F5FD81A" w14:textId="0B2CD8FE" w:rsidR="008A4654" w:rsidRPr="00EE35B7" w:rsidRDefault="001A388B" w:rsidP="00EE35B7">
      <w:pPr>
        <w:spacing w:line="240" w:lineRule="auto"/>
        <w:rPr>
          <w:rFonts w:asciiTheme="majorHAnsi" w:hAnsiTheme="majorHAnsi" w:cstheme="majorHAnsi"/>
        </w:rPr>
      </w:pPr>
      <w:r w:rsidRPr="00EE35B7">
        <w:rPr>
          <w:rFonts w:asciiTheme="majorHAnsi" w:hAnsiTheme="majorHAnsi" w:cstheme="majorHAnsi"/>
        </w:rPr>
        <w:t xml:space="preserve">NOTE: </w:t>
      </w:r>
      <w:r w:rsidR="008A4654" w:rsidRPr="00EE35B7">
        <w:rPr>
          <w:rFonts w:asciiTheme="majorHAnsi" w:hAnsiTheme="majorHAnsi" w:cstheme="majorHAnsi"/>
        </w:rPr>
        <w:t xml:space="preserve">A detailed description about performing </w:t>
      </w:r>
      <w:r w:rsidR="00A46043" w:rsidRPr="00EE35B7">
        <w:rPr>
          <w:rFonts w:asciiTheme="majorHAnsi" w:hAnsiTheme="majorHAnsi" w:cstheme="majorHAnsi"/>
        </w:rPr>
        <w:t xml:space="preserve">TSAs </w:t>
      </w:r>
      <w:r w:rsidR="008A4654" w:rsidRPr="00EE35B7">
        <w:rPr>
          <w:rFonts w:asciiTheme="majorHAnsi" w:hAnsiTheme="majorHAnsi" w:cstheme="majorHAnsi"/>
        </w:rPr>
        <w:t>using</w:t>
      </w:r>
      <w:r w:rsidR="00267094" w:rsidRPr="00EE35B7">
        <w:rPr>
          <w:rFonts w:asciiTheme="majorHAnsi" w:hAnsiTheme="majorHAnsi" w:cstheme="majorHAnsi"/>
        </w:rPr>
        <w:t xml:space="preserve"> the</w:t>
      </w:r>
      <w:r w:rsidR="008A4654" w:rsidRPr="00EE35B7">
        <w:rPr>
          <w:rFonts w:asciiTheme="majorHAnsi" w:hAnsiTheme="majorHAnsi" w:cstheme="majorHAnsi"/>
        </w:rPr>
        <w:t xml:space="preserve"> Prometheus NT.48</w:t>
      </w:r>
      <w:r w:rsidR="003E30A9" w:rsidRPr="00EE35B7">
        <w:rPr>
          <w:rFonts w:asciiTheme="majorHAnsi" w:hAnsiTheme="majorHAnsi" w:cstheme="majorHAnsi"/>
        </w:rPr>
        <w:t xml:space="preserve"> </w:t>
      </w:r>
      <w:r w:rsidR="009364D0" w:rsidRPr="00EE35B7">
        <w:rPr>
          <w:rFonts w:asciiTheme="majorHAnsi" w:hAnsiTheme="majorHAnsi" w:cstheme="majorHAnsi"/>
        </w:rPr>
        <w:t>has been published previously</w:t>
      </w:r>
      <w:r w:rsidRPr="00EE35B7">
        <w:rPr>
          <w:rFonts w:asciiTheme="majorHAnsi" w:hAnsiTheme="majorHAnsi" w:cstheme="majorHAnsi"/>
          <w:vertAlign w:val="superscript"/>
        </w:rPr>
        <w:t>20</w:t>
      </w:r>
      <w:r w:rsidR="005160BD" w:rsidRPr="00EE35B7">
        <w:rPr>
          <w:rFonts w:asciiTheme="majorHAnsi" w:hAnsiTheme="majorHAnsi" w:cstheme="majorHAnsi"/>
        </w:rPr>
        <w:t xml:space="preserve">. </w:t>
      </w:r>
      <w:r w:rsidR="008A4654" w:rsidRPr="00EE35B7">
        <w:rPr>
          <w:rFonts w:asciiTheme="majorHAnsi" w:hAnsiTheme="majorHAnsi" w:cstheme="majorHAnsi"/>
        </w:rPr>
        <w:t>Important points in the context of fragment screening are mentioned here.</w:t>
      </w:r>
    </w:p>
    <w:p w14:paraId="2F66A194" w14:textId="77777777" w:rsidR="009364D0" w:rsidRPr="00EE35B7" w:rsidRDefault="009364D0" w:rsidP="00EE35B7">
      <w:pPr>
        <w:spacing w:line="240" w:lineRule="auto"/>
        <w:rPr>
          <w:rFonts w:asciiTheme="majorHAnsi" w:hAnsiTheme="majorHAnsi" w:cstheme="majorHAnsi"/>
          <w:highlight w:val="yellow"/>
        </w:rPr>
      </w:pPr>
    </w:p>
    <w:p w14:paraId="1AF2624C" w14:textId="121FA50F" w:rsidR="008A4654" w:rsidRPr="00EE35B7" w:rsidRDefault="008A4654" w:rsidP="00EE35B7">
      <w:pPr>
        <w:pStyle w:val="ListParagraph"/>
        <w:numPr>
          <w:ilvl w:val="1"/>
          <w:numId w:val="25"/>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Plate inspection before the measurement</w:t>
      </w:r>
    </w:p>
    <w:p w14:paraId="4A1F4ACD" w14:textId="77777777" w:rsidR="00862C19" w:rsidRPr="00EE35B7" w:rsidRDefault="00862C19" w:rsidP="00EE35B7">
      <w:pPr>
        <w:pStyle w:val="ListParagraph"/>
        <w:spacing w:line="240" w:lineRule="auto"/>
        <w:ind w:left="0"/>
        <w:jc w:val="both"/>
        <w:rPr>
          <w:rFonts w:asciiTheme="majorHAnsi" w:hAnsiTheme="majorHAnsi" w:cstheme="majorHAnsi"/>
          <w:highlight w:val="yellow"/>
        </w:rPr>
      </w:pPr>
    </w:p>
    <w:p w14:paraId="67332654" w14:textId="7561FD03" w:rsidR="00862C19" w:rsidRPr="00EE35B7" w:rsidRDefault="008A4654" w:rsidP="00EE35B7">
      <w:pPr>
        <w:pStyle w:val="ListParagraph"/>
        <w:numPr>
          <w:ilvl w:val="2"/>
          <w:numId w:val="25"/>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Visually inspect the wells of the protein plate for precipitation that might have occurred due to the addition of the fragments. If precipitation is observed in </w:t>
      </w:r>
      <w:r w:rsidR="00862C19" w:rsidRPr="00EE35B7">
        <w:rPr>
          <w:rFonts w:asciiTheme="majorHAnsi" w:hAnsiTheme="majorHAnsi" w:cstheme="majorHAnsi"/>
          <w:highlight w:val="yellow"/>
        </w:rPr>
        <w:t>many</w:t>
      </w:r>
      <w:r w:rsidRPr="00EE35B7">
        <w:rPr>
          <w:rFonts w:asciiTheme="majorHAnsi" w:hAnsiTheme="majorHAnsi" w:cstheme="majorHAnsi"/>
          <w:highlight w:val="yellow"/>
        </w:rPr>
        <w:t xml:space="preserve"> wells, reduc</w:t>
      </w:r>
      <w:r w:rsidR="00862C19" w:rsidRPr="00EE35B7">
        <w:rPr>
          <w:rFonts w:asciiTheme="majorHAnsi" w:hAnsiTheme="majorHAnsi" w:cstheme="majorHAnsi"/>
          <w:highlight w:val="yellow"/>
        </w:rPr>
        <w:t>e</w:t>
      </w:r>
      <w:r w:rsidRPr="00EE35B7">
        <w:rPr>
          <w:rFonts w:asciiTheme="majorHAnsi" w:hAnsiTheme="majorHAnsi" w:cstheme="majorHAnsi"/>
          <w:highlight w:val="yellow"/>
        </w:rPr>
        <w:t xml:space="preserve"> the concentration of the fragments</w:t>
      </w:r>
      <w:r w:rsidR="00491E6A" w:rsidRPr="00EE35B7">
        <w:rPr>
          <w:rFonts w:asciiTheme="majorHAnsi" w:hAnsiTheme="majorHAnsi" w:cstheme="majorHAnsi"/>
          <w:highlight w:val="yellow"/>
        </w:rPr>
        <w:t xml:space="preserve">, and repeat </w:t>
      </w:r>
      <w:r w:rsidR="00D13A44" w:rsidRPr="00EE35B7">
        <w:rPr>
          <w:rFonts w:asciiTheme="majorHAnsi" w:hAnsiTheme="majorHAnsi" w:cstheme="majorHAnsi"/>
          <w:highlight w:val="yellow"/>
        </w:rPr>
        <w:t>the experiment</w:t>
      </w:r>
      <w:r w:rsidRPr="00EE35B7">
        <w:rPr>
          <w:rFonts w:asciiTheme="majorHAnsi" w:hAnsiTheme="majorHAnsi" w:cstheme="majorHAnsi"/>
          <w:highlight w:val="yellow"/>
        </w:rPr>
        <w:t xml:space="preserve">. </w:t>
      </w:r>
    </w:p>
    <w:p w14:paraId="3F8301A1" w14:textId="77777777" w:rsidR="00BC5500" w:rsidRPr="00EE35B7" w:rsidRDefault="00BC5500" w:rsidP="00EE35B7">
      <w:pPr>
        <w:pStyle w:val="ListParagraph"/>
        <w:spacing w:line="240" w:lineRule="auto"/>
        <w:ind w:left="0"/>
        <w:jc w:val="both"/>
        <w:rPr>
          <w:rFonts w:asciiTheme="majorHAnsi" w:hAnsiTheme="majorHAnsi" w:cstheme="majorHAnsi"/>
          <w:highlight w:val="yellow"/>
        </w:rPr>
      </w:pPr>
    </w:p>
    <w:p w14:paraId="4BAE3840" w14:textId="11D385D9" w:rsidR="00862C19" w:rsidRPr="00EE35B7" w:rsidRDefault="00862C19" w:rsidP="00EE35B7">
      <w:pPr>
        <w:pStyle w:val="ListParagraph"/>
        <w:spacing w:line="240" w:lineRule="auto"/>
        <w:ind w:left="0"/>
        <w:jc w:val="both"/>
        <w:rPr>
          <w:rFonts w:asciiTheme="majorHAnsi" w:hAnsiTheme="majorHAnsi" w:cstheme="majorHAnsi"/>
        </w:rPr>
      </w:pPr>
      <w:r w:rsidRPr="00EE35B7">
        <w:rPr>
          <w:rFonts w:asciiTheme="majorHAnsi" w:hAnsiTheme="majorHAnsi" w:cstheme="majorHAnsi"/>
        </w:rPr>
        <w:lastRenderedPageBreak/>
        <w:t>NOTE: It is recommended</w:t>
      </w:r>
      <w:r w:rsidR="00A108E5" w:rsidRPr="00EE35B7">
        <w:rPr>
          <w:rFonts w:asciiTheme="majorHAnsi" w:hAnsiTheme="majorHAnsi" w:cstheme="majorHAnsi"/>
        </w:rPr>
        <w:t xml:space="preserve"> to keep </w:t>
      </w:r>
      <w:r w:rsidR="008A4654" w:rsidRPr="00EE35B7">
        <w:rPr>
          <w:rFonts w:asciiTheme="majorHAnsi" w:hAnsiTheme="majorHAnsi" w:cstheme="majorHAnsi"/>
        </w:rPr>
        <w:t xml:space="preserve">the protein plate </w:t>
      </w:r>
      <w:r w:rsidR="00A108E5" w:rsidRPr="00EE35B7">
        <w:rPr>
          <w:rFonts w:asciiTheme="majorHAnsi" w:hAnsiTheme="majorHAnsi" w:cstheme="majorHAnsi"/>
        </w:rPr>
        <w:t xml:space="preserve">at </w:t>
      </w:r>
      <w:r w:rsidR="006475D2" w:rsidRPr="00EE35B7">
        <w:rPr>
          <w:rFonts w:asciiTheme="majorHAnsi" w:hAnsiTheme="majorHAnsi" w:cstheme="majorHAnsi"/>
        </w:rPr>
        <w:t>room temperature</w:t>
      </w:r>
      <w:r w:rsidR="00A108E5" w:rsidRPr="00EE35B7">
        <w:rPr>
          <w:rFonts w:asciiTheme="majorHAnsi" w:hAnsiTheme="majorHAnsi" w:cstheme="majorHAnsi"/>
        </w:rPr>
        <w:t>;</w:t>
      </w:r>
      <w:r w:rsidR="008A4654" w:rsidRPr="00EE35B7">
        <w:rPr>
          <w:rFonts w:asciiTheme="majorHAnsi" w:hAnsiTheme="majorHAnsi" w:cstheme="majorHAnsi"/>
        </w:rPr>
        <w:t xml:space="preserve"> the fragments </w:t>
      </w:r>
      <w:r w:rsidR="00A108E5" w:rsidRPr="00EE35B7">
        <w:rPr>
          <w:rFonts w:asciiTheme="majorHAnsi" w:hAnsiTheme="majorHAnsi" w:cstheme="majorHAnsi"/>
        </w:rPr>
        <w:t>tend to</w:t>
      </w:r>
      <w:r w:rsidR="008A4654" w:rsidRPr="00EE35B7">
        <w:rPr>
          <w:rFonts w:asciiTheme="majorHAnsi" w:hAnsiTheme="majorHAnsi" w:cstheme="majorHAnsi"/>
        </w:rPr>
        <w:t xml:space="preserve"> </w:t>
      </w:r>
      <w:r w:rsidR="006475D2" w:rsidRPr="00EE35B7">
        <w:rPr>
          <w:rFonts w:asciiTheme="majorHAnsi" w:hAnsiTheme="majorHAnsi" w:cstheme="majorHAnsi"/>
        </w:rPr>
        <w:t>become insoluble</w:t>
      </w:r>
      <w:r w:rsidR="008A4654" w:rsidRPr="00EE35B7">
        <w:rPr>
          <w:rFonts w:asciiTheme="majorHAnsi" w:hAnsiTheme="majorHAnsi" w:cstheme="majorHAnsi"/>
        </w:rPr>
        <w:t xml:space="preserve"> at low</w:t>
      </w:r>
      <w:r w:rsidR="00A108E5" w:rsidRPr="00EE35B7">
        <w:rPr>
          <w:rFonts w:asciiTheme="majorHAnsi" w:hAnsiTheme="majorHAnsi" w:cstheme="majorHAnsi"/>
        </w:rPr>
        <w:t>er</w:t>
      </w:r>
      <w:r w:rsidR="008A4654" w:rsidRPr="00EE35B7">
        <w:rPr>
          <w:rFonts w:asciiTheme="majorHAnsi" w:hAnsiTheme="majorHAnsi" w:cstheme="majorHAnsi"/>
        </w:rPr>
        <w:t xml:space="preserve"> temperatures.</w:t>
      </w:r>
    </w:p>
    <w:p w14:paraId="5FB1B308" w14:textId="63A4FDEC" w:rsidR="008A4654" w:rsidRPr="00EE35B7" w:rsidRDefault="008A4654" w:rsidP="00EE35B7">
      <w:pPr>
        <w:pStyle w:val="ListParagraph"/>
        <w:spacing w:line="240" w:lineRule="auto"/>
        <w:ind w:left="0"/>
        <w:jc w:val="both"/>
        <w:rPr>
          <w:rFonts w:asciiTheme="majorHAnsi" w:hAnsiTheme="majorHAnsi" w:cstheme="majorHAnsi"/>
          <w:highlight w:val="yellow"/>
        </w:rPr>
      </w:pPr>
      <w:r w:rsidRPr="00EE35B7">
        <w:rPr>
          <w:rFonts w:asciiTheme="majorHAnsi" w:hAnsiTheme="majorHAnsi" w:cstheme="majorHAnsi"/>
          <w:highlight w:val="yellow"/>
        </w:rPr>
        <w:t xml:space="preserve"> </w:t>
      </w:r>
    </w:p>
    <w:p w14:paraId="39E9B023" w14:textId="1FA08900" w:rsidR="00A108E5" w:rsidRPr="00EE35B7" w:rsidRDefault="00A108E5" w:rsidP="00EE35B7">
      <w:pPr>
        <w:spacing w:line="240" w:lineRule="auto"/>
        <w:rPr>
          <w:rFonts w:asciiTheme="majorHAnsi" w:hAnsiTheme="majorHAnsi" w:cstheme="majorHAnsi"/>
          <w:highlight w:val="yellow"/>
        </w:rPr>
      </w:pPr>
      <w:r w:rsidRPr="00EE35B7">
        <w:rPr>
          <w:rFonts w:asciiTheme="majorHAnsi" w:hAnsiTheme="majorHAnsi" w:cstheme="majorHAnsi"/>
          <w:bCs/>
          <w:highlight w:val="yellow"/>
        </w:rPr>
        <w:t>3.2</w:t>
      </w:r>
      <w:r w:rsidR="00624B04" w:rsidRPr="00EE35B7">
        <w:rPr>
          <w:rFonts w:asciiTheme="majorHAnsi" w:hAnsiTheme="majorHAnsi" w:cstheme="majorHAnsi"/>
          <w:bCs/>
          <w:highlight w:val="yellow"/>
        </w:rPr>
        <w:t>.</w:t>
      </w:r>
      <w:r w:rsidRPr="00EE35B7">
        <w:rPr>
          <w:rFonts w:asciiTheme="majorHAnsi" w:hAnsiTheme="majorHAnsi" w:cstheme="majorHAnsi"/>
          <w:highlight w:val="yellow"/>
        </w:rPr>
        <w:t xml:space="preserve"> Preparing the Prometheus</w:t>
      </w:r>
    </w:p>
    <w:p w14:paraId="061646A3" w14:textId="77777777" w:rsidR="00624B04" w:rsidRPr="00EE35B7" w:rsidRDefault="00624B04" w:rsidP="00EE35B7">
      <w:pPr>
        <w:spacing w:line="240" w:lineRule="auto"/>
        <w:rPr>
          <w:rFonts w:asciiTheme="majorHAnsi" w:hAnsiTheme="majorHAnsi" w:cstheme="majorHAnsi"/>
          <w:highlight w:val="yellow"/>
        </w:rPr>
      </w:pPr>
    </w:p>
    <w:p w14:paraId="167AB15B" w14:textId="1D529429" w:rsidR="00482C09" w:rsidRPr="00EE35B7" w:rsidRDefault="00624B04" w:rsidP="00EE35B7">
      <w:pPr>
        <w:spacing w:line="240" w:lineRule="auto"/>
        <w:rPr>
          <w:rFonts w:asciiTheme="majorHAnsi" w:hAnsiTheme="majorHAnsi" w:cstheme="majorHAnsi"/>
          <w:highlight w:val="yellow"/>
        </w:rPr>
      </w:pPr>
      <w:r w:rsidRPr="00EE35B7">
        <w:rPr>
          <w:rFonts w:asciiTheme="majorHAnsi" w:hAnsiTheme="majorHAnsi" w:cstheme="majorHAnsi"/>
          <w:highlight w:val="yellow"/>
        </w:rPr>
        <w:t xml:space="preserve">3.2.1. </w:t>
      </w:r>
      <w:r w:rsidR="00A108E5" w:rsidRPr="00EE35B7">
        <w:rPr>
          <w:rFonts w:asciiTheme="majorHAnsi" w:hAnsiTheme="majorHAnsi" w:cstheme="majorHAnsi"/>
          <w:highlight w:val="yellow"/>
        </w:rPr>
        <w:t>Switch on the Prometheus instrument. On the touchscreen</w:t>
      </w:r>
      <w:r w:rsidRPr="00EE35B7">
        <w:rPr>
          <w:rFonts w:asciiTheme="majorHAnsi" w:hAnsiTheme="majorHAnsi" w:cstheme="majorHAnsi"/>
          <w:highlight w:val="yellow"/>
        </w:rPr>
        <w:t>,</w:t>
      </w:r>
      <w:r w:rsidR="00A108E5" w:rsidRPr="00EE35B7">
        <w:rPr>
          <w:rFonts w:asciiTheme="majorHAnsi" w:hAnsiTheme="majorHAnsi" w:cstheme="majorHAnsi"/>
          <w:highlight w:val="yellow"/>
        </w:rPr>
        <w:t xml:space="preserve"> press </w:t>
      </w:r>
      <w:r w:rsidR="00A108E5" w:rsidRPr="00EE35B7">
        <w:rPr>
          <w:rFonts w:asciiTheme="majorHAnsi" w:hAnsiTheme="majorHAnsi" w:cstheme="majorHAnsi"/>
          <w:b/>
          <w:bCs/>
          <w:highlight w:val="yellow"/>
        </w:rPr>
        <w:t>Open Drawer</w:t>
      </w:r>
      <w:r w:rsidR="00A108E5" w:rsidRPr="00EE35B7">
        <w:rPr>
          <w:rFonts w:asciiTheme="majorHAnsi" w:hAnsiTheme="majorHAnsi" w:cstheme="majorHAnsi"/>
          <w:highlight w:val="yellow"/>
        </w:rPr>
        <w:t xml:space="preserve"> to access the capillary loading module of the instrument. Remove the magnetic strip </w:t>
      </w:r>
      <w:r w:rsidR="00482C09" w:rsidRPr="00EE35B7">
        <w:rPr>
          <w:rFonts w:asciiTheme="majorHAnsi" w:hAnsiTheme="majorHAnsi" w:cstheme="majorHAnsi"/>
          <w:highlight w:val="yellow"/>
        </w:rPr>
        <w:t xml:space="preserve">from the loading module, </w:t>
      </w:r>
      <w:r w:rsidR="00A108E5" w:rsidRPr="00EE35B7">
        <w:rPr>
          <w:rFonts w:asciiTheme="majorHAnsi" w:hAnsiTheme="majorHAnsi" w:cstheme="majorHAnsi"/>
          <w:highlight w:val="yellow"/>
        </w:rPr>
        <w:t>and clean the mirror with ethanol to remove any dust particles.</w:t>
      </w:r>
    </w:p>
    <w:p w14:paraId="1AF53141" w14:textId="77777777" w:rsidR="00910651" w:rsidRPr="00EE35B7" w:rsidRDefault="00910651" w:rsidP="00EE35B7">
      <w:pPr>
        <w:spacing w:line="240" w:lineRule="auto"/>
        <w:rPr>
          <w:rFonts w:asciiTheme="majorHAnsi" w:hAnsiTheme="majorHAnsi" w:cstheme="majorHAnsi"/>
          <w:highlight w:val="yellow"/>
        </w:rPr>
      </w:pPr>
    </w:p>
    <w:p w14:paraId="3F2E274D" w14:textId="78F6BB1A" w:rsidR="008A4654" w:rsidRPr="00EE35B7" w:rsidRDefault="005E0B1A" w:rsidP="00EE35B7">
      <w:pPr>
        <w:pStyle w:val="ListParagraph"/>
        <w:numPr>
          <w:ilvl w:val="1"/>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T</w:t>
      </w:r>
      <w:r w:rsidR="00482C09" w:rsidRPr="00EE35B7">
        <w:rPr>
          <w:rFonts w:asciiTheme="majorHAnsi" w:hAnsiTheme="majorHAnsi" w:cstheme="majorHAnsi"/>
          <w:highlight w:val="yellow"/>
        </w:rPr>
        <w:t xml:space="preserve">ransfer </w:t>
      </w:r>
      <w:r w:rsidRPr="00EE35B7">
        <w:rPr>
          <w:rFonts w:asciiTheme="majorHAnsi" w:hAnsiTheme="majorHAnsi" w:cstheme="majorHAnsi"/>
          <w:highlight w:val="yellow"/>
        </w:rPr>
        <w:t>from the protein</w:t>
      </w:r>
      <w:r w:rsidR="000001B8" w:rsidRPr="00EE35B7">
        <w:rPr>
          <w:rFonts w:asciiTheme="majorHAnsi" w:hAnsiTheme="majorHAnsi" w:cstheme="majorHAnsi"/>
          <w:highlight w:val="yellow"/>
        </w:rPr>
        <w:t>-fragments</w:t>
      </w:r>
      <w:r w:rsidRPr="00EE35B7">
        <w:rPr>
          <w:rFonts w:asciiTheme="majorHAnsi" w:hAnsiTheme="majorHAnsi" w:cstheme="majorHAnsi"/>
          <w:highlight w:val="yellow"/>
        </w:rPr>
        <w:t xml:space="preserve"> plate </w:t>
      </w:r>
      <w:r w:rsidR="00482C09" w:rsidRPr="00EE35B7">
        <w:rPr>
          <w:rFonts w:asciiTheme="majorHAnsi" w:hAnsiTheme="majorHAnsi" w:cstheme="majorHAnsi"/>
          <w:highlight w:val="yellow"/>
        </w:rPr>
        <w:t>to capillaries</w:t>
      </w:r>
      <w:r w:rsidR="008A4654" w:rsidRPr="00EE35B7">
        <w:rPr>
          <w:rFonts w:asciiTheme="majorHAnsi" w:hAnsiTheme="majorHAnsi" w:cstheme="majorHAnsi"/>
          <w:highlight w:val="yellow"/>
        </w:rPr>
        <w:t xml:space="preserve"> </w:t>
      </w:r>
    </w:p>
    <w:p w14:paraId="1007015D" w14:textId="77777777" w:rsidR="00910651" w:rsidRPr="00EE35B7" w:rsidRDefault="00910651" w:rsidP="00EE35B7">
      <w:pPr>
        <w:pStyle w:val="ListParagraph"/>
        <w:spacing w:line="240" w:lineRule="auto"/>
        <w:ind w:left="0"/>
        <w:jc w:val="both"/>
        <w:rPr>
          <w:rFonts w:asciiTheme="majorHAnsi" w:hAnsiTheme="majorHAnsi" w:cstheme="majorHAnsi"/>
        </w:rPr>
      </w:pPr>
    </w:p>
    <w:p w14:paraId="79B9BAAC" w14:textId="3FF27D44" w:rsidR="006C086E" w:rsidRPr="00EE35B7" w:rsidRDefault="00F77AB0" w:rsidP="00EE35B7">
      <w:pPr>
        <w:spacing w:line="240" w:lineRule="auto"/>
        <w:rPr>
          <w:rFonts w:asciiTheme="majorHAnsi" w:hAnsiTheme="majorHAnsi" w:cstheme="majorHAnsi"/>
        </w:rPr>
      </w:pPr>
      <w:r w:rsidRPr="00EE35B7">
        <w:rPr>
          <w:rFonts w:asciiTheme="majorHAnsi" w:hAnsiTheme="majorHAnsi" w:cstheme="majorHAnsi"/>
        </w:rPr>
        <w:t xml:space="preserve">NOTE: </w:t>
      </w:r>
      <w:r w:rsidR="00A108E5" w:rsidRPr="00EE35B7">
        <w:rPr>
          <w:rFonts w:asciiTheme="majorHAnsi" w:hAnsiTheme="majorHAnsi" w:cstheme="majorHAnsi"/>
        </w:rPr>
        <w:t>This step involves transferring the mixed protein</w:t>
      </w:r>
      <w:r w:rsidR="00954E57" w:rsidRPr="00EE35B7">
        <w:rPr>
          <w:rFonts w:asciiTheme="majorHAnsi" w:hAnsiTheme="majorHAnsi" w:cstheme="majorHAnsi"/>
        </w:rPr>
        <w:t>/</w:t>
      </w:r>
      <w:r w:rsidR="00A108E5" w:rsidRPr="00EE35B7">
        <w:rPr>
          <w:rFonts w:asciiTheme="majorHAnsi" w:hAnsiTheme="majorHAnsi" w:cstheme="majorHAnsi"/>
        </w:rPr>
        <w:t>fragment sample from</w:t>
      </w:r>
      <w:r w:rsidR="008A4654" w:rsidRPr="00EE35B7">
        <w:rPr>
          <w:rFonts w:asciiTheme="majorHAnsi" w:hAnsiTheme="majorHAnsi" w:cstheme="majorHAnsi"/>
        </w:rPr>
        <w:t xml:space="preserve"> each well</w:t>
      </w:r>
      <w:r w:rsidR="00A108E5" w:rsidRPr="00EE35B7">
        <w:rPr>
          <w:rFonts w:asciiTheme="majorHAnsi" w:hAnsiTheme="majorHAnsi" w:cstheme="majorHAnsi"/>
        </w:rPr>
        <w:t xml:space="preserve"> in the protein plate</w:t>
      </w:r>
      <w:r w:rsidR="008A4654" w:rsidRPr="00EE35B7">
        <w:rPr>
          <w:rFonts w:asciiTheme="majorHAnsi" w:hAnsiTheme="majorHAnsi" w:cstheme="majorHAnsi"/>
        </w:rPr>
        <w:t xml:space="preserve"> </w:t>
      </w:r>
      <w:r w:rsidR="00A108E5" w:rsidRPr="00EE35B7">
        <w:rPr>
          <w:rFonts w:asciiTheme="majorHAnsi" w:hAnsiTheme="majorHAnsi" w:cstheme="majorHAnsi"/>
        </w:rPr>
        <w:t>to</w:t>
      </w:r>
      <w:r w:rsidR="008A4654" w:rsidRPr="00EE35B7">
        <w:rPr>
          <w:rFonts w:asciiTheme="majorHAnsi" w:hAnsiTheme="majorHAnsi" w:cstheme="majorHAnsi"/>
        </w:rPr>
        <w:t xml:space="preserve"> the capillaries for use with the Prometheus. </w:t>
      </w:r>
      <w:r w:rsidR="00954E57" w:rsidRPr="00EE35B7">
        <w:rPr>
          <w:rFonts w:asciiTheme="majorHAnsi" w:hAnsiTheme="majorHAnsi" w:cstheme="majorHAnsi"/>
        </w:rPr>
        <w:t xml:space="preserve">For this, </w:t>
      </w:r>
      <w:r w:rsidR="005E63BC" w:rsidRPr="00EE35B7">
        <w:rPr>
          <w:rFonts w:asciiTheme="majorHAnsi" w:hAnsiTheme="majorHAnsi" w:cstheme="majorHAnsi"/>
        </w:rPr>
        <w:t>although</w:t>
      </w:r>
      <w:r w:rsidR="00A108E5" w:rsidRPr="00EE35B7">
        <w:rPr>
          <w:rFonts w:asciiTheme="majorHAnsi" w:hAnsiTheme="majorHAnsi" w:cstheme="majorHAnsi"/>
        </w:rPr>
        <w:t xml:space="preserve"> </w:t>
      </w:r>
      <w:r w:rsidR="008A4654" w:rsidRPr="00EE35B7">
        <w:rPr>
          <w:rFonts w:asciiTheme="majorHAnsi" w:hAnsiTheme="majorHAnsi" w:cstheme="majorHAnsi"/>
        </w:rPr>
        <w:t>the Standard capillary type</w:t>
      </w:r>
      <w:r w:rsidR="005E63BC" w:rsidRPr="00EE35B7">
        <w:rPr>
          <w:rFonts w:asciiTheme="majorHAnsi" w:hAnsiTheme="majorHAnsi" w:cstheme="majorHAnsi"/>
        </w:rPr>
        <w:t xml:space="preserve"> is typically used,</w:t>
      </w:r>
      <w:r w:rsidR="00954E57" w:rsidRPr="00EE35B7">
        <w:rPr>
          <w:rFonts w:asciiTheme="majorHAnsi" w:hAnsiTheme="majorHAnsi" w:cstheme="majorHAnsi"/>
        </w:rPr>
        <w:t xml:space="preserve"> i</w:t>
      </w:r>
      <w:r w:rsidR="00A108E5" w:rsidRPr="00EE35B7">
        <w:rPr>
          <w:rFonts w:asciiTheme="majorHAnsi" w:hAnsiTheme="majorHAnsi" w:cstheme="majorHAnsi"/>
        </w:rPr>
        <w:t xml:space="preserve">t is possible to use </w:t>
      </w:r>
      <w:r w:rsidR="008A4654" w:rsidRPr="00EE35B7">
        <w:rPr>
          <w:rFonts w:asciiTheme="majorHAnsi" w:hAnsiTheme="majorHAnsi" w:cstheme="majorHAnsi"/>
        </w:rPr>
        <w:t>the High Sensitivity capillaries</w:t>
      </w:r>
      <w:r w:rsidR="00A108E5" w:rsidRPr="00EE35B7">
        <w:rPr>
          <w:rFonts w:asciiTheme="majorHAnsi" w:hAnsiTheme="majorHAnsi" w:cstheme="majorHAnsi"/>
        </w:rPr>
        <w:t xml:space="preserve"> for very low protein concentrations</w:t>
      </w:r>
      <w:r w:rsidR="008A4654" w:rsidRPr="00EE35B7">
        <w:rPr>
          <w:rFonts w:asciiTheme="majorHAnsi" w:hAnsiTheme="majorHAnsi" w:cstheme="majorHAnsi"/>
        </w:rPr>
        <w:t xml:space="preserve">. </w:t>
      </w:r>
    </w:p>
    <w:p w14:paraId="6B7AD761" w14:textId="77777777" w:rsidR="00165DA3" w:rsidRPr="00EE35B7" w:rsidRDefault="00165DA3" w:rsidP="00EE35B7">
      <w:pPr>
        <w:spacing w:line="240" w:lineRule="auto"/>
        <w:rPr>
          <w:rFonts w:asciiTheme="majorHAnsi" w:hAnsiTheme="majorHAnsi" w:cstheme="majorHAnsi"/>
        </w:rPr>
      </w:pPr>
    </w:p>
    <w:p w14:paraId="31C31E4E" w14:textId="5A5F078D" w:rsidR="006C086E" w:rsidRPr="00EE35B7" w:rsidRDefault="006C086E"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Place the protein plate and the capillaries next to the instrument</w:t>
      </w:r>
      <w:r w:rsidR="00A37612" w:rsidRPr="00EE35B7">
        <w:rPr>
          <w:rFonts w:asciiTheme="majorHAnsi" w:hAnsiTheme="majorHAnsi" w:cstheme="majorHAnsi"/>
          <w:highlight w:val="yellow"/>
        </w:rPr>
        <w:t xml:space="preserve"> to</w:t>
      </w:r>
      <w:r w:rsidRPr="00EE35B7">
        <w:rPr>
          <w:rFonts w:asciiTheme="majorHAnsi" w:hAnsiTheme="majorHAnsi" w:cstheme="majorHAnsi"/>
          <w:highlight w:val="yellow"/>
        </w:rPr>
        <w:t xml:space="preserve"> have easy access to the capillary loading module.</w:t>
      </w:r>
    </w:p>
    <w:p w14:paraId="1E880E78" w14:textId="77777777" w:rsidR="00A37612" w:rsidRPr="00EE35B7" w:rsidRDefault="00A37612" w:rsidP="00EE35B7">
      <w:pPr>
        <w:pStyle w:val="ListParagraph"/>
        <w:spacing w:line="240" w:lineRule="auto"/>
        <w:ind w:left="0"/>
        <w:jc w:val="both"/>
        <w:rPr>
          <w:rFonts w:asciiTheme="majorHAnsi" w:hAnsiTheme="majorHAnsi" w:cstheme="majorHAnsi"/>
          <w:highlight w:val="yellow"/>
        </w:rPr>
      </w:pPr>
    </w:p>
    <w:p w14:paraId="11625E6B" w14:textId="46C9214F" w:rsidR="006C086E" w:rsidRPr="00EE35B7" w:rsidRDefault="006C086E"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Take one capillary, </w:t>
      </w:r>
      <w:r w:rsidR="00A108E5" w:rsidRPr="00EE35B7">
        <w:rPr>
          <w:rFonts w:asciiTheme="majorHAnsi" w:hAnsiTheme="majorHAnsi" w:cstheme="majorHAnsi"/>
          <w:highlight w:val="yellow"/>
        </w:rPr>
        <w:t>h</w:t>
      </w:r>
      <w:r w:rsidR="008A4654" w:rsidRPr="00EE35B7">
        <w:rPr>
          <w:rFonts w:asciiTheme="majorHAnsi" w:hAnsiTheme="majorHAnsi" w:cstheme="majorHAnsi"/>
          <w:highlight w:val="yellow"/>
        </w:rPr>
        <w:t xml:space="preserve">old </w:t>
      </w:r>
      <w:r w:rsidRPr="00EE35B7">
        <w:rPr>
          <w:rFonts w:asciiTheme="majorHAnsi" w:hAnsiTheme="majorHAnsi" w:cstheme="majorHAnsi"/>
          <w:highlight w:val="yellow"/>
        </w:rPr>
        <w:t>it</w:t>
      </w:r>
      <w:r w:rsidR="008A4654" w:rsidRPr="00EE35B7">
        <w:rPr>
          <w:rFonts w:asciiTheme="majorHAnsi" w:hAnsiTheme="majorHAnsi" w:cstheme="majorHAnsi"/>
          <w:highlight w:val="yellow"/>
        </w:rPr>
        <w:t xml:space="preserve"> at one end</w:t>
      </w:r>
      <w:r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and </w:t>
      </w:r>
      <w:r w:rsidR="00A108E5" w:rsidRPr="00EE35B7">
        <w:rPr>
          <w:rFonts w:asciiTheme="majorHAnsi" w:hAnsiTheme="majorHAnsi" w:cstheme="majorHAnsi"/>
          <w:highlight w:val="yellow"/>
        </w:rPr>
        <w:t xml:space="preserve">touch the solution in the protein plate with the </w:t>
      </w:r>
      <w:r w:rsidR="00712568" w:rsidRPr="00EE35B7">
        <w:rPr>
          <w:rFonts w:asciiTheme="majorHAnsi" w:hAnsiTheme="majorHAnsi" w:cstheme="majorHAnsi"/>
          <w:highlight w:val="yellow"/>
        </w:rPr>
        <w:t xml:space="preserve">far </w:t>
      </w:r>
      <w:r w:rsidR="00A108E5" w:rsidRPr="00EE35B7">
        <w:rPr>
          <w:rFonts w:asciiTheme="majorHAnsi" w:hAnsiTheme="majorHAnsi" w:cstheme="majorHAnsi"/>
          <w:highlight w:val="yellow"/>
        </w:rPr>
        <w:t>end of the capillary</w:t>
      </w:r>
      <w:r w:rsidR="00A37612" w:rsidRPr="00EE35B7">
        <w:rPr>
          <w:rFonts w:asciiTheme="majorHAnsi" w:hAnsiTheme="majorHAnsi" w:cstheme="majorHAnsi"/>
          <w:highlight w:val="yellow"/>
        </w:rPr>
        <w:t xml:space="preserve"> to </w:t>
      </w:r>
      <w:r w:rsidRPr="00EE35B7">
        <w:rPr>
          <w:rFonts w:asciiTheme="majorHAnsi" w:hAnsiTheme="majorHAnsi" w:cstheme="majorHAnsi"/>
          <w:highlight w:val="yellow"/>
        </w:rPr>
        <w:t>transfer</w:t>
      </w:r>
      <w:r w:rsidR="00A37612" w:rsidRPr="00EE35B7">
        <w:rPr>
          <w:rFonts w:asciiTheme="majorHAnsi" w:hAnsiTheme="majorHAnsi" w:cstheme="majorHAnsi"/>
          <w:highlight w:val="yellow"/>
        </w:rPr>
        <w:t xml:space="preserve"> the sample</w:t>
      </w:r>
      <w:r w:rsidRPr="00EE35B7">
        <w:rPr>
          <w:rFonts w:asciiTheme="majorHAnsi" w:hAnsiTheme="majorHAnsi" w:cstheme="majorHAnsi"/>
          <w:highlight w:val="yellow"/>
        </w:rPr>
        <w:t xml:space="preserve"> by capillary action. </w:t>
      </w:r>
      <w:r w:rsidR="00A108E5" w:rsidRPr="00EE35B7">
        <w:rPr>
          <w:rFonts w:asciiTheme="majorHAnsi" w:hAnsiTheme="majorHAnsi" w:cstheme="majorHAnsi"/>
          <w:highlight w:val="yellow"/>
        </w:rPr>
        <w:t xml:space="preserve">Always </w:t>
      </w:r>
      <w:r w:rsidR="00B1785B" w:rsidRPr="00EE35B7">
        <w:rPr>
          <w:rFonts w:asciiTheme="majorHAnsi" w:hAnsiTheme="majorHAnsi" w:cstheme="majorHAnsi"/>
          <w:highlight w:val="yellow"/>
        </w:rPr>
        <w:t xml:space="preserve">wear </w:t>
      </w:r>
      <w:r w:rsidR="00A108E5" w:rsidRPr="00EE35B7">
        <w:rPr>
          <w:rFonts w:asciiTheme="majorHAnsi" w:hAnsiTheme="majorHAnsi" w:cstheme="majorHAnsi"/>
          <w:highlight w:val="yellow"/>
        </w:rPr>
        <w:t>gloves</w:t>
      </w:r>
      <w:r w:rsidR="0083799E" w:rsidRPr="00EE35B7">
        <w:rPr>
          <w:rFonts w:asciiTheme="majorHAnsi" w:hAnsiTheme="majorHAnsi" w:cstheme="majorHAnsi"/>
          <w:highlight w:val="yellow"/>
        </w:rPr>
        <w:t>,</w:t>
      </w:r>
      <w:r w:rsidR="00A108E5" w:rsidRPr="00EE35B7">
        <w:rPr>
          <w:rFonts w:asciiTheme="majorHAnsi" w:hAnsiTheme="majorHAnsi" w:cstheme="majorHAnsi"/>
          <w:highlight w:val="yellow"/>
        </w:rPr>
        <w:t xml:space="preserve"> and make </w:t>
      </w:r>
      <w:r w:rsidR="008A4654" w:rsidRPr="00EE35B7">
        <w:rPr>
          <w:rFonts w:asciiTheme="majorHAnsi" w:hAnsiTheme="majorHAnsi" w:cstheme="majorHAnsi"/>
          <w:highlight w:val="yellow"/>
        </w:rPr>
        <w:t>sure not to touch the capillary in the middle</w:t>
      </w:r>
      <w:r w:rsidR="00A108E5"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as </w:t>
      </w:r>
      <w:r w:rsidR="00B1785B" w:rsidRPr="00EE35B7">
        <w:rPr>
          <w:rFonts w:asciiTheme="majorHAnsi" w:hAnsiTheme="majorHAnsi" w:cstheme="majorHAnsi"/>
          <w:highlight w:val="yellow"/>
        </w:rPr>
        <w:t>impurities (</w:t>
      </w:r>
      <w:r w:rsidR="00B1785B" w:rsidRPr="00EE35B7">
        <w:rPr>
          <w:rFonts w:asciiTheme="majorHAnsi" w:hAnsiTheme="majorHAnsi" w:cstheme="majorHAnsi"/>
          <w:i/>
          <w:iCs/>
          <w:highlight w:val="yellow"/>
        </w:rPr>
        <w:t>e.g</w:t>
      </w:r>
      <w:r w:rsidR="00B1785B" w:rsidRPr="00EE35B7">
        <w:rPr>
          <w:rFonts w:asciiTheme="majorHAnsi" w:hAnsiTheme="majorHAnsi" w:cstheme="majorHAnsi"/>
          <w:highlight w:val="yellow"/>
        </w:rPr>
        <w:t>.</w:t>
      </w:r>
      <w:r w:rsidR="0083799E" w:rsidRPr="00EE35B7">
        <w:rPr>
          <w:rFonts w:asciiTheme="majorHAnsi" w:hAnsiTheme="majorHAnsi" w:cstheme="majorHAnsi"/>
          <w:highlight w:val="yellow"/>
        </w:rPr>
        <w:t>,</w:t>
      </w:r>
      <w:r w:rsidR="00B1785B" w:rsidRPr="00EE35B7">
        <w:rPr>
          <w:rFonts w:asciiTheme="majorHAnsi" w:hAnsiTheme="majorHAnsi" w:cstheme="majorHAnsi"/>
          <w:highlight w:val="yellow"/>
        </w:rPr>
        <w:t xml:space="preserve"> </w:t>
      </w:r>
      <w:r w:rsidR="008A4654" w:rsidRPr="00EE35B7">
        <w:rPr>
          <w:rFonts w:asciiTheme="majorHAnsi" w:hAnsiTheme="majorHAnsi" w:cstheme="majorHAnsi"/>
          <w:highlight w:val="yellow"/>
        </w:rPr>
        <w:t>dust particles</w:t>
      </w:r>
      <w:r w:rsidR="00B1785B" w:rsidRPr="00EE35B7">
        <w:rPr>
          <w:rFonts w:asciiTheme="majorHAnsi" w:hAnsiTheme="majorHAnsi" w:cstheme="majorHAnsi"/>
          <w:highlight w:val="yellow"/>
        </w:rPr>
        <w:t>)</w:t>
      </w:r>
      <w:r w:rsidR="008A4654" w:rsidRPr="00EE35B7">
        <w:rPr>
          <w:rFonts w:asciiTheme="majorHAnsi" w:hAnsiTheme="majorHAnsi" w:cstheme="majorHAnsi"/>
          <w:highlight w:val="yellow"/>
        </w:rPr>
        <w:t xml:space="preserve"> from the gloves </w:t>
      </w:r>
      <w:r w:rsidR="00106669" w:rsidRPr="00EE35B7">
        <w:rPr>
          <w:rFonts w:asciiTheme="majorHAnsi" w:hAnsiTheme="majorHAnsi" w:cstheme="majorHAnsi"/>
          <w:highlight w:val="yellow"/>
        </w:rPr>
        <w:t xml:space="preserve">would </w:t>
      </w:r>
      <w:r w:rsidR="008A4654" w:rsidRPr="00EE35B7">
        <w:rPr>
          <w:rFonts w:asciiTheme="majorHAnsi" w:hAnsiTheme="majorHAnsi" w:cstheme="majorHAnsi"/>
          <w:highlight w:val="yellow"/>
        </w:rPr>
        <w:t>affect the measurement.</w:t>
      </w:r>
      <w:r w:rsidR="00A108E5" w:rsidRPr="00EE35B7">
        <w:rPr>
          <w:rFonts w:asciiTheme="majorHAnsi" w:hAnsiTheme="majorHAnsi" w:cstheme="majorHAnsi"/>
          <w:highlight w:val="yellow"/>
        </w:rPr>
        <w:t xml:space="preserve"> </w:t>
      </w:r>
    </w:p>
    <w:p w14:paraId="488D22DB" w14:textId="77777777" w:rsidR="006F2E64" w:rsidRPr="00EE35B7" w:rsidRDefault="006F2E64" w:rsidP="00EE35B7">
      <w:pPr>
        <w:spacing w:line="240" w:lineRule="auto"/>
        <w:rPr>
          <w:rFonts w:asciiTheme="majorHAnsi" w:hAnsiTheme="majorHAnsi" w:cstheme="majorHAnsi"/>
          <w:highlight w:val="yellow"/>
        </w:rPr>
      </w:pPr>
    </w:p>
    <w:p w14:paraId="616683A4" w14:textId="2D0FC07F" w:rsidR="006C086E" w:rsidRPr="00EE35B7" w:rsidRDefault="00482C09"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Place </w:t>
      </w:r>
      <w:r w:rsidR="006C086E" w:rsidRPr="00EE35B7">
        <w:rPr>
          <w:rFonts w:asciiTheme="majorHAnsi" w:hAnsiTheme="majorHAnsi" w:cstheme="majorHAnsi"/>
          <w:highlight w:val="yellow"/>
        </w:rPr>
        <w:t>the</w:t>
      </w:r>
      <w:r w:rsidRPr="00EE35B7">
        <w:rPr>
          <w:rFonts w:asciiTheme="majorHAnsi" w:hAnsiTheme="majorHAnsi" w:cstheme="majorHAnsi"/>
          <w:highlight w:val="yellow"/>
        </w:rPr>
        <w:t xml:space="preserve"> capillary in the designated position of the holder, making sure it is properly aligned and centered. </w:t>
      </w:r>
    </w:p>
    <w:p w14:paraId="0FAE97F6" w14:textId="77777777" w:rsidR="003742FE" w:rsidRPr="00EE35B7" w:rsidRDefault="003742FE" w:rsidP="00EE35B7">
      <w:pPr>
        <w:spacing w:line="240" w:lineRule="auto"/>
        <w:rPr>
          <w:rFonts w:asciiTheme="majorHAnsi" w:hAnsiTheme="majorHAnsi" w:cstheme="majorHAnsi"/>
          <w:highlight w:val="yellow"/>
        </w:rPr>
      </w:pPr>
    </w:p>
    <w:p w14:paraId="47EDD40C" w14:textId="73913579" w:rsidR="006C086E" w:rsidRPr="00EE35B7" w:rsidRDefault="006C086E"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Repeat steps 3.</w:t>
      </w:r>
      <w:r w:rsidR="00443F9E" w:rsidRPr="00EE35B7">
        <w:rPr>
          <w:rFonts w:asciiTheme="majorHAnsi" w:hAnsiTheme="majorHAnsi" w:cstheme="majorHAnsi"/>
          <w:highlight w:val="yellow"/>
        </w:rPr>
        <w:t>3</w:t>
      </w:r>
      <w:r w:rsidRPr="00EE35B7">
        <w:rPr>
          <w:rFonts w:asciiTheme="majorHAnsi" w:hAnsiTheme="majorHAnsi" w:cstheme="majorHAnsi"/>
          <w:highlight w:val="yellow"/>
        </w:rPr>
        <w:t>.2 and 3.</w:t>
      </w:r>
      <w:r w:rsidR="00443F9E" w:rsidRPr="00EE35B7">
        <w:rPr>
          <w:rFonts w:asciiTheme="majorHAnsi" w:hAnsiTheme="majorHAnsi" w:cstheme="majorHAnsi"/>
          <w:highlight w:val="yellow"/>
        </w:rPr>
        <w:t>3</w:t>
      </w:r>
      <w:r w:rsidRPr="00EE35B7">
        <w:rPr>
          <w:rFonts w:asciiTheme="majorHAnsi" w:hAnsiTheme="majorHAnsi" w:cstheme="majorHAnsi"/>
          <w:highlight w:val="yellow"/>
        </w:rPr>
        <w:t>.3,</w:t>
      </w:r>
      <w:r w:rsidR="00443F9E" w:rsidRPr="00EE35B7">
        <w:rPr>
          <w:rFonts w:asciiTheme="majorHAnsi" w:hAnsiTheme="majorHAnsi" w:cstheme="majorHAnsi"/>
          <w:highlight w:val="yellow"/>
        </w:rPr>
        <w:t xml:space="preserve"> thereby</w:t>
      </w:r>
      <w:r w:rsidRPr="00EE35B7">
        <w:rPr>
          <w:rFonts w:asciiTheme="majorHAnsi" w:hAnsiTheme="majorHAnsi" w:cstheme="majorHAnsi"/>
          <w:highlight w:val="yellow"/>
        </w:rPr>
        <w:t xml:space="preserve"> filling</w:t>
      </w:r>
      <w:r w:rsidR="003742FE" w:rsidRPr="00EE35B7">
        <w:rPr>
          <w:rFonts w:asciiTheme="majorHAnsi" w:hAnsiTheme="majorHAnsi" w:cstheme="majorHAnsi"/>
          <w:highlight w:val="yellow"/>
        </w:rPr>
        <w:t xml:space="preserve"> </w:t>
      </w:r>
      <w:r w:rsidRPr="00EE35B7">
        <w:rPr>
          <w:rFonts w:asciiTheme="majorHAnsi" w:hAnsiTheme="majorHAnsi" w:cstheme="majorHAnsi"/>
          <w:highlight w:val="yellow"/>
        </w:rPr>
        <w:t xml:space="preserve">up all positions in the loading module. </w:t>
      </w:r>
      <w:r w:rsidR="00482C09" w:rsidRPr="00EE35B7">
        <w:rPr>
          <w:rFonts w:asciiTheme="majorHAnsi" w:hAnsiTheme="majorHAnsi" w:cstheme="majorHAnsi"/>
          <w:highlight w:val="yellow"/>
        </w:rPr>
        <w:t>Load all capillaries you will need for measurement.</w:t>
      </w:r>
    </w:p>
    <w:p w14:paraId="69F6D67C" w14:textId="77777777" w:rsidR="003742FE" w:rsidRPr="00EE35B7" w:rsidRDefault="003742FE" w:rsidP="00EE35B7">
      <w:pPr>
        <w:pStyle w:val="ListParagraph"/>
        <w:spacing w:line="240" w:lineRule="auto"/>
        <w:ind w:left="0"/>
        <w:jc w:val="both"/>
        <w:rPr>
          <w:rFonts w:asciiTheme="majorHAnsi" w:hAnsiTheme="majorHAnsi" w:cstheme="majorHAnsi"/>
        </w:rPr>
      </w:pPr>
    </w:p>
    <w:p w14:paraId="2E0D1BCB" w14:textId="42E286C8" w:rsidR="003742FE" w:rsidRPr="00EE35B7" w:rsidRDefault="003742FE" w:rsidP="00EE35B7">
      <w:pPr>
        <w:spacing w:line="240" w:lineRule="auto"/>
        <w:rPr>
          <w:rFonts w:asciiTheme="majorHAnsi" w:hAnsiTheme="majorHAnsi" w:cstheme="majorHAnsi"/>
        </w:rPr>
      </w:pPr>
      <w:r w:rsidRPr="00EE35B7">
        <w:rPr>
          <w:rFonts w:asciiTheme="majorHAnsi" w:hAnsiTheme="majorHAnsi" w:cstheme="majorHAnsi"/>
        </w:rPr>
        <w:t>NOTE: For a single run, a maximum of 48 capillaries can be loaded.</w:t>
      </w:r>
    </w:p>
    <w:p w14:paraId="6BB404A4" w14:textId="77777777" w:rsidR="003742FE" w:rsidRPr="00EE35B7" w:rsidRDefault="003742FE" w:rsidP="00EE35B7">
      <w:pPr>
        <w:spacing w:line="240" w:lineRule="auto"/>
        <w:rPr>
          <w:rFonts w:asciiTheme="majorHAnsi" w:hAnsiTheme="majorHAnsi" w:cstheme="majorHAnsi"/>
        </w:rPr>
      </w:pPr>
    </w:p>
    <w:p w14:paraId="63BAED9F" w14:textId="6370E51E" w:rsidR="00482C09" w:rsidRPr="00EE35B7" w:rsidRDefault="006C086E" w:rsidP="00EE35B7">
      <w:pPr>
        <w:spacing w:line="240" w:lineRule="auto"/>
        <w:rPr>
          <w:rFonts w:asciiTheme="majorHAnsi" w:hAnsiTheme="majorHAnsi" w:cstheme="majorHAnsi"/>
        </w:rPr>
      </w:pPr>
      <w:r w:rsidRPr="00EE35B7">
        <w:rPr>
          <w:rFonts w:asciiTheme="majorHAnsi" w:hAnsiTheme="majorHAnsi" w:cstheme="majorHAnsi"/>
          <w:highlight w:val="yellow"/>
        </w:rPr>
        <w:t>3.3.5</w:t>
      </w:r>
      <w:r w:rsidR="003742FE" w:rsidRPr="00EE35B7">
        <w:rPr>
          <w:rFonts w:asciiTheme="majorHAnsi" w:hAnsiTheme="majorHAnsi" w:cstheme="majorHAnsi"/>
          <w:highlight w:val="yellow"/>
        </w:rPr>
        <w:t>.</w:t>
      </w:r>
      <w:r w:rsidR="00482C09" w:rsidRPr="00EE35B7">
        <w:rPr>
          <w:rFonts w:asciiTheme="majorHAnsi" w:hAnsiTheme="majorHAnsi" w:cstheme="majorHAnsi"/>
          <w:highlight w:val="yellow"/>
        </w:rPr>
        <w:t xml:space="preserve"> At the end</w:t>
      </w:r>
      <w:r w:rsidR="003742FE" w:rsidRPr="00EE35B7">
        <w:rPr>
          <w:rFonts w:asciiTheme="majorHAnsi" w:hAnsiTheme="majorHAnsi" w:cstheme="majorHAnsi"/>
          <w:highlight w:val="yellow"/>
        </w:rPr>
        <w:t>,</w:t>
      </w:r>
      <w:r w:rsidR="00482C09" w:rsidRPr="00EE35B7">
        <w:rPr>
          <w:rFonts w:asciiTheme="majorHAnsi" w:hAnsiTheme="majorHAnsi" w:cstheme="majorHAnsi"/>
          <w:highlight w:val="yellow"/>
        </w:rPr>
        <w:t xml:space="preserve"> place the magnetic strip on top of the capillaries to hold them in place</w:t>
      </w:r>
      <w:r w:rsidR="003742FE" w:rsidRPr="00EE35B7">
        <w:rPr>
          <w:rFonts w:asciiTheme="majorHAnsi" w:hAnsiTheme="majorHAnsi" w:cstheme="majorHAnsi"/>
          <w:highlight w:val="yellow"/>
        </w:rPr>
        <w:t>,</w:t>
      </w:r>
      <w:r w:rsidR="00482C09" w:rsidRPr="00EE35B7">
        <w:rPr>
          <w:rFonts w:asciiTheme="majorHAnsi" w:hAnsiTheme="majorHAnsi" w:cstheme="majorHAnsi"/>
          <w:highlight w:val="yellow"/>
        </w:rPr>
        <w:t xml:space="preserve"> and press </w:t>
      </w:r>
      <w:r w:rsidR="00482C09" w:rsidRPr="00EE35B7">
        <w:rPr>
          <w:rFonts w:asciiTheme="majorHAnsi" w:hAnsiTheme="majorHAnsi" w:cstheme="majorHAnsi"/>
          <w:b/>
          <w:bCs/>
          <w:highlight w:val="yellow"/>
        </w:rPr>
        <w:t>Close Drawer</w:t>
      </w:r>
      <w:r w:rsidR="00482C09" w:rsidRPr="00EE35B7">
        <w:rPr>
          <w:rFonts w:asciiTheme="majorHAnsi" w:hAnsiTheme="majorHAnsi" w:cstheme="majorHAnsi"/>
          <w:highlight w:val="yellow"/>
        </w:rPr>
        <w:t xml:space="preserve"> to start the experiment.</w:t>
      </w:r>
      <w:r w:rsidR="00482C09" w:rsidRPr="00EE35B7">
        <w:rPr>
          <w:rFonts w:asciiTheme="majorHAnsi" w:hAnsiTheme="majorHAnsi" w:cstheme="majorHAnsi"/>
        </w:rPr>
        <w:t xml:space="preserve"> </w:t>
      </w:r>
    </w:p>
    <w:p w14:paraId="1E5FBB2A" w14:textId="77777777" w:rsidR="005160BD" w:rsidRPr="00EE35B7" w:rsidRDefault="005160BD" w:rsidP="00EE35B7">
      <w:pPr>
        <w:spacing w:line="240" w:lineRule="auto"/>
        <w:rPr>
          <w:rFonts w:asciiTheme="majorHAnsi" w:hAnsiTheme="majorHAnsi" w:cstheme="majorHAnsi"/>
          <w:b/>
        </w:rPr>
      </w:pPr>
    </w:p>
    <w:p w14:paraId="4458FC14" w14:textId="2BC159A9" w:rsidR="005160BD" w:rsidRPr="00EE35B7" w:rsidRDefault="005160BD"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4</w:t>
      </w:r>
      <w:r w:rsidRPr="00EE35B7">
        <w:rPr>
          <w:rFonts w:asciiTheme="majorHAnsi" w:hAnsiTheme="majorHAnsi" w:cstheme="majorHAnsi"/>
        </w:rPr>
        <w:t xml:space="preserve"> here]</w:t>
      </w:r>
    </w:p>
    <w:p w14:paraId="599BFCA5" w14:textId="77777777" w:rsidR="005160BD" w:rsidRPr="00EE35B7" w:rsidRDefault="005160BD" w:rsidP="00EE35B7">
      <w:pPr>
        <w:spacing w:line="240" w:lineRule="auto"/>
        <w:rPr>
          <w:rFonts w:asciiTheme="majorHAnsi" w:hAnsiTheme="majorHAnsi" w:cstheme="majorHAnsi"/>
          <w:b/>
        </w:rPr>
      </w:pPr>
    </w:p>
    <w:p w14:paraId="03C8C214" w14:textId="234BB1E8" w:rsidR="005E0B1A" w:rsidRPr="00EE35B7" w:rsidRDefault="005E0B1A" w:rsidP="00EE35B7">
      <w:pPr>
        <w:pStyle w:val="ListParagraph"/>
        <w:numPr>
          <w:ilvl w:val="1"/>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Perform the nano</w:t>
      </w:r>
      <w:r w:rsidR="005D3D3D" w:rsidRPr="00EE35B7">
        <w:rPr>
          <w:rFonts w:asciiTheme="majorHAnsi" w:hAnsiTheme="majorHAnsi" w:cstheme="majorHAnsi"/>
          <w:highlight w:val="yellow"/>
        </w:rPr>
        <w:t>-</w:t>
      </w:r>
      <w:r w:rsidRPr="00EE35B7">
        <w:rPr>
          <w:rFonts w:asciiTheme="majorHAnsi" w:hAnsiTheme="majorHAnsi" w:cstheme="majorHAnsi"/>
          <w:highlight w:val="yellow"/>
        </w:rPr>
        <w:t>DSF experiment</w:t>
      </w:r>
    </w:p>
    <w:p w14:paraId="62BB3A5A" w14:textId="77777777" w:rsidR="00223CBB" w:rsidRPr="00EE35B7" w:rsidRDefault="00223CBB" w:rsidP="00EE35B7">
      <w:pPr>
        <w:pStyle w:val="ListParagraph"/>
        <w:spacing w:line="240" w:lineRule="auto"/>
        <w:ind w:left="0"/>
        <w:jc w:val="both"/>
        <w:rPr>
          <w:rFonts w:asciiTheme="majorHAnsi" w:hAnsiTheme="majorHAnsi" w:cstheme="majorHAnsi"/>
          <w:highlight w:val="yellow"/>
        </w:rPr>
      </w:pPr>
    </w:p>
    <w:p w14:paraId="6C98B768" w14:textId="64BE3120" w:rsidR="008A4654" w:rsidRPr="00EE35B7" w:rsidRDefault="008A4654"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Fluorescence scan </w:t>
      </w:r>
    </w:p>
    <w:p w14:paraId="6004F8A2" w14:textId="77777777" w:rsidR="00223CBB" w:rsidRPr="00EE35B7" w:rsidRDefault="00223CBB" w:rsidP="00EE35B7">
      <w:pPr>
        <w:pStyle w:val="ListParagraph"/>
        <w:spacing w:line="240" w:lineRule="auto"/>
        <w:ind w:left="0"/>
        <w:jc w:val="both"/>
        <w:rPr>
          <w:rFonts w:asciiTheme="majorHAnsi" w:hAnsiTheme="majorHAnsi" w:cstheme="majorHAnsi"/>
          <w:highlight w:val="yellow"/>
        </w:rPr>
      </w:pPr>
    </w:p>
    <w:p w14:paraId="746253BB" w14:textId="05450709" w:rsidR="00EA70BF" w:rsidRPr="00EE35B7" w:rsidRDefault="008A4654" w:rsidP="00EE35B7">
      <w:pPr>
        <w:pStyle w:val="ListParagraph"/>
        <w:numPr>
          <w:ilvl w:val="3"/>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Open the </w:t>
      </w:r>
      <w:r w:rsidR="00482C09" w:rsidRPr="00EE35B7">
        <w:rPr>
          <w:rFonts w:asciiTheme="majorHAnsi" w:hAnsiTheme="majorHAnsi" w:cstheme="majorHAnsi"/>
          <w:b/>
          <w:bCs/>
          <w:highlight w:val="yellow"/>
        </w:rPr>
        <w:t>Prometheus</w:t>
      </w:r>
      <w:r w:rsidR="00482C09" w:rsidRPr="00EE35B7">
        <w:rPr>
          <w:rFonts w:asciiTheme="majorHAnsi" w:hAnsiTheme="majorHAnsi" w:cstheme="majorHAnsi"/>
          <w:highlight w:val="yellow"/>
        </w:rPr>
        <w:t xml:space="preserve"> </w:t>
      </w:r>
      <w:r w:rsidRPr="00EE35B7">
        <w:rPr>
          <w:rFonts w:asciiTheme="majorHAnsi" w:hAnsiTheme="majorHAnsi" w:cstheme="majorHAnsi"/>
          <w:highlight w:val="yellow"/>
        </w:rPr>
        <w:t>application</w:t>
      </w:r>
      <w:r w:rsidR="00573649" w:rsidRPr="00EE35B7">
        <w:rPr>
          <w:rFonts w:asciiTheme="majorHAnsi" w:hAnsiTheme="majorHAnsi" w:cstheme="majorHAnsi"/>
          <w:highlight w:val="yellow"/>
        </w:rPr>
        <w:t xml:space="preserve"> </w:t>
      </w:r>
      <w:r w:rsidR="00573649" w:rsidRPr="00EE35B7">
        <w:rPr>
          <w:rFonts w:asciiTheme="majorHAnsi" w:hAnsiTheme="majorHAnsi" w:cstheme="majorHAnsi"/>
          <w:b/>
          <w:bCs/>
          <w:highlight w:val="yellow"/>
        </w:rPr>
        <w:t>PR.ThermControl</w:t>
      </w:r>
      <w:r w:rsidR="00007026" w:rsidRPr="00EE35B7">
        <w:rPr>
          <w:rFonts w:asciiTheme="majorHAnsi" w:hAnsiTheme="majorHAnsi" w:cstheme="majorHAnsi"/>
          <w:highlight w:val="yellow"/>
        </w:rPr>
        <w:t>,</w:t>
      </w:r>
      <w:r w:rsidR="00573649" w:rsidRPr="00EE35B7">
        <w:rPr>
          <w:rFonts w:asciiTheme="majorHAnsi" w:hAnsiTheme="majorHAnsi" w:cstheme="majorHAnsi"/>
          <w:highlight w:val="yellow"/>
        </w:rPr>
        <w:t xml:space="preserve"> </w:t>
      </w:r>
      <w:r w:rsidRPr="00EE35B7">
        <w:rPr>
          <w:rFonts w:asciiTheme="majorHAnsi" w:hAnsiTheme="majorHAnsi" w:cstheme="majorHAnsi"/>
          <w:highlight w:val="yellow"/>
        </w:rPr>
        <w:t>and create a new project</w:t>
      </w:r>
      <w:r w:rsidR="00573649" w:rsidRPr="00EE35B7">
        <w:rPr>
          <w:rFonts w:asciiTheme="majorHAnsi" w:hAnsiTheme="majorHAnsi" w:cstheme="majorHAnsi"/>
          <w:highlight w:val="yellow"/>
        </w:rPr>
        <w:t xml:space="preserve"> by clicking on </w:t>
      </w:r>
      <w:r w:rsidR="00573649" w:rsidRPr="00EE35B7">
        <w:rPr>
          <w:rFonts w:asciiTheme="majorHAnsi" w:hAnsiTheme="majorHAnsi" w:cstheme="majorHAnsi"/>
          <w:b/>
          <w:bCs/>
          <w:highlight w:val="yellow"/>
        </w:rPr>
        <w:t>Start New Session</w:t>
      </w:r>
      <w:r w:rsidR="005E0B1A" w:rsidRPr="00EE35B7">
        <w:rPr>
          <w:rFonts w:asciiTheme="majorHAnsi" w:hAnsiTheme="majorHAnsi" w:cstheme="majorHAnsi"/>
          <w:highlight w:val="yellow"/>
        </w:rPr>
        <w:t xml:space="preserve"> us</w:t>
      </w:r>
      <w:r w:rsidR="00007026" w:rsidRPr="00EE35B7">
        <w:rPr>
          <w:rFonts w:asciiTheme="majorHAnsi" w:hAnsiTheme="majorHAnsi" w:cstheme="majorHAnsi"/>
          <w:highlight w:val="yellow"/>
        </w:rPr>
        <w:t>ing</w:t>
      </w:r>
      <w:r w:rsidR="005E0B1A" w:rsidRPr="00EE35B7">
        <w:rPr>
          <w:rFonts w:asciiTheme="majorHAnsi" w:hAnsiTheme="majorHAnsi" w:cstheme="majorHAnsi"/>
          <w:highlight w:val="yellow"/>
        </w:rPr>
        <w:t xml:space="preserve"> the name </w:t>
      </w:r>
      <w:r w:rsidR="005E0B1A" w:rsidRPr="00EE35B7">
        <w:rPr>
          <w:rFonts w:asciiTheme="majorHAnsi" w:hAnsiTheme="majorHAnsi" w:cstheme="majorHAnsi"/>
          <w:b/>
          <w:bCs/>
          <w:iCs/>
          <w:highlight w:val="yellow"/>
        </w:rPr>
        <w:t>ProteinName_ScreenName_PlateNumber</w:t>
      </w:r>
      <w:r w:rsidR="001D5D35" w:rsidRPr="00EE35B7">
        <w:rPr>
          <w:rFonts w:asciiTheme="majorHAnsi" w:hAnsiTheme="majorHAnsi" w:cstheme="majorHAnsi"/>
          <w:highlight w:val="yellow"/>
        </w:rPr>
        <w:t>.</w:t>
      </w:r>
      <w:r w:rsidRPr="00EE35B7">
        <w:rPr>
          <w:rFonts w:asciiTheme="majorHAnsi" w:hAnsiTheme="majorHAnsi" w:cstheme="majorHAnsi"/>
          <w:highlight w:val="yellow"/>
        </w:rPr>
        <w:t xml:space="preserve"> </w:t>
      </w:r>
      <w:r w:rsidR="001D5D35" w:rsidRPr="00EE35B7">
        <w:rPr>
          <w:rFonts w:asciiTheme="majorHAnsi" w:hAnsiTheme="majorHAnsi" w:cstheme="majorHAnsi"/>
          <w:highlight w:val="yellow"/>
        </w:rPr>
        <w:t>First</w:t>
      </w:r>
      <w:r w:rsidR="00EA70BF" w:rsidRPr="00EE35B7">
        <w:rPr>
          <w:rFonts w:asciiTheme="majorHAnsi" w:hAnsiTheme="majorHAnsi" w:cstheme="majorHAnsi"/>
          <w:highlight w:val="yellow"/>
        </w:rPr>
        <w:t>,</w:t>
      </w:r>
      <w:r w:rsidR="001D5D35" w:rsidRPr="00EE35B7">
        <w:rPr>
          <w:rFonts w:asciiTheme="majorHAnsi" w:hAnsiTheme="majorHAnsi" w:cstheme="majorHAnsi"/>
          <w:highlight w:val="yellow"/>
        </w:rPr>
        <w:t xml:space="preserve"> do a</w:t>
      </w:r>
      <w:r w:rsidRPr="00EE35B7">
        <w:rPr>
          <w:rFonts w:asciiTheme="majorHAnsi" w:hAnsiTheme="majorHAnsi" w:cstheme="majorHAnsi"/>
          <w:highlight w:val="yellow"/>
        </w:rPr>
        <w:t xml:space="preserve"> </w:t>
      </w:r>
      <w:r w:rsidRPr="00EE35B7">
        <w:rPr>
          <w:rFonts w:asciiTheme="majorHAnsi" w:hAnsiTheme="majorHAnsi" w:cstheme="majorHAnsi"/>
          <w:b/>
          <w:bCs/>
          <w:highlight w:val="yellow"/>
        </w:rPr>
        <w:t>Discovery Scan</w:t>
      </w:r>
      <w:r w:rsidRPr="00EE35B7">
        <w:rPr>
          <w:rFonts w:asciiTheme="majorHAnsi" w:hAnsiTheme="majorHAnsi" w:cstheme="majorHAnsi"/>
          <w:highlight w:val="yellow"/>
        </w:rPr>
        <w:t xml:space="preserve"> to detect the fluorescence of the samples. </w:t>
      </w:r>
    </w:p>
    <w:p w14:paraId="76036B9C" w14:textId="77777777" w:rsidR="00EA70BF" w:rsidRPr="00EE35B7" w:rsidRDefault="00EA70BF" w:rsidP="00EE35B7">
      <w:pPr>
        <w:pStyle w:val="ListParagraph"/>
        <w:spacing w:line="240" w:lineRule="auto"/>
        <w:ind w:left="0"/>
        <w:jc w:val="both"/>
        <w:rPr>
          <w:rFonts w:asciiTheme="majorHAnsi" w:hAnsiTheme="majorHAnsi" w:cstheme="majorHAnsi"/>
          <w:highlight w:val="yellow"/>
        </w:rPr>
      </w:pPr>
    </w:p>
    <w:p w14:paraId="2907A732" w14:textId="6C1A96AC" w:rsidR="00E43789" w:rsidRPr="00EE35B7" w:rsidRDefault="00EA70BF" w:rsidP="00EE35B7">
      <w:pPr>
        <w:pStyle w:val="ListParagraph"/>
        <w:spacing w:line="240" w:lineRule="auto"/>
        <w:ind w:left="0"/>
        <w:jc w:val="both"/>
        <w:rPr>
          <w:rFonts w:asciiTheme="majorHAnsi" w:hAnsiTheme="majorHAnsi" w:cstheme="majorHAnsi"/>
        </w:rPr>
      </w:pPr>
      <w:r w:rsidRPr="00EE35B7">
        <w:rPr>
          <w:rFonts w:asciiTheme="majorHAnsi" w:hAnsiTheme="majorHAnsi" w:cstheme="majorHAnsi"/>
        </w:rPr>
        <w:t xml:space="preserve">NOTE: </w:t>
      </w:r>
      <w:r w:rsidR="008A4654" w:rsidRPr="00EE35B7">
        <w:rPr>
          <w:rFonts w:asciiTheme="majorHAnsi" w:hAnsiTheme="majorHAnsi" w:cstheme="majorHAnsi"/>
        </w:rPr>
        <w:t>The fluorescence levels should ideally be above 3</w:t>
      </w:r>
      <w:r w:rsidR="001D5D35" w:rsidRPr="00EE35B7">
        <w:rPr>
          <w:rFonts w:asciiTheme="majorHAnsi" w:hAnsiTheme="majorHAnsi" w:cstheme="majorHAnsi"/>
        </w:rPr>
        <w:t>,</w:t>
      </w:r>
      <w:r w:rsidR="008A4654" w:rsidRPr="00EE35B7">
        <w:rPr>
          <w:rFonts w:asciiTheme="majorHAnsi" w:hAnsiTheme="majorHAnsi" w:cstheme="majorHAnsi"/>
        </w:rPr>
        <w:t xml:space="preserve">000 counts for each sample. </w:t>
      </w:r>
      <w:r w:rsidR="00E43789" w:rsidRPr="00EE35B7">
        <w:rPr>
          <w:rFonts w:asciiTheme="majorHAnsi" w:hAnsiTheme="majorHAnsi" w:cstheme="majorHAnsi"/>
        </w:rPr>
        <w:t>S</w:t>
      </w:r>
      <w:r w:rsidR="008A4654" w:rsidRPr="00EE35B7">
        <w:rPr>
          <w:rFonts w:asciiTheme="majorHAnsi" w:hAnsiTheme="majorHAnsi" w:cstheme="majorHAnsi"/>
        </w:rPr>
        <w:t>amples having fluorescence above the saturation limit of the instrument (20</w:t>
      </w:r>
      <w:r w:rsidR="001D5D35" w:rsidRPr="00EE35B7">
        <w:rPr>
          <w:rFonts w:asciiTheme="majorHAnsi" w:hAnsiTheme="majorHAnsi" w:cstheme="majorHAnsi"/>
        </w:rPr>
        <w:t>,</w:t>
      </w:r>
      <w:r w:rsidR="008A4654" w:rsidRPr="00EE35B7">
        <w:rPr>
          <w:rFonts w:asciiTheme="majorHAnsi" w:hAnsiTheme="majorHAnsi" w:cstheme="majorHAnsi"/>
        </w:rPr>
        <w:t xml:space="preserve">000 counts) will not be measured. </w:t>
      </w:r>
    </w:p>
    <w:p w14:paraId="68560281" w14:textId="77777777" w:rsidR="00E43789" w:rsidRPr="00EE35B7" w:rsidRDefault="00E43789" w:rsidP="00EE35B7">
      <w:pPr>
        <w:pStyle w:val="ListParagraph"/>
        <w:spacing w:line="240" w:lineRule="auto"/>
        <w:ind w:left="0"/>
        <w:jc w:val="both"/>
        <w:rPr>
          <w:rFonts w:asciiTheme="majorHAnsi" w:hAnsiTheme="majorHAnsi" w:cstheme="majorHAnsi"/>
          <w:highlight w:val="yellow"/>
        </w:rPr>
      </w:pPr>
    </w:p>
    <w:p w14:paraId="39C10E36" w14:textId="4EE3EE41" w:rsidR="008A4654" w:rsidRPr="00EE35B7" w:rsidRDefault="00E43789" w:rsidP="00EE35B7">
      <w:pPr>
        <w:pStyle w:val="ListParagraph"/>
        <w:numPr>
          <w:ilvl w:val="3"/>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Alter t</w:t>
      </w:r>
      <w:r w:rsidR="008A4654" w:rsidRPr="00EE35B7">
        <w:rPr>
          <w:rFonts w:asciiTheme="majorHAnsi" w:hAnsiTheme="majorHAnsi" w:cstheme="majorHAnsi"/>
          <w:highlight w:val="yellow"/>
        </w:rPr>
        <w:t xml:space="preserve">he fluorescence signal of the samples by adjusting the </w:t>
      </w:r>
      <w:r w:rsidR="008A4654" w:rsidRPr="00EE35B7">
        <w:rPr>
          <w:rFonts w:asciiTheme="majorHAnsi" w:hAnsiTheme="majorHAnsi" w:cstheme="majorHAnsi"/>
          <w:b/>
          <w:bCs/>
          <w:highlight w:val="yellow"/>
        </w:rPr>
        <w:t>Excitation Power</w:t>
      </w:r>
      <w:r w:rsidR="008A4654" w:rsidRPr="00EE35B7">
        <w:rPr>
          <w:rFonts w:asciiTheme="majorHAnsi" w:hAnsiTheme="majorHAnsi" w:cstheme="majorHAnsi"/>
          <w:highlight w:val="yellow"/>
        </w:rPr>
        <w:t xml:space="preserve"> of the laser (</w:t>
      </w:r>
      <w:r w:rsidR="008A4654" w:rsidRPr="00EE35B7">
        <w:rPr>
          <w:rFonts w:asciiTheme="majorHAnsi" w:hAnsiTheme="majorHAnsi" w:cstheme="majorHAnsi"/>
          <w:b/>
          <w:bCs/>
          <w:highlight w:val="yellow"/>
        </w:rPr>
        <w:t>Fig</w:t>
      </w:r>
      <w:r w:rsidR="005160BD" w:rsidRPr="00EE35B7">
        <w:rPr>
          <w:rFonts w:asciiTheme="majorHAnsi" w:hAnsiTheme="majorHAnsi" w:cstheme="majorHAnsi"/>
          <w:b/>
          <w:bCs/>
          <w:highlight w:val="yellow"/>
        </w:rPr>
        <w:t>ure</w:t>
      </w:r>
      <w:r w:rsidR="008A4654" w:rsidRPr="00EE35B7">
        <w:rPr>
          <w:rFonts w:asciiTheme="majorHAnsi" w:hAnsiTheme="majorHAnsi" w:cstheme="majorHAnsi"/>
          <w:b/>
          <w:bCs/>
          <w:highlight w:val="yellow"/>
        </w:rPr>
        <w:t xml:space="preserve"> </w:t>
      </w:r>
      <w:r w:rsidR="00A24F84" w:rsidRPr="00EE35B7">
        <w:rPr>
          <w:rFonts w:asciiTheme="majorHAnsi" w:hAnsiTheme="majorHAnsi" w:cstheme="majorHAnsi"/>
          <w:b/>
          <w:bCs/>
          <w:highlight w:val="yellow"/>
        </w:rPr>
        <w:t>4</w:t>
      </w:r>
      <w:r w:rsidR="008A4654" w:rsidRPr="00EE35B7">
        <w:rPr>
          <w:rFonts w:asciiTheme="majorHAnsi" w:hAnsiTheme="majorHAnsi" w:cstheme="majorHAnsi"/>
          <w:highlight w:val="yellow"/>
        </w:rPr>
        <w:t>).</w:t>
      </w:r>
    </w:p>
    <w:p w14:paraId="387B8D85" w14:textId="77777777" w:rsidR="00E43789" w:rsidRPr="00EE35B7" w:rsidRDefault="00E43789" w:rsidP="00EE35B7">
      <w:pPr>
        <w:pStyle w:val="ListParagraph"/>
        <w:spacing w:line="240" w:lineRule="auto"/>
        <w:ind w:left="0"/>
        <w:jc w:val="both"/>
        <w:rPr>
          <w:rFonts w:asciiTheme="majorHAnsi" w:hAnsiTheme="majorHAnsi" w:cstheme="majorHAnsi"/>
          <w:highlight w:val="yellow"/>
        </w:rPr>
      </w:pPr>
    </w:p>
    <w:p w14:paraId="3E4B0A27" w14:textId="1CE6C46A" w:rsidR="008A4654" w:rsidRPr="00EE35B7" w:rsidRDefault="008A4654" w:rsidP="00EE35B7">
      <w:pPr>
        <w:pStyle w:val="ListParagraph"/>
        <w:numPr>
          <w:ilvl w:val="2"/>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Thermal denaturation </w:t>
      </w:r>
    </w:p>
    <w:p w14:paraId="1D979926" w14:textId="77777777" w:rsidR="006D6104" w:rsidRPr="00EE35B7" w:rsidRDefault="006D6104" w:rsidP="00EE35B7">
      <w:pPr>
        <w:pStyle w:val="ListParagraph"/>
        <w:spacing w:line="240" w:lineRule="auto"/>
        <w:ind w:left="0"/>
        <w:jc w:val="both"/>
        <w:rPr>
          <w:rFonts w:asciiTheme="majorHAnsi" w:hAnsiTheme="majorHAnsi" w:cstheme="majorHAnsi"/>
          <w:highlight w:val="yellow"/>
        </w:rPr>
      </w:pPr>
    </w:p>
    <w:p w14:paraId="7F29B5C9" w14:textId="3694009A" w:rsidR="00875E2C" w:rsidRPr="00EE35B7" w:rsidRDefault="008A4654" w:rsidP="00EE35B7">
      <w:pPr>
        <w:pStyle w:val="ListParagraph"/>
        <w:numPr>
          <w:ilvl w:val="3"/>
          <w:numId w:val="26"/>
        </w:numPr>
        <w:spacing w:line="240" w:lineRule="auto"/>
        <w:ind w:left="0" w:firstLine="0"/>
        <w:jc w:val="both"/>
        <w:rPr>
          <w:rFonts w:asciiTheme="majorHAnsi" w:hAnsiTheme="majorHAnsi" w:cstheme="majorHAnsi"/>
          <w:highlight w:val="yellow"/>
        </w:rPr>
      </w:pPr>
      <w:r w:rsidRPr="00EE35B7">
        <w:rPr>
          <w:rFonts w:asciiTheme="majorHAnsi" w:hAnsiTheme="majorHAnsi" w:cstheme="majorHAnsi"/>
          <w:highlight w:val="yellow"/>
        </w:rPr>
        <w:t xml:space="preserve">Click on the </w:t>
      </w:r>
      <w:r w:rsidRPr="00EE35B7">
        <w:rPr>
          <w:rFonts w:asciiTheme="majorHAnsi" w:hAnsiTheme="majorHAnsi" w:cstheme="majorHAnsi"/>
          <w:b/>
          <w:bCs/>
          <w:highlight w:val="yellow"/>
        </w:rPr>
        <w:t>Melting Scan</w:t>
      </w:r>
      <w:r w:rsidRPr="00EE35B7">
        <w:rPr>
          <w:rFonts w:asciiTheme="majorHAnsi" w:hAnsiTheme="majorHAnsi" w:cstheme="majorHAnsi"/>
          <w:highlight w:val="yellow"/>
        </w:rPr>
        <w:t xml:space="preserve"> tab. To perform </w:t>
      </w:r>
      <w:r w:rsidR="001D5D35" w:rsidRPr="00EE35B7">
        <w:rPr>
          <w:rFonts w:asciiTheme="majorHAnsi" w:hAnsiTheme="majorHAnsi" w:cstheme="majorHAnsi"/>
          <w:highlight w:val="yellow"/>
        </w:rPr>
        <w:t>the</w:t>
      </w:r>
      <w:r w:rsidRPr="00EE35B7">
        <w:rPr>
          <w:rFonts w:asciiTheme="majorHAnsi" w:hAnsiTheme="majorHAnsi" w:cstheme="majorHAnsi"/>
          <w:highlight w:val="yellow"/>
        </w:rPr>
        <w:t xml:space="preserve"> experiment, set the </w:t>
      </w:r>
      <w:r w:rsidRPr="00EE35B7">
        <w:rPr>
          <w:rFonts w:asciiTheme="majorHAnsi" w:hAnsiTheme="majorHAnsi" w:cstheme="majorHAnsi"/>
          <w:b/>
          <w:bCs/>
          <w:highlight w:val="yellow"/>
        </w:rPr>
        <w:t>Start Temperature</w:t>
      </w:r>
      <w:r w:rsidRPr="00EE35B7">
        <w:rPr>
          <w:rFonts w:asciiTheme="majorHAnsi" w:hAnsiTheme="majorHAnsi" w:cstheme="majorHAnsi"/>
          <w:highlight w:val="yellow"/>
        </w:rPr>
        <w:t xml:space="preserve"> to 20</w:t>
      </w:r>
      <w:r w:rsidR="00F71208" w:rsidRPr="00EE35B7">
        <w:rPr>
          <w:rFonts w:asciiTheme="majorHAnsi" w:hAnsiTheme="majorHAnsi" w:cstheme="majorHAnsi"/>
          <w:highlight w:val="yellow"/>
        </w:rPr>
        <w:t xml:space="preserve"> </w:t>
      </w:r>
      <w:r w:rsidRPr="00EE35B7">
        <w:rPr>
          <w:rFonts w:asciiTheme="majorHAnsi" w:hAnsiTheme="majorHAnsi" w:cstheme="majorHAnsi"/>
          <w:highlight w:val="yellow"/>
        </w:rPr>
        <w:t xml:space="preserve">°C, the </w:t>
      </w:r>
      <w:r w:rsidRPr="00EE35B7">
        <w:rPr>
          <w:rFonts w:asciiTheme="majorHAnsi" w:hAnsiTheme="majorHAnsi" w:cstheme="majorHAnsi"/>
          <w:b/>
          <w:bCs/>
          <w:highlight w:val="yellow"/>
        </w:rPr>
        <w:t>End Temperature</w:t>
      </w:r>
      <w:r w:rsidRPr="00EE35B7">
        <w:rPr>
          <w:rFonts w:asciiTheme="majorHAnsi" w:hAnsiTheme="majorHAnsi" w:cstheme="majorHAnsi"/>
          <w:highlight w:val="yellow"/>
        </w:rPr>
        <w:t xml:space="preserve"> to 95</w:t>
      </w:r>
      <w:r w:rsidR="00F71208" w:rsidRPr="00EE35B7">
        <w:rPr>
          <w:rFonts w:asciiTheme="majorHAnsi" w:hAnsiTheme="majorHAnsi" w:cstheme="majorHAnsi"/>
          <w:highlight w:val="yellow"/>
        </w:rPr>
        <w:t xml:space="preserve"> </w:t>
      </w:r>
      <w:r w:rsidRPr="00EE35B7">
        <w:rPr>
          <w:rFonts w:asciiTheme="majorHAnsi" w:hAnsiTheme="majorHAnsi" w:cstheme="majorHAnsi"/>
          <w:highlight w:val="yellow"/>
        </w:rPr>
        <w:t>°C</w:t>
      </w:r>
      <w:r w:rsidR="001D5D35" w:rsidRPr="00EE35B7">
        <w:rPr>
          <w:rFonts w:asciiTheme="majorHAnsi" w:hAnsiTheme="majorHAnsi" w:cstheme="majorHAnsi"/>
          <w:highlight w:val="yellow"/>
        </w:rPr>
        <w:t>,</w:t>
      </w:r>
      <w:r w:rsidRPr="00EE35B7">
        <w:rPr>
          <w:rFonts w:asciiTheme="majorHAnsi" w:hAnsiTheme="majorHAnsi" w:cstheme="majorHAnsi"/>
          <w:highlight w:val="yellow"/>
        </w:rPr>
        <w:t xml:space="preserve"> and the </w:t>
      </w:r>
      <w:r w:rsidRPr="00EE35B7">
        <w:rPr>
          <w:rFonts w:asciiTheme="majorHAnsi" w:hAnsiTheme="majorHAnsi" w:cstheme="majorHAnsi"/>
          <w:b/>
          <w:bCs/>
          <w:highlight w:val="yellow"/>
        </w:rPr>
        <w:t>Temperature Slope</w:t>
      </w:r>
      <w:r w:rsidRPr="00EE35B7">
        <w:rPr>
          <w:rFonts w:asciiTheme="majorHAnsi" w:hAnsiTheme="majorHAnsi" w:cstheme="majorHAnsi"/>
          <w:highlight w:val="yellow"/>
        </w:rPr>
        <w:t xml:space="preserve"> to 1</w:t>
      </w:r>
      <w:r w:rsidR="00F71208" w:rsidRPr="00EE35B7">
        <w:rPr>
          <w:rFonts w:asciiTheme="majorHAnsi" w:hAnsiTheme="majorHAnsi" w:cstheme="majorHAnsi"/>
          <w:highlight w:val="yellow"/>
        </w:rPr>
        <w:t xml:space="preserve"> </w:t>
      </w:r>
      <w:r w:rsidRPr="00EE35B7">
        <w:rPr>
          <w:rFonts w:asciiTheme="majorHAnsi" w:hAnsiTheme="majorHAnsi" w:cstheme="majorHAnsi"/>
          <w:highlight w:val="yellow"/>
        </w:rPr>
        <w:t>°C min</w:t>
      </w:r>
      <w:r w:rsidRPr="00EE35B7">
        <w:rPr>
          <w:rFonts w:asciiTheme="majorHAnsi" w:hAnsiTheme="majorHAnsi" w:cstheme="majorHAnsi"/>
          <w:highlight w:val="yellow"/>
          <w:vertAlign w:val="superscript"/>
        </w:rPr>
        <w:t>-1</w:t>
      </w:r>
      <w:r w:rsidRPr="00EE35B7">
        <w:rPr>
          <w:rFonts w:asciiTheme="majorHAnsi" w:hAnsiTheme="majorHAnsi" w:cstheme="majorHAnsi"/>
          <w:highlight w:val="yellow"/>
        </w:rPr>
        <w:t xml:space="preserve">. Click on </w:t>
      </w:r>
      <w:r w:rsidRPr="00EE35B7">
        <w:rPr>
          <w:rFonts w:asciiTheme="majorHAnsi" w:hAnsiTheme="majorHAnsi" w:cstheme="majorHAnsi"/>
          <w:b/>
          <w:bCs/>
          <w:highlight w:val="yellow"/>
        </w:rPr>
        <w:t>Start Measurement</w:t>
      </w:r>
      <w:r w:rsidRPr="00EE35B7">
        <w:rPr>
          <w:rFonts w:asciiTheme="majorHAnsi" w:hAnsiTheme="majorHAnsi" w:cstheme="majorHAnsi"/>
          <w:highlight w:val="yellow"/>
        </w:rPr>
        <w:t xml:space="preserve">. </w:t>
      </w:r>
    </w:p>
    <w:p w14:paraId="01AB9F03" w14:textId="77777777" w:rsidR="00C60EFC" w:rsidRPr="00EE35B7" w:rsidRDefault="00C60EFC" w:rsidP="00EE35B7">
      <w:pPr>
        <w:pStyle w:val="ListParagraph"/>
        <w:spacing w:line="240" w:lineRule="auto"/>
        <w:ind w:left="0"/>
        <w:jc w:val="both"/>
        <w:rPr>
          <w:rFonts w:asciiTheme="majorHAnsi" w:hAnsiTheme="majorHAnsi" w:cstheme="majorHAnsi"/>
        </w:rPr>
      </w:pPr>
    </w:p>
    <w:p w14:paraId="7E70ACCC" w14:textId="75AA521B" w:rsidR="008A4654" w:rsidRPr="00EE35B7" w:rsidRDefault="008A4654" w:rsidP="00EE35B7">
      <w:pPr>
        <w:pStyle w:val="ListParagraph"/>
        <w:numPr>
          <w:ilvl w:val="2"/>
          <w:numId w:val="26"/>
        </w:numPr>
        <w:spacing w:line="240" w:lineRule="auto"/>
        <w:ind w:left="0" w:firstLine="0"/>
        <w:jc w:val="both"/>
        <w:rPr>
          <w:rFonts w:asciiTheme="majorHAnsi" w:hAnsiTheme="majorHAnsi" w:cstheme="majorHAnsi"/>
        </w:rPr>
      </w:pPr>
      <w:r w:rsidRPr="00EE35B7">
        <w:rPr>
          <w:rFonts w:asciiTheme="majorHAnsi" w:hAnsiTheme="majorHAnsi" w:cstheme="majorHAnsi"/>
        </w:rPr>
        <w:t xml:space="preserve">Annotating the experiment </w:t>
      </w:r>
    </w:p>
    <w:p w14:paraId="2671F3DE" w14:textId="77777777" w:rsidR="009061D2" w:rsidRPr="00EE35B7" w:rsidRDefault="009061D2" w:rsidP="00EE35B7">
      <w:pPr>
        <w:pStyle w:val="ListParagraph"/>
        <w:spacing w:line="240" w:lineRule="auto"/>
        <w:ind w:left="0"/>
        <w:jc w:val="both"/>
        <w:rPr>
          <w:rFonts w:asciiTheme="majorHAnsi" w:hAnsiTheme="majorHAnsi" w:cstheme="majorHAnsi"/>
        </w:rPr>
      </w:pPr>
    </w:p>
    <w:p w14:paraId="534F9039" w14:textId="02F224FE" w:rsidR="004E5840" w:rsidRPr="00EE35B7" w:rsidRDefault="005E0B1A" w:rsidP="00EE35B7">
      <w:pPr>
        <w:pStyle w:val="ListParagraph"/>
        <w:numPr>
          <w:ilvl w:val="3"/>
          <w:numId w:val="26"/>
        </w:numPr>
        <w:spacing w:line="240" w:lineRule="auto"/>
        <w:ind w:left="0" w:firstLine="0"/>
        <w:jc w:val="both"/>
        <w:rPr>
          <w:rFonts w:asciiTheme="majorHAnsi" w:hAnsiTheme="majorHAnsi" w:cstheme="majorHAnsi"/>
        </w:rPr>
      </w:pPr>
      <w:r w:rsidRPr="00EE35B7">
        <w:rPr>
          <w:rFonts w:asciiTheme="majorHAnsi" w:hAnsiTheme="majorHAnsi" w:cstheme="majorHAnsi"/>
        </w:rPr>
        <w:t xml:space="preserve">After the experiments starts, </w:t>
      </w:r>
      <w:r w:rsidR="004E5840" w:rsidRPr="00EE35B7">
        <w:rPr>
          <w:rFonts w:asciiTheme="majorHAnsi" w:hAnsiTheme="majorHAnsi" w:cstheme="majorHAnsi"/>
        </w:rPr>
        <w:t xml:space="preserve">click on </w:t>
      </w:r>
      <w:r w:rsidR="008A4654" w:rsidRPr="00EE35B7">
        <w:rPr>
          <w:rFonts w:asciiTheme="majorHAnsi" w:hAnsiTheme="majorHAnsi" w:cstheme="majorHAnsi"/>
        </w:rPr>
        <w:t>t</w:t>
      </w:r>
      <w:r w:rsidRPr="00EE35B7">
        <w:rPr>
          <w:rFonts w:asciiTheme="majorHAnsi" w:hAnsiTheme="majorHAnsi" w:cstheme="majorHAnsi"/>
        </w:rPr>
        <w:t xml:space="preserve">he </w:t>
      </w:r>
      <w:r w:rsidRPr="00EE35B7">
        <w:rPr>
          <w:rFonts w:asciiTheme="majorHAnsi" w:hAnsiTheme="majorHAnsi" w:cstheme="majorHAnsi"/>
          <w:b/>
          <w:bCs/>
        </w:rPr>
        <w:t>Annotation and Results</w:t>
      </w:r>
      <w:r w:rsidRPr="00EE35B7">
        <w:rPr>
          <w:rFonts w:asciiTheme="majorHAnsi" w:hAnsiTheme="majorHAnsi" w:cstheme="majorHAnsi"/>
        </w:rPr>
        <w:t xml:space="preserve"> tab.</w:t>
      </w:r>
      <w:r w:rsidR="008A4654" w:rsidRPr="00EE35B7">
        <w:rPr>
          <w:rFonts w:asciiTheme="majorHAnsi" w:hAnsiTheme="majorHAnsi" w:cstheme="majorHAnsi"/>
        </w:rPr>
        <w:t xml:space="preserve"> </w:t>
      </w:r>
      <w:r w:rsidRPr="00EE35B7">
        <w:rPr>
          <w:rFonts w:asciiTheme="majorHAnsi" w:hAnsiTheme="majorHAnsi" w:cstheme="majorHAnsi"/>
        </w:rPr>
        <w:t>Annotate each</w:t>
      </w:r>
      <w:r w:rsidR="008A4654" w:rsidRPr="00EE35B7">
        <w:rPr>
          <w:rFonts w:asciiTheme="majorHAnsi" w:hAnsiTheme="majorHAnsi" w:cstheme="majorHAnsi"/>
        </w:rPr>
        <w:t xml:space="preserve"> capillar</w:t>
      </w:r>
      <w:r w:rsidRPr="00EE35B7">
        <w:rPr>
          <w:rFonts w:asciiTheme="majorHAnsi" w:hAnsiTheme="majorHAnsi" w:cstheme="majorHAnsi"/>
        </w:rPr>
        <w:t>y</w:t>
      </w:r>
      <w:r w:rsidR="006D5C9A" w:rsidRPr="00EE35B7">
        <w:rPr>
          <w:rFonts w:asciiTheme="majorHAnsi" w:hAnsiTheme="majorHAnsi" w:cstheme="majorHAnsi"/>
        </w:rPr>
        <w:t xml:space="preserve"> by giving it </w:t>
      </w:r>
      <w:r w:rsidR="00744792" w:rsidRPr="00EE35B7">
        <w:rPr>
          <w:rFonts w:asciiTheme="majorHAnsi" w:hAnsiTheme="majorHAnsi" w:cstheme="majorHAnsi"/>
        </w:rPr>
        <w:t>a unique plate</w:t>
      </w:r>
      <w:r w:rsidR="00462DB8" w:rsidRPr="00EE35B7">
        <w:rPr>
          <w:rFonts w:asciiTheme="majorHAnsi" w:hAnsiTheme="majorHAnsi" w:cstheme="majorHAnsi"/>
        </w:rPr>
        <w:t>-</w:t>
      </w:r>
      <w:r w:rsidR="00744792" w:rsidRPr="00EE35B7">
        <w:rPr>
          <w:rFonts w:asciiTheme="majorHAnsi" w:hAnsiTheme="majorHAnsi" w:cstheme="majorHAnsi"/>
        </w:rPr>
        <w:t xml:space="preserve"> and well</w:t>
      </w:r>
      <w:r w:rsidR="00462DB8" w:rsidRPr="00EE35B7">
        <w:rPr>
          <w:rFonts w:asciiTheme="majorHAnsi" w:hAnsiTheme="majorHAnsi" w:cstheme="majorHAnsi"/>
        </w:rPr>
        <w:t>-</w:t>
      </w:r>
      <w:r w:rsidR="00744792" w:rsidRPr="00EE35B7">
        <w:rPr>
          <w:rFonts w:asciiTheme="majorHAnsi" w:hAnsiTheme="majorHAnsi" w:cstheme="majorHAnsi"/>
        </w:rPr>
        <w:t xml:space="preserve">number. </w:t>
      </w:r>
    </w:p>
    <w:p w14:paraId="37309D64" w14:textId="77777777" w:rsidR="004E5840" w:rsidRPr="00EE35B7" w:rsidRDefault="004E5840" w:rsidP="00EE35B7">
      <w:pPr>
        <w:pStyle w:val="ListParagraph"/>
        <w:spacing w:line="240" w:lineRule="auto"/>
        <w:ind w:left="0"/>
        <w:jc w:val="both"/>
        <w:rPr>
          <w:rFonts w:asciiTheme="majorHAnsi" w:hAnsiTheme="majorHAnsi" w:cstheme="majorHAnsi"/>
        </w:rPr>
      </w:pPr>
    </w:p>
    <w:p w14:paraId="5F18F943" w14:textId="50A392E5" w:rsidR="005160BD" w:rsidRPr="00EE35B7" w:rsidRDefault="004E5840" w:rsidP="00EE35B7">
      <w:pPr>
        <w:pStyle w:val="ListParagraph"/>
        <w:spacing w:line="240" w:lineRule="auto"/>
        <w:ind w:left="0"/>
        <w:jc w:val="both"/>
        <w:rPr>
          <w:rFonts w:asciiTheme="majorHAnsi" w:hAnsiTheme="majorHAnsi" w:cstheme="majorHAnsi"/>
        </w:rPr>
      </w:pPr>
      <w:r w:rsidRPr="00EE35B7">
        <w:rPr>
          <w:rFonts w:asciiTheme="majorHAnsi" w:hAnsiTheme="majorHAnsi" w:cstheme="majorHAnsi"/>
        </w:rPr>
        <w:t xml:space="preserve">NOTE: </w:t>
      </w:r>
      <w:r w:rsidR="00744792" w:rsidRPr="00EE35B7">
        <w:rPr>
          <w:rFonts w:asciiTheme="majorHAnsi" w:hAnsiTheme="majorHAnsi" w:cstheme="majorHAnsi"/>
        </w:rPr>
        <w:t>For example</w:t>
      </w:r>
      <w:r w:rsidR="00462DB8" w:rsidRPr="00EE35B7">
        <w:rPr>
          <w:rFonts w:asciiTheme="majorHAnsi" w:hAnsiTheme="majorHAnsi" w:cstheme="majorHAnsi"/>
        </w:rPr>
        <w:t>,</w:t>
      </w:r>
      <w:r w:rsidR="00744792" w:rsidRPr="00EE35B7">
        <w:rPr>
          <w:rFonts w:asciiTheme="majorHAnsi" w:hAnsiTheme="majorHAnsi" w:cstheme="majorHAnsi"/>
        </w:rPr>
        <w:t xml:space="preserve"> capillary </w:t>
      </w:r>
      <w:r w:rsidR="00744792" w:rsidRPr="00EE35B7">
        <w:rPr>
          <w:rFonts w:asciiTheme="majorHAnsi" w:hAnsiTheme="majorHAnsi" w:cstheme="majorHAnsi"/>
          <w:b/>
          <w:bCs/>
        </w:rPr>
        <w:t>1B2</w:t>
      </w:r>
      <w:r w:rsidR="00744792" w:rsidRPr="00EE35B7">
        <w:rPr>
          <w:rFonts w:asciiTheme="majorHAnsi" w:hAnsiTheme="majorHAnsi" w:cstheme="majorHAnsi"/>
        </w:rPr>
        <w:t xml:space="preserve"> would correspond to Plate 1 and well B2. In this tab, extra columns </w:t>
      </w:r>
      <w:r w:rsidR="00D3020F" w:rsidRPr="00EE35B7">
        <w:rPr>
          <w:rFonts w:asciiTheme="majorHAnsi" w:hAnsiTheme="majorHAnsi" w:cstheme="majorHAnsi"/>
        </w:rPr>
        <w:t xml:space="preserve">can be added </w:t>
      </w:r>
      <w:r w:rsidR="00744792" w:rsidRPr="00EE35B7">
        <w:rPr>
          <w:rFonts w:asciiTheme="majorHAnsi" w:hAnsiTheme="majorHAnsi" w:cstheme="majorHAnsi"/>
        </w:rPr>
        <w:t>for the experiment</w:t>
      </w:r>
      <w:r w:rsidR="00D3020F" w:rsidRPr="00EE35B7">
        <w:rPr>
          <w:rFonts w:asciiTheme="majorHAnsi" w:hAnsiTheme="majorHAnsi" w:cstheme="majorHAnsi"/>
        </w:rPr>
        <w:t xml:space="preserve">, </w:t>
      </w:r>
      <w:r w:rsidR="00D3020F" w:rsidRPr="00EE35B7">
        <w:rPr>
          <w:rFonts w:asciiTheme="majorHAnsi" w:hAnsiTheme="majorHAnsi" w:cstheme="majorHAnsi"/>
          <w:i/>
          <w:iCs/>
        </w:rPr>
        <w:t>e.g</w:t>
      </w:r>
      <w:r w:rsidR="00D3020F" w:rsidRPr="00EE35B7">
        <w:rPr>
          <w:rFonts w:asciiTheme="majorHAnsi" w:hAnsiTheme="majorHAnsi" w:cstheme="majorHAnsi"/>
        </w:rPr>
        <w:t>.,</w:t>
      </w:r>
      <w:r w:rsidR="00744792" w:rsidRPr="00EE35B7">
        <w:rPr>
          <w:rFonts w:asciiTheme="majorHAnsi" w:hAnsiTheme="majorHAnsi" w:cstheme="majorHAnsi"/>
        </w:rPr>
        <w:t xml:space="preserve"> protein name, buffer, protein concentration.</w:t>
      </w:r>
      <w:r w:rsidR="005160BD" w:rsidRPr="00EE35B7">
        <w:rPr>
          <w:rFonts w:asciiTheme="majorHAnsi" w:hAnsiTheme="majorHAnsi" w:cstheme="majorHAnsi"/>
        </w:rPr>
        <w:t xml:space="preserve"> </w:t>
      </w:r>
      <w:r w:rsidR="008A4654" w:rsidRPr="00EE35B7">
        <w:rPr>
          <w:rFonts w:asciiTheme="majorHAnsi" w:hAnsiTheme="majorHAnsi" w:cstheme="majorHAnsi"/>
        </w:rPr>
        <w:t>After the experiment is finished, the results are also displayed in this tab.</w:t>
      </w:r>
      <w:r w:rsidR="003D0524" w:rsidRPr="00EE35B7">
        <w:rPr>
          <w:rFonts w:asciiTheme="majorHAnsi" w:hAnsiTheme="majorHAnsi" w:cstheme="majorHAnsi"/>
        </w:rPr>
        <w:t xml:space="preserve"> T</w:t>
      </w:r>
      <w:r w:rsidR="005160BD" w:rsidRPr="00EE35B7">
        <w:rPr>
          <w:rFonts w:asciiTheme="majorHAnsi" w:hAnsiTheme="majorHAnsi" w:cstheme="majorHAnsi"/>
        </w:rPr>
        <w:t xml:space="preserve">his is a good time to pause </w:t>
      </w:r>
      <w:r w:rsidR="00DB4260" w:rsidRPr="00EE35B7">
        <w:rPr>
          <w:rFonts w:asciiTheme="majorHAnsi" w:hAnsiTheme="majorHAnsi" w:cstheme="majorHAnsi"/>
        </w:rPr>
        <w:t>at</w:t>
      </w:r>
      <w:r w:rsidR="005160BD" w:rsidRPr="00EE35B7">
        <w:rPr>
          <w:rFonts w:asciiTheme="majorHAnsi" w:hAnsiTheme="majorHAnsi" w:cstheme="majorHAnsi"/>
        </w:rPr>
        <w:t xml:space="preserve"> the end of the day;</w:t>
      </w:r>
      <w:r w:rsidR="00462DB8" w:rsidRPr="00EE35B7">
        <w:rPr>
          <w:rFonts w:asciiTheme="majorHAnsi" w:hAnsiTheme="majorHAnsi" w:cstheme="majorHAnsi"/>
        </w:rPr>
        <w:t xml:space="preserve"> the experiments take place overnight,</w:t>
      </w:r>
      <w:r w:rsidR="005160BD" w:rsidRPr="00EE35B7">
        <w:rPr>
          <w:rFonts w:asciiTheme="majorHAnsi" w:hAnsiTheme="majorHAnsi" w:cstheme="majorHAnsi"/>
        </w:rPr>
        <w:t xml:space="preserve"> the results can be collected </w:t>
      </w:r>
      <w:r w:rsidR="00DB4260" w:rsidRPr="00EE35B7">
        <w:rPr>
          <w:rFonts w:asciiTheme="majorHAnsi" w:hAnsiTheme="majorHAnsi" w:cstheme="majorHAnsi"/>
        </w:rPr>
        <w:t xml:space="preserve">the </w:t>
      </w:r>
      <w:r w:rsidR="005160BD" w:rsidRPr="00EE35B7">
        <w:rPr>
          <w:rFonts w:asciiTheme="majorHAnsi" w:hAnsiTheme="majorHAnsi" w:cstheme="majorHAnsi"/>
        </w:rPr>
        <w:t>next day.</w:t>
      </w:r>
    </w:p>
    <w:p w14:paraId="02D57FED" w14:textId="77777777" w:rsidR="003D0524" w:rsidRPr="00EE35B7" w:rsidRDefault="003D0524" w:rsidP="00EE35B7">
      <w:pPr>
        <w:pStyle w:val="ListParagraph"/>
        <w:spacing w:line="240" w:lineRule="auto"/>
        <w:ind w:left="0"/>
        <w:jc w:val="both"/>
        <w:rPr>
          <w:rFonts w:asciiTheme="majorHAnsi" w:hAnsiTheme="majorHAnsi" w:cstheme="majorHAnsi"/>
        </w:rPr>
      </w:pPr>
    </w:p>
    <w:p w14:paraId="3B53C180" w14:textId="635ABB16" w:rsidR="008A4654" w:rsidRPr="00EE35B7" w:rsidRDefault="008A4654" w:rsidP="00EE35B7">
      <w:pPr>
        <w:pStyle w:val="ListParagraph"/>
        <w:numPr>
          <w:ilvl w:val="2"/>
          <w:numId w:val="26"/>
        </w:numPr>
        <w:spacing w:line="240" w:lineRule="auto"/>
        <w:ind w:left="0" w:firstLine="0"/>
        <w:jc w:val="both"/>
        <w:rPr>
          <w:rFonts w:asciiTheme="majorHAnsi" w:hAnsiTheme="majorHAnsi" w:cstheme="majorHAnsi"/>
        </w:rPr>
      </w:pPr>
      <w:r w:rsidRPr="00EE35B7">
        <w:rPr>
          <w:rFonts w:asciiTheme="majorHAnsi" w:hAnsiTheme="majorHAnsi" w:cstheme="majorHAnsi"/>
        </w:rPr>
        <w:t xml:space="preserve">Data visualization and export </w:t>
      </w:r>
    </w:p>
    <w:p w14:paraId="0F678470" w14:textId="77777777" w:rsidR="009275AF" w:rsidRPr="00EE35B7" w:rsidRDefault="009275AF" w:rsidP="00EE35B7">
      <w:pPr>
        <w:pStyle w:val="ListParagraph"/>
        <w:spacing w:line="240" w:lineRule="auto"/>
        <w:ind w:left="0"/>
        <w:jc w:val="both"/>
        <w:rPr>
          <w:rFonts w:asciiTheme="majorHAnsi" w:hAnsiTheme="majorHAnsi" w:cstheme="majorHAnsi"/>
        </w:rPr>
      </w:pPr>
    </w:p>
    <w:p w14:paraId="173330F5" w14:textId="18FA5C87" w:rsidR="008A4654" w:rsidRPr="00EE35B7" w:rsidRDefault="005E0B1A" w:rsidP="00EE35B7">
      <w:pPr>
        <w:pStyle w:val="ListParagraph"/>
        <w:numPr>
          <w:ilvl w:val="3"/>
          <w:numId w:val="26"/>
        </w:numPr>
        <w:spacing w:line="240" w:lineRule="auto"/>
        <w:ind w:left="0" w:firstLine="0"/>
        <w:jc w:val="both"/>
        <w:rPr>
          <w:rFonts w:asciiTheme="majorHAnsi" w:hAnsiTheme="majorHAnsi" w:cstheme="majorHAnsi"/>
        </w:rPr>
      </w:pPr>
      <w:r w:rsidRPr="00EE35B7">
        <w:rPr>
          <w:rFonts w:asciiTheme="majorHAnsi" w:hAnsiTheme="majorHAnsi" w:cstheme="majorHAnsi"/>
        </w:rPr>
        <w:t xml:space="preserve">After the experiment is finished, </w:t>
      </w:r>
      <w:r w:rsidR="00A9357A" w:rsidRPr="00EE35B7">
        <w:rPr>
          <w:rFonts w:asciiTheme="majorHAnsi" w:hAnsiTheme="majorHAnsi" w:cstheme="majorHAnsi"/>
        </w:rPr>
        <w:t xml:space="preserve">click on the </w:t>
      </w:r>
      <w:r w:rsidR="00A9357A" w:rsidRPr="00EE35B7">
        <w:rPr>
          <w:rFonts w:asciiTheme="majorHAnsi" w:hAnsiTheme="majorHAnsi" w:cstheme="majorHAnsi"/>
          <w:b/>
          <w:bCs/>
        </w:rPr>
        <w:t>Melting Scan</w:t>
      </w:r>
      <w:r w:rsidR="00A9357A" w:rsidRPr="00EE35B7">
        <w:rPr>
          <w:rFonts w:asciiTheme="majorHAnsi" w:hAnsiTheme="majorHAnsi" w:cstheme="majorHAnsi"/>
        </w:rPr>
        <w:t xml:space="preserve"> tab to view </w:t>
      </w:r>
      <w:r w:rsidRPr="00EE35B7">
        <w:rPr>
          <w:rFonts w:asciiTheme="majorHAnsi" w:hAnsiTheme="majorHAnsi" w:cstheme="majorHAnsi"/>
        </w:rPr>
        <w:t>t</w:t>
      </w:r>
      <w:r w:rsidR="008A4654" w:rsidRPr="00EE35B7">
        <w:rPr>
          <w:rFonts w:asciiTheme="majorHAnsi" w:hAnsiTheme="majorHAnsi" w:cstheme="majorHAnsi"/>
        </w:rPr>
        <w:t xml:space="preserve">he melting and scattering curves for the samples. </w:t>
      </w:r>
      <w:r w:rsidR="00F97CF7" w:rsidRPr="00EE35B7">
        <w:rPr>
          <w:rFonts w:asciiTheme="majorHAnsi" w:hAnsiTheme="majorHAnsi" w:cstheme="majorHAnsi"/>
        </w:rPr>
        <w:t>T</w:t>
      </w:r>
      <w:r w:rsidR="00EA23DC" w:rsidRPr="00EE35B7">
        <w:rPr>
          <w:rFonts w:asciiTheme="majorHAnsi" w:hAnsiTheme="majorHAnsi" w:cstheme="majorHAnsi"/>
        </w:rPr>
        <w:t xml:space="preserve">o export the results in </w:t>
      </w:r>
      <w:r w:rsidR="00F97CF7" w:rsidRPr="00EE35B7">
        <w:rPr>
          <w:rFonts w:asciiTheme="majorHAnsi" w:hAnsiTheme="majorHAnsi" w:cstheme="majorHAnsi"/>
        </w:rPr>
        <w:t xml:space="preserve">a spreadsheet, click </w:t>
      </w:r>
      <w:r w:rsidR="00EA23DC" w:rsidRPr="00EE35B7">
        <w:rPr>
          <w:rFonts w:asciiTheme="majorHAnsi" w:hAnsiTheme="majorHAnsi" w:cstheme="majorHAnsi"/>
        </w:rPr>
        <w:t xml:space="preserve">on </w:t>
      </w:r>
      <w:r w:rsidR="00F97CF7" w:rsidRPr="00EE35B7">
        <w:rPr>
          <w:rFonts w:asciiTheme="majorHAnsi" w:hAnsiTheme="majorHAnsi" w:cstheme="majorHAnsi"/>
        </w:rPr>
        <w:t xml:space="preserve">the </w:t>
      </w:r>
      <w:r w:rsidR="00EA23DC" w:rsidRPr="00EE35B7">
        <w:rPr>
          <w:rFonts w:asciiTheme="majorHAnsi" w:hAnsiTheme="majorHAnsi" w:cstheme="majorHAnsi"/>
          <w:b/>
          <w:bCs/>
        </w:rPr>
        <w:t>Melting Scan</w:t>
      </w:r>
      <w:r w:rsidR="00DE7600" w:rsidRPr="00EE35B7">
        <w:rPr>
          <w:rFonts w:asciiTheme="majorHAnsi" w:hAnsiTheme="majorHAnsi" w:cstheme="majorHAnsi"/>
        </w:rPr>
        <w:t xml:space="preserve"> tab</w:t>
      </w:r>
      <w:r w:rsidR="00EA23DC" w:rsidRPr="00EE35B7">
        <w:rPr>
          <w:rFonts w:asciiTheme="majorHAnsi" w:hAnsiTheme="majorHAnsi" w:cstheme="majorHAnsi"/>
        </w:rPr>
        <w:t>, click</w:t>
      </w:r>
      <w:r w:rsidR="00F97CF7" w:rsidRPr="00EE35B7">
        <w:rPr>
          <w:rFonts w:asciiTheme="majorHAnsi" w:hAnsiTheme="majorHAnsi" w:cstheme="majorHAnsi"/>
        </w:rPr>
        <w:t xml:space="preserve"> on</w:t>
      </w:r>
      <w:r w:rsidR="00EA23DC" w:rsidRPr="00EE35B7">
        <w:rPr>
          <w:rFonts w:asciiTheme="majorHAnsi" w:hAnsiTheme="majorHAnsi" w:cstheme="majorHAnsi"/>
        </w:rPr>
        <w:t xml:space="preserve"> </w:t>
      </w:r>
      <w:r w:rsidR="00EA23DC" w:rsidRPr="00EE35B7">
        <w:rPr>
          <w:rFonts w:asciiTheme="majorHAnsi" w:hAnsiTheme="majorHAnsi" w:cstheme="majorHAnsi"/>
          <w:b/>
          <w:bCs/>
        </w:rPr>
        <w:t>Export</w:t>
      </w:r>
      <w:r w:rsidR="00F97CF7" w:rsidRPr="00EE35B7">
        <w:rPr>
          <w:rFonts w:asciiTheme="majorHAnsi" w:hAnsiTheme="majorHAnsi" w:cstheme="majorHAnsi"/>
        </w:rPr>
        <w:t>,</w:t>
      </w:r>
      <w:r w:rsidR="00EA23DC" w:rsidRPr="00EE35B7">
        <w:rPr>
          <w:rFonts w:asciiTheme="majorHAnsi" w:hAnsiTheme="majorHAnsi" w:cstheme="majorHAnsi"/>
        </w:rPr>
        <w:t xml:space="preserve"> and choose </w:t>
      </w:r>
      <w:r w:rsidR="00EA23DC" w:rsidRPr="00EE35B7">
        <w:rPr>
          <w:rFonts w:asciiTheme="majorHAnsi" w:hAnsiTheme="majorHAnsi" w:cstheme="majorHAnsi"/>
          <w:b/>
          <w:bCs/>
        </w:rPr>
        <w:t>Export</w:t>
      </w:r>
      <w:r w:rsidR="00EA23DC" w:rsidRPr="00EE35B7">
        <w:rPr>
          <w:rStyle w:val="PageNumber"/>
          <w:rFonts w:asciiTheme="majorHAnsi" w:hAnsiTheme="majorHAnsi" w:cstheme="majorHAnsi"/>
          <w:b/>
          <w:bCs/>
        </w:rPr>
        <w:t xml:space="preserve"> Processed Data</w:t>
      </w:r>
      <w:r w:rsidR="008D6BA7" w:rsidRPr="00EE35B7">
        <w:rPr>
          <w:rStyle w:val="PageNumber"/>
          <w:rFonts w:asciiTheme="majorHAnsi" w:hAnsiTheme="majorHAnsi" w:cstheme="majorHAnsi"/>
        </w:rPr>
        <w:t xml:space="preserve"> </w:t>
      </w:r>
      <w:r w:rsidR="00EA23DC" w:rsidRPr="00EE35B7">
        <w:rPr>
          <w:rStyle w:val="PageNumber"/>
          <w:rFonts w:asciiTheme="majorHAnsi" w:hAnsiTheme="majorHAnsi" w:cstheme="majorHAnsi"/>
        </w:rPr>
        <w:t>from the drop</w:t>
      </w:r>
      <w:r w:rsidR="00A74E29" w:rsidRPr="00EE35B7">
        <w:rPr>
          <w:rStyle w:val="PageNumber"/>
          <w:rFonts w:asciiTheme="majorHAnsi" w:hAnsiTheme="majorHAnsi" w:cstheme="majorHAnsi"/>
        </w:rPr>
        <w:t>-</w:t>
      </w:r>
      <w:r w:rsidR="00EA23DC" w:rsidRPr="00EE35B7">
        <w:rPr>
          <w:rStyle w:val="PageNumber"/>
          <w:rFonts w:asciiTheme="majorHAnsi" w:hAnsiTheme="majorHAnsi" w:cstheme="majorHAnsi"/>
        </w:rPr>
        <w:t>down menu</w:t>
      </w:r>
      <w:r w:rsidR="00EA23DC" w:rsidRPr="00EE35B7">
        <w:rPr>
          <w:rFonts w:asciiTheme="majorHAnsi" w:hAnsiTheme="majorHAnsi" w:cstheme="majorHAnsi"/>
        </w:rPr>
        <w:t>.</w:t>
      </w:r>
    </w:p>
    <w:p w14:paraId="554E0030" w14:textId="049D6F55" w:rsidR="005160BD" w:rsidRPr="00EE35B7" w:rsidRDefault="005160BD" w:rsidP="00EE35B7">
      <w:pPr>
        <w:spacing w:line="240" w:lineRule="auto"/>
        <w:rPr>
          <w:rFonts w:asciiTheme="majorHAnsi" w:hAnsiTheme="majorHAnsi" w:cstheme="majorHAnsi"/>
          <w:b/>
        </w:rPr>
      </w:pPr>
    </w:p>
    <w:p w14:paraId="1FAB7C4B" w14:textId="4CAE49B2" w:rsidR="005E0B1A" w:rsidRPr="00EE35B7" w:rsidRDefault="005E0B1A" w:rsidP="00EE35B7">
      <w:pPr>
        <w:spacing w:line="240" w:lineRule="auto"/>
        <w:rPr>
          <w:rFonts w:asciiTheme="majorHAnsi" w:hAnsiTheme="majorHAnsi" w:cstheme="majorHAnsi"/>
          <w:b/>
        </w:rPr>
      </w:pPr>
      <w:r w:rsidRPr="00EE35B7">
        <w:rPr>
          <w:rFonts w:asciiTheme="majorHAnsi" w:hAnsiTheme="majorHAnsi" w:cstheme="majorHAnsi"/>
          <w:b/>
        </w:rPr>
        <w:t xml:space="preserve">4. </w:t>
      </w:r>
      <w:r w:rsidR="000001B8" w:rsidRPr="00EE35B7">
        <w:rPr>
          <w:rFonts w:asciiTheme="majorHAnsi" w:hAnsiTheme="majorHAnsi" w:cstheme="majorHAnsi"/>
          <w:b/>
        </w:rPr>
        <w:t>Iteration</w:t>
      </w:r>
    </w:p>
    <w:p w14:paraId="1C7BC217" w14:textId="77777777" w:rsidR="001924FD" w:rsidRPr="00EE35B7" w:rsidRDefault="001924FD" w:rsidP="00EE35B7">
      <w:pPr>
        <w:spacing w:line="240" w:lineRule="auto"/>
        <w:rPr>
          <w:rFonts w:asciiTheme="majorHAnsi" w:hAnsiTheme="majorHAnsi" w:cstheme="majorHAnsi"/>
        </w:rPr>
      </w:pPr>
    </w:p>
    <w:p w14:paraId="66227DF4" w14:textId="675F7549" w:rsidR="00D3642B" w:rsidRPr="00EE35B7" w:rsidRDefault="00A738AA" w:rsidP="00EE35B7">
      <w:pPr>
        <w:spacing w:line="240" w:lineRule="auto"/>
        <w:rPr>
          <w:rFonts w:asciiTheme="majorHAnsi" w:hAnsiTheme="majorHAnsi" w:cstheme="majorHAnsi"/>
        </w:rPr>
      </w:pPr>
      <w:r w:rsidRPr="00EE35B7">
        <w:rPr>
          <w:rFonts w:asciiTheme="majorHAnsi" w:hAnsiTheme="majorHAnsi" w:cstheme="majorHAnsi"/>
        </w:rPr>
        <w:t xml:space="preserve">4.1. </w:t>
      </w:r>
      <w:r w:rsidR="0016294A" w:rsidRPr="00EE35B7">
        <w:rPr>
          <w:rFonts w:asciiTheme="majorHAnsi" w:hAnsiTheme="majorHAnsi" w:cstheme="majorHAnsi"/>
        </w:rPr>
        <w:t xml:space="preserve">Repeat steps 1–3 </w:t>
      </w:r>
      <w:r w:rsidR="00E62BAD" w:rsidRPr="00EE35B7">
        <w:rPr>
          <w:rFonts w:asciiTheme="majorHAnsi" w:hAnsiTheme="majorHAnsi" w:cstheme="majorHAnsi"/>
        </w:rPr>
        <w:t xml:space="preserve">to perform 16 runs </w:t>
      </w:r>
      <w:r w:rsidR="001379B1" w:rsidRPr="00EE35B7">
        <w:rPr>
          <w:rFonts w:asciiTheme="majorHAnsi" w:hAnsiTheme="majorHAnsi" w:cstheme="majorHAnsi"/>
        </w:rPr>
        <w:t>on t</w:t>
      </w:r>
      <w:r w:rsidR="005E0B1A" w:rsidRPr="00EE35B7">
        <w:rPr>
          <w:rFonts w:asciiTheme="majorHAnsi" w:hAnsiTheme="majorHAnsi" w:cstheme="majorHAnsi"/>
        </w:rPr>
        <w:t xml:space="preserve">he </w:t>
      </w:r>
      <w:r w:rsidR="00035A22" w:rsidRPr="00EE35B7">
        <w:rPr>
          <w:rFonts w:asciiTheme="majorHAnsi" w:hAnsiTheme="majorHAnsi" w:cstheme="majorHAnsi"/>
        </w:rPr>
        <w:t xml:space="preserve">entire </w:t>
      </w:r>
      <w:r w:rsidR="005E0B1A" w:rsidRPr="00EE35B7">
        <w:rPr>
          <w:rFonts w:asciiTheme="majorHAnsi" w:hAnsiTheme="majorHAnsi" w:cstheme="majorHAnsi"/>
        </w:rPr>
        <w:t xml:space="preserve">Enamine library </w:t>
      </w:r>
      <w:r w:rsidR="00035A22" w:rsidRPr="00EE35B7">
        <w:rPr>
          <w:rFonts w:asciiTheme="majorHAnsi" w:hAnsiTheme="majorHAnsi" w:cstheme="majorHAnsi"/>
        </w:rPr>
        <w:t xml:space="preserve">of </w:t>
      </w:r>
      <w:r w:rsidR="000001B8" w:rsidRPr="00EE35B7">
        <w:rPr>
          <w:rFonts w:asciiTheme="majorHAnsi" w:hAnsiTheme="majorHAnsi" w:cstheme="majorHAnsi"/>
        </w:rPr>
        <w:t>768 compounds</w:t>
      </w:r>
      <w:r w:rsidR="005E0B1A" w:rsidRPr="00EE35B7">
        <w:rPr>
          <w:rFonts w:asciiTheme="majorHAnsi" w:hAnsiTheme="majorHAnsi" w:cstheme="majorHAnsi"/>
        </w:rPr>
        <w:t xml:space="preserve"> (16</w:t>
      </w:r>
      <w:r w:rsidR="00D3642B" w:rsidRPr="00EE35B7">
        <w:rPr>
          <w:rFonts w:asciiTheme="majorHAnsi" w:hAnsiTheme="majorHAnsi" w:cstheme="majorHAnsi"/>
        </w:rPr>
        <w:t xml:space="preserve"> × </w:t>
      </w:r>
      <w:r w:rsidR="005E0B1A" w:rsidRPr="00EE35B7">
        <w:rPr>
          <w:rFonts w:asciiTheme="majorHAnsi" w:hAnsiTheme="majorHAnsi" w:cstheme="majorHAnsi"/>
        </w:rPr>
        <w:t>48</w:t>
      </w:r>
      <w:r w:rsidR="00D3642B" w:rsidRPr="00EE35B7">
        <w:rPr>
          <w:rFonts w:asciiTheme="majorHAnsi" w:hAnsiTheme="majorHAnsi" w:cstheme="majorHAnsi"/>
        </w:rPr>
        <w:t xml:space="preserve"> </w:t>
      </w:r>
      <w:r w:rsidR="000001B8" w:rsidRPr="00EE35B7">
        <w:rPr>
          <w:rFonts w:asciiTheme="majorHAnsi" w:hAnsiTheme="majorHAnsi" w:cstheme="majorHAnsi"/>
        </w:rPr>
        <w:t>=</w:t>
      </w:r>
      <w:r w:rsidR="00D3642B" w:rsidRPr="00EE35B7">
        <w:rPr>
          <w:rFonts w:asciiTheme="majorHAnsi" w:hAnsiTheme="majorHAnsi" w:cstheme="majorHAnsi"/>
        </w:rPr>
        <w:t xml:space="preserve"> </w:t>
      </w:r>
      <w:r w:rsidR="000001B8" w:rsidRPr="00EE35B7">
        <w:rPr>
          <w:rFonts w:asciiTheme="majorHAnsi" w:hAnsiTheme="majorHAnsi" w:cstheme="majorHAnsi"/>
        </w:rPr>
        <w:t>768).</w:t>
      </w:r>
      <w:r w:rsidR="00D3642B" w:rsidRPr="00EE35B7">
        <w:rPr>
          <w:rFonts w:asciiTheme="majorHAnsi" w:hAnsiTheme="majorHAnsi" w:cstheme="majorHAnsi"/>
        </w:rPr>
        <w:t xml:space="preserve"> </w:t>
      </w:r>
    </w:p>
    <w:p w14:paraId="41EBA524" w14:textId="77777777" w:rsidR="00D3642B" w:rsidRPr="00EE35B7" w:rsidRDefault="00D3642B" w:rsidP="00EE35B7">
      <w:pPr>
        <w:spacing w:line="240" w:lineRule="auto"/>
        <w:rPr>
          <w:rFonts w:asciiTheme="majorHAnsi" w:hAnsiTheme="majorHAnsi" w:cstheme="majorHAnsi"/>
        </w:rPr>
      </w:pPr>
    </w:p>
    <w:p w14:paraId="1B3E21F6" w14:textId="4EB7E0A8" w:rsidR="00FD1A6F" w:rsidRPr="00EE35B7" w:rsidRDefault="00D3642B" w:rsidP="00EE35B7">
      <w:pPr>
        <w:spacing w:line="240" w:lineRule="auto"/>
        <w:rPr>
          <w:rFonts w:asciiTheme="majorHAnsi" w:hAnsiTheme="majorHAnsi" w:cstheme="majorHAnsi"/>
        </w:rPr>
      </w:pPr>
      <w:r w:rsidRPr="00EE35B7">
        <w:rPr>
          <w:rFonts w:asciiTheme="majorHAnsi" w:hAnsiTheme="majorHAnsi" w:cstheme="majorHAnsi"/>
        </w:rPr>
        <w:t>4.2. As t</w:t>
      </w:r>
      <w:r w:rsidR="000001B8" w:rsidRPr="00EE35B7">
        <w:rPr>
          <w:rFonts w:asciiTheme="majorHAnsi" w:hAnsiTheme="majorHAnsi" w:cstheme="majorHAnsi"/>
        </w:rPr>
        <w:t xml:space="preserve">he measurement of each plate </w:t>
      </w:r>
      <w:r w:rsidR="005E0B1A" w:rsidRPr="00EE35B7">
        <w:rPr>
          <w:rFonts w:asciiTheme="majorHAnsi" w:hAnsiTheme="majorHAnsi" w:cstheme="majorHAnsi"/>
        </w:rPr>
        <w:t xml:space="preserve">takes </w:t>
      </w:r>
      <w:r w:rsidR="000001B8" w:rsidRPr="00EE35B7">
        <w:rPr>
          <w:rFonts w:asciiTheme="majorHAnsi" w:hAnsiTheme="majorHAnsi" w:cstheme="majorHAnsi"/>
        </w:rPr>
        <w:t>~1.5 h</w:t>
      </w:r>
      <w:r w:rsidR="005E0B1A" w:rsidRPr="00EE35B7">
        <w:rPr>
          <w:rFonts w:asciiTheme="majorHAnsi" w:hAnsiTheme="majorHAnsi" w:cstheme="majorHAnsi"/>
        </w:rPr>
        <w:t xml:space="preserve"> to complete</w:t>
      </w:r>
      <w:r w:rsidR="0082040A" w:rsidRPr="00EE35B7">
        <w:rPr>
          <w:rFonts w:asciiTheme="majorHAnsi" w:hAnsiTheme="majorHAnsi" w:cstheme="majorHAnsi"/>
        </w:rPr>
        <w:t xml:space="preserve">, complete </w:t>
      </w:r>
      <w:r w:rsidR="000001B8" w:rsidRPr="00EE35B7">
        <w:rPr>
          <w:rFonts w:asciiTheme="majorHAnsi" w:hAnsiTheme="majorHAnsi" w:cstheme="majorHAnsi"/>
        </w:rPr>
        <w:t>the annotation (3.</w:t>
      </w:r>
      <w:r w:rsidR="00BE030D" w:rsidRPr="00EE35B7">
        <w:rPr>
          <w:rFonts w:asciiTheme="majorHAnsi" w:hAnsiTheme="majorHAnsi" w:cstheme="majorHAnsi"/>
        </w:rPr>
        <w:t>4</w:t>
      </w:r>
      <w:r w:rsidR="000001B8" w:rsidRPr="00EE35B7">
        <w:rPr>
          <w:rFonts w:asciiTheme="majorHAnsi" w:hAnsiTheme="majorHAnsi" w:cstheme="majorHAnsi"/>
        </w:rPr>
        <w:t>.3),</w:t>
      </w:r>
      <w:r w:rsidR="00F632C0" w:rsidRPr="00EE35B7">
        <w:rPr>
          <w:rFonts w:asciiTheme="majorHAnsi" w:hAnsiTheme="majorHAnsi" w:cstheme="majorHAnsi"/>
        </w:rPr>
        <w:t xml:space="preserve"> and </w:t>
      </w:r>
      <w:r w:rsidR="000001B8" w:rsidRPr="00EE35B7">
        <w:rPr>
          <w:rFonts w:asciiTheme="majorHAnsi" w:hAnsiTheme="majorHAnsi" w:cstheme="majorHAnsi"/>
        </w:rPr>
        <w:t>prepare the next protein-fragments plate</w:t>
      </w:r>
      <w:r w:rsidR="00F632C0" w:rsidRPr="00EE35B7">
        <w:rPr>
          <w:rFonts w:asciiTheme="majorHAnsi" w:hAnsiTheme="majorHAnsi" w:cstheme="majorHAnsi"/>
        </w:rPr>
        <w:t xml:space="preserve"> by </w:t>
      </w:r>
      <w:r w:rsidR="005E0B1A" w:rsidRPr="00EE35B7">
        <w:rPr>
          <w:rFonts w:asciiTheme="majorHAnsi" w:hAnsiTheme="majorHAnsi" w:cstheme="majorHAnsi"/>
        </w:rPr>
        <w:t xml:space="preserve">repeating </w:t>
      </w:r>
      <w:r w:rsidR="00FD1A6F" w:rsidRPr="00EE35B7">
        <w:rPr>
          <w:rFonts w:asciiTheme="majorHAnsi" w:hAnsiTheme="majorHAnsi" w:cstheme="majorHAnsi"/>
        </w:rPr>
        <w:t xml:space="preserve">steps in </w:t>
      </w:r>
      <w:r w:rsidR="005E0B1A" w:rsidRPr="00EE35B7">
        <w:rPr>
          <w:rFonts w:asciiTheme="majorHAnsi" w:hAnsiTheme="majorHAnsi" w:cstheme="majorHAnsi"/>
        </w:rPr>
        <w:t>s</w:t>
      </w:r>
      <w:r w:rsidR="00FD1A6F" w:rsidRPr="00EE35B7">
        <w:rPr>
          <w:rFonts w:asciiTheme="majorHAnsi" w:hAnsiTheme="majorHAnsi" w:cstheme="majorHAnsi"/>
        </w:rPr>
        <w:t>ections</w:t>
      </w:r>
      <w:r w:rsidR="005E0B1A" w:rsidRPr="00EE35B7">
        <w:rPr>
          <w:rFonts w:asciiTheme="majorHAnsi" w:hAnsiTheme="majorHAnsi" w:cstheme="majorHAnsi"/>
        </w:rPr>
        <w:t xml:space="preserve"> 1 and 2. </w:t>
      </w:r>
    </w:p>
    <w:p w14:paraId="3B9627E8" w14:textId="77777777" w:rsidR="00FD1A6F" w:rsidRPr="00EE35B7" w:rsidRDefault="00FD1A6F" w:rsidP="00EE35B7">
      <w:pPr>
        <w:spacing w:line="240" w:lineRule="auto"/>
        <w:rPr>
          <w:rFonts w:asciiTheme="majorHAnsi" w:hAnsiTheme="majorHAnsi" w:cstheme="majorHAnsi"/>
        </w:rPr>
      </w:pPr>
    </w:p>
    <w:p w14:paraId="6592CBB5" w14:textId="18927AA0" w:rsidR="005E0B1A" w:rsidRPr="00EE35B7" w:rsidRDefault="00FD1A6F" w:rsidP="00EE35B7">
      <w:pPr>
        <w:spacing w:line="240" w:lineRule="auto"/>
        <w:rPr>
          <w:rFonts w:asciiTheme="majorHAnsi" w:hAnsiTheme="majorHAnsi" w:cstheme="majorHAnsi"/>
        </w:rPr>
      </w:pPr>
      <w:r w:rsidRPr="00EE35B7">
        <w:rPr>
          <w:rFonts w:asciiTheme="majorHAnsi" w:hAnsiTheme="majorHAnsi" w:cstheme="majorHAnsi"/>
        </w:rPr>
        <w:t xml:space="preserve">NOTE: </w:t>
      </w:r>
      <w:r w:rsidR="000001B8" w:rsidRPr="00EE35B7">
        <w:rPr>
          <w:rFonts w:asciiTheme="majorHAnsi" w:hAnsiTheme="majorHAnsi" w:cstheme="majorHAnsi"/>
        </w:rPr>
        <w:t xml:space="preserve">In a </w:t>
      </w:r>
      <w:r w:rsidR="00C278DC" w:rsidRPr="00EE35B7">
        <w:rPr>
          <w:rFonts w:asciiTheme="majorHAnsi" w:hAnsiTheme="majorHAnsi" w:cstheme="majorHAnsi"/>
        </w:rPr>
        <w:t xml:space="preserve">typical </w:t>
      </w:r>
      <w:r w:rsidR="000001B8" w:rsidRPr="00EE35B7">
        <w:rPr>
          <w:rFonts w:asciiTheme="majorHAnsi" w:hAnsiTheme="majorHAnsi" w:cstheme="majorHAnsi"/>
        </w:rPr>
        <w:t xml:space="preserve">working day, </w:t>
      </w:r>
      <w:r w:rsidRPr="00EE35B7">
        <w:rPr>
          <w:rFonts w:asciiTheme="majorHAnsi" w:hAnsiTheme="majorHAnsi" w:cstheme="majorHAnsi"/>
        </w:rPr>
        <w:t>4–6</w:t>
      </w:r>
      <w:r w:rsidR="000001B8" w:rsidRPr="00EE35B7">
        <w:rPr>
          <w:rFonts w:asciiTheme="majorHAnsi" w:hAnsiTheme="majorHAnsi" w:cstheme="majorHAnsi"/>
        </w:rPr>
        <w:t xml:space="preserve"> plates</w:t>
      </w:r>
      <w:r w:rsidRPr="00EE35B7">
        <w:rPr>
          <w:rFonts w:asciiTheme="majorHAnsi" w:hAnsiTheme="majorHAnsi" w:cstheme="majorHAnsi"/>
        </w:rPr>
        <w:t xml:space="preserve"> can be measured</w:t>
      </w:r>
      <w:r w:rsidR="000001B8" w:rsidRPr="00EE35B7">
        <w:rPr>
          <w:rFonts w:asciiTheme="majorHAnsi" w:hAnsiTheme="majorHAnsi" w:cstheme="majorHAnsi"/>
        </w:rPr>
        <w:t xml:space="preserve">, depending on experience. The screening of the entire </w:t>
      </w:r>
      <w:r w:rsidR="00B813B7" w:rsidRPr="00EE35B7">
        <w:rPr>
          <w:rFonts w:asciiTheme="majorHAnsi" w:hAnsiTheme="majorHAnsi" w:cstheme="majorHAnsi"/>
        </w:rPr>
        <w:t>DSi-</w:t>
      </w:r>
      <w:r w:rsidR="000001B8" w:rsidRPr="00EE35B7">
        <w:rPr>
          <w:rFonts w:asciiTheme="majorHAnsi" w:hAnsiTheme="majorHAnsi" w:cstheme="majorHAnsi"/>
        </w:rPr>
        <w:t>library can be finished in a total of 3</w:t>
      </w:r>
      <w:r w:rsidRPr="00EE35B7">
        <w:rPr>
          <w:rFonts w:asciiTheme="majorHAnsi" w:hAnsiTheme="majorHAnsi" w:cstheme="majorHAnsi"/>
        </w:rPr>
        <w:t>–</w:t>
      </w:r>
      <w:r w:rsidR="000001B8" w:rsidRPr="00EE35B7">
        <w:rPr>
          <w:rFonts w:asciiTheme="majorHAnsi" w:hAnsiTheme="majorHAnsi" w:cstheme="majorHAnsi"/>
        </w:rPr>
        <w:t>4 days.</w:t>
      </w:r>
    </w:p>
    <w:p w14:paraId="278875B0" w14:textId="347EEF0E" w:rsidR="005E0B1A" w:rsidRPr="00EE35B7" w:rsidRDefault="005E0B1A" w:rsidP="00EE35B7">
      <w:pPr>
        <w:spacing w:line="240" w:lineRule="auto"/>
        <w:rPr>
          <w:rFonts w:asciiTheme="majorHAnsi" w:hAnsiTheme="majorHAnsi" w:cstheme="majorHAnsi"/>
          <w:b/>
        </w:rPr>
      </w:pPr>
    </w:p>
    <w:p w14:paraId="35DFCE8D" w14:textId="1899FAAB" w:rsidR="008C4FF5" w:rsidRPr="00EE35B7" w:rsidRDefault="008C4FF5" w:rsidP="00EE35B7">
      <w:pPr>
        <w:pStyle w:val="ListParagraph"/>
        <w:spacing w:line="240" w:lineRule="auto"/>
        <w:ind w:left="0"/>
        <w:jc w:val="both"/>
        <w:rPr>
          <w:rFonts w:asciiTheme="majorHAnsi" w:hAnsiTheme="majorHAnsi" w:cstheme="majorHAnsi"/>
          <w:b/>
        </w:rPr>
      </w:pPr>
      <w:r w:rsidRPr="00EE35B7">
        <w:rPr>
          <w:rFonts w:asciiTheme="majorHAnsi" w:hAnsiTheme="majorHAnsi" w:cstheme="majorHAnsi"/>
          <w:b/>
        </w:rPr>
        <w:t>5. Data analysis</w:t>
      </w:r>
    </w:p>
    <w:p w14:paraId="5876332F" w14:textId="77777777" w:rsidR="008C4FF5" w:rsidRPr="00EE35B7" w:rsidRDefault="008C4FF5" w:rsidP="00EE35B7">
      <w:pPr>
        <w:pStyle w:val="ListParagraph"/>
        <w:spacing w:line="240" w:lineRule="auto"/>
        <w:ind w:left="0"/>
        <w:jc w:val="both"/>
        <w:rPr>
          <w:rFonts w:asciiTheme="majorHAnsi" w:hAnsiTheme="majorHAnsi" w:cstheme="majorHAnsi"/>
          <w:b/>
        </w:rPr>
      </w:pPr>
    </w:p>
    <w:p w14:paraId="056EC06F" w14:textId="04A5BE5C" w:rsidR="005160BD" w:rsidRPr="00EE35B7" w:rsidRDefault="005160BD" w:rsidP="00EE35B7">
      <w:pPr>
        <w:spacing w:line="240" w:lineRule="auto"/>
        <w:rPr>
          <w:rFonts w:asciiTheme="majorHAnsi" w:hAnsiTheme="majorHAnsi" w:cstheme="majorHAnsi"/>
        </w:rPr>
      </w:pPr>
      <w:r w:rsidRPr="00EE35B7">
        <w:rPr>
          <w:rFonts w:asciiTheme="majorHAnsi" w:hAnsiTheme="majorHAnsi" w:cstheme="majorHAnsi"/>
        </w:rPr>
        <w:t>5.1</w:t>
      </w:r>
      <w:r w:rsidR="00E26CF7" w:rsidRPr="00EE35B7">
        <w:rPr>
          <w:rFonts w:asciiTheme="majorHAnsi" w:hAnsiTheme="majorHAnsi" w:cstheme="majorHAnsi"/>
        </w:rPr>
        <w:t xml:space="preserve">. </w:t>
      </w:r>
      <w:r w:rsidRPr="00EE35B7">
        <w:rPr>
          <w:rFonts w:asciiTheme="majorHAnsi" w:hAnsiTheme="majorHAnsi" w:cstheme="majorHAnsi"/>
        </w:rPr>
        <w:t xml:space="preserve">Examining the </w:t>
      </w:r>
      <w:r w:rsidR="00822619" w:rsidRPr="00EE35B7">
        <w:rPr>
          <w:rFonts w:asciiTheme="majorHAnsi" w:hAnsiTheme="majorHAnsi" w:cstheme="majorHAnsi"/>
        </w:rPr>
        <w:t>generated data</w:t>
      </w:r>
    </w:p>
    <w:p w14:paraId="62905E82" w14:textId="77777777" w:rsidR="00E26CF7" w:rsidRPr="00EE35B7" w:rsidRDefault="00E26CF7" w:rsidP="00EE35B7">
      <w:pPr>
        <w:spacing w:line="240" w:lineRule="auto"/>
        <w:rPr>
          <w:rFonts w:asciiTheme="majorHAnsi" w:hAnsiTheme="majorHAnsi" w:cstheme="majorHAnsi"/>
        </w:rPr>
      </w:pPr>
    </w:p>
    <w:p w14:paraId="156D0D66" w14:textId="57BF882D" w:rsidR="00C75915" w:rsidRPr="00EE35B7" w:rsidRDefault="00DF4864" w:rsidP="00EE35B7">
      <w:pPr>
        <w:spacing w:line="240" w:lineRule="auto"/>
        <w:rPr>
          <w:rFonts w:asciiTheme="majorHAnsi" w:hAnsiTheme="majorHAnsi" w:cstheme="majorHAnsi"/>
        </w:rPr>
      </w:pPr>
      <w:r w:rsidRPr="00EE35B7">
        <w:rPr>
          <w:rFonts w:asciiTheme="majorHAnsi" w:hAnsiTheme="majorHAnsi" w:cstheme="majorHAnsi"/>
        </w:rPr>
        <w:t xml:space="preserve">5.1.1. </w:t>
      </w:r>
      <w:r w:rsidR="00954786" w:rsidRPr="00EE35B7">
        <w:rPr>
          <w:rFonts w:asciiTheme="majorHAnsi" w:hAnsiTheme="majorHAnsi" w:cstheme="majorHAnsi"/>
        </w:rPr>
        <w:t xml:space="preserve">Once </w:t>
      </w:r>
      <w:r w:rsidR="005160BD" w:rsidRPr="00EE35B7">
        <w:rPr>
          <w:rFonts w:asciiTheme="majorHAnsi" w:hAnsiTheme="majorHAnsi" w:cstheme="majorHAnsi"/>
        </w:rPr>
        <w:t>each</w:t>
      </w:r>
      <w:r w:rsidR="00954786" w:rsidRPr="00EE35B7">
        <w:rPr>
          <w:rFonts w:asciiTheme="majorHAnsi" w:hAnsiTheme="majorHAnsi" w:cstheme="majorHAnsi"/>
        </w:rPr>
        <w:t xml:space="preserve"> run is completed</w:t>
      </w:r>
      <w:r w:rsidRPr="00EE35B7">
        <w:rPr>
          <w:rFonts w:asciiTheme="majorHAnsi" w:hAnsiTheme="majorHAnsi" w:cstheme="majorHAnsi"/>
        </w:rPr>
        <w:t>, click on</w:t>
      </w:r>
      <w:r w:rsidR="00954786" w:rsidRPr="00EE35B7">
        <w:rPr>
          <w:rFonts w:asciiTheme="majorHAnsi" w:hAnsiTheme="majorHAnsi" w:cstheme="majorHAnsi"/>
        </w:rPr>
        <w:t xml:space="preserve"> </w:t>
      </w:r>
      <w:r w:rsidR="00512B1A" w:rsidRPr="00EE35B7">
        <w:rPr>
          <w:rFonts w:asciiTheme="majorHAnsi" w:hAnsiTheme="majorHAnsi" w:cstheme="majorHAnsi"/>
        </w:rPr>
        <w:t xml:space="preserve">the </w:t>
      </w:r>
      <w:r w:rsidR="00512B1A" w:rsidRPr="00EE35B7">
        <w:rPr>
          <w:rFonts w:asciiTheme="majorHAnsi" w:hAnsiTheme="majorHAnsi" w:cstheme="majorHAnsi"/>
          <w:b/>
          <w:bCs/>
        </w:rPr>
        <w:t>Annotations and Results</w:t>
      </w:r>
      <w:r w:rsidR="00512B1A" w:rsidRPr="00EE35B7">
        <w:rPr>
          <w:rFonts w:asciiTheme="majorHAnsi" w:hAnsiTheme="majorHAnsi" w:cstheme="majorHAnsi"/>
        </w:rPr>
        <w:t xml:space="preserve"> tab</w:t>
      </w:r>
      <w:r w:rsidRPr="00EE35B7">
        <w:rPr>
          <w:rFonts w:asciiTheme="majorHAnsi" w:hAnsiTheme="majorHAnsi" w:cstheme="majorHAnsi"/>
        </w:rPr>
        <w:t xml:space="preserve"> to display the results</w:t>
      </w:r>
      <w:r w:rsidR="00512B1A" w:rsidRPr="00EE35B7">
        <w:rPr>
          <w:rFonts w:asciiTheme="majorHAnsi" w:hAnsiTheme="majorHAnsi" w:cstheme="majorHAnsi"/>
        </w:rPr>
        <w:t xml:space="preserve">. </w:t>
      </w:r>
      <w:r w:rsidR="001449C1" w:rsidRPr="00EE35B7">
        <w:rPr>
          <w:rFonts w:asciiTheme="majorHAnsi" w:hAnsiTheme="majorHAnsi" w:cstheme="majorHAnsi"/>
        </w:rPr>
        <w:t>For each sample</w:t>
      </w:r>
      <w:r w:rsidRPr="00EE35B7">
        <w:rPr>
          <w:rFonts w:asciiTheme="majorHAnsi" w:hAnsiTheme="majorHAnsi" w:cstheme="majorHAnsi"/>
        </w:rPr>
        <w:t xml:space="preserve">, </w:t>
      </w:r>
      <w:r w:rsidR="003C022D" w:rsidRPr="00EE35B7">
        <w:rPr>
          <w:rFonts w:asciiTheme="majorHAnsi" w:hAnsiTheme="majorHAnsi" w:cstheme="majorHAnsi"/>
        </w:rPr>
        <w:t>focus on</w:t>
      </w:r>
      <w:r w:rsidR="001449C1" w:rsidRPr="00EE35B7">
        <w:rPr>
          <w:rFonts w:asciiTheme="majorHAnsi" w:hAnsiTheme="majorHAnsi" w:cstheme="majorHAnsi"/>
        </w:rPr>
        <w:t xml:space="preserve"> </w:t>
      </w:r>
      <w:r w:rsidR="00C75915" w:rsidRPr="00EE35B7">
        <w:rPr>
          <w:rFonts w:asciiTheme="majorHAnsi" w:hAnsiTheme="majorHAnsi" w:cstheme="majorHAnsi"/>
        </w:rPr>
        <w:t>two</w:t>
      </w:r>
      <w:r w:rsidR="005D0F13" w:rsidRPr="00EE35B7">
        <w:rPr>
          <w:rFonts w:asciiTheme="majorHAnsi" w:hAnsiTheme="majorHAnsi" w:cstheme="majorHAnsi"/>
        </w:rPr>
        <w:t xml:space="preserve"> calculated values </w:t>
      </w:r>
      <w:r w:rsidR="003C022D" w:rsidRPr="00EE35B7">
        <w:rPr>
          <w:rFonts w:asciiTheme="majorHAnsi" w:hAnsiTheme="majorHAnsi" w:cstheme="majorHAnsi"/>
        </w:rPr>
        <w:t xml:space="preserve">that </w:t>
      </w:r>
      <w:r w:rsidR="00C75915" w:rsidRPr="00EE35B7">
        <w:rPr>
          <w:rFonts w:asciiTheme="majorHAnsi" w:hAnsiTheme="majorHAnsi" w:cstheme="majorHAnsi"/>
        </w:rPr>
        <w:t>are most important in this overview</w:t>
      </w:r>
      <w:r w:rsidR="00D33ABB" w:rsidRPr="00EE35B7">
        <w:rPr>
          <w:rFonts w:asciiTheme="majorHAnsi" w:hAnsiTheme="majorHAnsi" w:cstheme="majorHAnsi"/>
        </w:rPr>
        <w:t xml:space="preserve">: 1) </w:t>
      </w:r>
      <w:r w:rsidR="00C75915" w:rsidRPr="00EE35B7">
        <w:rPr>
          <w:rFonts w:asciiTheme="majorHAnsi" w:hAnsiTheme="majorHAnsi" w:cstheme="majorHAnsi"/>
        </w:rPr>
        <w:t>T</w:t>
      </w:r>
      <w:r w:rsidR="003255EC" w:rsidRPr="00EE35B7">
        <w:rPr>
          <w:rFonts w:asciiTheme="majorHAnsi" w:hAnsiTheme="majorHAnsi" w:cstheme="majorHAnsi"/>
        </w:rPr>
        <w:t xml:space="preserve">he </w:t>
      </w:r>
      <w:r w:rsidR="0051689B" w:rsidRPr="00EE35B7">
        <w:rPr>
          <w:rFonts w:asciiTheme="majorHAnsi" w:hAnsiTheme="majorHAnsi" w:cstheme="majorHAnsi"/>
        </w:rPr>
        <w:t xml:space="preserve">scattering </w:t>
      </w:r>
      <w:r w:rsidR="001449C1" w:rsidRPr="00EE35B7">
        <w:rPr>
          <w:rFonts w:asciiTheme="majorHAnsi" w:hAnsiTheme="majorHAnsi" w:cstheme="majorHAnsi"/>
        </w:rPr>
        <w:t>onset</w:t>
      </w:r>
      <w:r w:rsidR="00812CD5" w:rsidRPr="00EE35B7">
        <w:rPr>
          <w:rFonts w:asciiTheme="majorHAnsi" w:hAnsiTheme="majorHAnsi" w:cstheme="majorHAnsi"/>
        </w:rPr>
        <w:t xml:space="preserve"> </w:t>
      </w:r>
      <w:r w:rsidR="001449C1" w:rsidRPr="00EE35B7">
        <w:rPr>
          <w:rFonts w:asciiTheme="majorHAnsi" w:hAnsiTheme="majorHAnsi" w:cstheme="majorHAnsi"/>
        </w:rPr>
        <w:t xml:space="preserve">temperature </w:t>
      </w:r>
      <w:r w:rsidR="00812CD5" w:rsidRPr="00EE35B7">
        <w:rPr>
          <w:rFonts w:asciiTheme="majorHAnsi" w:hAnsiTheme="majorHAnsi" w:cstheme="majorHAnsi"/>
        </w:rPr>
        <w:t>(</w:t>
      </w:r>
      <w:r w:rsidR="003255EC" w:rsidRPr="00EE35B7">
        <w:rPr>
          <w:rFonts w:asciiTheme="majorHAnsi" w:eastAsia="Times New Roman" w:hAnsiTheme="majorHAnsi" w:cstheme="majorHAnsi"/>
          <w:b/>
          <w:bCs/>
          <w:lang w:val="en-GB"/>
        </w:rPr>
        <w:t>Onset #1 for Scattering</w:t>
      </w:r>
      <w:r w:rsidR="00C75915" w:rsidRPr="00EE35B7">
        <w:rPr>
          <w:rFonts w:asciiTheme="majorHAnsi" w:hAnsiTheme="majorHAnsi" w:cstheme="majorHAnsi"/>
        </w:rPr>
        <w:t>)</w:t>
      </w:r>
      <w:r w:rsidR="00D33ABB" w:rsidRPr="00EE35B7">
        <w:rPr>
          <w:rFonts w:asciiTheme="majorHAnsi" w:hAnsiTheme="majorHAnsi" w:cstheme="majorHAnsi"/>
        </w:rPr>
        <w:t>, which</w:t>
      </w:r>
      <w:r w:rsidR="00C75915" w:rsidRPr="00EE35B7">
        <w:rPr>
          <w:rFonts w:asciiTheme="majorHAnsi" w:hAnsiTheme="majorHAnsi" w:cstheme="majorHAnsi"/>
        </w:rPr>
        <w:t xml:space="preserve"> indicates </w:t>
      </w:r>
      <w:r w:rsidR="00812CD5" w:rsidRPr="00EE35B7">
        <w:rPr>
          <w:rFonts w:asciiTheme="majorHAnsi" w:hAnsiTheme="majorHAnsi" w:cstheme="majorHAnsi"/>
        </w:rPr>
        <w:t xml:space="preserve">the temperature </w:t>
      </w:r>
      <w:r w:rsidR="00C75915" w:rsidRPr="00EE35B7">
        <w:rPr>
          <w:rFonts w:asciiTheme="majorHAnsi" w:hAnsiTheme="majorHAnsi" w:cstheme="majorHAnsi"/>
        </w:rPr>
        <w:t>at</w:t>
      </w:r>
      <w:r w:rsidR="00812CD5" w:rsidRPr="00EE35B7">
        <w:rPr>
          <w:rFonts w:asciiTheme="majorHAnsi" w:hAnsiTheme="majorHAnsi" w:cstheme="majorHAnsi"/>
        </w:rPr>
        <w:t xml:space="preserve"> the start of </w:t>
      </w:r>
      <w:r w:rsidR="003255EC" w:rsidRPr="00EE35B7">
        <w:rPr>
          <w:rFonts w:asciiTheme="majorHAnsi" w:hAnsiTheme="majorHAnsi" w:cstheme="majorHAnsi"/>
        </w:rPr>
        <w:t xml:space="preserve">increased </w:t>
      </w:r>
      <w:r w:rsidR="00812CD5" w:rsidRPr="00EE35B7">
        <w:rPr>
          <w:rFonts w:asciiTheme="majorHAnsi" w:hAnsiTheme="majorHAnsi" w:cstheme="majorHAnsi"/>
        </w:rPr>
        <w:t>sample scattering event</w:t>
      </w:r>
      <w:r w:rsidR="00F938C6" w:rsidRPr="00EE35B7">
        <w:rPr>
          <w:rFonts w:asciiTheme="majorHAnsi" w:hAnsiTheme="majorHAnsi" w:cstheme="majorHAnsi"/>
        </w:rPr>
        <w:t>s</w:t>
      </w:r>
      <w:r w:rsidR="00D33ABB" w:rsidRPr="00EE35B7">
        <w:rPr>
          <w:rFonts w:asciiTheme="majorHAnsi" w:hAnsiTheme="majorHAnsi" w:cstheme="majorHAnsi"/>
        </w:rPr>
        <w:t xml:space="preserve"> and is </w:t>
      </w:r>
      <w:r w:rsidR="00C75915" w:rsidRPr="00EE35B7">
        <w:rPr>
          <w:rFonts w:asciiTheme="majorHAnsi" w:hAnsiTheme="majorHAnsi" w:cstheme="majorHAnsi"/>
        </w:rPr>
        <w:t>characteristic of aggregation</w:t>
      </w:r>
      <w:r w:rsidR="00D33ABB" w:rsidRPr="00EE35B7">
        <w:rPr>
          <w:rFonts w:asciiTheme="majorHAnsi" w:hAnsiTheme="majorHAnsi" w:cstheme="majorHAnsi"/>
        </w:rPr>
        <w:t>; 2) t</w:t>
      </w:r>
      <w:r w:rsidR="003255EC" w:rsidRPr="00EE35B7">
        <w:rPr>
          <w:rFonts w:asciiTheme="majorHAnsi" w:hAnsiTheme="majorHAnsi" w:cstheme="majorHAnsi"/>
        </w:rPr>
        <w:t xml:space="preserve">he </w:t>
      </w:r>
      <w:r w:rsidR="005D0F13" w:rsidRPr="00EE35B7">
        <w:rPr>
          <w:rFonts w:asciiTheme="majorHAnsi" w:hAnsiTheme="majorHAnsi" w:cstheme="majorHAnsi"/>
        </w:rPr>
        <w:t>T</w:t>
      </w:r>
      <w:r w:rsidR="005D0F13" w:rsidRPr="00EE35B7">
        <w:rPr>
          <w:rFonts w:asciiTheme="majorHAnsi" w:hAnsiTheme="majorHAnsi" w:cstheme="majorHAnsi"/>
          <w:vertAlign w:val="subscript"/>
        </w:rPr>
        <w:t>m</w:t>
      </w:r>
      <w:r w:rsidR="003255EC" w:rsidRPr="00EE35B7">
        <w:rPr>
          <w:rFonts w:asciiTheme="majorHAnsi" w:hAnsiTheme="majorHAnsi" w:cstheme="majorHAnsi"/>
        </w:rPr>
        <w:t xml:space="preserve"> </w:t>
      </w:r>
      <w:r w:rsidR="00C75915" w:rsidRPr="00EE35B7">
        <w:rPr>
          <w:rFonts w:asciiTheme="majorHAnsi" w:hAnsiTheme="majorHAnsi" w:cstheme="majorHAnsi"/>
        </w:rPr>
        <w:t>(</w:t>
      </w:r>
      <w:r w:rsidR="00C75915" w:rsidRPr="00EE35B7">
        <w:rPr>
          <w:rFonts w:asciiTheme="majorHAnsi" w:eastAsia="Times New Roman" w:hAnsiTheme="majorHAnsi" w:cstheme="majorHAnsi"/>
          <w:b/>
          <w:bCs/>
          <w:lang w:val="en-GB"/>
        </w:rPr>
        <w:t>Inflection Point #1 for Ratio</w:t>
      </w:r>
      <w:r w:rsidR="00C75915" w:rsidRPr="00EE35B7">
        <w:rPr>
          <w:rFonts w:asciiTheme="majorHAnsi" w:hAnsiTheme="majorHAnsi" w:cstheme="majorHAnsi"/>
        </w:rPr>
        <w:t xml:space="preserve">) </w:t>
      </w:r>
      <w:r w:rsidR="003255EC" w:rsidRPr="00EE35B7">
        <w:rPr>
          <w:rFonts w:asciiTheme="majorHAnsi" w:hAnsiTheme="majorHAnsi" w:cstheme="majorHAnsi"/>
        </w:rPr>
        <w:t xml:space="preserve">value extracted from the </w:t>
      </w:r>
      <w:r w:rsidR="00C75915" w:rsidRPr="00EE35B7">
        <w:rPr>
          <w:rFonts w:asciiTheme="majorHAnsi" w:hAnsiTheme="majorHAnsi" w:cstheme="majorHAnsi"/>
        </w:rPr>
        <w:t>ratio between fluorescence events at 330 and 350 nm</w:t>
      </w:r>
      <w:r w:rsidR="00D97A4A" w:rsidRPr="00EE35B7">
        <w:rPr>
          <w:rFonts w:asciiTheme="majorHAnsi" w:hAnsiTheme="majorHAnsi" w:cstheme="majorHAnsi"/>
        </w:rPr>
        <w:t>—</w:t>
      </w:r>
      <w:r w:rsidR="00C75915" w:rsidRPr="00EE35B7">
        <w:rPr>
          <w:rFonts w:asciiTheme="majorHAnsi" w:hAnsiTheme="majorHAnsi" w:cstheme="majorHAnsi"/>
        </w:rPr>
        <w:t xml:space="preserve">values </w:t>
      </w:r>
      <w:r w:rsidR="003328B6" w:rsidRPr="00EE35B7">
        <w:rPr>
          <w:rFonts w:asciiTheme="majorHAnsi" w:hAnsiTheme="majorHAnsi" w:cstheme="majorHAnsi"/>
        </w:rPr>
        <w:t xml:space="preserve">that </w:t>
      </w:r>
      <w:r w:rsidR="00C75915" w:rsidRPr="00EE35B7">
        <w:rPr>
          <w:rFonts w:asciiTheme="majorHAnsi" w:hAnsiTheme="majorHAnsi" w:cstheme="majorHAnsi"/>
        </w:rPr>
        <w:t xml:space="preserve">typically correspond to the maximal changes of tryptophan fluorescence upon changes in its environment. </w:t>
      </w:r>
    </w:p>
    <w:p w14:paraId="08AA922B" w14:textId="77777777" w:rsidR="003328B6" w:rsidRPr="00EE35B7" w:rsidRDefault="003328B6" w:rsidP="00EE35B7">
      <w:pPr>
        <w:spacing w:line="240" w:lineRule="auto"/>
        <w:rPr>
          <w:rFonts w:asciiTheme="majorHAnsi" w:hAnsiTheme="majorHAnsi" w:cstheme="majorHAnsi"/>
        </w:rPr>
      </w:pPr>
    </w:p>
    <w:p w14:paraId="711818C1" w14:textId="63967365" w:rsidR="00822619" w:rsidRPr="00EE35B7" w:rsidRDefault="00047EE8" w:rsidP="00EE35B7">
      <w:pPr>
        <w:spacing w:line="240" w:lineRule="auto"/>
        <w:rPr>
          <w:rFonts w:asciiTheme="majorHAnsi" w:hAnsiTheme="majorHAnsi" w:cstheme="majorHAnsi"/>
        </w:rPr>
      </w:pPr>
      <w:r w:rsidRPr="00EE35B7">
        <w:rPr>
          <w:rFonts w:asciiTheme="majorHAnsi" w:hAnsiTheme="majorHAnsi" w:cstheme="majorHAnsi"/>
        </w:rPr>
        <w:t>5.1.2. Be sure</w:t>
      </w:r>
      <w:r w:rsidR="001449C1" w:rsidRPr="00EE35B7">
        <w:rPr>
          <w:rFonts w:asciiTheme="majorHAnsi" w:hAnsiTheme="majorHAnsi" w:cstheme="majorHAnsi"/>
        </w:rPr>
        <w:t xml:space="preserve"> </w:t>
      </w:r>
      <w:r w:rsidR="00E85BDD" w:rsidRPr="00EE35B7">
        <w:rPr>
          <w:rFonts w:asciiTheme="majorHAnsi" w:hAnsiTheme="majorHAnsi" w:cstheme="majorHAnsi"/>
        </w:rPr>
        <w:t xml:space="preserve">to check the scattering </w:t>
      </w:r>
      <w:r w:rsidR="00C75915" w:rsidRPr="00EE35B7">
        <w:rPr>
          <w:rFonts w:asciiTheme="majorHAnsi" w:hAnsiTheme="majorHAnsi" w:cstheme="majorHAnsi"/>
        </w:rPr>
        <w:t xml:space="preserve">and the melting </w:t>
      </w:r>
      <w:r w:rsidR="00E85BDD" w:rsidRPr="00EE35B7">
        <w:rPr>
          <w:rFonts w:asciiTheme="majorHAnsi" w:hAnsiTheme="majorHAnsi" w:cstheme="majorHAnsi"/>
        </w:rPr>
        <w:t xml:space="preserve">curves for each capillary in the </w:t>
      </w:r>
      <w:r w:rsidR="00E85BDD" w:rsidRPr="00EE35B7">
        <w:rPr>
          <w:rFonts w:asciiTheme="majorHAnsi" w:hAnsiTheme="majorHAnsi" w:cstheme="majorHAnsi"/>
          <w:b/>
          <w:bCs/>
        </w:rPr>
        <w:t>Melting Scan</w:t>
      </w:r>
      <w:r w:rsidR="00E85BDD" w:rsidRPr="00EE35B7">
        <w:rPr>
          <w:rFonts w:asciiTheme="majorHAnsi" w:hAnsiTheme="majorHAnsi" w:cstheme="majorHAnsi"/>
        </w:rPr>
        <w:t xml:space="preserve"> tab to make sure that the</w:t>
      </w:r>
      <w:r w:rsidR="00377CB6" w:rsidRPr="00EE35B7">
        <w:rPr>
          <w:rFonts w:asciiTheme="majorHAnsi" w:hAnsiTheme="majorHAnsi" w:cstheme="majorHAnsi"/>
        </w:rPr>
        <w:t>se</w:t>
      </w:r>
      <w:r w:rsidR="00E85BDD" w:rsidRPr="00EE35B7">
        <w:rPr>
          <w:rFonts w:asciiTheme="majorHAnsi" w:hAnsiTheme="majorHAnsi" w:cstheme="majorHAnsi"/>
        </w:rPr>
        <w:t xml:space="preserve"> values are reliable</w:t>
      </w:r>
      <w:r w:rsidR="00DE7600" w:rsidRPr="00EE35B7">
        <w:rPr>
          <w:rFonts w:asciiTheme="majorHAnsi" w:hAnsiTheme="majorHAnsi" w:cstheme="majorHAnsi"/>
        </w:rPr>
        <w:t xml:space="preserve">. </w:t>
      </w:r>
    </w:p>
    <w:p w14:paraId="59C74D68" w14:textId="77777777" w:rsidR="00047EE8" w:rsidRPr="00EE35B7" w:rsidRDefault="00047EE8" w:rsidP="00EE35B7">
      <w:pPr>
        <w:spacing w:line="240" w:lineRule="auto"/>
        <w:rPr>
          <w:rFonts w:asciiTheme="majorHAnsi" w:hAnsiTheme="majorHAnsi" w:cstheme="majorHAnsi"/>
        </w:rPr>
      </w:pPr>
    </w:p>
    <w:p w14:paraId="3DF570A4" w14:textId="1DD5DC1C" w:rsidR="00822619" w:rsidRPr="00EE35B7" w:rsidRDefault="00822619" w:rsidP="00EE35B7">
      <w:pPr>
        <w:spacing w:line="240" w:lineRule="auto"/>
        <w:rPr>
          <w:rFonts w:asciiTheme="majorHAnsi" w:hAnsiTheme="majorHAnsi" w:cstheme="majorHAnsi"/>
        </w:rPr>
      </w:pPr>
      <w:r w:rsidRPr="00EE35B7">
        <w:rPr>
          <w:rFonts w:asciiTheme="majorHAnsi" w:hAnsiTheme="majorHAnsi" w:cstheme="majorHAnsi"/>
        </w:rPr>
        <w:t>5.2</w:t>
      </w:r>
      <w:r w:rsidR="00047EE8" w:rsidRPr="00EE35B7">
        <w:rPr>
          <w:rFonts w:asciiTheme="majorHAnsi" w:hAnsiTheme="majorHAnsi" w:cstheme="majorHAnsi"/>
        </w:rPr>
        <w:t>.</w:t>
      </w:r>
      <w:r w:rsidRPr="00EE35B7">
        <w:rPr>
          <w:rFonts w:asciiTheme="majorHAnsi" w:hAnsiTheme="majorHAnsi" w:cstheme="majorHAnsi"/>
        </w:rPr>
        <w:t xml:space="preserve"> Export and inspection to </w:t>
      </w:r>
      <w:r w:rsidR="00047EE8" w:rsidRPr="00EE35B7">
        <w:rPr>
          <w:rFonts w:asciiTheme="majorHAnsi" w:hAnsiTheme="majorHAnsi" w:cstheme="majorHAnsi"/>
        </w:rPr>
        <w:t>a spreadsheet</w:t>
      </w:r>
    </w:p>
    <w:p w14:paraId="72501839" w14:textId="77777777" w:rsidR="00047EE8" w:rsidRPr="00EE35B7" w:rsidRDefault="00047EE8" w:rsidP="00EE35B7">
      <w:pPr>
        <w:spacing w:line="240" w:lineRule="auto"/>
        <w:rPr>
          <w:rFonts w:asciiTheme="majorHAnsi" w:hAnsiTheme="majorHAnsi" w:cstheme="majorHAnsi"/>
        </w:rPr>
      </w:pPr>
    </w:p>
    <w:p w14:paraId="7718E06C" w14:textId="294F933A" w:rsidR="00C75915" w:rsidRPr="00EE35B7" w:rsidRDefault="006D5872" w:rsidP="00EE35B7">
      <w:pPr>
        <w:spacing w:line="240" w:lineRule="auto"/>
        <w:rPr>
          <w:rFonts w:asciiTheme="majorHAnsi" w:hAnsiTheme="majorHAnsi" w:cstheme="majorHAnsi"/>
        </w:rPr>
      </w:pPr>
      <w:r w:rsidRPr="00EE35B7">
        <w:rPr>
          <w:rFonts w:asciiTheme="majorHAnsi" w:hAnsiTheme="majorHAnsi" w:cstheme="majorHAnsi"/>
        </w:rPr>
        <w:t>5.2.1. E</w:t>
      </w:r>
      <w:r w:rsidR="0023327E" w:rsidRPr="00EE35B7">
        <w:rPr>
          <w:rFonts w:asciiTheme="majorHAnsi" w:hAnsiTheme="majorHAnsi" w:cstheme="majorHAnsi"/>
        </w:rPr>
        <w:t xml:space="preserve">xport the data from all different runs for inspection to </w:t>
      </w:r>
      <w:r w:rsidRPr="00EE35B7">
        <w:rPr>
          <w:rFonts w:asciiTheme="majorHAnsi" w:hAnsiTheme="majorHAnsi" w:cstheme="majorHAnsi"/>
        </w:rPr>
        <w:t>a spreadsheet software</w:t>
      </w:r>
      <w:r w:rsidR="0023327E" w:rsidRPr="00EE35B7">
        <w:rPr>
          <w:rFonts w:asciiTheme="majorHAnsi" w:hAnsiTheme="majorHAnsi" w:cstheme="majorHAnsi"/>
        </w:rPr>
        <w:t xml:space="preserve">, as described in </w:t>
      </w:r>
      <w:r w:rsidR="00DE7600" w:rsidRPr="00EE35B7">
        <w:rPr>
          <w:rFonts w:asciiTheme="majorHAnsi" w:hAnsiTheme="majorHAnsi" w:cstheme="majorHAnsi"/>
        </w:rPr>
        <w:t>3.</w:t>
      </w:r>
      <w:r w:rsidR="00694DC0" w:rsidRPr="00EE35B7">
        <w:rPr>
          <w:rFonts w:asciiTheme="majorHAnsi" w:hAnsiTheme="majorHAnsi" w:cstheme="majorHAnsi"/>
        </w:rPr>
        <w:t>4</w:t>
      </w:r>
      <w:r w:rsidR="0023327E" w:rsidRPr="00EE35B7">
        <w:rPr>
          <w:rFonts w:asciiTheme="majorHAnsi" w:hAnsiTheme="majorHAnsi" w:cstheme="majorHAnsi"/>
        </w:rPr>
        <w:t>.4, and to create overview tables and plots</w:t>
      </w:r>
      <w:r w:rsidR="00DE7600" w:rsidRPr="00EE35B7">
        <w:rPr>
          <w:rFonts w:asciiTheme="majorHAnsi" w:hAnsiTheme="majorHAnsi" w:cstheme="majorHAnsi"/>
        </w:rPr>
        <w:t>.</w:t>
      </w:r>
      <w:r w:rsidR="00C07725" w:rsidRPr="00EE35B7">
        <w:rPr>
          <w:rFonts w:asciiTheme="majorHAnsi" w:hAnsiTheme="majorHAnsi" w:cstheme="majorHAnsi"/>
        </w:rPr>
        <w:t xml:space="preserve"> Click on the</w:t>
      </w:r>
      <w:r w:rsidR="00C75915" w:rsidRPr="00EE35B7">
        <w:rPr>
          <w:rFonts w:asciiTheme="majorHAnsi" w:hAnsiTheme="majorHAnsi" w:cstheme="majorHAnsi"/>
        </w:rPr>
        <w:t xml:space="preserve"> various Sheets</w:t>
      </w:r>
      <w:r w:rsidR="00C07725" w:rsidRPr="00EE35B7">
        <w:rPr>
          <w:rFonts w:asciiTheme="majorHAnsi" w:hAnsiTheme="majorHAnsi" w:cstheme="majorHAnsi"/>
        </w:rPr>
        <w:t xml:space="preserve"> in the spreadsheet file to note the information in each sheet</w:t>
      </w:r>
      <w:r w:rsidR="00C75915" w:rsidRPr="00EE35B7">
        <w:rPr>
          <w:rFonts w:asciiTheme="majorHAnsi" w:hAnsiTheme="majorHAnsi" w:cstheme="majorHAnsi"/>
        </w:rPr>
        <w:t>.</w:t>
      </w:r>
    </w:p>
    <w:p w14:paraId="7A40BDE3" w14:textId="77777777" w:rsidR="00C07725" w:rsidRPr="00EE35B7" w:rsidRDefault="00C07725" w:rsidP="00EE35B7">
      <w:pPr>
        <w:spacing w:line="240" w:lineRule="auto"/>
        <w:rPr>
          <w:rFonts w:asciiTheme="majorHAnsi" w:hAnsiTheme="majorHAnsi" w:cstheme="majorHAnsi"/>
        </w:rPr>
      </w:pPr>
    </w:p>
    <w:p w14:paraId="0B9A8705" w14:textId="3205161E" w:rsidR="00C75915" w:rsidRPr="00EE35B7" w:rsidRDefault="00576709" w:rsidP="00EE35B7">
      <w:pPr>
        <w:pStyle w:val="ListParagraph"/>
        <w:numPr>
          <w:ilvl w:val="3"/>
          <w:numId w:val="27"/>
        </w:numPr>
        <w:spacing w:line="240" w:lineRule="auto"/>
        <w:ind w:left="0" w:firstLine="0"/>
        <w:jc w:val="both"/>
        <w:rPr>
          <w:rFonts w:asciiTheme="majorHAnsi" w:eastAsia="Times New Roman" w:hAnsiTheme="majorHAnsi" w:cstheme="majorHAnsi"/>
          <w:lang w:val="en-GB"/>
        </w:rPr>
      </w:pPr>
      <w:r w:rsidRPr="00EE35B7">
        <w:rPr>
          <w:rFonts w:asciiTheme="majorHAnsi" w:hAnsiTheme="majorHAnsi" w:cstheme="majorHAnsi"/>
        </w:rPr>
        <w:t xml:space="preserve">In the </w:t>
      </w:r>
      <w:r w:rsidR="005D0F13" w:rsidRPr="00EE35B7">
        <w:rPr>
          <w:rFonts w:asciiTheme="majorHAnsi" w:hAnsiTheme="majorHAnsi" w:cstheme="majorHAnsi"/>
          <w:b/>
          <w:bCs/>
        </w:rPr>
        <w:t>O</w:t>
      </w:r>
      <w:r w:rsidRPr="00EE35B7">
        <w:rPr>
          <w:rFonts w:asciiTheme="majorHAnsi" w:hAnsiTheme="majorHAnsi" w:cstheme="majorHAnsi"/>
          <w:b/>
          <w:bCs/>
        </w:rPr>
        <w:t>verview</w:t>
      </w:r>
      <w:r w:rsidRPr="00EE35B7">
        <w:rPr>
          <w:rFonts w:asciiTheme="majorHAnsi" w:hAnsiTheme="majorHAnsi" w:cstheme="majorHAnsi"/>
        </w:rPr>
        <w:t xml:space="preserve"> </w:t>
      </w:r>
      <w:r w:rsidR="000C7E67" w:rsidRPr="00EE35B7">
        <w:rPr>
          <w:rFonts w:asciiTheme="majorHAnsi" w:hAnsiTheme="majorHAnsi" w:cstheme="majorHAnsi"/>
        </w:rPr>
        <w:t>sheet</w:t>
      </w:r>
      <w:r w:rsidR="005D0F13" w:rsidRPr="00EE35B7">
        <w:rPr>
          <w:rFonts w:asciiTheme="majorHAnsi" w:hAnsiTheme="majorHAnsi" w:cstheme="majorHAnsi"/>
        </w:rPr>
        <w:t xml:space="preserve">, </w:t>
      </w:r>
      <w:r w:rsidR="00964C2E" w:rsidRPr="00EE35B7">
        <w:rPr>
          <w:rFonts w:asciiTheme="majorHAnsi" w:hAnsiTheme="majorHAnsi" w:cstheme="majorHAnsi"/>
        </w:rPr>
        <w:t xml:space="preserve">note that </w:t>
      </w:r>
      <w:r w:rsidR="00C75915" w:rsidRPr="00EE35B7">
        <w:rPr>
          <w:rFonts w:asciiTheme="majorHAnsi" w:hAnsiTheme="majorHAnsi" w:cstheme="majorHAnsi"/>
        </w:rPr>
        <w:t>each row corresponds to one experiment. Along an overview of parameters (</w:t>
      </w:r>
      <w:r w:rsidR="00C75915" w:rsidRPr="00EE35B7">
        <w:rPr>
          <w:rFonts w:asciiTheme="majorHAnsi" w:hAnsiTheme="majorHAnsi" w:cstheme="majorHAnsi"/>
          <w:i/>
          <w:iCs/>
        </w:rPr>
        <w:t>e.g</w:t>
      </w:r>
      <w:r w:rsidR="00C75915" w:rsidRPr="00EE35B7">
        <w:rPr>
          <w:rFonts w:asciiTheme="majorHAnsi" w:hAnsiTheme="majorHAnsi" w:cstheme="majorHAnsi"/>
        </w:rPr>
        <w:t>.</w:t>
      </w:r>
      <w:r w:rsidR="00964C2E" w:rsidRPr="00EE35B7">
        <w:rPr>
          <w:rFonts w:asciiTheme="majorHAnsi" w:hAnsiTheme="majorHAnsi" w:cstheme="majorHAnsi"/>
        </w:rPr>
        <w:t>,</w:t>
      </w:r>
      <w:r w:rsidR="00C75915" w:rsidRPr="00EE35B7">
        <w:rPr>
          <w:rFonts w:asciiTheme="majorHAnsi" w:hAnsiTheme="majorHAnsi" w:cstheme="majorHAnsi"/>
        </w:rPr>
        <w:t xml:space="preserve"> start and end temperature)</w:t>
      </w:r>
      <w:r w:rsidR="00964C2E" w:rsidRPr="00EE35B7">
        <w:rPr>
          <w:rFonts w:asciiTheme="majorHAnsi" w:hAnsiTheme="majorHAnsi" w:cstheme="majorHAnsi"/>
        </w:rPr>
        <w:t>, observe</w:t>
      </w:r>
      <w:r w:rsidR="00C75915" w:rsidRPr="00EE35B7">
        <w:rPr>
          <w:rFonts w:asciiTheme="majorHAnsi" w:hAnsiTheme="majorHAnsi" w:cstheme="majorHAnsi"/>
        </w:rPr>
        <w:t xml:space="preserve"> t</w:t>
      </w:r>
      <w:r w:rsidR="005D0F13" w:rsidRPr="00EE35B7">
        <w:rPr>
          <w:rFonts w:asciiTheme="majorHAnsi" w:hAnsiTheme="majorHAnsi" w:cstheme="majorHAnsi"/>
        </w:rPr>
        <w:t xml:space="preserve">he calculated values for </w:t>
      </w:r>
      <w:r w:rsidR="0023327E" w:rsidRPr="00EE35B7">
        <w:rPr>
          <w:rFonts w:asciiTheme="majorHAnsi" w:hAnsiTheme="majorHAnsi" w:cstheme="majorHAnsi"/>
        </w:rPr>
        <w:t xml:space="preserve">the </w:t>
      </w:r>
      <w:r w:rsidR="005D0F13" w:rsidRPr="00EE35B7">
        <w:rPr>
          <w:rFonts w:asciiTheme="majorHAnsi" w:hAnsiTheme="majorHAnsi" w:cstheme="majorHAnsi"/>
        </w:rPr>
        <w:t>T</w:t>
      </w:r>
      <w:r w:rsidR="005D0F13" w:rsidRPr="00EE35B7">
        <w:rPr>
          <w:rFonts w:asciiTheme="majorHAnsi" w:hAnsiTheme="majorHAnsi" w:cstheme="majorHAnsi"/>
          <w:vertAlign w:val="subscript"/>
        </w:rPr>
        <w:t>m</w:t>
      </w:r>
      <w:r w:rsidR="005D0F13" w:rsidRPr="00EE35B7">
        <w:rPr>
          <w:rFonts w:asciiTheme="majorHAnsi" w:hAnsiTheme="majorHAnsi" w:cstheme="majorHAnsi"/>
        </w:rPr>
        <w:t xml:space="preserve"> </w:t>
      </w:r>
      <w:r w:rsidR="0023327E" w:rsidRPr="00EE35B7">
        <w:rPr>
          <w:rFonts w:asciiTheme="majorHAnsi" w:hAnsiTheme="majorHAnsi" w:cstheme="majorHAnsi"/>
        </w:rPr>
        <w:t xml:space="preserve">and the scattering onset (see </w:t>
      </w:r>
      <w:r w:rsidR="00C75915" w:rsidRPr="00EE35B7">
        <w:rPr>
          <w:rFonts w:asciiTheme="majorHAnsi" w:hAnsiTheme="majorHAnsi" w:cstheme="majorHAnsi"/>
        </w:rPr>
        <w:t xml:space="preserve">5.1 above for names and explanation, and </w:t>
      </w:r>
      <w:r w:rsidR="00964C2E" w:rsidRPr="00EE35B7">
        <w:rPr>
          <w:rFonts w:asciiTheme="majorHAnsi" w:hAnsiTheme="majorHAnsi" w:cstheme="majorHAnsi"/>
          <w:b/>
          <w:bCs/>
        </w:rPr>
        <w:t>S</w:t>
      </w:r>
      <w:r w:rsidR="0023327E" w:rsidRPr="00EE35B7">
        <w:rPr>
          <w:rFonts w:asciiTheme="majorHAnsi" w:hAnsiTheme="majorHAnsi" w:cstheme="majorHAnsi"/>
          <w:b/>
          <w:bCs/>
        </w:rPr>
        <w:t>upplementa</w:t>
      </w:r>
      <w:r w:rsidR="00964C2E" w:rsidRPr="00EE35B7">
        <w:rPr>
          <w:rFonts w:asciiTheme="majorHAnsi" w:hAnsiTheme="majorHAnsi" w:cstheme="majorHAnsi"/>
          <w:b/>
          <w:bCs/>
        </w:rPr>
        <w:t>l</w:t>
      </w:r>
      <w:r w:rsidR="0023327E" w:rsidRPr="00EE35B7">
        <w:rPr>
          <w:rFonts w:asciiTheme="majorHAnsi" w:hAnsiTheme="majorHAnsi" w:cstheme="majorHAnsi"/>
          <w:b/>
          <w:bCs/>
        </w:rPr>
        <w:t xml:space="preserve"> files</w:t>
      </w:r>
      <w:r w:rsidR="00DF4E23" w:rsidRPr="00EE35B7">
        <w:rPr>
          <w:rFonts w:asciiTheme="majorHAnsi" w:hAnsiTheme="majorHAnsi" w:cstheme="majorHAnsi"/>
          <w:b/>
          <w:bCs/>
        </w:rPr>
        <w:t xml:space="preserve"> 1 and 2</w:t>
      </w:r>
      <w:r w:rsidR="0023327E" w:rsidRPr="00EE35B7">
        <w:rPr>
          <w:rFonts w:asciiTheme="majorHAnsi" w:hAnsiTheme="majorHAnsi" w:cstheme="majorHAnsi"/>
        </w:rPr>
        <w:t xml:space="preserve"> for an example)</w:t>
      </w:r>
      <w:r w:rsidR="005D0F13" w:rsidRPr="00EE35B7">
        <w:rPr>
          <w:rFonts w:asciiTheme="majorHAnsi" w:hAnsiTheme="majorHAnsi" w:cstheme="majorHAnsi"/>
        </w:rPr>
        <w:t xml:space="preserve">. </w:t>
      </w:r>
      <w:r w:rsidR="0069427F" w:rsidRPr="00EE35B7">
        <w:rPr>
          <w:rFonts w:asciiTheme="majorHAnsi" w:hAnsiTheme="majorHAnsi" w:cstheme="majorHAnsi"/>
        </w:rPr>
        <w:t xml:space="preserve">As </w:t>
      </w:r>
      <w:r w:rsidR="005D0F13" w:rsidRPr="00EE35B7">
        <w:rPr>
          <w:rFonts w:asciiTheme="majorHAnsi" w:hAnsiTheme="majorHAnsi" w:cstheme="majorHAnsi"/>
        </w:rPr>
        <w:t>the software</w:t>
      </w:r>
      <w:r w:rsidR="00CB4B8F" w:rsidRPr="00EE35B7">
        <w:rPr>
          <w:rFonts w:asciiTheme="majorHAnsi" w:hAnsiTheme="majorHAnsi" w:cstheme="majorHAnsi"/>
        </w:rPr>
        <w:t xml:space="preserve"> </w:t>
      </w:r>
      <w:r w:rsidR="005D0F13" w:rsidRPr="00EE35B7">
        <w:rPr>
          <w:rFonts w:asciiTheme="majorHAnsi" w:hAnsiTheme="majorHAnsi" w:cstheme="majorHAnsi"/>
        </w:rPr>
        <w:t>calculate</w:t>
      </w:r>
      <w:r w:rsidR="0023327E" w:rsidRPr="00EE35B7">
        <w:rPr>
          <w:rFonts w:asciiTheme="majorHAnsi" w:hAnsiTheme="majorHAnsi" w:cstheme="majorHAnsi"/>
        </w:rPr>
        <w:t>s</w:t>
      </w:r>
      <w:r w:rsidR="005D0F13" w:rsidRPr="00EE35B7">
        <w:rPr>
          <w:rFonts w:asciiTheme="majorHAnsi" w:hAnsiTheme="majorHAnsi" w:cstheme="majorHAnsi"/>
        </w:rPr>
        <w:t xml:space="preserve"> two or more T</w:t>
      </w:r>
      <w:r w:rsidR="005D0F13" w:rsidRPr="00EE35B7">
        <w:rPr>
          <w:rFonts w:asciiTheme="majorHAnsi" w:hAnsiTheme="majorHAnsi" w:cstheme="majorHAnsi"/>
          <w:vertAlign w:val="subscript"/>
        </w:rPr>
        <w:t>m</w:t>
      </w:r>
      <w:r w:rsidR="005D0F13" w:rsidRPr="00EE35B7">
        <w:rPr>
          <w:rFonts w:asciiTheme="majorHAnsi" w:hAnsiTheme="majorHAnsi" w:cstheme="majorHAnsi"/>
        </w:rPr>
        <w:t xml:space="preserve"> values</w:t>
      </w:r>
      <w:r w:rsidR="003255EC" w:rsidRPr="00EE35B7">
        <w:rPr>
          <w:rFonts w:asciiTheme="majorHAnsi" w:hAnsiTheme="majorHAnsi" w:cstheme="majorHAnsi"/>
        </w:rPr>
        <w:t xml:space="preserve"> (</w:t>
      </w:r>
      <w:r w:rsidR="003255EC" w:rsidRPr="00EE35B7">
        <w:rPr>
          <w:rFonts w:asciiTheme="majorHAnsi" w:eastAsia="Times New Roman" w:hAnsiTheme="majorHAnsi" w:cstheme="majorHAnsi"/>
          <w:lang w:val="en-GB"/>
        </w:rPr>
        <w:t>Inflection Point #1 and #2 for Ratio</w:t>
      </w:r>
      <w:r w:rsidR="003255EC" w:rsidRPr="00EE35B7">
        <w:rPr>
          <w:rFonts w:asciiTheme="majorHAnsi" w:hAnsiTheme="majorHAnsi" w:cstheme="majorHAnsi"/>
        </w:rPr>
        <w:t>)</w:t>
      </w:r>
      <w:r w:rsidR="0069427F" w:rsidRPr="00EE35B7">
        <w:rPr>
          <w:rFonts w:asciiTheme="majorHAnsi" w:hAnsiTheme="majorHAnsi" w:cstheme="majorHAnsi"/>
        </w:rPr>
        <w:t xml:space="preserve"> for some samples,</w:t>
      </w:r>
      <w:r w:rsidR="005D0F13" w:rsidRPr="00EE35B7">
        <w:rPr>
          <w:rFonts w:asciiTheme="majorHAnsi" w:hAnsiTheme="majorHAnsi" w:cstheme="majorHAnsi"/>
        </w:rPr>
        <w:t xml:space="preserve"> look at the melting transition curve to determine which of the T</w:t>
      </w:r>
      <w:r w:rsidR="005D0F13" w:rsidRPr="00EE35B7">
        <w:rPr>
          <w:rFonts w:asciiTheme="majorHAnsi" w:hAnsiTheme="majorHAnsi" w:cstheme="majorHAnsi"/>
          <w:vertAlign w:val="subscript"/>
        </w:rPr>
        <w:t>m</w:t>
      </w:r>
      <w:r w:rsidR="005D0F13" w:rsidRPr="00EE35B7">
        <w:rPr>
          <w:rFonts w:asciiTheme="majorHAnsi" w:hAnsiTheme="majorHAnsi" w:cstheme="majorHAnsi"/>
        </w:rPr>
        <w:t xml:space="preserve"> values is correct. </w:t>
      </w:r>
    </w:p>
    <w:p w14:paraId="659E6284" w14:textId="77777777" w:rsidR="00280429" w:rsidRPr="00EE35B7" w:rsidRDefault="00280429" w:rsidP="00EE35B7">
      <w:pPr>
        <w:pStyle w:val="ListParagraph"/>
        <w:spacing w:line="240" w:lineRule="auto"/>
        <w:ind w:left="0"/>
        <w:jc w:val="both"/>
        <w:rPr>
          <w:rFonts w:asciiTheme="majorHAnsi" w:eastAsia="Times New Roman" w:hAnsiTheme="majorHAnsi" w:cstheme="majorHAnsi"/>
          <w:lang w:val="en-GB"/>
        </w:rPr>
      </w:pPr>
    </w:p>
    <w:p w14:paraId="0595ABE3" w14:textId="5C15E4AB" w:rsidR="00026BDA" w:rsidRPr="00EE35B7" w:rsidRDefault="005D0F13" w:rsidP="00EE35B7">
      <w:pPr>
        <w:pStyle w:val="ListParagraph"/>
        <w:numPr>
          <w:ilvl w:val="3"/>
          <w:numId w:val="27"/>
        </w:numPr>
        <w:spacing w:line="240" w:lineRule="auto"/>
        <w:ind w:left="0" w:firstLine="0"/>
        <w:jc w:val="both"/>
        <w:rPr>
          <w:rFonts w:asciiTheme="majorHAnsi" w:eastAsia="Times New Roman" w:hAnsiTheme="majorHAnsi" w:cstheme="majorHAnsi"/>
          <w:lang w:val="en-GB"/>
        </w:rPr>
      </w:pPr>
      <w:r w:rsidRPr="00EE35B7">
        <w:rPr>
          <w:rFonts w:asciiTheme="majorHAnsi" w:hAnsiTheme="majorHAnsi" w:cstheme="majorHAnsi"/>
        </w:rPr>
        <w:t xml:space="preserve">In the </w:t>
      </w:r>
      <w:r w:rsidRPr="00EE35B7">
        <w:rPr>
          <w:rFonts w:asciiTheme="majorHAnsi" w:hAnsiTheme="majorHAnsi" w:cstheme="majorHAnsi"/>
          <w:b/>
          <w:bCs/>
        </w:rPr>
        <w:t>Ratio</w:t>
      </w:r>
      <w:r w:rsidRPr="00EE35B7">
        <w:rPr>
          <w:rFonts w:asciiTheme="majorHAnsi" w:hAnsiTheme="majorHAnsi" w:cstheme="majorHAnsi"/>
        </w:rPr>
        <w:t xml:space="preserve"> </w:t>
      </w:r>
      <w:r w:rsidR="00217298" w:rsidRPr="00EE35B7">
        <w:rPr>
          <w:rFonts w:asciiTheme="majorHAnsi" w:hAnsiTheme="majorHAnsi" w:cstheme="majorHAnsi"/>
        </w:rPr>
        <w:t>sheet</w:t>
      </w:r>
      <w:r w:rsidR="00ED5CC9" w:rsidRPr="00EE35B7">
        <w:rPr>
          <w:rFonts w:asciiTheme="majorHAnsi" w:hAnsiTheme="majorHAnsi" w:cstheme="majorHAnsi"/>
        </w:rPr>
        <w:t xml:space="preserve">, </w:t>
      </w:r>
      <w:r w:rsidR="007C52C1" w:rsidRPr="00EE35B7">
        <w:rPr>
          <w:rFonts w:asciiTheme="majorHAnsi" w:hAnsiTheme="majorHAnsi" w:cstheme="majorHAnsi"/>
        </w:rPr>
        <w:t xml:space="preserve">note that </w:t>
      </w:r>
      <w:r w:rsidR="00C75915" w:rsidRPr="00EE35B7">
        <w:rPr>
          <w:rFonts w:asciiTheme="majorHAnsi" w:hAnsiTheme="majorHAnsi" w:cstheme="majorHAnsi"/>
        </w:rPr>
        <w:t xml:space="preserve">each column corresponds to a sample, and each </w:t>
      </w:r>
      <w:r w:rsidR="00026BDA" w:rsidRPr="00EE35B7">
        <w:rPr>
          <w:rFonts w:asciiTheme="majorHAnsi" w:hAnsiTheme="majorHAnsi" w:cstheme="majorHAnsi"/>
        </w:rPr>
        <w:t>row</w:t>
      </w:r>
      <w:r w:rsidR="00C75915" w:rsidRPr="00EE35B7">
        <w:rPr>
          <w:rFonts w:asciiTheme="majorHAnsi" w:hAnsiTheme="majorHAnsi" w:cstheme="majorHAnsi"/>
        </w:rPr>
        <w:t xml:space="preserve"> to the data read at each temperature step. </w:t>
      </w:r>
      <w:r w:rsidR="007C52C1" w:rsidRPr="00EE35B7">
        <w:rPr>
          <w:rFonts w:asciiTheme="majorHAnsi" w:hAnsiTheme="majorHAnsi" w:cstheme="majorHAnsi"/>
        </w:rPr>
        <w:t>Observe t</w:t>
      </w:r>
      <w:r w:rsidR="00ED5CC9" w:rsidRPr="00EE35B7">
        <w:rPr>
          <w:rFonts w:asciiTheme="majorHAnsi" w:hAnsiTheme="majorHAnsi" w:cstheme="majorHAnsi"/>
        </w:rPr>
        <w:t xml:space="preserve">he fluorescence count values corresponding to </w:t>
      </w:r>
      <w:r w:rsidR="003255EC" w:rsidRPr="00EE35B7">
        <w:rPr>
          <w:rFonts w:asciiTheme="majorHAnsi" w:hAnsiTheme="majorHAnsi" w:cstheme="majorHAnsi"/>
        </w:rPr>
        <w:t>each temperature step, and use</w:t>
      </w:r>
      <w:r w:rsidR="007C52C1" w:rsidRPr="00EE35B7">
        <w:rPr>
          <w:rFonts w:asciiTheme="majorHAnsi" w:hAnsiTheme="majorHAnsi" w:cstheme="majorHAnsi"/>
        </w:rPr>
        <w:t xml:space="preserve"> them</w:t>
      </w:r>
      <w:r w:rsidR="003255EC" w:rsidRPr="00EE35B7">
        <w:rPr>
          <w:rFonts w:asciiTheme="majorHAnsi" w:hAnsiTheme="majorHAnsi" w:cstheme="majorHAnsi"/>
        </w:rPr>
        <w:t xml:space="preserve"> to plot the</w:t>
      </w:r>
      <w:r w:rsidR="00152E26" w:rsidRPr="00EE35B7">
        <w:rPr>
          <w:rFonts w:asciiTheme="majorHAnsi" w:hAnsiTheme="majorHAnsi" w:cstheme="majorHAnsi"/>
        </w:rPr>
        <w:t xml:space="preserve"> melting curves for </w:t>
      </w:r>
      <w:r w:rsidR="003255EC" w:rsidRPr="00EE35B7">
        <w:rPr>
          <w:rFonts w:asciiTheme="majorHAnsi" w:hAnsiTheme="majorHAnsi" w:cstheme="majorHAnsi"/>
        </w:rPr>
        <w:t>specific</w:t>
      </w:r>
      <w:r w:rsidR="00152E26" w:rsidRPr="00EE35B7">
        <w:rPr>
          <w:rFonts w:asciiTheme="majorHAnsi" w:hAnsiTheme="majorHAnsi" w:cstheme="majorHAnsi"/>
        </w:rPr>
        <w:t xml:space="preserve"> samples, </w:t>
      </w:r>
      <w:r w:rsidR="003255EC" w:rsidRPr="00EE35B7">
        <w:rPr>
          <w:rFonts w:asciiTheme="majorHAnsi" w:hAnsiTheme="majorHAnsi" w:cstheme="majorHAnsi"/>
        </w:rPr>
        <w:t>plotting the</w:t>
      </w:r>
      <w:r w:rsidR="00152E26" w:rsidRPr="00EE35B7">
        <w:rPr>
          <w:rFonts w:asciiTheme="majorHAnsi" w:hAnsiTheme="majorHAnsi" w:cstheme="majorHAnsi"/>
        </w:rPr>
        <w:t xml:space="preserve"> </w:t>
      </w:r>
      <w:r w:rsidR="003255EC" w:rsidRPr="00EE35B7">
        <w:rPr>
          <w:rFonts w:asciiTheme="majorHAnsi" w:hAnsiTheme="majorHAnsi" w:cstheme="majorHAnsi"/>
        </w:rPr>
        <w:t>t</w:t>
      </w:r>
      <w:r w:rsidR="00152E26" w:rsidRPr="00EE35B7">
        <w:rPr>
          <w:rFonts w:asciiTheme="majorHAnsi" w:hAnsiTheme="majorHAnsi" w:cstheme="majorHAnsi"/>
        </w:rPr>
        <w:t xml:space="preserve">emperature column against the </w:t>
      </w:r>
      <w:r w:rsidR="003255EC" w:rsidRPr="00EE35B7">
        <w:rPr>
          <w:rFonts w:asciiTheme="majorHAnsi" w:hAnsiTheme="majorHAnsi" w:cstheme="majorHAnsi"/>
        </w:rPr>
        <w:t>f</w:t>
      </w:r>
      <w:r w:rsidR="00152E26" w:rsidRPr="00EE35B7">
        <w:rPr>
          <w:rFonts w:asciiTheme="majorHAnsi" w:hAnsiTheme="majorHAnsi" w:cstheme="majorHAnsi"/>
        </w:rPr>
        <w:t>luorescence count column.</w:t>
      </w:r>
      <w:r w:rsidR="00934BF0" w:rsidRPr="00EE35B7">
        <w:rPr>
          <w:rFonts w:asciiTheme="majorHAnsi" w:hAnsiTheme="majorHAnsi" w:cstheme="majorHAnsi"/>
        </w:rPr>
        <w:t xml:space="preserve"> </w:t>
      </w:r>
      <w:r w:rsidR="0096447A" w:rsidRPr="00EE35B7">
        <w:rPr>
          <w:rFonts w:asciiTheme="majorHAnsi" w:hAnsiTheme="majorHAnsi" w:cstheme="majorHAnsi"/>
        </w:rPr>
        <w:t>Note that</w:t>
      </w:r>
      <w:r w:rsidR="007C52C1" w:rsidRPr="00EE35B7">
        <w:rPr>
          <w:rFonts w:asciiTheme="majorHAnsi" w:hAnsiTheme="majorHAnsi" w:cstheme="majorHAnsi"/>
        </w:rPr>
        <w:t xml:space="preserve"> the data in t</w:t>
      </w:r>
      <w:r w:rsidR="00026BDA" w:rsidRPr="00EE35B7">
        <w:rPr>
          <w:rFonts w:asciiTheme="majorHAnsi" w:hAnsiTheme="majorHAnsi" w:cstheme="majorHAnsi"/>
        </w:rPr>
        <w:t xml:space="preserve">he Ratio (first derivative), 330 nm, 330 nm (first derivative), 350 nm, 350 nm (first derivative) </w:t>
      </w:r>
      <w:r w:rsidR="0096447A" w:rsidRPr="00EE35B7">
        <w:rPr>
          <w:rFonts w:asciiTheme="majorHAnsi" w:hAnsiTheme="majorHAnsi" w:cstheme="majorHAnsi"/>
        </w:rPr>
        <w:t>are</w:t>
      </w:r>
      <w:r w:rsidR="00026BDA" w:rsidRPr="00EE35B7">
        <w:rPr>
          <w:rFonts w:asciiTheme="majorHAnsi" w:hAnsiTheme="majorHAnsi" w:cstheme="majorHAnsi"/>
        </w:rPr>
        <w:t xml:space="preserve"> used to calculate the ratio and its first derivative (which has a maximum at the maximum rate of change) in a similar format.</w:t>
      </w:r>
    </w:p>
    <w:p w14:paraId="11A8708E" w14:textId="77777777" w:rsidR="00EF208D" w:rsidRPr="00EE35B7" w:rsidRDefault="00EF208D" w:rsidP="00EE35B7">
      <w:pPr>
        <w:spacing w:line="240" w:lineRule="auto"/>
        <w:rPr>
          <w:rFonts w:asciiTheme="majorHAnsi" w:eastAsia="Times New Roman" w:hAnsiTheme="majorHAnsi" w:cstheme="majorHAnsi"/>
          <w:lang w:val="en-GB"/>
        </w:rPr>
      </w:pPr>
    </w:p>
    <w:p w14:paraId="2A3E73C4" w14:textId="39D632E8" w:rsidR="001D5D35" w:rsidRPr="00EE35B7" w:rsidRDefault="00714142" w:rsidP="00EE35B7">
      <w:pPr>
        <w:pStyle w:val="ListParagraph"/>
        <w:numPr>
          <w:ilvl w:val="3"/>
          <w:numId w:val="27"/>
        </w:numPr>
        <w:spacing w:line="240" w:lineRule="auto"/>
        <w:ind w:left="0" w:firstLine="0"/>
        <w:jc w:val="both"/>
        <w:rPr>
          <w:rFonts w:asciiTheme="majorHAnsi" w:eastAsia="Times New Roman" w:hAnsiTheme="majorHAnsi" w:cstheme="majorHAnsi"/>
          <w:lang w:val="en-GB"/>
        </w:rPr>
      </w:pPr>
      <w:r w:rsidRPr="00EE35B7">
        <w:rPr>
          <w:rFonts w:asciiTheme="majorHAnsi" w:hAnsiTheme="majorHAnsi" w:cstheme="majorHAnsi"/>
        </w:rPr>
        <w:t>Observe similar data for scattering in</w:t>
      </w:r>
      <w:r w:rsidR="0051689B" w:rsidRPr="00EE35B7">
        <w:rPr>
          <w:rFonts w:asciiTheme="majorHAnsi" w:hAnsiTheme="majorHAnsi" w:cstheme="majorHAnsi"/>
        </w:rPr>
        <w:t xml:space="preserve"> the </w:t>
      </w:r>
      <w:r w:rsidR="0051689B" w:rsidRPr="00EE35B7">
        <w:rPr>
          <w:rFonts w:asciiTheme="majorHAnsi" w:hAnsiTheme="majorHAnsi" w:cstheme="majorHAnsi"/>
          <w:b/>
          <w:bCs/>
        </w:rPr>
        <w:t>Scattering</w:t>
      </w:r>
      <w:r w:rsidR="0051689B" w:rsidRPr="00EE35B7">
        <w:rPr>
          <w:rFonts w:asciiTheme="majorHAnsi" w:hAnsiTheme="majorHAnsi" w:cstheme="majorHAnsi"/>
        </w:rPr>
        <w:t xml:space="preserve"> </w:t>
      </w:r>
      <w:r w:rsidR="000C7E67" w:rsidRPr="00EE35B7">
        <w:rPr>
          <w:rFonts w:asciiTheme="majorHAnsi" w:hAnsiTheme="majorHAnsi" w:cstheme="majorHAnsi"/>
        </w:rPr>
        <w:t>sheet</w:t>
      </w:r>
      <w:r w:rsidR="00026BDA" w:rsidRPr="00EE35B7">
        <w:rPr>
          <w:rFonts w:asciiTheme="majorHAnsi" w:hAnsiTheme="majorHAnsi" w:cstheme="majorHAnsi"/>
        </w:rPr>
        <w:t xml:space="preserve">. </w:t>
      </w:r>
      <w:r w:rsidRPr="00EE35B7">
        <w:rPr>
          <w:rFonts w:asciiTheme="majorHAnsi" w:hAnsiTheme="majorHAnsi" w:cstheme="majorHAnsi"/>
        </w:rPr>
        <w:t>Generate t</w:t>
      </w:r>
      <w:r w:rsidR="0051689B" w:rsidRPr="00EE35B7">
        <w:rPr>
          <w:rFonts w:asciiTheme="majorHAnsi" w:hAnsiTheme="majorHAnsi" w:cstheme="majorHAnsi"/>
        </w:rPr>
        <w:t>he scattering curve for each sample</w:t>
      </w:r>
      <w:r w:rsidRPr="00EE35B7">
        <w:rPr>
          <w:rFonts w:asciiTheme="majorHAnsi" w:hAnsiTheme="majorHAnsi" w:cstheme="majorHAnsi"/>
        </w:rPr>
        <w:t xml:space="preserve"> by</w:t>
      </w:r>
      <w:r w:rsidR="0051689B" w:rsidRPr="00EE35B7">
        <w:rPr>
          <w:rFonts w:asciiTheme="majorHAnsi" w:hAnsiTheme="majorHAnsi" w:cstheme="majorHAnsi"/>
        </w:rPr>
        <w:t xml:space="preserve"> plotting the temperature column against the scattering column.</w:t>
      </w:r>
      <w:r w:rsidR="00217298" w:rsidRPr="00EE35B7">
        <w:rPr>
          <w:rFonts w:asciiTheme="majorHAnsi" w:hAnsiTheme="majorHAnsi" w:cstheme="majorHAnsi"/>
        </w:rPr>
        <w:t xml:space="preserve"> </w:t>
      </w:r>
      <w:r w:rsidRPr="00EE35B7">
        <w:rPr>
          <w:rFonts w:asciiTheme="majorHAnsi" w:hAnsiTheme="majorHAnsi" w:cstheme="majorHAnsi"/>
        </w:rPr>
        <w:t xml:space="preserve">Look for </w:t>
      </w:r>
      <w:r w:rsidR="000121D5" w:rsidRPr="00EE35B7">
        <w:rPr>
          <w:rFonts w:asciiTheme="majorHAnsi" w:hAnsiTheme="majorHAnsi" w:cstheme="majorHAnsi"/>
        </w:rPr>
        <w:t>the</w:t>
      </w:r>
      <w:r w:rsidR="00026BDA" w:rsidRPr="00EE35B7">
        <w:rPr>
          <w:rFonts w:asciiTheme="majorHAnsi" w:hAnsiTheme="majorHAnsi" w:cstheme="majorHAnsi"/>
        </w:rPr>
        <w:t xml:space="preserve"> Sheet for the</w:t>
      </w:r>
      <w:r w:rsidR="00217298" w:rsidRPr="00EE35B7">
        <w:rPr>
          <w:rFonts w:asciiTheme="majorHAnsi" w:hAnsiTheme="majorHAnsi" w:cstheme="majorHAnsi"/>
        </w:rPr>
        <w:t xml:space="preserve"> </w:t>
      </w:r>
      <w:r w:rsidR="003255EC" w:rsidRPr="00EE35B7">
        <w:rPr>
          <w:rFonts w:asciiTheme="majorHAnsi" w:hAnsiTheme="majorHAnsi" w:cstheme="majorHAnsi"/>
        </w:rPr>
        <w:t>s</w:t>
      </w:r>
      <w:r w:rsidR="00026BDA" w:rsidRPr="00EE35B7">
        <w:rPr>
          <w:rFonts w:asciiTheme="majorHAnsi" w:hAnsiTheme="majorHAnsi" w:cstheme="majorHAnsi"/>
        </w:rPr>
        <w:t xml:space="preserve">cattering </w:t>
      </w:r>
      <w:r w:rsidR="003255EC" w:rsidRPr="00EE35B7">
        <w:rPr>
          <w:rFonts w:asciiTheme="majorHAnsi" w:hAnsiTheme="majorHAnsi" w:cstheme="majorHAnsi"/>
        </w:rPr>
        <w:t>f</w:t>
      </w:r>
      <w:r w:rsidR="00217298" w:rsidRPr="00EE35B7">
        <w:rPr>
          <w:rFonts w:asciiTheme="majorHAnsi" w:hAnsiTheme="majorHAnsi" w:cstheme="majorHAnsi"/>
        </w:rPr>
        <w:t xml:space="preserve">irst </w:t>
      </w:r>
      <w:r w:rsidR="00026BDA" w:rsidRPr="00EE35B7">
        <w:rPr>
          <w:rFonts w:asciiTheme="majorHAnsi" w:hAnsiTheme="majorHAnsi" w:cstheme="majorHAnsi"/>
        </w:rPr>
        <w:t>derivative</w:t>
      </w:r>
      <w:r w:rsidR="00217298" w:rsidRPr="00EE35B7">
        <w:rPr>
          <w:rFonts w:asciiTheme="majorHAnsi" w:hAnsiTheme="majorHAnsi" w:cstheme="majorHAnsi"/>
        </w:rPr>
        <w:t xml:space="preserve">. </w:t>
      </w:r>
    </w:p>
    <w:p w14:paraId="75B1C371" w14:textId="77777777" w:rsidR="00026BDA" w:rsidRPr="00EE35B7" w:rsidRDefault="00026BDA" w:rsidP="00EE35B7">
      <w:pPr>
        <w:pStyle w:val="ListParagraph"/>
        <w:spacing w:line="240" w:lineRule="auto"/>
        <w:ind w:left="0"/>
        <w:jc w:val="both"/>
        <w:rPr>
          <w:rFonts w:asciiTheme="majorHAnsi" w:eastAsia="Times New Roman" w:hAnsiTheme="majorHAnsi" w:cstheme="majorHAnsi"/>
          <w:lang w:val="en-GB"/>
        </w:rPr>
      </w:pPr>
    </w:p>
    <w:p w14:paraId="21EBA1CA" w14:textId="696BC56C" w:rsidR="00822619" w:rsidRPr="00EE35B7" w:rsidRDefault="00822619" w:rsidP="00EE35B7">
      <w:pPr>
        <w:pStyle w:val="ListParagraph"/>
        <w:numPr>
          <w:ilvl w:val="1"/>
          <w:numId w:val="27"/>
        </w:numPr>
        <w:spacing w:line="240" w:lineRule="auto"/>
        <w:ind w:left="0" w:firstLine="0"/>
        <w:jc w:val="both"/>
        <w:rPr>
          <w:rFonts w:asciiTheme="majorHAnsi" w:hAnsiTheme="majorHAnsi" w:cstheme="majorHAnsi"/>
        </w:rPr>
      </w:pPr>
      <w:r w:rsidRPr="00EE35B7">
        <w:rPr>
          <w:rFonts w:asciiTheme="majorHAnsi" w:hAnsiTheme="majorHAnsi" w:cstheme="majorHAnsi"/>
        </w:rPr>
        <w:t xml:space="preserve">Creating and validating a global overview for all fragments </w:t>
      </w:r>
    </w:p>
    <w:p w14:paraId="6F58BA17" w14:textId="77777777" w:rsidR="00D460DF" w:rsidRPr="00EE35B7" w:rsidRDefault="00D460DF" w:rsidP="00EE35B7">
      <w:pPr>
        <w:pStyle w:val="ListParagraph"/>
        <w:spacing w:line="240" w:lineRule="auto"/>
        <w:ind w:left="0"/>
        <w:jc w:val="both"/>
        <w:rPr>
          <w:rFonts w:asciiTheme="majorHAnsi" w:hAnsiTheme="majorHAnsi" w:cstheme="majorHAnsi"/>
        </w:rPr>
      </w:pPr>
    </w:p>
    <w:p w14:paraId="324D90AC" w14:textId="087214E9" w:rsidR="00601409" w:rsidRPr="00EE35B7" w:rsidRDefault="00FB7BE3" w:rsidP="00EE35B7">
      <w:pPr>
        <w:pStyle w:val="ListParagraph"/>
        <w:numPr>
          <w:ilvl w:val="2"/>
          <w:numId w:val="27"/>
        </w:numPr>
        <w:spacing w:line="240" w:lineRule="auto"/>
        <w:ind w:left="0" w:firstLine="0"/>
        <w:jc w:val="both"/>
        <w:rPr>
          <w:rFonts w:asciiTheme="majorHAnsi" w:hAnsiTheme="majorHAnsi" w:cstheme="majorHAnsi"/>
        </w:rPr>
      </w:pPr>
      <w:r w:rsidRPr="00EE35B7">
        <w:rPr>
          <w:rFonts w:asciiTheme="majorHAnsi" w:hAnsiTheme="majorHAnsi" w:cstheme="majorHAnsi"/>
        </w:rPr>
        <w:t>After verifying the correct T</w:t>
      </w:r>
      <w:r w:rsidRPr="00EE35B7">
        <w:rPr>
          <w:rFonts w:asciiTheme="majorHAnsi" w:hAnsiTheme="majorHAnsi" w:cstheme="majorHAnsi"/>
          <w:vertAlign w:val="subscript"/>
        </w:rPr>
        <w:t>m</w:t>
      </w:r>
      <w:r w:rsidRPr="00EE35B7">
        <w:rPr>
          <w:rFonts w:asciiTheme="majorHAnsi" w:hAnsiTheme="majorHAnsi" w:cstheme="majorHAnsi"/>
        </w:rPr>
        <w:t xml:space="preserve"> values for the fragments, </w:t>
      </w:r>
      <w:r w:rsidR="00601409" w:rsidRPr="00EE35B7">
        <w:rPr>
          <w:rFonts w:asciiTheme="majorHAnsi" w:hAnsiTheme="majorHAnsi" w:cstheme="majorHAnsi"/>
        </w:rPr>
        <w:t xml:space="preserve">combine </w:t>
      </w:r>
      <w:r w:rsidRPr="00EE35B7">
        <w:rPr>
          <w:rFonts w:asciiTheme="majorHAnsi" w:hAnsiTheme="majorHAnsi" w:cstheme="majorHAnsi"/>
        </w:rPr>
        <w:t>the</w:t>
      </w:r>
      <w:r w:rsidR="000B37D3" w:rsidRPr="00EE35B7">
        <w:rPr>
          <w:rFonts w:asciiTheme="majorHAnsi" w:hAnsiTheme="majorHAnsi" w:cstheme="majorHAnsi"/>
        </w:rPr>
        <w:t xml:space="preserve"> columns </w:t>
      </w:r>
      <w:r w:rsidR="000B37D3" w:rsidRPr="00EE35B7">
        <w:rPr>
          <w:rFonts w:asciiTheme="majorHAnsi" w:hAnsiTheme="majorHAnsi" w:cstheme="majorHAnsi"/>
          <w:b/>
          <w:bCs/>
        </w:rPr>
        <w:t>Sample ID</w:t>
      </w:r>
      <w:r w:rsidR="000B37D3" w:rsidRPr="00EE35B7">
        <w:rPr>
          <w:rFonts w:asciiTheme="majorHAnsi" w:hAnsiTheme="majorHAnsi" w:cstheme="majorHAnsi"/>
        </w:rPr>
        <w:t xml:space="preserve"> and </w:t>
      </w:r>
      <w:r w:rsidR="000B37D3" w:rsidRPr="00EE35B7">
        <w:rPr>
          <w:rFonts w:asciiTheme="majorHAnsi" w:hAnsiTheme="majorHAnsi" w:cstheme="majorHAnsi"/>
          <w:b/>
          <w:bCs/>
        </w:rPr>
        <w:t>Inflection point</w:t>
      </w:r>
      <w:r w:rsidR="000B37D3" w:rsidRPr="00EE35B7">
        <w:rPr>
          <w:rFonts w:asciiTheme="majorHAnsi" w:hAnsiTheme="majorHAnsi" w:cstheme="majorHAnsi"/>
        </w:rPr>
        <w:t xml:space="preserve"> of 330/350 nm ratio (T</w:t>
      </w:r>
      <w:r w:rsidR="000B37D3" w:rsidRPr="00EE35B7">
        <w:rPr>
          <w:rFonts w:asciiTheme="majorHAnsi" w:hAnsiTheme="majorHAnsi" w:cstheme="majorHAnsi"/>
          <w:vertAlign w:val="subscript"/>
        </w:rPr>
        <w:t>m</w:t>
      </w:r>
      <w:r w:rsidR="000B37D3" w:rsidRPr="00EE35B7">
        <w:rPr>
          <w:rFonts w:asciiTheme="majorHAnsi" w:hAnsiTheme="majorHAnsi" w:cstheme="majorHAnsi"/>
        </w:rPr>
        <w:t>)</w:t>
      </w:r>
      <w:r w:rsidRPr="00EE35B7">
        <w:rPr>
          <w:rFonts w:asciiTheme="majorHAnsi" w:hAnsiTheme="majorHAnsi" w:cstheme="majorHAnsi"/>
        </w:rPr>
        <w:t xml:space="preserve"> </w:t>
      </w:r>
      <w:r w:rsidR="000B37D3" w:rsidRPr="00EE35B7">
        <w:rPr>
          <w:rFonts w:asciiTheme="majorHAnsi" w:hAnsiTheme="majorHAnsi" w:cstheme="majorHAnsi"/>
        </w:rPr>
        <w:t xml:space="preserve">from all the runs in a single </w:t>
      </w:r>
      <w:r w:rsidR="00026BDA" w:rsidRPr="00EE35B7">
        <w:rPr>
          <w:rFonts w:asciiTheme="majorHAnsi" w:hAnsiTheme="majorHAnsi" w:cstheme="majorHAnsi"/>
        </w:rPr>
        <w:t xml:space="preserve">new </w:t>
      </w:r>
      <w:r w:rsidR="000B37D3" w:rsidRPr="00EE35B7">
        <w:rPr>
          <w:rFonts w:asciiTheme="majorHAnsi" w:hAnsiTheme="majorHAnsi" w:cstheme="majorHAnsi"/>
        </w:rPr>
        <w:t>result file</w:t>
      </w:r>
      <w:r w:rsidR="00026BDA" w:rsidRPr="00EE35B7">
        <w:rPr>
          <w:rFonts w:asciiTheme="majorHAnsi" w:hAnsiTheme="majorHAnsi" w:cstheme="majorHAnsi"/>
        </w:rPr>
        <w:t>,</w:t>
      </w:r>
      <w:r w:rsidR="000B37D3" w:rsidRPr="00EE35B7">
        <w:rPr>
          <w:rFonts w:asciiTheme="majorHAnsi" w:hAnsiTheme="majorHAnsi" w:cstheme="majorHAnsi"/>
        </w:rPr>
        <w:t xml:space="preserve"> copying these columns from each run. </w:t>
      </w:r>
    </w:p>
    <w:p w14:paraId="652BBC6D" w14:textId="77777777" w:rsidR="00601409" w:rsidRPr="00EE35B7" w:rsidRDefault="00601409" w:rsidP="00EE35B7">
      <w:pPr>
        <w:pStyle w:val="ListParagraph"/>
        <w:spacing w:line="240" w:lineRule="auto"/>
        <w:ind w:left="0"/>
        <w:jc w:val="both"/>
        <w:rPr>
          <w:rFonts w:asciiTheme="majorHAnsi" w:hAnsiTheme="majorHAnsi" w:cstheme="majorHAnsi"/>
        </w:rPr>
      </w:pPr>
    </w:p>
    <w:p w14:paraId="638F7355" w14:textId="12647734" w:rsidR="00601409" w:rsidRPr="00EE35B7" w:rsidRDefault="00601409" w:rsidP="00EE35B7">
      <w:pPr>
        <w:pStyle w:val="ListParagraph"/>
        <w:numPr>
          <w:ilvl w:val="2"/>
          <w:numId w:val="27"/>
        </w:numPr>
        <w:spacing w:line="240" w:lineRule="auto"/>
        <w:ind w:left="0" w:firstLine="0"/>
        <w:jc w:val="both"/>
        <w:rPr>
          <w:rFonts w:asciiTheme="majorHAnsi" w:hAnsiTheme="majorHAnsi" w:cstheme="majorHAnsi"/>
        </w:rPr>
      </w:pPr>
      <w:r w:rsidRPr="00EE35B7">
        <w:rPr>
          <w:rFonts w:asciiTheme="majorHAnsi" w:hAnsiTheme="majorHAnsi" w:cstheme="majorHAnsi"/>
        </w:rPr>
        <w:t>U</w:t>
      </w:r>
      <w:r w:rsidR="00026BDA" w:rsidRPr="00EE35B7">
        <w:rPr>
          <w:rFonts w:asciiTheme="majorHAnsi" w:hAnsiTheme="majorHAnsi" w:cstheme="majorHAnsi"/>
        </w:rPr>
        <w:t>se t</w:t>
      </w:r>
      <w:r w:rsidR="000B37D3" w:rsidRPr="00EE35B7">
        <w:rPr>
          <w:rFonts w:asciiTheme="majorHAnsi" w:hAnsiTheme="majorHAnsi" w:cstheme="majorHAnsi"/>
        </w:rPr>
        <w:t>he average T</w:t>
      </w:r>
      <w:r w:rsidR="000B37D3" w:rsidRPr="00EE35B7">
        <w:rPr>
          <w:rFonts w:asciiTheme="majorHAnsi" w:hAnsiTheme="majorHAnsi" w:cstheme="majorHAnsi"/>
          <w:vertAlign w:val="subscript"/>
        </w:rPr>
        <w:t>m</w:t>
      </w:r>
      <w:r w:rsidR="000B37D3" w:rsidRPr="00EE35B7">
        <w:rPr>
          <w:rFonts w:asciiTheme="majorHAnsi" w:hAnsiTheme="majorHAnsi" w:cstheme="majorHAnsi"/>
        </w:rPr>
        <w:t xml:space="preserve"> value of the native</w:t>
      </w:r>
      <w:r w:rsidR="00FC4E71" w:rsidRPr="00EE35B7">
        <w:rPr>
          <w:rFonts w:asciiTheme="majorHAnsi" w:hAnsiTheme="majorHAnsi" w:cstheme="majorHAnsi"/>
        </w:rPr>
        <w:t xml:space="preserve"> protein (</w:t>
      </w:r>
      <w:r w:rsidR="00026BDA" w:rsidRPr="00EE35B7">
        <w:rPr>
          <w:rFonts w:asciiTheme="majorHAnsi" w:hAnsiTheme="majorHAnsi" w:cstheme="majorHAnsi"/>
        </w:rPr>
        <w:t xml:space="preserve">typically </w:t>
      </w:r>
      <w:r w:rsidR="00FC4E71" w:rsidRPr="00EE35B7">
        <w:rPr>
          <w:rFonts w:asciiTheme="majorHAnsi" w:hAnsiTheme="majorHAnsi" w:cstheme="majorHAnsi"/>
        </w:rPr>
        <w:t xml:space="preserve">calculated over </w:t>
      </w:r>
      <w:r w:rsidR="00026BDA" w:rsidRPr="00EE35B7">
        <w:rPr>
          <w:rFonts w:asciiTheme="majorHAnsi" w:hAnsiTheme="majorHAnsi" w:cstheme="majorHAnsi"/>
        </w:rPr>
        <w:t>ten</w:t>
      </w:r>
      <w:r w:rsidR="00FC4E71" w:rsidRPr="00EE35B7">
        <w:rPr>
          <w:rFonts w:asciiTheme="majorHAnsi" w:hAnsiTheme="majorHAnsi" w:cstheme="majorHAnsi"/>
        </w:rPr>
        <w:t xml:space="preserve"> runs) </w:t>
      </w:r>
      <w:r w:rsidR="00026BDA" w:rsidRPr="00EE35B7">
        <w:rPr>
          <w:rFonts w:asciiTheme="majorHAnsi" w:hAnsiTheme="majorHAnsi" w:cstheme="majorHAnsi"/>
        </w:rPr>
        <w:t>and</w:t>
      </w:r>
      <w:r w:rsidR="00FC4E71" w:rsidRPr="00EE35B7">
        <w:rPr>
          <w:rFonts w:asciiTheme="majorHAnsi" w:hAnsiTheme="majorHAnsi" w:cstheme="majorHAnsi"/>
        </w:rPr>
        <w:t xml:space="preserve"> subtract</w:t>
      </w:r>
      <w:r w:rsidR="00026BDA" w:rsidRPr="00EE35B7">
        <w:rPr>
          <w:rFonts w:asciiTheme="majorHAnsi" w:hAnsiTheme="majorHAnsi" w:cstheme="majorHAnsi"/>
        </w:rPr>
        <w:t xml:space="preserve"> it</w:t>
      </w:r>
      <w:r w:rsidR="00FC4E71" w:rsidRPr="00EE35B7">
        <w:rPr>
          <w:rFonts w:asciiTheme="majorHAnsi" w:hAnsiTheme="majorHAnsi" w:cstheme="majorHAnsi"/>
        </w:rPr>
        <w:t xml:space="preserve"> from the T</w:t>
      </w:r>
      <w:r w:rsidR="00FC4E71" w:rsidRPr="00EE35B7">
        <w:rPr>
          <w:rFonts w:asciiTheme="majorHAnsi" w:hAnsiTheme="majorHAnsi" w:cstheme="majorHAnsi"/>
          <w:vertAlign w:val="subscript"/>
        </w:rPr>
        <w:t>m</w:t>
      </w:r>
      <w:r w:rsidR="00FC4E71" w:rsidRPr="00EE35B7">
        <w:rPr>
          <w:rFonts w:asciiTheme="majorHAnsi" w:hAnsiTheme="majorHAnsi" w:cstheme="majorHAnsi"/>
        </w:rPr>
        <w:t xml:space="preserve"> values of each sample</w:t>
      </w:r>
      <w:r w:rsidR="00026BDA" w:rsidRPr="00EE35B7">
        <w:rPr>
          <w:rFonts w:asciiTheme="majorHAnsi" w:hAnsiTheme="majorHAnsi" w:cstheme="majorHAnsi"/>
        </w:rPr>
        <w:t>,</w:t>
      </w:r>
      <w:r w:rsidR="00FC4E71" w:rsidRPr="00EE35B7">
        <w:rPr>
          <w:rFonts w:asciiTheme="majorHAnsi" w:hAnsiTheme="majorHAnsi" w:cstheme="majorHAnsi"/>
        </w:rPr>
        <w:t xml:space="preserve"> to get the ∆T</w:t>
      </w:r>
      <w:r w:rsidR="00FC4E71" w:rsidRPr="00EE35B7">
        <w:rPr>
          <w:rFonts w:asciiTheme="majorHAnsi" w:hAnsiTheme="majorHAnsi" w:cstheme="majorHAnsi"/>
          <w:vertAlign w:val="subscript"/>
        </w:rPr>
        <w:t>m</w:t>
      </w:r>
      <w:r w:rsidR="00FC4E71" w:rsidRPr="00EE35B7">
        <w:rPr>
          <w:rFonts w:asciiTheme="majorHAnsi" w:hAnsiTheme="majorHAnsi" w:cstheme="majorHAnsi"/>
        </w:rPr>
        <w:t xml:space="preserve">. </w:t>
      </w:r>
      <w:r w:rsidRPr="00EE35B7">
        <w:rPr>
          <w:rFonts w:asciiTheme="majorHAnsi" w:hAnsiTheme="majorHAnsi" w:cstheme="majorHAnsi"/>
        </w:rPr>
        <w:t>S</w:t>
      </w:r>
      <w:r w:rsidR="009C32FA" w:rsidRPr="00EE35B7">
        <w:rPr>
          <w:rFonts w:asciiTheme="majorHAnsi" w:hAnsiTheme="majorHAnsi" w:cstheme="majorHAnsi"/>
        </w:rPr>
        <w:t>ort</w:t>
      </w:r>
      <w:r w:rsidRPr="00EE35B7">
        <w:rPr>
          <w:rFonts w:asciiTheme="majorHAnsi" w:hAnsiTheme="majorHAnsi" w:cstheme="majorHAnsi"/>
        </w:rPr>
        <w:t xml:space="preserve"> the results</w:t>
      </w:r>
      <w:r w:rsidR="009C32FA" w:rsidRPr="00EE35B7">
        <w:rPr>
          <w:rFonts w:asciiTheme="majorHAnsi" w:hAnsiTheme="majorHAnsi" w:cstheme="majorHAnsi"/>
        </w:rPr>
        <w:t xml:space="preserve"> over ∆T</w:t>
      </w:r>
      <w:r w:rsidR="009C32FA" w:rsidRPr="00EE35B7">
        <w:rPr>
          <w:rFonts w:asciiTheme="majorHAnsi" w:hAnsiTheme="majorHAnsi" w:cstheme="majorHAnsi"/>
          <w:vertAlign w:val="subscript"/>
        </w:rPr>
        <w:t>m</w:t>
      </w:r>
      <w:r w:rsidR="00FC4E71" w:rsidRPr="00EE35B7">
        <w:rPr>
          <w:rFonts w:asciiTheme="majorHAnsi" w:hAnsiTheme="majorHAnsi" w:cstheme="majorHAnsi"/>
          <w:vertAlign w:val="subscript"/>
        </w:rPr>
        <w:t xml:space="preserve"> </w:t>
      </w:r>
      <w:r w:rsidR="009C32FA" w:rsidRPr="00EE35B7">
        <w:rPr>
          <w:rFonts w:asciiTheme="majorHAnsi" w:hAnsiTheme="majorHAnsi" w:cstheme="majorHAnsi"/>
        </w:rPr>
        <w:t>in descending order</w:t>
      </w:r>
      <w:r w:rsidR="00FD15DA" w:rsidRPr="00EE35B7">
        <w:rPr>
          <w:rFonts w:asciiTheme="majorHAnsi" w:hAnsiTheme="majorHAnsi" w:cstheme="majorHAnsi"/>
        </w:rPr>
        <w:t xml:space="preserve"> to </w:t>
      </w:r>
      <w:r w:rsidR="00DC62FD" w:rsidRPr="00EE35B7">
        <w:rPr>
          <w:rFonts w:asciiTheme="majorHAnsi" w:hAnsiTheme="majorHAnsi" w:cstheme="majorHAnsi"/>
        </w:rPr>
        <w:t>identify</w:t>
      </w:r>
      <w:r w:rsidR="00FD15DA" w:rsidRPr="00EE35B7">
        <w:rPr>
          <w:rFonts w:asciiTheme="majorHAnsi" w:hAnsiTheme="majorHAnsi" w:cstheme="majorHAnsi"/>
        </w:rPr>
        <w:t xml:space="preserve"> the samples</w:t>
      </w:r>
      <w:r w:rsidRPr="00EE35B7">
        <w:rPr>
          <w:rFonts w:asciiTheme="majorHAnsi" w:hAnsiTheme="majorHAnsi" w:cstheme="majorHAnsi"/>
        </w:rPr>
        <w:t xml:space="preserve"> that</w:t>
      </w:r>
      <w:r w:rsidR="00FD15DA" w:rsidRPr="00EE35B7">
        <w:rPr>
          <w:rFonts w:asciiTheme="majorHAnsi" w:hAnsiTheme="majorHAnsi" w:cstheme="majorHAnsi"/>
        </w:rPr>
        <w:t xml:space="preserve"> result in the largest shift.</w:t>
      </w:r>
      <w:r w:rsidR="002E6E0E" w:rsidRPr="00EE35B7">
        <w:rPr>
          <w:rFonts w:asciiTheme="majorHAnsi" w:hAnsiTheme="majorHAnsi" w:cstheme="majorHAnsi"/>
        </w:rPr>
        <w:t xml:space="preserve"> </w:t>
      </w:r>
    </w:p>
    <w:p w14:paraId="11486B48" w14:textId="77777777" w:rsidR="00601409" w:rsidRPr="00EE35B7" w:rsidRDefault="00601409" w:rsidP="00EE35B7">
      <w:pPr>
        <w:pStyle w:val="ListParagraph"/>
        <w:spacing w:line="240" w:lineRule="auto"/>
        <w:ind w:left="0"/>
        <w:jc w:val="both"/>
        <w:rPr>
          <w:rFonts w:asciiTheme="majorHAnsi" w:hAnsiTheme="majorHAnsi" w:cstheme="majorHAnsi"/>
        </w:rPr>
      </w:pPr>
    </w:p>
    <w:p w14:paraId="46708430" w14:textId="15D7D42C" w:rsidR="00FB7BE3" w:rsidRPr="00EE35B7" w:rsidRDefault="00601409" w:rsidP="00EE35B7">
      <w:pPr>
        <w:pStyle w:val="ListParagraph"/>
        <w:numPr>
          <w:ilvl w:val="2"/>
          <w:numId w:val="27"/>
        </w:numPr>
        <w:spacing w:line="240" w:lineRule="auto"/>
        <w:ind w:left="0" w:firstLine="0"/>
        <w:jc w:val="both"/>
        <w:rPr>
          <w:rFonts w:asciiTheme="majorHAnsi" w:hAnsiTheme="majorHAnsi" w:cstheme="majorHAnsi"/>
        </w:rPr>
      </w:pPr>
      <w:r w:rsidRPr="00EE35B7">
        <w:rPr>
          <w:rFonts w:asciiTheme="majorHAnsi" w:hAnsiTheme="majorHAnsi" w:cstheme="majorHAnsi"/>
        </w:rPr>
        <w:t>Divide t</w:t>
      </w:r>
      <w:r w:rsidR="00AE50F3" w:rsidRPr="00EE35B7">
        <w:rPr>
          <w:rFonts w:asciiTheme="majorHAnsi" w:hAnsiTheme="majorHAnsi" w:cstheme="majorHAnsi"/>
        </w:rPr>
        <w:t>he fragments into bins depending on the ∆T</w:t>
      </w:r>
      <w:r w:rsidR="00AE50F3" w:rsidRPr="00EE35B7">
        <w:rPr>
          <w:rFonts w:asciiTheme="majorHAnsi" w:hAnsiTheme="majorHAnsi" w:cstheme="majorHAnsi"/>
          <w:vertAlign w:val="subscript"/>
        </w:rPr>
        <w:t>m</w:t>
      </w:r>
      <w:r w:rsidR="00AE50F3" w:rsidRPr="00EE35B7">
        <w:rPr>
          <w:rFonts w:asciiTheme="majorHAnsi" w:hAnsiTheme="majorHAnsi" w:cstheme="majorHAnsi"/>
        </w:rPr>
        <w:t xml:space="preserve"> shift</w:t>
      </w:r>
      <w:r w:rsidRPr="00EE35B7">
        <w:rPr>
          <w:rFonts w:asciiTheme="majorHAnsi" w:hAnsiTheme="majorHAnsi" w:cstheme="majorHAnsi"/>
        </w:rPr>
        <w:t>,</w:t>
      </w:r>
      <w:r w:rsidR="00AE50F3" w:rsidRPr="00EE35B7">
        <w:rPr>
          <w:rFonts w:asciiTheme="majorHAnsi" w:hAnsiTheme="majorHAnsi" w:cstheme="majorHAnsi"/>
        </w:rPr>
        <w:t xml:space="preserve"> and </w:t>
      </w:r>
      <w:r w:rsidRPr="00EE35B7">
        <w:rPr>
          <w:rFonts w:asciiTheme="majorHAnsi" w:hAnsiTheme="majorHAnsi" w:cstheme="majorHAnsi"/>
        </w:rPr>
        <w:t xml:space="preserve">generate </w:t>
      </w:r>
      <w:r w:rsidR="00AE50F3" w:rsidRPr="00EE35B7">
        <w:rPr>
          <w:rFonts w:asciiTheme="majorHAnsi" w:hAnsiTheme="majorHAnsi" w:cstheme="majorHAnsi"/>
        </w:rPr>
        <w:t>a frequency table for the whole library by plotting the ∆T</w:t>
      </w:r>
      <w:r w:rsidR="00AE50F3" w:rsidRPr="00EE35B7">
        <w:rPr>
          <w:rFonts w:asciiTheme="majorHAnsi" w:hAnsiTheme="majorHAnsi" w:cstheme="majorHAnsi"/>
          <w:vertAlign w:val="subscript"/>
        </w:rPr>
        <w:t>m</w:t>
      </w:r>
      <w:r w:rsidR="002E6E0E" w:rsidRPr="00EE35B7">
        <w:rPr>
          <w:rFonts w:asciiTheme="majorHAnsi" w:hAnsiTheme="majorHAnsi" w:cstheme="majorHAnsi"/>
        </w:rPr>
        <w:t xml:space="preserve"> </w:t>
      </w:r>
      <w:r w:rsidR="00AE50F3" w:rsidRPr="00EE35B7">
        <w:rPr>
          <w:rFonts w:asciiTheme="majorHAnsi" w:hAnsiTheme="majorHAnsi" w:cstheme="majorHAnsi"/>
        </w:rPr>
        <w:t>for each bin against the number of fragments (</w:t>
      </w:r>
      <w:r w:rsidR="00AE50F3" w:rsidRPr="00EE35B7">
        <w:rPr>
          <w:rFonts w:asciiTheme="majorHAnsi" w:hAnsiTheme="majorHAnsi" w:cstheme="majorHAnsi"/>
          <w:b/>
          <w:bCs/>
        </w:rPr>
        <w:t>Fig</w:t>
      </w:r>
      <w:r w:rsidR="00A85AED" w:rsidRPr="00EE35B7">
        <w:rPr>
          <w:rFonts w:asciiTheme="majorHAnsi" w:hAnsiTheme="majorHAnsi" w:cstheme="majorHAnsi"/>
          <w:b/>
          <w:bCs/>
        </w:rPr>
        <w:t>ure</w:t>
      </w:r>
      <w:r w:rsidR="00AE50F3" w:rsidRPr="00EE35B7">
        <w:rPr>
          <w:rFonts w:asciiTheme="majorHAnsi" w:hAnsiTheme="majorHAnsi" w:cstheme="majorHAnsi"/>
          <w:b/>
          <w:bCs/>
        </w:rPr>
        <w:t xml:space="preserve"> 5</w:t>
      </w:r>
      <w:r w:rsidR="00AE50F3" w:rsidRPr="00EE35B7">
        <w:rPr>
          <w:rFonts w:asciiTheme="majorHAnsi" w:hAnsiTheme="majorHAnsi" w:cstheme="majorHAnsi"/>
        </w:rPr>
        <w:t xml:space="preserve">). For convenience, </w:t>
      </w:r>
      <w:r w:rsidR="006C3E26" w:rsidRPr="00EE35B7">
        <w:rPr>
          <w:rFonts w:asciiTheme="majorHAnsi" w:hAnsiTheme="majorHAnsi" w:cstheme="majorHAnsi"/>
        </w:rPr>
        <w:t xml:space="preserve">show </w:t>
      </w:r>
      <w:r w:rsidR="00AE50F3" w:rsidRPr="00EE35B7">
        <w:rPr>
          <w:rFonts w:asciiTheme="majorHAnsi" w:hAnsiTheme="majorHAnsi" w:cstheme="majorHAnsi"/>
        </w:rPr>
        <w:t>the axis representing the number of fragments in the log scale.</w:t>
      </w:r>
      <w:r w:rsidR="00041CF4" w:rsidRPr="00EE35B7">
        <w:rPr>
          <w:rFonts w:asciiTheme="majorHAnsi" w:hAnsiTheme="majorHAnsi" w:cstheme="majorHAnsi"/>
        </w:rPr>
        <w:t xml:space="preserve"> </w:t>
      </w:r>
      <w:r w:rsidR="006C3E26" w:rsidRPr="00EE35B7">
        <w:rPr>
          <w:rFonts w:asciiTheme="majorHAnsi" w:hAnsiTheme="majorHAnsi" w:cstheme="majorHAnsi"/>
        </w:rPr>
        <w:t>Bi</w:t>
      </w:r>
      <w:r w:rsidR="00026BDA" w:rsidRPr="00EE35B7">
        <w:rPr>
          <w:rFonts w:asciiTheme="majorHAnsi" w:hAnsiTheme="majorHAnsi" w:cstheme="majorHAnsi"/>
        </w:rPr>
        <w:t xml:space="preserve">n </w:t>
      </w:r>
      <w:r w:rsidR="006C3E26" w:rsidRPr="00EE35B7">
        <w:rPr>
          <w:rFonts w:asciiTheme="majorHAnsi" w:hAnsiTheme="majorHAnsi" w:cstheme="majorHAnsi"/>
        </w:rPr>
        <w:t xml:space="preserve">the </w:t>
      </w:r>
      <w:r w:rsidR="00026BDA" w:rsidRPr="00EE35B7">
        <w:rPr>
          <w:rFonts w:asciiTheme="majorHAnsi" w:hAnsiTheme="majorHAnsi" w:cstheme="majorHAnsi"/>
        </w:rPr>
        <w:t>sample with ∆T</w:t>
      </w:r>
      <w:r w:rsidR="00026BDA" w:rsidRPr="00EE35B7">
        <w:rPr>
          <w:rFonts w:asciiTheme="majorHAnsi" w:hAnsiTheme="majorHAnsi" w:cstheme="majorHAnsi"/>
          <w:vertAlign w:val="subscript"/>
        </w:rPr>
        <w:t>m</w:t>
      </w:r>
      <w:r w:rsidR="00026BDA" w:rsidRPr="00EE35B7">
        <w:rPr>
          <w:rFonts w:asciiTheme="majorHAnsi" w:hAnsiTheme="majorHAnsi" w:cstheme="majorHAnsi"/>
        </w:rPr>
        <w:t xml:space="preserve"> ±1</w:t>
      </w:r>
      <w:r w:rsidR="006C3E26" w:rsidRPr="00EE35B7">
        <w:rPr>
          <w:rFonts w:asciiTheme="majorHAnsi" w:hAnsiTheme="majorHAnsi" w:cstheme="majorHAnsi"/>
        </w:rPr>
        <w:t>, and adapt</w:t>
      </w:r>
      <w:r w:rsidR="00026BDA" w:rsidRPr="00EE35B7">
        <w:rPr>
          <w:rFonts w:asciiTheme="majorHAnsi" w:hAnsiTheme="majorHAnsi" w:cstheme="majorHAnsi"/>
        </w:rPr>
        <w:t xml:space="preserve"> the other bins to each run to adjust the number of outliers empirically.</w:t>
      </w:r>
    </w:p>
    <w:p w14:paraId="5E0A662E" w14:textId="77777777" w:rsidR="00E1325A" w:rsidRPr="00EE35B7" w:rsidRDefault="00E1325A" w:rsidP="00EE35B7">
      <w:pPr>
        <w:pStyle w:val="Normal1"/>
        <w:pBdr>
          <w:top w:val="nil"/>
          <w:left w:val="nil"/>
          <w:bottom w:val="nil"/>
          <w:right w:val="nil"/>
          <w:between w:val="nil"/>
        </w:pBdr>
        <w:rPr>
          <w:rFonts w:asciiTheme="majorHAnsi" w:hAnsiTheme="majorHAnsi" w:cstheme="majorHAnsi"/>
          <w:b/>
        </w:rPr>
      </w:pPr>
    </w:p>
    <w:p w14:paraId="724BA4AF" w14:textId="2E972315" w:rsidR="00D3210E" w:rsidRPr="00EE35B7" w:rsidRDefault="00783EC6" w:rsidP="00EE35B7">
      <w:pPr>
        <w:pStyle w:val="Normal1"/>
        <w:pBdr>
          <w:top w:val="nil"/>
          <w:left w:val="nil"/>
          <w:bottom w:val="nil"/>
          <w:right w:val="nil"/>
          <w:between w:val="nil"/>
        </w:pBdr>
        <w:rPr>
          <w:rFonts w:asciiTheme="majorHAnsi" w:hAnsiTheme="majorHAnsi" w:cstheme="majorHAnsi"/>
        </w:rPr>
      </w:pPr>
      <w:r w:rsidRPr="00EE35B7">
        <w:rPr>
          <w:rFonts w:asciiTheme="majorHAnsi" w:hAnsiTheme="majorHAnsi" w:cstheme="majorHAnsi"/>
          <w:b/>
        </w:rPr>
        <w:t xml:space="preserve">REPRESENTATIVE RESULTS: </w:t>
      </w:r>
    </w:p>
    <w:p w14:paraId="2B99FB17" w14:textId="79F6DF9F" w:rsidR="00D7307A" w:rsidRPr="00EE35B7" w:rsidRDefault="009B718F" w:rsidP="00EE35B7">
      <w:pPr>
        <w:pStyle w:val="Normal1"/>
        <w:rPr>
          <w:rFonts w:asciiTheme="majorHAnsi" w:hAnsiTheme="majorHAnsi" w:cstheme="majorHAnsi"/>
          <w:bCs/>
        </w:rPr>
      </w:pPr>
      <w:r w:rsidRPr="00EE35B7">
        <w:rPr>
          <w:rFonts w:asciiTheme="majorHAnsi" w:hAnsiTheme="majorHAnsi" w:cstheme="majorHAnsi"/>
          <w:bCs/>
        </w:rPr>
        <w:t>A full screen of the DS</w:t>
      </w:r>
      <w:r w:rsidR="00724AC6" w:rsidRPr="00EE35B7">
        <w:rPr>
          <w:rFonts w:asciiTheme="majorHAnsi" w:hAnsiTheme="majorHAnsi" w:cstheme="majorHAnsi"/>
          <w:bCs/>
        </w:rPr>
        <w:t>i</w:t>
      </w:r>
      <w:r w:rsidRPr="00EE35B7">
        <w:rPr>
          <w:rFonts w:asciiTheme="majorHAnsi" w:hAnsiTheme="majorHAnsi" w:cstheme="majorHAnsi"/>
          <w:bCs/>
        </w:rPr>
        <w:t>-poised library</w:t>
      </w:r>
      <w:r w:rsidR="00D7307A" w:rsidRPr="00EE35B7">
        <w:rPr>
          <w:rFonts w:asciiTheme="majorHAnsi" w:hAnsiTheme="majorHAnsi" w:cstheme="majorHAnsi"/>
          <w:bCs/>
        </w:rPr>
        <w:t xml:space="preserve"> (768 fragments)</w:t>
      </w:r>
      <w:r w:rsidRPr="00EE35B7">
        <w:rPr>
          <w:rFonts w:asciiTheme="majorHAnsi" w:hAnsiTheme="majorHAnsi" w:cstheme="majorHAnsi"/>
          <w:bCs/>
        </w:rPr>
        <w:t xml:space="preserve"> was performed on three proteins</w:t>
      </w:r>
      <w:r w:rsidR="00322B1D" w:rsidRPr="00EE35B7">
        <w:rPr>
          <w:rFonts w:asciiTheme="majorHAnsi" w:hAnsiTheme="majorHAnsi" w:cstheme="majorHAnsi"/>
          <w:bCs/>
        </w:rPr>
        <w:t xml:space="preserve"> of medical interest, namely</w:t>
      </w:r>
      <w:r w:rsidR="006F542A" w:rsidRPr="00EE35B7">
        <w:rPr>
          <w:rFonts w:asciiTheme="majorHAnsi" w:hAnsiTheme="majorHAnsi" w:cstheme="majorHAnsi"/>
          <w:bCs/>
        </w:rPr>
        <w:t>,</w:t>
      </w:r>
      <w:r w:rsidR="00F00879" w:rsidRPr="00EE35B7">
        <w:rPr>
          <w:rFonts w:asciiTheme="majorHAnsi" w:hAnsiTheme="majorHAnsi" w:cstheme="majorHAnsi"/>
          <w:bCs/>
        </w:rPr>
        <w:t xml:space="preserve"> </w:t>
      </w:r>
      <w:r w:rsidR="00322B1D" w:rsidRPr="00EE35B7">
        <w:rPr>
          <w:rFonts w:asciiTheme="majorHAnsi" w:hAnsiTheme="majorHAnsi" w:cstheme="majorHAnsi"/>
          <w:bCs/>
        </w:rPr>
        <w:t>t</w:t>
      </w:r>
      <w:r w:rsidR="00F00879" w:rsidRPr="00EE35B7">
        <w:rPr>
          <w:rFonts w:asciiTheme="majorHAnsi" w:hAnsiTheme="majorHAnsi" w:cstheme="majorHAnsi"/>
        </w:rPr>
        <w:t>he outer kinetochore Highly Expressed in Cancer 1 protein (Hec1, or Ndc80)</w:t>
      </w:r>
      <w:r w:rsidR="00322B1D" w:rsidRPr="00EE35B7">
        <w:rPr>
          <w:rFonts w:asciiTheme="majorHAnsi" w:hAnsiTheme="majorHAnsi" w:cstheme="majorHAnsi"/>
        </w:rPr>
        <w:t>,</w:t>
      </w:r>
      <w:r w:rsidR="00F00879" w:rsidRPr="00EE35B7">
        <w:rPr>
          <w:rFonts w:asciiTheme="majorHAnsi" w:hAnsiTheme="majorHAnsi" w:cstheme="majorHAnsi"/>
        </w:rPr>
        <w:t xml:space="preserve"> the regulatory tetraricopeptide repeat (TPR) domain of the monopolar spindle kinase 1 (Mps1)</w:t>
      </w:r>
      <w:r w:rsidR="00322B1D" w:rsidRPr="00EE35B7">
        <w:rPr>
          <w:rFonts w:asciiTheme="majorHAnsi" w:hAnsiTheme="majorHAnsi" w:cstheme="majorHAnsi"/>
        </w:rPr>
        <w:t>,</w:t>
      </w:r>
      <w:r w:rsidR="00F00879" w:rsidRPr="00EE35B7">
        <w:rPr>
          <w:rFonts w:asciiTheme="majorHAnsi" w:hAnsiTheme="majorHAnsi" w:cstheme="majorHAnsi"/>
        </w:rPr>
        <w:t xml:space="preserve"> and the SARS-Co</w:t>
      </w:r>
      <w:r w:rsidR="00B964B8" w:rsidRPr="00EE35B7">
        <w:rPr>
          <w:rFonts w:asciiTheme="majorHAnsi" w:hAnsiTheme="majorHAnsi" w:cstheme="majorHAnsi"/>
        </w:rPr>
        <w:t>V-</w:t>
      </w:r>
      <w:r w:rsidR="00F00879" w:rsidRPr="00EE35B7">
        <w:rPr>
          <w:rFonts w:asciiTheme="majorHAnsi" w:hAnsiTheme="majorHAnsi" w:cstheme="majorHAnsi"/>
        </w:rPr>
        <w:t>2 3C-like protease, Nsp5</w:t>
      </w:r>
      <w:r w:rsidR="00322B1D" w:rsidRPr="00EE35B7">
        <w:rPr>
          <w:rFonts w:asciiTheme="majorHAnsi" w:hAnsiTheme="majorHAnsi" w:cstheme="majorHAnsi"/>
        </w:rPr>
        <w:t>,</w:t>
      </w:r>
      <w:r w:rsidR="00F00879" w:rsidRPr="00EE35B7">
        <w:rPr>
          <w:rFonts w:asciiTheme="majorHAnsi" w:hAnsiTheme="majorHAnsi" w:cstheme="majorHAnsi"/>
        </w:rPr>
        <w:t xml:space="preserve"> which cleaves off the C-terminus of the replicase polyprotein at 11 sites. </w:t>
      </w:r>
      <w:r w:rsidR="00D7307A" w:rsidRPr="00EE35B7">
        <w:rPr>
          <w:rFonts w:asciiTheme="majorHAnsi" w:hAnsiTheme="majorHAnsi" w:cstheme="majorHAnsi"/>
          <w:bCs/>
        </w:rPr>
        <w:t>The buffer</w:t>
      </w:r>
      <w:r w:rsidR="00F00879" w:rsidRPr="00EE35B7">
        <w:rPr>
          <w:rFonts w:asciiTheme="majorHAnsi" w:hAnsiTheme="majorHAnsi" w:cstheme="majorHAnsi"/>
          <w:bCs/>
        </w:rPr>
        <w:t xml:space="preserve"> </w:t>
      </w:r>
      <w:r w:rsidR="00322B1D" w:rsidRPr="00EE35B7">
        <w:rPr>
          <w:rFonts w:asciiTheme="majorHAnsi" w:hAnsiTheme="majorHAnsi" w:cstheme="majorHAnsi"/>
          <w:bCs/>
        </w:rPr>
        <w:t>conditions</w:t>
      </w:r>
      <w:r w:rsidR="00F00879" w:rsidRPr="00EE35B7">
        <w:rPr>
          <w:rFonts w:asciiTheme="majorHAnsi" w:hAnsiTheme="majorHAnsi" w:cstheme="majorHAnsi"/>
          <w:bCs/>
        </w:rPr>
        <w:t xml:space="preserve"> chose</w:t>
      </w:r>
      <w:r w:rsidR="006F542A" w:rsidRPr="00EE35B7">
        <w:rPr>
          <w:rFonts w:asciiTheme="majorHAnsi" w:hAnsiTheme="majorHAnsi" w:cstheme="majorHAnsi"/>
          <w:bCs/>
        </w:rPr>
        <w:t>n</w:t>
      </w:r>
      <w:r w:rsidR="00F00879" w:rsidRPr="00EE35B7">
        <w:rPr>
          <w:rFonts w:asciiTheme="majorHAnsi" w:hAnsiTheme="majorHAnsi" w:cstheme="majorHAnsi"/>
          <w:bCs/>
        </w:rPr>
        <w:t xml:space="preserve"> for each protein</w:t>
      </w:r>
      <w:r w:rsidR="00AB03E2" w:rsidRPr="00EE35B7">
        <w:rPr>
          <w:rFonts w:asciiTheme="majorHAnsi" w:hAnsiTheme="majorHAnsi" w:cstheme="majorHAnsi"/>
          <w:bCs/>
        </w:rPr>
        <w:t>,</w:t>
      </w:r>
      <w:r w:rsidR="00D7307A" w:rsidRPr="00EE35B7">
        <w:rPr>
          <w:rFonts w:asciiTheme="majorHAnsi" w:hAnsiTheme="majorHAnsi" w:cstheme="majorHAnsi"/>
          <w:bCs/>
        </w:rPr>
        <w:t xml:space="preserve"> </w:t>
      </w:r>
      <w:r w:rsidR="00F00879" w:rsidRPr="00EE35B7">
        <w:rPr>
          <w:rFonts w:asciiTheme="majorHAnsi" w:hAnsiTheme="majorHAnsi" w:cstheme="majorHAnsi"/>
          <w:bCs/>
        </w:rPr>
        <w:t xml:space="preserve">as well as the </w:t>
      </w:r>
      <w:r w:rsidR="00D7307A" w:rsidRPr="00EE35B7">
        <w:rPr>
          <w:rFonts w:asciiTheme="majorHAnsi" w:hAnsiTheme="majorHAnsi" w:cstheme="majorHAnsi"/>
          <w:bCs/>
        </w:rPr>
        <w:t>protein concentration</w:t>
      </w:r>
      <w:r w:rsidR="00AB03E2" w:rsidRPr="00EE35B7">
        <w:rPr>
          <w:rFonts w:asciiTheme="majorHAnsi" w:hAnsiTheme="majorHAnsi" w:cstheme="majorHAnsi"/>
          <w:bCs/>
        </w:rPr>
        <w:t xml:space="preserve"> and T</w:t>
      </w:r>
      <w:r w:rsidR="00AB03E2" w:rsidRPr="00EE35B7">
        <w:rPr>
          <w:rFonts w:asciiTheme="majorHAnsi" w:hAnsiTheme="majorHAnsi" w:cstheme="majorHAnsi"/>
          <w:bCs/>
          <w:vertAlign w:val="subscript"/>
        </w:rPr>
        <w:t>m</w:t>
      </w:r>
      <w:r w:rsidR="00AB03E2" w:rsidRPr="00EE35B7">
        <w:rPr>
          <w:rFonts w:asciiTheme="majorHAnsi" w:hAnsiTheme="majorHAnsi" w:cstheme="majorHAnsi"/>
          <w:bCs/>
        </w:rPr>
        <w:t xml:space="preserve"> of the </w:t>
      </w:r>
      <w:r w:rsidR="00F00879" w:rsidRPr="00EE35B7">
        <w:rPr>
          <w:rFonts w:asciiTheme="majorHAnsi" w:hAnsiTheme="majorHAnsi" w:cstheme="majorHAnsi"/>
          <w:bCs/>
        </w:rPr>
        <w:t>proteins</w:t>
      </w:r>
      <w:r w:rsidR="006F542A" w:rsidRPr="00EE35B7">
        <w:rPr>
          <w:rFonts w:asciiTheme="majorHAnsi" w:hAnsiTheme="majorHAnsi" w:cstheme="majorHAnsi"/>
          <w:bCs/>
        </w:rPr>
        <w:t>,</w:t>
      </w:r>
      <w:r w:rsidR="00F00879" w:rsidRPr="00EE35B7">
        <w:rPr>
          <w:rFonts w:asciiTheme="majorHAnsi" w:hAnsiTheme="majorHAnsi" w:cstheme="majorHAnsi"/>
          <w:bCs/>
        </w:rPr>
        <w:t xml:space="preserve"> are shown in </w:t>
      </w:r>
      <w:r w:rsidR="003F0AC3" w:rsidRPr="00EE35B7">
        <w:rPr>
          <w:rFonts w:asciiTheme="majorHAnsi" w:hAnsiTheme="majorHAnsi" w:cstheme="majorHAnsi"/>
          <w:b/>
        </w:rPr>
        <w:t xml:space="preserve">Supplemental </w:t>
      </w:r>
      <w:r w:rsidR="00F00879" w:rsidRPr="00EE35B7">
        <w:rPr>
          <w:rFonts w:asciiTheme="majorHAnsi" w:hAnsiTheme="majorHAnsi" w:cstheme="majorHAnsi"/>
          <w:b/>
        </w:rPr>
        <w:t xml:space="preserve">Table </w:t>
      </w:r>
      <w:r w:rsidR="003F0AC3" w:rsidRPr="00EE35B7">
        <w:rPr>
          <w:rFonts w:asciiTheme="majorHAnsi" w:hAnsiTheme="majorHAnsi" w:cstheme="majorHAnsi"/>
          <w:b/>
        </w:rPr>
        <w:t>S</w:t>
      </w:r>
      <w:r w:rsidR="00F00879" w:rsidRPr="00EE35B7">
        <w:rPr>
          <w:rFonts w:asciiTheme="majorHAnsi" w:hAnsiTheme="majorHAnsi" w:cstheme="majorHAnsi"/>
          <w:b/>
        </w:rPr>
        <w:t>4</w:t>
      </w:r>
      <w:r w:rsidR="00D7307A" w:rsidRPr="00EE35B7">
        <w:rPr>
          <w:rFonts w:asciiTheme="majorHAnsi" w:hAnsiTheme="majorHAnsi" w:cstheme="majorHAnsi"/>
          <w:bCs/>
        </w:rPr>
        <w:t>.</w:t>
      </w:r>
      <w:r w:rsidR="00793994" w:rsidRPr="00EE35B7">
        <w:rPr>
          <w:rFonts w:asciiTheme="majorHAnsi" w:hAnsiTheme="majorHAnsi" w:cstheme="majorHAnsi"/>
          <w:bCs/>
        </w:rPr>
        <w:t xml:space="preserve"> </w:t>
      </w:r>
    </w:p>
    <w:p w14:paraId="773C262A" w14:textId="77777777" w:rsidR="006F542A" w:rsidRPr="00EE35B7" w:rsidRDefault="006F542A" w:rsidP="00EE35B7">
      <w:pPr>
        <w:pStyle w:val="Normal1"/>
        <w:rPr>
          <w:rFonts w:asciiTheme="majorHAnsi" w:hAnsiTheme="majorHAnsi" w:cstheme="majorHAnsi"/>
          <w:bCs/>
        </w:rPr>
      </w:pPr>
    </w:p>
    <w:p w14:paraId="2AA540B1" w14:textId="59910D05" w:rsidR="00F00879" w:rsidRPr="00EE35B7" w:rsidRDefault="00F00879"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5</w:t>
      </w:r>
      <w:r w:rsidRPr="00EE35B7">
        <w:rPr>
          <w:rFonts w:asciiTheme="majorHAnsi" w:hAnsiTheme="majorHAnsi" w:cstheme="majorHAnsi"/>
        </w:rPr>
        <w:t xml:space="preserve"> here]</w:t>
      </w:r>
    </w:p>
    <w:p w14:paraId="2CAD6B15" w14:textId="77777777" w:rsidR="006F542A" w:rsidRPr="00EE35B7" w:rsidRDefault="006F542A" w:rsidP="00EE35B7">
      <w:pPr>
        <w:pStyle w:val="Normal1"/>
        <w:rPr>
          <w:rFonts w:asciiTheme="majorHAnsi" w:hAnsiTheme="majorHAnsi" w:cstheme="majorHAnsi"/>
        </w:rPr>
      </w:pPr>
    </w:p>
    <w:p w14:paraId="78EA81D7" w14:textId="7483ED19" w:rsidR="00630C7E" w:rsidRPr="00EE35B7" w:rsidRDefault="00793994" w:rsidP="00EE35B7">
      <w:pPr>
        <w:pStyle w:val="Normal1"/>
        <w:rPr>
          <w:rFonts w:asciiTheme="majorHAnsi" w:hAnsiTheme="majorHAnsi" w:cstheme="majorHAnsi"/>
          <w:bCs/>
        </w:rPr>
      </w:pPr>
      <w:r w:rsidRPr="00EE35B7">
        <w:rPr>
          <w:rFonts w:asciiTheme="majorHAnsi" w:hAnsiTheme="majorHAnsi" w:cstheme="majorHAnsi"/>
          <w:bCs/>
        </w:rPr>
        <w:t xml:space="preserve">The results of the </w:t>
      </w:r>
      <w:r w:rsidR="008C1FD0" w:rsidRPr="00EE35B7">
        <w:rPr>
          <w:rFonts w:asciiTheme="majorHAnsi" w:hAnsiTheme="majorHAnsi" w:cstheme="majorHAnsi"/>
          <w:bCs/>
        </w:rPr>
        <w:t xml:space="preserve">three </w:t>
      </w:r>
      <w:r w:rsidRPr="00EE35B7">
        <w:rPr>
          <w:rFonts w:asciiTheme="majorHAnsi" w:hAnsiTheme="majorHAnsi" w:cstheme="majorHAnsi"/>
          <w:bCs/>
        </w:rPr>
        <w:t>screening</w:t>
      </w:r>
      <w:r w:rsidR="008C1FD0" w:rsidRPr="00EE35B7">
        <w:rPr>
          <w:rFonts w:asciiTheme="majorHAnsi" w:hAnsiTheme="majorHAnsi" w:cstheme="majorHAnsi"/>
          <w:bCs/>
        </w:rPr>
        <w:t>s using the protocol described above</w:t>
      </w:r>
      <w:r w:rsidRPr="00EE35B7">
        <w:rPr>
          <w:rFonts w:asciiTheme="majorHAnsi" w:hAnsiTheme="majorHAnsi" w:cstheme="majorHAnsi"/>
          <w:bCs/>
        </w:rPr>
        <w:t>, displayed as the frequency distribution of the change in T</w:t>
      </w:r>
      <w:r w:rsidRPr="00EE35B7">
        <w:rPr>
          <w:rFonts w:asciiTheme="majorHAnsi" w:hAnsiTheme="majorHAnsi" w:cstheme="majorHAnsi"/>
          <w:bCs/>
          <w:vertAlign w:val="subscript"/>
        </w:rPr>
        <w:t>m</w:t>
      </w:r>
      <w:r w:rsidRPr="00EE35B7">
        <w:rPr>
          <w:rFonts w:asciiTheme="majorHAnsi" w:hAnsiTheme="majorHAnsi" w:cstheme="majorHAnsi"/>
          <w:bCs/>
        </w:rPr>
        <w:t xml:space="preserve"> versus the number of fragments</w:t>
      </w:r>
      <w:r w:rsidR="009E7396" w:rsidRPr="00EE35B7">
        <w:rPr>
          <w:rFonts w:asciiTheme="majorHAnsi" w:hAnsiTheme="majorHAnsi" w:cstheme="majorHAnsi"/>
          <w:bCs/>
        </w:rPr>
        <w:t>,</w:t>
      </w:r>
      <w:r w:rsidRPr="00EE35B7">
        <w:rPr>
          <w:rFonts w:asciiTheme="majorHAnsi" w:hAnsiTheme="majorHAnsi" w:cstheme="majorHAnsi"/>
          <w:bCs/>
        </w:rPr>
        <w:t xml:space="preserve"> are shown in </w:t>
      </w:r>
      <w:r w:rsidRPr="00EE35B7">
        <w:rPr>
          <w:rFonts w:asciiTheme="majorHAnsi" w:hAnsiTheme="majorHAnsi" w:cstheme="majorHAnsi"/>
          <w:b/>
        </w:rPr>
        <w:t>Figure 5</w:t>
      </w:r>
      <w:r w:rsidRPr="00EE35B7">
        <w:rPr>
          <w:rFonts w:asciiTheme="majorHAnsi" w:hAnsiTheme="majorHAnsi" w:cstheme="majorHAnsi"/>
          <w:bCs/>
        </w:rPr>
        <w:t xml:space="preserve">. These plots have been generated as </w:t>
      </w:r>
      <w:r w:rsidR="00F00879" w:rsidRPr="00EE35B7">
        <w:rPr>
          <w:rFonts w:asciiTheme="majorHAnsi" w:hAnsiTheme="majorHAnsi" w:cstheme="majorHAnsi"/>
          <w:bCs/>
        </w:rPr>
        <w:t>describe</w:t>
      </w:r>
      <w:r w:rsidRPr="00EE35B7">
        <w:rPr>
          <w:rFonts w:asciiTheme="majorHAnsi" w:hAnsiTheme="majorHAnsi" w:cstheme="majorHAnsi"/>
          <w:bCs/>
        </w:rPr>
        <w:t>d</w:t>
      </w:r>
      <w:r w:rsidR="00F00879" w:rsidRPr="00EE35B7">
        <w:rPr>
          <w:rFonts w:asciiTheme="majorHAnsi" w:hAnsiTheme="majorHAnsi" w:cstheme="majorHAnsi"/>
          <w:bCs/>
        </w:rPr>
        <w:t xml:space="preserve"> </w:t>
      </w:r>
      <w:r w:rsidR="009E7396" w:rsidRPr="00EE35B7">
        <w:rPr>
          <w:rFonts w:asciiTheme="majorHAnsi" w:hAnsiTheme="majorHAnsi" w:cstheme="majorHAnsi"/>
          <w:bCs/>
        </w:rPr>
        <w:t>in s</w:t>
      </w:r>
      <w:r w:rsidR="006F542A" w:rsidRPr="00EE35B7">
        <w:rPr>
          <w:rFonts w:asciiTheme="majorHAnsi" w:hAnsiTheme="majorHAnsi" w:cstheme="majorHAnsi"/>
          <w:bCs/>
        </w:rPr>
        <w:t>ection</w:t>
      </w:r>
      <w:r w:rsidR="00F00879" w:rsidRPr="00EE35B7">
        <w:rPr>
          <w:rFonts w:asciiTheme="majorHAnsi" w:hAnsiTheme="majorHAnsi" w:cstheme="majorHAnsi"/>
          <w:bCs/>
        </w:rPr>
        <w:t xml:space="preserve"> 5</w:t>
      </w:r>
      <w:r w:rsidR="00322642" w:rsidRPr="00EE35B7">
        <w:rPr>
          <w:rFonts w:asciiTheme="majorHAnsi" w:hAnsiTheme="majorHAnsi" w:cstheme="majorHAnsi"/>
          <w:bCs/>
        </w:rPr>
        <w:t>.3</w:t>
      </w:r>
      <w:r w:rsidR="00F00879" w:rsidRPr="00EE35B7">
        <w:rPr>
          <w:rFonts w:asciiTheme="majorHAnsi" w:hAnsiTheme="majorHAnsi" w:cstheme="majorHAnsi"/>
          <w:bCs/>
        </w:rPr>
        <w:t xml:space="preserve"> of the protocol</w:t>
      </w:r>
      <w:r w:rsidR="00322642" w:rsidRPr="00EE35B7">
        <w:rPr>
          <w:rFonts w:asciiTheme="majorHAnsi" w:hAnsiTheme="majorHAnsi" w:cstheme="majorHAnsi"/>
          <w:bCs/>
        </w:rPr>
        <w:t>, plotting the frequency of the observed change in T</w:t>
      </w:r>
      <w:r w:rsidR="00322642" w:rsidRPr="00EE35B7">
        <w:rPr>
          <w:rFonts w:asciiTheme="majorHAnsi" w:hAnsiTheme="majorHAnsi" w:cstheme="majorHAnsi"/>
          <w:bCs/>
          <w:vertAlign w:val="subscript"/>
        </w:rPr>
        <w:t>m</w:t>
      </w:r>
      <w:r w:rsidR="00322642" w:rsidRPr="00EE35B7">
        <w:rPr>
          <w:rFonts w:asciiTheme="majorHAnsi" w:hAnsiTheme="majorHAnsi" w:cstheme="majorHAnsi"/>
          <w:bCs/>
        </w:rPr>
        <w:t>. The significance of the shift needs to be defined in a subjective manner</w:t>
      </w:r>
      <w:r w:rsidRPr="00EE35B7">
        <w:rPr>
          <w:rFonts w:asciiTheme="majorHAnsi" w:hAnsiTheme="majorHAnsi" w:cstheme="majorHAnsi"/>
          <w:bCs/>
        </w:rPr>
        <w:t xml:space="preserve"> for every </w:t>
      </w:r>
      <w:r w:rsidR="00A90B4B" w:rsidRPr="00EE35B7">
        <w:rPr>
          <w:rFonts w:asciiTheme="majorHAnsi" w:hAnsiTheme="majorHAnsi" w:cstheme="majorHAnsi"/>
          <w:bCs/>
        </w:rPr>
        <w:t xml:space="preserve">different </w:t>
      </w:r>
      <w:r w:rsidRPr="00EE35B7">
        <w:rPr>
          <w:rFonts w:asciiTheme="majorHAnsi" w:hAnsiTheme="majorHAnsi" w:cstheme="majorHAnsi"/>
          <w:bCs/>
        </w:rPr>
        <w:t>project</w:t>
      </w:r>
      <w:r w:rsidR="006F542A" w:rsidRPr="00EE35B7">
        <w:rPr>
          <w:rFonts w:asciiTheme="majorHAnsi" w:hAnsiTheme="majorHAnsi" w:cstheme="majorHAnsi"/>
          <w:bCs/>
        </w:rPr>
        <w:t>, as</w:t>
      </w:r>
      <w:r w:rsidRPr="00EE35B7">
        <w:rPr>
          <w:rFonts w:asciiTheme="majorHAnsi" w:hAnsiTheme="majorHAnsi" w:cstheme="majorHAnsi"/>
          <w:bCs/>
        </w:rPr>
        <w:t xml:space="preserve"> d</w:t>
      </w:r>
      <w:r w:rsidR="006F542A" w:rsidRPr="00EE35B7">
        <w:rPr>
          <w:rFonts w:asciiTheme="majorHAnsi" w:hAnsiTheme="majorHAnsi" w:cstheme="majorHAnsi"/>
          <w:bCs/>
        </w:rPr>
        <w:t xml:space="preserve">escribed </w:t>
      </w:r>
      <w:r w:rsidRPr="00EE35B7">
        <w:rPr>
          <w:rFonts w:asciiTheme="majorHAnsi" w:hAnsiTheme="majorHAnsi" w:cstheme="majorHAnsi"/>
          <w:bCs/>
        </w:rPr>
        <w:t xml:space="preserve">in the </w:t>
      </w:r>
      <w:r w:rsidR="006F542A" w:rsidRPr="00EE35B7">
        <w:rPr>
          <w:rFonts w:asciiTheme="majorHAnsi" w:hAnsiTheme="majorHAnsi" w:cstheme="majorHAnsi"/>
          <w:bCs/>
        </w:rPr>
        <w:t>d</w:t>
      </w:r>
      <w:r w:rsidRPr="00EE35B7">
        <w:rPr>
          <w:rFonts w:asciiTheme="majorHAnsi" w:hAnsiTheme="majorHAnsi" w:cstheme="majorHAnsi"/>
          <w:bCs/>
        </w:rPr>
        <w:t>iscussion section</w:t>
      </w:r>
      <w:r w:rsidR="00A90B4B" w:rsidRPr="00EE35B7">
        <w:rPr>
          <w:rFonts w:asciiTheme="majorHAnsi" w:hAnsiTheme="majorHAnsi" w:cstheme="majorHAnsi"/>
          <w:bCs/>
        </w:rPr>
        <w:t xml:space="preserve"> below</w:t>
      </w:r>
      <w:r w:rsidRPr="00EE35B7">
        <w:rPr>
          <w:rFonts w:asciiTheme="majorHAnsi" w:hAnsiTheme="majorHAnsi" w:cstheme="majorHAnsi"/>
          <w:bCs/>
        </w:rPr>
        <w:t xml:space="preserve">. </w:t>
      </w:r>
      <w:r w:rsidR="0032334A" w:rsidRPr="00EE35B7">
        <w:rPr>
          <w:rFonts w:asciiTheme="majorHAnsi" w:hAnsiTheme="majorHAnsi" w:cstheme="majorHAnsi"/>
          <w:bCs/>
        </w:rPr>
        <w:t>Negative values indicate a reduction in the melting temp</w:t>
      </w:r>
      <w:r w:rsidR="00EB1E0F" w:rsidRPr="00EE35B7">
        <w:rPr>
          <w:rFonts w:asciiTheme="majorHAnsi" w:hAnsiTheme="majorHAnsi" w:cstheme="majorHAnsi"/>
          <w:bCs/>
        </w:rPr>
        <w:t>e</w:t>
      </w:r>
      <w:r w:rsidR="0032334A" w:rsidRPr="00EE35B7">
        <w:rPr>
          <w:rFonts w:asciiTheme="majorHAnsi" w:hAnsiTheme="majorHAnsi" w:cstheme="majorHAnsi"/>
          <w:bCs/>
        </w:rPr>
        <w:t>ratu</w:t>
      </w:r>
      <w:r w:rsidR="00EB1E0F" w:rsidRPr="00EE35B7">
        <w:rPr>
          <w:rFonts w:asciiTheme="majorHAnsi" w:hAnsiTheme="majorHAnsi" w:cstheme="majorHAnsi"/>
          <w:bCs/>
        </w:rPr>
        <w:t>r</w:t>
      </w:r>
      <w:r w:rsidR="0032334A" w:rsidRPr="00EE35B7">
        <w:rPr>
          <w:rFonts w:asciiTheme="majorHAnsi" w:hAnsiTheme="majorHAnsi" w:cstheme="majorHAnsi"/>
          <w:bCs/>
        </w:rPr>
        <w:t>e in the presence of a fragment, a positive value an increase in T</w:t>
      </w:r>
      <w:r w:rsidR="0032334A" w:rsidRPr="00EE35B7">
        <w:rPr>
          <w:rFonts w:asciiTheme="majorHAnsi" w:hAnsiTheme="majorHAnsi" w:cstheme="majorHAnsi"/>
          <w:bCs/>
          <w:vertAlign w:val="subscript"/>
        </w:rPr>
        <w:t>m</w:t>
      </w:r>
      <w:r w:rsidR="0032334A" w:rsidRPr="00EE35B7">
        <w:rPr>
          <w:rFonts w:asciiTheme="majorHAnsi" w:hAnsiTheme="majorHAnsi" w:cstheme="majorHAnsi"/>
          <w:bCs/>
        </w:rPr>
        <w:t xml:space="preserve">. </w:t>
      </w:r>
      <w:r w:rsidR="007F3022" w:rsidRPr="00EE35B7">
        <w:rPr>
          <w:rFonts w:asciiTheme="majorHAnsi" w:hAnsiTheme="majorHAnsi" w:cstheme="majorHAnsi"/>
          <w:bCs/>
        </w:rPr>
        <w:t>From</w:t>
      </w:r>
      <w:r w:rsidR="007D2941" w:rsidRPr="00EE35B7">
        <w:rPr>
          <w:rFonts w:asciiTheme="majorHAnsi" w:hAnsiTheme="majorHAnsi" w:cstheme="majorHAnsi"/>
          <w:bCs/>
        </w:rPr>
        <w:t xml:space="preserve"> such plot</w:t>
      </w:r>
      <w:r w:rsidR="002D01E1" w:rsidRPr="00EE35B7">
        <w:rPr>
          <w:rFonts w:asciiTheme="majorHAnsi" w:hAnsiTheme="majorHAnsi" w:cstheme="majorHAnsi"/>
          <w:bCs/>
        </w:rPr>
        <w:t>s,</w:t>
      </w:r>
      <w:r w:rsidR="007D2941" w:rsidRPr="00EE35B7">
        <w:rPr>
          <w:rFonts w:asciiTheme="majorHAnsi" w:hAnsiTheme="majorHAnsi" w:cstheme="majorHAnsi"/>
          <w:bCs/>
        </w:rPr>
        <w:t xml:space="preserve"> it is easy to observe</w:t>
      </w:r>
      <w:r w:rsidRPr="00EE35B7">
        <w:rPr>
          <w:rFonts w:asciiTheme="majorHAnsi" w:hAnsiTheme="majorHAnsi" w:cstheme="majorHAnsi"/>
          <w:bCs/>
        </w:rPr>
        <w:t xml:space="preserve"> that </w:t>
      </w:r>
      <w:r w:rsidR="00630C7E" w:rsidRPr="00EE35B7">
        <w:rPr>
          <w:rFonts w:asciiTheme="majorHAnsi" w:hAnsiTheme="majorHAnsi" w:cstheme="majorHAnsi"/>
          <w:bCs/>
        </w:rPr>
        <w:t>for Nsp5</w:t>
      </w:r>
      <w:r w:rsidR="002D01E1" w:rsidRPr="00EE35B7">
        <w:rPr>
          <w:rFonts w:asciiTheme="majorHAnsi" w:hAnsiTheme="majorHAnsi" w:cstheme="majorHAnsi"/>
          <w:bCs/>
        </w:rPr>
        <w:t>,</w:t>
      </w:r>
      <w:r w:rsidR="00630C7E" w:rsidRPr="00EE35B7">
        <w:rPr>
          <w:rFonts w:asciiTheme="majorHAnsi" w:hAnsiTheme="majorHAnsi" w:cstheme="majorHAnsi"/>
          <w:bCs/>
        </w:rPr>
        <w:t xml:space="preserve"> all the fragment</w:t>
      </w:r>
      <w:r w:rsidR="00A90B4B" w:rsidRPr="00EE35B7">
        <w:rPr>
          <w:rFonts w:asciiTheme="majorHAnsi" w:hAnsiTheme="majorHAnsi" w:cstheme="majorHAnsi"/>
          <w:bCs/>
        </w:rPr>
        <w:t>s</w:t>
      </w:r>
      <w:r w:rsidR="00630C7E" w:rsidRPr="00EE35B7">
        <w:rPr>
          <w:rFonts w:asciiTheme="majorHAnsi" w:hAnsiTheme="majorHAnsi" w:cstheme="majorHAnsi"/>
          <w:bCs/>
        </w:rPr>
        <w:t xml:space="preserve"> have a destabilizing effect</w:t>
      </w:r>
      <w:r w:rsidR="002D01E1" w:rsidRPr="00EE35B7">
        <w:rPr>
          <w:rFonts w:asciiTheme="majorHAnsi" w:hAnsiTheme="majorHAnsi" w:cstheme="majorHAnsi"/>
          <w:bCs/>
        </w:rPr>
        <w:t>,</w:t>
      </w:r>
      <w:r w:rsidR="00FF09E8" w:rsidRPr="00EE35B7">
        <w:rPr>
          <w:rFonts w:asciiTheme="majorHAnsi" w:hAnsiTheme="majorHAnsi" w:cstheme="majorHAnsi"/>
          <w:bCs/>
        </w:rPr>
        <w:t xml:space="preserve"> wh</w:t>
      </w:r>
      <w:r w:rsidR="002D01E1" w:rsidRPr="00EE35B7">
        <w:rPr>
          <w:rFonts w:asciiTheme="majorHAnsi" w:hAnsiTheme="majorHAnsi" w:cstheme="majorHAnsi"/>
          <w:bCs/>
        </w:rPr>
        <w:t>ere</w:t>
      </w:r>
      <w:r w:rsidR="00FF09E8" w:rsidRPr="00EE35B7">
        <w:rPr>
          <w:rFonts w:asciiTheme="majorHAnsi" w:hAnsiTheme="majorHAnsi" w:cstheme="majorHAnsi"/>
          <w:bCs/>
        </w:rPr>
        <w:t>as for Hec1 an</w:t>
      </w:r>
      <w:r w:rsidR="002D01E1" w:rsidRPr="00EE35B7">
        <w:rPr>
          <w:rFonts w:asciiTheme="majorHAnsi" w:hAnsiTheme="majorHAnsi" w:cstheme="majorHAnsi"/>
          <w:bCs/>
        </w:rPr>
        <w:t>d</w:t>
      </w:r>
      <w:r w:rsidR="00FF09E8" w:rsidRPr="00EE35B7">
        <w:rPr>
          <w:rFonts w:asciiTheme="majorHAnsi" w:hAnsiTheme="majorHAnsi" w:cstheme="majorHAnsi"/>
          <w:bCs/>
        </w:rPr>
        <w:t xml:space="preserve"> Mps1</w:t>
      </w:r>
      <w:r w:rsidR="002D01E1" w:rsidRPr="00EE35B7">
        <w:rPr>
          <w:rFonts w:asciiTheme="majorHAnsi" w:hAnsiTheme="majorHAnsi" w:cstheme="majorHAnsi"/>
          <w:bCs/>
        </w:rPr>
        <w:t>,</w:t>
      </w:r>
      <w:r w:rsidR="00FF09E8" w:rsidRPr="00EE35B7">
        <w:rPr>
          <w:rFonts w:asciiTheme="majorHAnsi" w:hAnsiTheme="majorHAnsi" w:cstheme="majorHAnsi"/>
          <w:bCs/>
        </w:rPr>
        <w:t xml:space="preserve"> both stabilizing and destabilizing hits are observed. </w:t>
      </w:r>
      <w:r w:rsidRPr="00EE35B7">
        <w:rPr>
          <w:rFonts w:asciiTheme="majorHAnsi" w:hAnsiTheme="majorHAnsi" w:cstheme="majorHAnsi"/>
          <w:bCs/>
        </w:rPr>
        <w:t>This can be expected</w:t>
      </w:r>
      <w:r w:rsidR="008C5CB4" w:rsidRPr="00EE35B7">
        <w:rPr>
          <w:rFonts w:asciiTheme="majorHAnsi" w:hAnsiTheme="majorHAnsi" w:cstheme="majorHAnsi"/>
          <w:bCs/>
        </w:rPr>
        <w:t xml:space="preserve"> </w:t>
      </w:r>
      <w:r w:rsidRPr="00EE35B7">
        <w:rPr>
          <w:rFonts w:asciiTheme="majorHAnsi" w:hAnsiTheme="majorHAnsi" w:cstheme="majorHAnsi"/>
          <w:bCs/>
        </w:rPr>
        <w:t>and</w:t>
      </w:r>
      <w:r w:rsidR="008C5CB4" w:rsidRPr="00EE35B7">
        <w:rPr>
          <w:rFonts w:asciiTheme="majorHAnsi" w:hAnsiTheme="majorHAnsi" w:cstheme="majorHAnsi"/>
          <w:bCs/>
        </w:rPr>
        <w:t xml:space="preserve"> </w:t>
      </w:r>
      <w:r w:rsidRPr="00EE35B7">
        <w:rPr>
          <w:rFonts w:asciiTheme="majorHAnsi" w:hAnsiTheme="majorHAnsi" w:cstheme="majorHAnsi"/>
          <w:bCs/>
        </w:rPr>
        <w:t xml:space="preserve">will </w:t>
      </w:r>
      <w:r w:rsidR="008C5CB4" w:rsidRPr="00EE35B7">
        <w:rPr>
          <w:rFonts w:asciiTheme="majorHAnsi" w:hAnsiTheme="majorHAnsi" w:cstheme="majorHAnsi"/>
          <w:bCs/>
        </w:rPr>
        <w:t>be</w:t>
      </w:r>
      <w:r w:rsidRPr="00EE35B7">
        <w:rPr>
          <w:rFonts w:asciiTheme="majorHAnsi" w:hAnsiTheme="majorHAnsi" w:cstheme="majorHAnsi"/>
          <w:bCs/>
        </w:rPr>
        <w:t xml:space="preserve"> discuss</w:t>
      </w:r>
      <w:r w:rsidR="008C5CB4" w:rsidRPr="00EE35B7">
        <w:rPr>
          <w:rFonts w:asciiTheme="majorHAnsi" w:hAnsiTheme="majorHAnsi" w:cstheme="majorHAnsi"/>
          <w:bCs/>
        </w:rPr>
        <w:t>ed</w:t>
      </w:r>
      <w:r w:rsidRPr="00EE35B7">
        <w:rPr>
          <w:rFonts w:asciiTheme="majorHAnsi" w:hAnsiTheme="majorHAnsi" w:cstheme="majorHAnsi"/>
          <w:bCs/>
        </w:rPr>
        <w:t>.</w:t>
      </w:r>
    </w:p>
    <w:p w14:paraId="2E6EDC0A" w14:textId="77777777" w:rsidR="00632011" w:rsidRPr="00EE35B7" w:rsidRDefault="00632011" w:rsidP="00EE35B7">
      <w:pPr>
        <w:pStyle w:val="Normal1"/>
        <w:rPr>
          <w:rFonts w:asciiTheme="majorHAnsi" w:hAnsiTheme="majorHAnsi" w:cstheme="majorHAnsi"/>
          <w:bCs/>
        </w:rPr>
      </w:pPr>
    </w:p>
    <w:p w14:paraId="0D703B24" w14:textId="042BD96A" w:rsidR="00D3210E" w:rsidRPr="00EE35B7" w:rsidRDefault="00783EC6" w:rsidP="00EE35B7">
      <w:pPr>
        <w:pStyle w:val="Normal1"/>
        <w:rPr>
          <w:rFonts w:asciiTheme="majorHAnsi" w:hAnsiTheme="majorHAnsi" w:cstheme="majorHAnsi"/>
        </w:rPr>
      </w:pPr>
      <w:r w:rsidRPr="00EE35B7">
        <w:rPr>
          <w:rFonts w:asciiTheme="majorHAnsi" w:hAnsiTheme="majorHAnsi" w:cstheme="majorHAnsi"/>
          <w:b/>
        </w:rPr>
        <w:t>FIGURE AND TABLE LEGENDS:</w:t>
      </w:r>
      <w:r w:rsidRPr="00EE35B7">
        <w:rPr>
          <w:rFonts w:asciiTheme="majorHAnsi" w:hAnsiTheme="majorHAnsi" w:cstheme="majorHAnsi"/>
        </w:rPr>
        <w:t xml:space="preserve"> </w:t>
      </w:r>
    </w:p>
    <w:p w14:paraId="4FFEE307" w14:textId="77777777" w:rsidR="00E1325A" w:rsidRPr="00EE35B7" w:rsidRDefault="00E1325A" w:rsidP="00EE35B7">
      <w:pPr>
        <w:pStyle w:val="Normal1"/>
        <w:rPr>
          <w:rFonts w:asciiTheme="majorHAnsi" w:hAnsiTheme="majorHAnsi" w:cstheme="majorHAnsi"/>
          <w:b/>
        </w:rPr>
      </w:pPr>
    </w:p>
    <w:p w14:paraId="4D3BF216" w14:textId="767233A1" w:rsidR="00AF7D09" w:rsidRPr="00EE35B7" w:rsidRDefault="00026BDA" w:rsidP="00EE35B7">
      <w:pPr>
        <w:pStyle w:val="Normal1"/>
        <w:rPr>
          <w:rFonts w:asciiTheme="majorHAnsi" w:hAnsiTheme="majorHAnsi" w:cstheme="majorHAnsi"/>
        </w:rPr>
      </w:pPr>
      <w:r w:rsidRPr="00EE35B7">
        <w:rPr>
          <w:rFonts w:asciiTheme="majorHAnsi" w:hAnsiTheme="majorHAnsi" w:cstheme="majorHAnsi"/>
          <w:b/>
        </w:rPr>
        <w:t>Figure 1</w:t>
      </w:r>
      <w:r w:rsidR="005A548B" w:rsidRPr="00EE35B7">
        <w:rPr>
          <w:rFonts w:asciiTheme="majorHAnsi" w:hAnsiTheme="majorHAnsi" w:cstheme="majorHAnsi"/>
          <w:b/>
        </w:rPr>
        <w:t xml:space="preserve">: </w:t>
      </w:r>
      <w:r w:rsidRPr="00EE35B7">
        <w:rPr>
          <w:rFonts w:asciiTheme="majorHAnsi" w:hAnsiTheme="majorHAnsi" w:cstheme="majorHAnsi"/>
          <w:b/>
          <w:bCs/>
        </w:rPr>
        <w:t>The types of plates use</w:t>
      </w:r>
      <w:r w:rsidR="005A548B" w:rsidRPr="00EE35B7">
        <w:rPr>
          <w:rFonts w:asciiTheme="majorHAnsi" w:hAnsiTheme="majorHAnsi" w:cstheme="majorHAnsi"/>
          <w:b/>
          <w:bCs/>
        </w:rPr>
        <w:t>d</w:t>
      </w:r>
      <w:r w:rsidRPr="00EE35B7">
        <w:rPr>
          <w:rFonts w:asciiTheme="majorHAnsi" w:hAnsiTheme="majorHAnsi" w:cstheme="majorHAnsi"/>
          <w:b/>
          <w:bCs/>
        </w:rPr>
        <w:t xml:space="preserve"> for </w:t>
      </w:r>
      <w:r w:rsidR="005A548B" w:rsidRPr="00EE35B7">
        <w:rPr>
          <w:rFonts w:asciiTheme="majorHAnsi" w:hAnsiTheme="majorHAnsi" w:cstheme="majorHAnsi"/>
          <w:b/>
          <w:bCs/>
        </w:rPr>
        <w:t xml:space="preserve">these </w:t>
      </w:r>
      <w:r w:rsidRPr="00EE35B7">
        <w:rPr>
          <w:rFonts w:asciiTheme="majorHAnsi" w:hAnsiTheme="majorHAnsi" w:cstheme="majorHAnsi"/>
          <w:b/>
          <w:bCs/>
        </w:rPr>
        <w:t>experiments.</w:t>
      </w:r>
      <w:r w:rsidR="00A71BCE" w:rsidRPr="00EE35B7">
        <w:rPr>
          <w:rFonts w:asciiTheme="majorHAnsi" w:hAnsiTheme="majorHAnsi" w:cstheme="majorHAnsi"/>
        </w:rPr>
        <w:t xml:space="preserve"> </w:t>
      </w:r>
      <w:r w:rsidR="00AF7D09" w:rsidRPr="00EE35B7">
        <w:rPr>
          <w:rFonts w:asciiTheme="majorHAnsi" w:hAnsiTheme="majorHAnsi" w:cstheme="majorHAnsi"/>
        </w:rPr>
        <w:t>(</w:t>
      </w:r>
      <w:r w:rsidR="00A71BCE" w:rsidRPr="00EE35B7">
        <w:rPr>
          <w:rFonts w:asciiTheme="majorHAnsi" w:hAnsiTheme="majorHAnsi" w:cstheme="majorHAnsi"/>
          <w:b/>
          <w:bCs/>
        </w:rPr>
        <w:t>A</w:t>
      </w:r>
      <w:r w:rsidR="00AF7D09" w:rsidRPr="00EE35B7">
        <w:rPr>
          <w:rFonts w:asciiTheme="majorHAnsi" w:hAnsiTheme="majorHAnsi" w:cstheme="majorHAnsi"/>
        </w:rPr>
        <w:t xml:space="preserve">) </w:t>
      </w:r>
      <w:r w:rsidR="00206F0B" w:rsidRPr="00EE35B7">
        <w:rPr>
          <w:rFonts w:asciiTheme="majorHAnsi" w:hAnsiTheme="majorHAnsi" w:cstheme="majorHAnsi"/>
        </w:rPr>
        <w:t>U</w:t>
      </w:r>
      <w:r w:rsidR="00670EB5" w:rsidRPr="00EE35B7">
        <w:rPr>
          <w:rFonts w:asciiTheme="majorHAnsi" w:hAnsiTheme="majorHAnsi" w:cstheme="majorHAnsi"/>
        </w:rPr>
        <w:t>-</w:t>
      </w:r>
      <w:r w:rsidR="00AF7D09" w:rsidRPr="00EE35B7">
        <w:rPr>
          <w:rFonts w:asciiTheme="majorHAnsi" w:hAnsiTheme="majorHAnsi" w:cstheme="majorHAnsi"/>
        </w:rPr>
        <w:t>bottom plate</w:t>
      </w:r>
      <w:r w:rsidR="00670EB5" w:rsidRPr="00EE35B7">
        <w:rPr>
          <w:rFonts w:asciiTheme="majorHAnsi" w:hAnsiTheme="majorHAnsi" w:cstheme="majorHAnsi"/>
        </w:rPr>
        <w:t xml:space="preserve">. </w:t>
      </w:r>
      <w:r w:rsidR="00AF7D09" w:rsidRPr="00EE35B7">
        <w:rPr>
          <w:rFonts w:asciiTheme="majorHAnsi" w:hAnsiTheme="majorHAnsi" w:cstheme="majorHAnsi"/>
        </w:rPr>
        <w:t>(</w:t>
      </w:r>
      <w:r w:rsidR="00A71BCE" w:rsidRPr="00EE35B7">
        <w:rPr>
          <w:rFonts w:asciiTheme="majorHAnsi" w:hAnsiTheme="majorHAnsi" w:cstheme="majorHAnsi"/>
          <w:b/>
          <w:bCs/>
        </w:rPr>
        <w:t>B</w:t>
      </w:r>
      <w:r w:rsidR="00AF7D09" w:rsidRPr="00EE35B7">
        <w:rPr>
          <w:rFonts w:asciiTheme="majorHAnsi" w:hAnsiTheme="majorHAnsi" w:cstheme="majorHAnsi"/>
        </w:rPr>
        <w:t>) 96-well plate</w:t>
      </w:r>
      <w:r w:rsidR="00AB27CE" w:rsidRPr="00EE35B7">
        <w:rPr>
          <w:rFonts w:asciiTheme="majorHAnsi" w:hAnsiTheme="majorHAnsi" w:cstheme="majorHAnsi"/>
        </w:rPr>
        <w:t>.</w:t>
      </w:r>
    </w:p>
    <w:p w14:paraId="3B2B6086" w14:textId="69D81D8E" w:rsidR="00AF7D09" w:rsidRPr="00EE35B7" w:rsidRDefault="00AF7D09" w:rsidP="00EE35B7">
      <w:pPr>
        <w:pStyle w:val="Normal1"/>
        <w:rPr>
          <w:rFonts w:asciiTheme="majorHAnsi" w:hAnsiTheme="majorHAnsi" w:cstheme="majorHAnsi"/>
        </w:rPr>
      </w:pPr>
      <w:r w:rsidRPr="00EE35B7">
        <w:rPr>
          <w:rFonts w:asciiTheme="majorHAnsi" w:hAnsiTheme="majorHAnsi" w:cstheme="majorHAnsi"/>
        </w:rPr>
        <w:t>(</w:t>
      </w:r>
      <w:r w:rsidR="00A71BCE" w:rsidRPr="00EE35B7">
        <w:rPr>
          <w:rFonts w:asciiTheme="majorHAnsi" w:hAnsiTheme="majorHAnsi" w:cstheme="majorHAnsi"/>
          <w:b/>
          <w:bCs/>
        </w:rPr>
        <w:t>C</w:t>
      </w:r>
      <w:r w:rsidRPr="00EE35B7">
        <w:rPr>
          <w:rFonts w:asciiTheme="majorHAnsi" w:hAnsiTheme="majorHAnsi" w:cstheme="majorHAnsi"/>
        </w:rPr>
        <w:t>) A close</w:t>
      </w:r>
      <w:r w:rsidR="0053626E" w:rsidRPr="00EE35B7">
        <w:rPr>
          <w:rFonts w:asciiTheme="majorHAnsi" w:hAnsiTheme="majorHAnsi" w:cstheme="majorHAnsi"/>
        </w:rPr>
        <w:t>-</w:t>
      </w:r>
      <w:r w:rsidRPr="00EE35B7">
        <w:rPr>
          <w:rFonts w:asciiTheme="majorHAnsi" w:hAnsiTheme="majorHAnsi" w:cstheme="majorHAnsi"/>
        </w:rPr>
        <w:t>up view of 96-well plate showing the subwell 1.</w:t>
      </w:r>
    </w:p>
    <w:p w14:paraId="1FF1256A" w14:textId="77777777" w:rsidR="00192B2A" w:rsidRPr="00EE35B7" w:rsidRDefault="00192B2A" w:rsidP="00EE35B7">
      <w:pPr>
        <w:pStyle w:val="Normal1"/>
        <w:rPr>
          <w:rFonts w:asciiTheme="majorHAnsi" w:hAnsiTheme="majorHAnsi" w:cstheme="majorHAnsi"/>
        </w:rPr>
      </w:pPr>
    </w:p>
    <w:p w14:paraId="6A99005F" w14:textId="47B3CB1E" w:rsidR="00192B2A" w:rsidRPr="00EE35B7" w:rsidRDefault="00AF7D09" w:rsidP="00EE35B7">
      <w:pPr>
        <w:pStyle w:val="Normal1"/>
        <w:rPr>
          <w:rFonts w:asciiTheme="majorHAnsi" w:hAnsiTheme="majorHAnsi" w:cstheme="majorHAnsi"/>
        </w:rPr>
      </w:pPr>
      <w:r w:rsidRPr="00EE35B7">
        <w:rPr>
          <w:rFonts w:asciiTheme="majorHAnsi" w:hAnsiTheme="majorHAnsi" w:cstheme="majorHAnsi"/>
          <w:b/>
        </w:rPr>
        <w:t>Figure 2</w:t>
      </w:r>
      <w:r w:rsidR="00AB27CE" w:rsidRPr="00EE35B7">
        <w:rPr>
          <w:rFonts w:asciiTheme="majorHAnsi" w:hAnsiTheme="majorHAnsi" w:cstheme="majorHAnsi"/>
          <w:b/>
        </w:rPr>
        <w:t>:</w:t>
      </w:r>
      <w:r w:rsidR="00AB27CE" w:rsidRPr="00EE35B7">
        <w:rPr>
          <w:rFonts w:asciiTheme="majorHAnsi" w:hAnsiTheme="majorHAnsi" w:cstheme="majorHAnsi"/>
        </w:rPr>
        <w:t xml:space="preserve"> </w:t>
      </w:r>
      <w:r w:rsidRPr="00EE35B7">
        <w:rPr>
          <w:rFonts w:asciiTheme="majorHAnsi" w:hAnsiTheme="majorHAnsi" w:cstheme="majorHAnsi"/>
          <w:b/>
          <w:bCs/>
        </w:rPr>
        <w:t>Outline of the f</w:t>
      </w:r>
      <w:r w:rsidR="00026BDA" w:rsidRPr="00EE35B7">
        <w:rPr>
          <w:rFonts w:asciiTheme="majorHAnsi" w:hAnsiTheme="majorHAnsi" w:cstheme="majorHAnsi"/>
          <w:b/>
          <w:bCs/>
        </w:rPr>
        <w:t>ragment screening procedure.</w:t>
      </w:r>
      <w:r w:rsidR="00844299" w:rsidRPr="00EE35B7">
        <w:rPr>
          <w:rFonts w:asciiTheme="majorHAnsi" w:hAnsiTheme="majorHAnsi" w:cstheme="majorHAnsi"/>
        </w:rPr>
        <w:t xml:space="preserve"> </w:t>
      </w:r>
      <w:r w:rsidRPr="00EE35B7">
        <w:rPr>
          <w:rFonts w:asciiTheme="majorHAnsi" w:hAnsiTheme="majorHAnsi" w:cstheme="majorHAnsi"/>
        </w:rPr>
        <w:t>(</w:t>
      </w:r>
      <w:r w:rsidR="001B2DCE" w:rsidRPr="00EE35B7">
        <w:rPr>
          <w:rFonts w:asciiTheme="majorHAnsi" w:hAnsiTheme="majorHAnsi" w:cstheme="majorHAnsi"/>
          <w:b/>
          <w:bCs/>
        </w:rPr>
        <w:t>A</w:t>
      </w:r>
      <w:r w:rsidRPr="00EE35B7">
        <w:rPr>
          <w:rFonts w:asciiTheme="majorHAnsi" w:hAnsiTheme="majorHAnsi" w:cstheme="majorHAnsi"/>
        </w:rPr>
        <w:t>) Using a multichannel pipette and reagent reservoir to dispense the protein</w:t>
      </w:r>
      <w:r w:rsidR="001B2DCE" w:rsidRPr="00EE35B7">
        <w:rPr>
          <w:rFonts w:asciiTheme="majorHAnsi" w:hAnsiTheme="majorHAnsi" w:cstheme="majorHAnsi"/>
        </w:rPr>
        <w:t xml:space="preserve">. </w:t>
      </w:r>
      <w:r w:rsidRPr="00EE35B7">
        <w:rPr>
          <w:rFonts w:asciiTheme="majorHAnsi" w:hAnsiTheme="majorHAnsi" w:cstheme="majorHAnsi"/>
        </w:rPr>
        <w:t>(</w:t>
      </w:r>
      <w:r w:rsidR="00844299" w:rsidRPr="00EE35B7">
        <w:rPr>
          <w:rFonts w:asciiTheme="majorHAnsi" w:hAnsiTheme="majorHAnsi" w:cstheme="majorHAnsi"/>
          <w:b/>
          <w:bCs/>
        </w:rPr>
        <w:t>B</w:t>
      </w:r>
      <w:r w:rsidRPr="00EE35B7">
        <w:rPr>
          <w:rFonts w:asciiTheme="majorHAnsi" w:hAnsiTheme="majorHAnsi" w:cstheme="majorHAnsi"/>
        </w:rPr>
        <w:t xml:space="preserve">) </w:t>
      </w:r>
      <w:r w:rsidR="001B2DCE" w:rsidRPr="00EE35B7">
        <w:rPr>
          <w:rFonts w:asciiTheme="majorHAnsi" w:hAnsiTheme="majorHAnsi" w:cstheme="majorHAnsi"/>
        </w:rPr>
        <w:t>D</w:t>
      </w:r>
      <w:r w:rsidRPr="00EE35B7">
        <w:rPr>
          <w:rFonts w:asciiTheme="majorHAnsi" w:hAnsiTheme="majorHAnsi" w:cstheme="majorHAnsi"/>
        </w:rPr>
        <w:t>ispensing the protein in the 96-well plate</w:t>
      </w:r>
      <w:r w:rsidR="00844299" w:rsidRPr="00EE35B7">
        <w:rPr>
          <w:rFonts w:asciiTheme="majorHAnsi" w:hAnsiTheme="majorHAnsi" w:cstheme="majorHAnsi"/>
        </w:rPr>
        <w:t xml:space="preserve">. </w:t>
      </w:r>
      <w:r w:rsidRPr="00EE35B7">
        <w:rPr>
          <w:rFonts w:asciiTheme="majorHAnsi" w:hAnsiTheme="majorHAnsi" w:cstheme="majorHAnsi"/>
        </w:rPr>
        <w:t>(</w:t>
      </w:r>
      <w:r w:rsidR="00844299" w:rsidRPr="00EE35B7">
        <w:rPr>
          <w:rFonts w:asciiTheme="majorHAnsi" w:hAnsiTheme="majorHAnsi" w:cstheme="majorHAnsi"/>
          <w:b/>
          <w:bCs/>
        </w:rPr>
        <w:t>C</w:t>
      </w:r>
      <w:r w:rsidRPr="00EE35B7">
        <w:rPr>
          <w:rFonts w:asciiTheme="majorHAnsi" w:hAnsiTheme="majorHAnsi" w:cstheme="majorHAnsi"/>
        </w:rPr>
        <w:t>)</w:t>
      </w:r>
      <w:r w:rsidR="001B2DCE" w:rsidRPr="00EE35B7">
        <w:rPr>
          <w:rFonts w:asciiTheme="majorHAnsi" w:hAnsiTheme="majorHAnsi" w:cstheme="majorHAnsi"/>
        </w:rPr>
        <w:t xml:space="preserve"> </w:t>
      </w:r>
      <w:r w:rsidRPr="00EE35B7">
        <w:rPr>
          <w:rFonts w:asciiTheme="majorHAnsi" w:hAnsiTheme="majorHAnsi" w:cstheme="majorHAnsi"/>
        </w:rPr>
        <w:t xml:space="preserve">Fragment dispensing by </w:t>
      </w:r>
      <w:r w:rsidR="00ED3AAD" w:rsidRPr="00EE35B7">
        <w:rPr>
          <w:rFonts w:asciiTheme="majorHAnsi" w:hAnsiTheme="majorHAnsi" w:cstheme="majorHAnsi"/>
        </w:rPr>
        <w:t>the dispenser robot</w:t>
      </w:r>
      <w:r w:rsidR="00844299" w:rsidRPr="00EE35B7">
        <w:rPr>
          <w:rFonts w:asciiTheme="majorHAnsi" w:hAnsiTheme="majorHAnsi" w:cstheme="majorHAnsi"/>
        </w:rPr>
        <w:t xml:space="preserve">. </w:t>
      </w:r>
      <w:r w:rsidRPr="00EE35B7">
        <w:rPr>
          <w:rFonts w:asciiTheme="majorHAnsi" w:hAnsiTheme="majorHAnsi" w:cstheme="majorHAnsi"/>
        </w:rPr>
        <w:t>(</w:t>
      </w:r>
      <w:r w:rsidR="00844299" w:rsidRPr="00EE35B7">
        <w:rPr>
          <w:rFonts w:asciiTheme="majorHAnsi" w:hAnsiTheme="majorHAnsi" w:cstheme="majorHAnsi"/>
          <w:b/>
          <w:bCs/>
        </w:rPr>
        <w:t>D</w:t>
      </w:r>
      <w:r w:rsidRPr="00EE35B7">
        <w:rPr>
          <w:rFonts w:asciiTheme="majorHAnsi" w:hAnsiTheme="majorHAnsi" w:cstheme="majorHAnsi"/>
        </w:rPr>
        <w:t>) Loading of the protein into the capillaries</w:t>
      </w:r>
      <w:r w:rsidR="00844299" w:rsidRPr="00EE35B7">
        <w:rPr>
          <w:rFonts w:asciiTheme="majorHAnsi" w:hAnsiTheme="majorHAnsi" w:cstheme="majorHAnsi"/>
        </w:rPr>
        <w:t xml:space="preserve">. </w:t>
      </w:r>
      <w:r w:rsidRPr="00EE35B7">
        <w:rPr>
          <w:rFonts w:asciiTheme="majorHAnsi" w:hAnsiTheme="majorHAnsi" w:cstheme="majorHAnsi"/>
        </w:rPr>
        <w:t>(</w:t>
      </w:r>
      <w:r w:rsidR="00844299" w:rsidRPr="00EE35B7">
        <w:rPr>
          <w:rFonts w:asciiTheme="majorHAnsi" w:hAnsiTheme="majorHAnsi" w:cstheme="majorHAnsi"/>
          <w:b/>
          <w:bCs/>
        </w:rPr>
        <w:t>E</w:t>
      </w:r>
      <w:r w:rsidRPr="00EE35B7">
        <w:rPr>
          <w:rFonts w:asciiTheme="majorHAnsi" w:hAnsiTheme="majorHAnsi" w:cstheme="majorHAnsi"/>
        </w:rPr>
        <w:t xml:space="preserve">) </w:t>
      </w:r>
      <w:r w:rsidR="00844299" w:rsidRPr="00EE35B7">
        <w:rPr>
          <w:rFonts w:asciiTheme="majorHAnsi" w:hAnsiTheme="majorHAnsi" w:cstheme="majorHAnsi"/>
        </w:rPr>
        <w:t>D</w:t>
      </w:r>
      <w:r w:rsidRPr="00EE35B7">
        <w:rPr>
          <w:rFonts w:asciiTheme="majorHAnsi" w:hAnsiTheme="majorHAnsi" w:cstheme="majorHAnsi"/>
        </w:rPr>
        <w:t>rawer showing the capillary holder</w:t>
      </w:r>
      <w:r w:rsidR="00844299" w:rsidRPr="00EE35B7">
        <w:rPr>
          <w:rFonts w:asciiTheme="majorHAnsi" w:hAnsiTheme="majorHAnsi" w:cstheme="majorHAnsi"/>
        </w:rPr>
        <w:t xml:space="preserve">. </w:t>
      </w:r>
      <w:r w:rsidR="00192B2A" w:rsidRPr="00EE35B7">
        <w:rPr>
          <w:rFonts w:asciiTheme="majorHAnsi" w:hAnsiTheme="majorHAnsi" w:cstheme="majorHAnsi"/>
        </w:rPr>
        <w:t>(</w:t>
      </w:r>
      <w:r w:rsidR="00844299" w:rsidRPr="00EE35B7">
        <w:rPr>
          <w:rFonts w:asciiTheme="majorHAnsi" w:hAnsiTheme="majorHAnsi" w:cstheme="majorHAnsi"/>
          <w:b/>
          <w:bCs/>
        </w:rPr>
        <w:t>F</w:t>
      </w:r>
      <w:r w:rsidR="00192B2A" w:rsidRPr="00EE35B7">
        <w:rPr>
          <w:rFonts w:asciiTheme="majorHAnsi" w:hAnsiTheme="majorHAnsi" w:cstheme="majorHAnsi"/>
        </w:rPr>
        <w:t>) Close</w:t>
      </w:r>
      <w:r w:rsidR="00844299" w:rsidRPr="00EE35B7">
        <w:rPr>
          <w:rFonts w:asciiTheme="majorHAnsi" w:hAnsiTheme="majorHAnsi" w:cstheme="majorHAnsi"/>
        </w:rPr>
        <w:t>-</w:t>
      </w:r>
      <w:r w:rsidR="00192B2A" w:rsidRPr="00EE35B7">
        <w:rPr>
          <w:rFonts w:asciiTheme="majorHAnsi" w:hAnsiTheme="majorHAnsi" w:cstheme="majorHAnsi"/>
        </w:rPr>
        <w:t>up view of the capillary holder</w:t>
      </w:r>
      <w:r w:rsidR="00C27A99" w:rsidRPr="00EE35B7">
        <w:rPr>
          <w:rFonts w:asciiTheme="majorHAnsi" w:hAnsiTheme="majorHAnsi" w:cstheme="majorHAnsi"/>
        </w:rPr>
        <w:t>.</w:t>
      </w:r>
      <w:r w:rsidR="00192B2A" w:rsidRPr="00EE35B7">
        <w:rPr>
          <w:rFonts w:asciiTheme="majorHAnsi" w:hAnsiTheme="majorHAnsi" w:cstheme="majorHAnsi"/>
        </w:rPr>
        <w:t xml:space="preserve"> </w:t>
      </w:r>
    </w:p>
    <w:p w14:paraId="23EE2E73" w14:textId="77777777" w:rsidR="00192B2A" w:rsidRPr="00EE35B7" w:rsidRDefault="00192B2A" w:rsidP="00EE35B7">
      <w:pPr>
        <w:pStyle w:val="Normal1"/>
        <w:rPr>
          <w:rFonts w:asciiTheme="majorHAnsi" w:hAnsiTheme="majorHAnsi" w:cstheme="majorHAnsi"/>
        </w:rPr>
      </w:pPr>
    </w:p>
    <w:p w14:paraId="046AF3D4" w14:textId="032583F8" w:rsidR="00192B2A" w:rsidRPr="00EE35B7" w:rsidRDefault="00192B2A" w:rsidP="00EE35B7">
      <w:pPr>
        <w:pStyle w:val="Normal1"/>
        <w:rPr>
          <w:rFonts w:asciiTheme="majorHAnsi" w:hAnsiTheme="majorHAnsi" w:cstheme="majorHAnsi"/>
        </w:rPr>
      </w:pPr>
      <w:r w:rsidRPr="00EE35B7">
        <w:rPr>
          <w:rFonts w:asciiTheme="majorHAnsi" w:hAnsiTheme="majorHAnsi" w:cstheme="majorHAnsi"/>
          <w:b/>
        </w:rPr>
        <w:t>Figure 3</w:t>
      </w:r>
      <w:r w:rsidR="00D90484" w:rsidRPr="00EE35B7">
        <w:rPr>
          <w:rFonts w:asciiTheme="majorHAnsi" w:hAnsiTheme="majorHAnsi" w:cstheme="majorHAnsi"/>
          <w:b/>
        </w:rPr>
        <w:t xml:space="preserve">: </w:t>
      </w:r>
      <w:r w:rsidR="00026BDA" w:rsidRPr="00EE35B7">
        <w:rPr>
          <w:rFonts w:asciiTheme="majorHAnsi" w:hAnsiTheme="majorHAnsi" w:cstheme="majorHAnsi"/>
          <w:b/>
          <w:bCs/>
        </w:rPr>
        <w:t xml:space="preserve">Overview of the equipment used in </w:t>
      </w:r>
      <w:r w:rsidR="00D90484" w:rsidRPr="00EE35B7">
        <w:rPr>
          <w:rFonts w:asciiTheme="majorHAnsi" w:hAnsiTheme="majorHAnsi" w:cstheme="majorHAnsi"/>
          <w:b/>
          <w:bCs/>
        </w:rPr>
        <w:t>these</w:t>
      </w:r>
      <w:r w:rsidR="00026BDA" w:rsidRPr="00EE35B7">
        <w:rPr>
          <w:rFonts w:asciiTheme="majorHAnsi" w:hAnsiTheme="majorHAnsi" w:cstheme="majorHAnsi"/>
          <w:b/>
          <w:bCs/>
        </w:rPr>
        <w:t xml:space="preserve"> experiments.</w:t>
      </w:r>
      <w:r w:rsidR="00D90484" w:rsidRPr="00EE35B7">
        <w:rPr>
          <w:rFonts w:asciiTheme="majorHAnsi" w:hAnsiTheme="majorHAnsi" w:cstheme="majorHAnsi"/>
        </w:rPr>
        <w:t xml:space="preserve"> </w:t>
      </w:r>
      <w:r w:rsidR="00FE560A" w:rsidRPr="00EE35B7">
        <w:rPr>
          <w:rFonts w:asciiTheme="majorHAnsi" w:hAnsiTheme="majorHAnsi" w:cstheme="majorHAnsi"/>
        </w:rPr>
        <w:t>(</w:t>
      </w:r>
      <w:r w:rsidR="00A664B3" w:rsidRPr="00EE35B7">
        <w:rPr>
          <w:rFonts w:asciiTheme="majorHAnsi" w:hAnsiTheme="majorHAnsi" w:cstheme="majorHAnsi"/>
          <w:b/>
          <w:bCs/>
        </w:rPr>
        <w:t>A</w:t>
      </w:r>
      <w:r w:rsidR="00FE560A" w:rsidRPr="00EE35B7">
        <w:rPr>
          <w:rFonts w:asciiTheme="majorHAnsi" w:hAnsiTheme="majorHAnsi" w:cstheme="majorHAnsi"/>
        </w:rPr>
        <w:t xml:space="preserve">) </w:t>
      </w:r>
      <w:r w:rsidR="00A664B3" w:rsidRPr="00EE35B7">
        <w:rPr>
          <w:rFonts w:asciiTheme="majorHAnsi" w:hAnsiTheme="majorHAnsi" w:cstheme="majorHAnsi"/>
        </w:rPr>
        <w:t>N</w:t>
      </w:r>
      <w:r w:rsidR="00FE560A" w:rsidRPr="00EE35B7">
        <w:rPr>
          <w:rFonts w:asciiTheme="majorHAnsi" w:hAnsiTheme="majorHAnsi" w:cstheme="majorHAnsi"/>
        </w:rPr>
        <w:t>anodispenser</w:t>
      </w:r>
      <w:r w:rsidR="00A664B3" w:rsidRPr="00EE35B7">
        <w:rPr>
          <w:rFonts w:asciiTheme="majorHAnsi" w:hAnsiTheme="majorHAnsi" w:cstheme="majorHAnsi"/>
        </w:rPr>
        <w:t xml:space="preserve"> robot</w:t>
      </w:r>
      <w:r w:rsidR="00FE560A" w:rsidRPr="00EE35B7">
        <w:rPr>
          <w:rFonts w:asciiTheme="majorHAnsi" w:hAnsiTheme="majorHAnsi" w:cstheme="majorHAnsi"/>
        </w:rPr>
        <w:t xml:space="preserve"> used for fragment dispensing. Plate positions are indicated</w:t>
      </w:r>
      <w:r w:rsidR="00A664B3" w:rsidRPr="00EE35B7">
        <w:rPr>
          <w:rFonts w:asciiTheme="majorHAnsi" w:hAnsiTheme="majorHAnsi" w:cstheme="majorHAnsi"/>
        </w:rPr>
        <w:t xml:space="preserve">. </w:t>
      </w:r>
      <w:r w:rsidR="00FE560A" w:rsidRPr="00EE35B7">
        <w:rPr>
          <w:rFonts w:asciiTheme="majorHAnsi" w:hAnsiTheme="majorHAnsi" w:cstheme="majorHAnsi"/>
        </w:rPr>
        <w:t>(</w:t>
      </w:r>
      <w:r w:rsidR="00A664B3" w:rsidRPr="00EE35B7">
        <w:rPr>
          <w:rFonts w:asciiTheme="majorHAnsi" w:hAnsiTheme="majorHAnsi" w:cstheme="majorHAnsi"/>
          <w:b/>
          <w:bCs/>
        </w:rPr>
        <w:t>B</w:t>
      </w:r>
      <w:r w:rsidR="00FE560A" w:rsidRPr="00EE35B7">
        <w:rPr>
          <w:rFonts w:asciiTheme="majorHAnsi" w:hAnsiTheme="majorHAnsi" w:cstheme="majorHAnsi"/>
        </w:rPr>
        <w:t>) Program interface for defining a new plate</w:t>
      </w:r>
      <w:r w:rsidR="00A664B3" w:rsidRPr="00EE35B7">
        <w:rPr>
          <w:rFonts w:asciiTheme="majorHAnsi" w:hAnsiTheme="majorHAnsi" w:cstheme="majorHAnsi"/>
        </w:rPr>
        <w:t xml:space="preserve">. </w:t>
      </w:r>
      <w:r w:rsidR="00FE560A" w:rsidRPr="00EE35B7">
        <w:rPr>
          <w:rFonts w:asciiTheme="majorHAnsi" w:hAnsiTheme="majorHAnsi" w:cstheme="majorHAnsi"/>
        </w:rPr>
        <w:t>(</w:t>
      </w:r>
      <w:r w:rsidR="00A664B3" w:rsidRPr="00EE35B7">
        <w:rPr>
          <w:rFonts w:asciiTheme="majorHAnsi" w:hAnsiTheme="majorHAnsi" w:cstheme="majorHAnsi"/>
          <w:b/>
          <w:bCs/>
        </w:rPr>
        <w:t>C</w:t>
      </w:r>
      <w:r w:rsidR="00FE560A" w:rsidRPr="00EE35B7">
        <w:rPr>
          <w:rFonts w:asciiTheme="majorHAnsi" w:hAnsiTheme="majorHAnsi" w:cstheme="majorHAnsi"/>
        </w:rPr>
        <w:t>) Interface of the dispensing program</w:t>
      </w:r>
      <w:r w:rsidR="00A664B3" w:rsidRPr="00EE35B7">
        <w:rPr>
          <w:rFonts w:asciiTheme="majorHAnsi" w:hAnsiTheme="majorHAnsi" w:cstheme="majorHAnsi"/>
        </w:rPr>
        <w:t xml:space="preserve">. </w:t>
      </w:r>
      <w:r w:rsidR="00FE560A" w:rsidRPr="00EE35B7">
        <w:rPr>
          <w:rFonts w:asciiTheme="majorHAnsi" w:hAnsiTheme="majorHAnsi" w:cstheme="majorHAnsi"/>
        </w:rPr>
        <w:t>(</w:t>
      </w:r>
      <w:r w:rsidR="00A664B3" w:rsidRPr="00EE35B7">
        <w:rPr>
          <w:rFonts w:asciiTheme="majorHAnsi" w:hAnsiTheme="majorHAnsi" w:cstheme="majorHAnsi"/>
          <w:b/>
          <w:bCs/>
        </w:rPr>
        <w:t>D</w:t>
      </w:r>
      <w:r w:rsidR="00FE560A" w:rsidRPr="00EE35B7">
        <w:rPr>
          <w:rFonts w:asciiTheme="majorHAnsi" w:hAnsiTheme="majorHAnsi" w:cstheme="majorHAnsi"/>
        </w:rPr>
        <w:t xml:space="preserve">) The dispensing program used to </w:t>
      </w:r>
      <w:r w:rsidR="00FE560A" w:rsidRPr="00EE35B7">
        <w:rPr>
          <w:rFonts w:asciiTheme="majorHAnsi" w:hAnsiTheme="majorHAnsi" w:cstheme="majorHAnsi"/>
        </w:rPr>
        <w:lastRenderedPageBreak/>
        <w:t>dispense the fragments</w:t>
      </w:r>
      <w:r w:rsidR="00A664B3" w:rsidRPr="00EE35B7">
        <w:rPr>
          <w:rFonts w:asciiTheme="majorHAnsi" w:hAnsiTheme="majorHAnsi" w:cstheme="majorHAnsi"/>
        </w:rPr>
        <w:t>.</w:t>
      </w:r>
    </w:p>
    <w:p w14:paraId="06216453" w14:textId="3E7D56A0" w:rsidR="00AF7D09" w:rsidRPr="00EE35B7" w:rsidRDefault="00AF7D09" w:rsidP="00EE35B7">
      <w:pPr>
        <w:pStyle w:val="Normal1"/>
        <w:rPr>
          <w:rFonts w:asciiTheme="majorHAnsi" w:hAnsiTheme="majorHAnsi" w:cstheme="majorHAnsi"/>
        </w:rPr>
      </w:pPr>
    </w:p>
    <w:p w14:paraId="3807A2B4" w14:textId="5D70284F" w:rsidR="00FE560A" w:rsidRPr="00EE35B7" w:rsidRDefault="00FE560A" w:rsidP="00EE35B7">
      <w:pPr>
        <w:pStyle w:val="Normal1"/>
        <w:rPr>
          <w:rFonts w:asciiTheme="majorHAnsi" w:hAnsiTheme="majorHAnsi" w:cstheme="majorHAnsi"/>
        </w:rPr>
      </w:pPr>
      <w:r w:rsidRPr="00EE35B7">
        <w:rPr>
          <w:rFonts w:asciiTheme="majorHAnsi" w:hAnsiTheme="majorHAnsi" w:cstheme="majorHAnsi"/>
          <w:b/>
        </w:rPr>
        <w:t>Figure 4</w:t>
      </w:r>
      <w:r w:rsidR="007206C2" w:rsidRPr="00EE35B7">
        <w:rPr>
          <w:rFonts w:asciiTheme="majorHAnsi" w:hAnsiTheme="majorHAnsi" w:cstheme="majorHAnsi"/>
          <w:b/>
        </w:rPr>
        <w:t xml:space="preserve">: </w:t>
      </w:r>
      <w:r w:rsidR="00026BDA" w:rsidRPr="00EE35B7">
        <w:rPr>
          <w:rFonts w:asciiTheme="majorHAnsi" w:hAnsiTheme="majorHAnsi" w:cstheme="majorHAnsi"/>
          <w:b/>
          <w:bCs/>
        </w:rPr>
        <w:t>Adjusting the e</w:t>
      </w:r>
      <w:r w:rsidRPr="00EE35B7">
        <w:rPr>
          <w:rFonts w:asciiTheme="majorHAnsi" w:hAnsiTheme="majorHAnsi" w:cstheme="majorHAnsi"/>
          <w:b/>
          <w:bCs/>
        </w:rPr>
        <w:t>xcitation power and fluorescence signal</w:t>
      </w:r>
      <w:r w:rsidR="00026BDA" w:rsidRPr="00EE35B7">
        <w:rPr>
          <w:rFonts w:asciiTheme="majorHAnsi" w:hAnsiTheme="majorHAnsi" w:cstheme="majorHAnsi"/>
          <w:b/>
          <w:bCs/>
        </w:rPr>
        <w:t>.</w:t>
      </w:r>
      <w:r w:rsidR="007206C2" w:rsidRPr="00EE35B7">
        <w:rPr>
          <w:rFonts w:asciiTheme="majorHAnsi" w:hAnsiTheme="majorHAnsi" w:cstheme="majorHAnsi"/>
        </w:rPr>
        <w:t xml:space="preserve"> </w:t>
      </w:r>
      <w:r w:rsidR="00026BDA" w:rsidRPr="00EE35B7">
        <w:rPr>
          <w:rFonts w:asciiTheme="majorHAnsi" w:hAnsiTheme="majorHAnsi" w:cstheme="majorHAnsi"/>
        </w:rPr>
        <w:t>(</w:t>
      </w:r>
      <w:r w:rsidR="00725849" w:rsidRPr="00EE35B7">
        <w:rPr>
          <w:rFonts w:asciiTheme="majorHAnsi" w:hAnsiTheme="majorHAnsi" w:cstheme="majorHAnsi"/>
          <w:b/>
          <w:bCs/>
        </w:rPr>
        <w:t>A</w:t>
      </w:r>
      <w:r w:rsidR="00026BDA" w:rsidRPr="00EE35B7">
        <w:rPr>
          <w:rFonts w:asciiTheme="majorHAnsi" w:hAnsiTheme="majorHAnsi" w:cstheme="majorHAnsi"/>
        </w:rPr>
        <w:t xml:space="preserve">) </w:t>
      </w:r>
      <w:r w:rsidRPr="00EE35B7">
        <w:rPr>
          <w:rFonts w:asciiTheme="majorHAnsi" w:hAnsiTheme="majorHAnsi" w:cstheme="majorHAnsi"/>
        </w:rPr>
        <w:t>At 80% excitation power, the fluorescence signal for most of the samples is beyond the saturation limit</w:t>
      </w:r>
      <w:r w:rsidR="001F01D2" w:rsidRPr="00EE35B7">
        <w:rPr>
          <w:rFonts w:asciiTheme="majorHAnsi" w:hAnsiTheme="majorHAnsi" w:cstheme="majorHAnsi"/>
        </w:rPr>
        <w:t>.</w:t>
      </w:r>
      <w:r w:rsidRPr="00EE35B7">
        <w:rPr>
          <w:rFonts w:asciiTheme="majorHAnsi" w:hAnsiTheme="majorHAnsi" w:cstheme="majorHAnsi"/>
        </w:rPr>
        <w:t xml:space="preserve"> (</w:t>
      </w:r>
      <w:r w:rsidR="00725849" w:rsidRPr="00EE35B7">
        <w:rPr>
          <w:rFonts w:asciiTheme="majorHAnsi" w:hAnsiTheme="majorHAnsi" w:cstheme="majorHAnsi"/>
          <w:b/>
          <w:bCs/>
        </w:rPr>
        <w:t>B</w:t>
      </w:r>
      <w:r w:rsidRPr="00EE35B7">
        <w:rPr>
          <w:rFonts w:asciiTheme="majorHAnsi" w:hAnsiTheme="majorHAnsi" w:cstheme="majorHAnsi"/>
        </w:rPr>
        <w:t>) The fluorescence signal is reduced to measurable levels by decreasing the excitation power to 60%</w:t>
      </w:r>
      <w:r w:rsidR="001F01D2" w:rsidRPr="00EE35B7">
        <w:rPr>
          <w:rFonts w:asciiTheme="majorHAnsi" w:hAnsiTheme="majorHAnsi" w:cstheme="majorHAnsi"/>
        </w:rPr>
        <w:t>.</w:t>
      </w:r>
    </w:p>
    <w:p w14:paraId="0D2B7569" w14:textId="5743F2CB" w:rsidR="00FD23CE" w:rsidRPr="00EE35B7" w:rsidRDefault="00FD23CE" w:rsidP="00EE35B7">
      <w:pPr>
        <w:pStyle w:val="Normal1"/>
        <w:rPr>
          <w:rFonts w:asciiTheme="majorHAnsi" w:hAnsiTheme="majorHAnsi" w:cstheme="majorHAnsi"/>
        </w:rPr>
      </w:pPr>
    </w:p>
    <w:p w14:paraId="15C5ED89" w14:textId="36098E88" w:rsidR="00FD23CE" w:rsidRPr="00EE35B7" w:rsidRDefault="00FD23CE" w:rsidP="00EE35B7">
      <w:pPr>
        <w:pStyle w:val="Normal1"/>
        <w:rPr>
          <w:rFonts w:asciiTheme="majorHAnsi" w:hAnsiTheme="majorHAnsi" w:cstheme="majorHAnsi"/>
          <w:b/>
        </w:rPr>
      </w:pPr>
      <w:r w:rsidRPr="00EE35B7">
        <w:rPr>
          <w:rFonts w:asciiTheme="majorHAnsi" w:hAnsiTheme="majorHAnsi" w:cstheme="majorHAnsi"/>
          <w:b/>
        </w:rPr>
        <w:t>Figure 5</w:t>
      </w:r>
      <w:r w:rsidR="0083055A" w:rsidRPr="00EE35B7">
        <w:rPr>
          <w:rFonts w:asciiTheme="majorHAnsi" w:hAnsiTheme="majorHAnsi" w:cstheme="majorHAnsi"/>
          <w:b/>
        </w:rPr>
        <w:t xml:space="preserve">: </w:t>
      </w:r>
      <w:r w:rsidRPr="00EE35B7">
        <w:rPr>
          <w:rFonts w:asciiTheme="majorHAnsi" w:hAnsiTheme="majorHAnsi" w:cstheme="majorHAnsi"/>
          <w:b/>
          <w:bCs/>
        </w:rPr>
        <w:t>Frequency distribution of the shift in melting temperature (∆T</w:t>
      </w:r>
      <w:r w:rsidRPr="00EE35B7">
        <w:rPr>
          <w:rFonts w:asciiTheme="majorHAnsi" w:hAnsiTheme="majorHAnsi" w:cstheme="majorHAnsi"/>
          <w:b/>
          <w:bCs/>
          <w:vertAlign w:val="subscript"/>
        </w:rPr>
        <w:t>m</w:t>
      </w:r>
      <w:r w:rsidRPr="00EE35B7">
        <w:rPr>
          <w:rFonts w:asciiTheme="majorHAnsi" w:hAnsiTheme="majorHAnsi" w:cstheme="majorHAnsi"/>
          <w:b/>
          <w:bCs/>
        </w:rPr>
        <w:t>) for the three proteins</w:t>
      </w:r>
      <w:r w:rsidR="00D97A4A" w:rsidRPr="00EE35B7">
        <w:rPr>
          <w:rFonts w:asciiTheme="majorHAnsi" w:hAnsiTheme="majorHAnsi" w:cstheme="majorHAnsi"/>
          <w:b/>
          <w:bCs/>
        </w:rPr>
        <w:t>—</w:t>
      </w:r>
      <w:r w:rsidRPr="00EE35B7">
        <w:rPr>
          <w:rFonts w:asciiTheme="majorHAnsi" w:hAnsiTheme="majorHAnsi" w:cstheme="majorHAnsi"/>
          <w:b/>
          <w:bCs/>
        </w:rPr>
        <w:t>Hec1, Mps1</w:t>
      </w:r>
      <w:r w:rsidR="006D0CF9" w:rsidRPr="00EE35B7">
        <w:rPr>
          <w:rFonts w:asciiTheme="majorHAnsi" w:hAnsiTheme="majorHAnsi" w:cstheme="majorHAnsi"/>
          <w:b/>
          <w:bCs/>
        </w:rPr>
        <w:t>,</w:t>
      </w:r>
      <w:r w:rsidRPr="00EE35B7">
        <w:rPr>
          <w:rFonts w:asciiTheme="majorHAnsi" w:hAnsiTheme="majorHAnsi" w:cstheme="majorHAnsi"/>
          <w:b/>
          <w:bCs/>
        </w:rPr>
        <w:t xml:space="preserve"> and Nsp5</w:t>
      </w:r>
      <w:r w:rsidR="00D97A4A" w:rsidRPr="00EE35B7">
        <w:rPr>
          <w:rFonts w:asciiTheme="majorHAnsi" w:hAnsiTheme="majorHAnsi" w:cstheme="majorHAnsi"/>
          <w:b/>
          <w:bCs/>
        </w:rPr>
        <w:t>—</w:t>
      </w:r>
      <w:r w:rsidR="00026BDA" w:rsidRPr="00EE35B7">
        <w:rPr>
          <w:rFonts w:asciiTheme="majorHAnsi" w:hAnsiTheme="majorHAnsi" w:cstheme="majorHAnsi"/>
          <w:b/>
          <w:bCs/>
        </w:rPr>
        <w:t>presented</w:t>
      </w:r>
      <w:r w:rsidRPr="00EE35B7">
        <w:rPr>
          <w:rFonts w:asciiTheme="majorHAnsi" w:hAnsiTheme="majorHAnsi" w:cstheme="majorHAnsi"/>
          <w:b/>
          <w:bCs/>
        </w:rPr>
        <w:t xml:space="preserve"> in this study</w:t>
      </w:r>
      <w:r w:rsidR="00026BDA" w:rsidRPr="00EE35B7">
        <w:rPr>
          <w:rFonts w:asciiTheme="majorHAnsi" w:hAnsiTheme="majorHAnsi" w:cstheme="majorHAnsi"/>
          <w:b/>
          <w:bCs/>
        </w:rPr>
        <w:t xml:space="preserve"> as representative results.</w:t>
      </w:r>
      <w:r w:rsidR="0082391F" w:rsidRPr="00EE35B7">
        <w:rPr>
          <w:rFonts w:asciiTheme="majorHAnsi" w:hAnsiTheme="majorHAnsi" w:cstheme="majorHAnsi"/>
          <w:b/>
          <w:bCs/>
        </w:rPr>
        <w:t xml:space="preserve"> </w:t>
      </w:r>
      <w:r w:rsidR="0082391F" w:rsidRPr="00EE35B7">
        <w:rPr>
          <w:rFonts w:asciiTheme="majorHAnsi" w:hAnsiTheme="majorHAnsi" w:cstheme="majorHAnsi"/>
          <w:bCs/>
        </w:rPr>
        <w:t>Abbreviations: Hec1 =</w:t>
      </w:r>
      <w:r w:rsidR="0082391F" w:rsidRPr="00EE35B7">
        <w:rPr>
          <w:rFonts w:asciiTheme="majorHAnsi" w:hAnsiTheme="majorHAnsi" w:cstheme="majorHAnsi"/>
          <w:b/>
        </w:rPr>
        <w:t xml:space="preserve"> </w:t>
      </w:r>
      <w:r w:rsidR="0082391F" w:rsidRPr="00EE35B7">
        <w:rPr>
          <w:rFonts w:asciiTheme="majorHAnsi" w:hAnsiTheme="majorHAnsi" w:cstheme="majorHAnsi"/>
        </w:rPr>
        <w:t>Highly Expressed in Cancer 1 protein; Mps1 = monopolar spindle kinase 1; Nsp5 = SARS-CoV-2 3C-like protease.</w:t>
      </w:r>
    </w:p>
    <w:p w14:paraId="64F3C24F" w14:textId="0DD5D561" w:rsidR="00FD23CE" w:rsidRPr="00EE35B7" w:rsidRDefault="00FD23CE" w:rsidP="00EE35B7">
      <w:pPr>
        <w:pStyle w:val="Normal1"/>
        <w:rPr>
          <w:rFonts w:asciiTheme="majorHAnsi" w:hAnsiTheme="majorHAnsi" w:cstheme="majorHAnsi"/>
        </w:rPr>
      </w:pPr>
    </w:p>
    <w:p w14:paraId="0C1ECE07" w14:textId="27ADD4C5" w:rsidR="00FD23CE" w:rsidRPr="00EE35B7" w:rsidRDefault="00FD23CE" w:rsidP="00EE35B7">
      <w:pPr>
        <w:pStyle w:val="Normal1"/>
        <w:rPr>
          <w:rFonts w:asciiTheme="majorHAnsi" w:hAnsiTheme="majorHAnsi" w:cstheme="majorHAnsi"/>
        </w:rPr>
      </w:pPr>
      <w:r w:rsidRPr="00EE35B7">
        <w:rPr>
          <w:rFonts w:asciiTheme="majorHAnsi" w:hAnsiTheme="majorHAnsi" w:cstheme="majorHAnsi"/>
          <w:b/>
        </w:rPr>
        <w:t>Figure 6</w:t>
      </w:r>
      <w:r w:rsidR="001E7E31" w:rsidRPr="00EE35B7">
        <w:rPr>
          <w:rFonts w:asciiTheme="majorHAnsi" w:hAnsiTheme="majorHAnsi" w:cstheme="majorHAnsi"/>
          <w:b/>
          <w:bCs/>
        </w:rPr>
        <w:t xml:space="preserve">: </w:t>
      </w:r>
      <w:r w:rsidRPr="00EE35B7">
        <w:rPr>
          <w:rFonts w:asciiTheme="majorHAnsi" w:hAnsiTheme="majorHAnsi" w:cstheme="majorHAnsi"/>
          <w:b/>
          <w:bCs/>
        </w:rPr>
        <w:t>Effect of tem</w:t>
      </w:r>
      <w:r w:rsidR="00026BDA" w:rsidRPr="00EE35B7">
        <w:rPr>
          <w:rFonts w:asciiTheme="majorHAnsi" w:hAnsiTheme="majorHAnsi" w:cstheme="majorHAnsi"/>
          <w:b/>
          <w:bCs/>
        </w:rPr>
        <w:t>perature on compound solubility.</w:t>
      </w:r>
      <w:r w:rsidR="00AD13AB" w:rsidRPr="00EE35B7">
        <w:rPr>
          <w:rFonts w:asciiTheme="majorHAnsi" w:hAnsiTheme="majorHAnsi" w:cstheme="majorHAnsi"/>
        </w:rPr>
        <w:t xml:space="preserve"> </w:t>
      </w:r>
      <w:r w:rsidRPr="00EE35B7">
        <w:rPr>
          <w:rFonts w:asciiTheme="majorHAnsi" w:hAnsiTheme="majorHAnsi" w:cstheme="majorHAnsi"/>
        </w:rPr>
        <w:t>Melting transition curve and scattering profile of Hec1 with two different compounds</w:t>
      </w:r>
      <w:r w:rsidR="00041789" w:rsidRPr="00EE35B7">
        <w:rPr>
          <w:rFonts w:asciiTheme="majorHAnsi" w:hAnsiTheme="majorHAnsi" w:cstheme="majorHAnsi"/>
        </w:rPr>
        <w:t>. (</w:t>
      </w:r>
      <w:r w:rsidR="00041789" w:rsidRPr="00EE35B7">
        <w:rPr>
          <w:rFonts w:asciiTheme="majorHAnsi" w:hAnsiTheme="majorHAnsi" w:cstheme="majorHAnsi"/>
          <w:b/>
          <w:bCs/>
        </w:rPr>
        <w:t>A</w:t>
      </w:r>
      <w:r w:rsidR="00041789" w:rsidRPr="00EE35B7">
        <w:rPr>
          <w:rFonts w:asciiTheme="majorHAnsi" w:hAnsiTheme="majorHAnsi" w:cstheme="majorHAnsi"/>
        </w:rPr>
        <w:t xml:space="preserve">) </w:t>
      </w:r>
      <w:r w:rsidRPr="00EE35B7">
        <w:rPr>
          <w:rFonts w:asciiTheme="majorHAnsi" w:hAnsiTheme="majorHAnsi" w:cstheme="majorHAnsi"/>
        </w:rPr>
        <w:t xml:space="preserve">The scattering profile shows that </w:t>
      </w:r>
      <w:r w:rsidR="00121368" w:rsidRPr="00EE35B7">
        <w:rPr>
          <w:rFonts w:asciiTheme="majorHAnsi" w:hAnsiTheme="majorHAnsi" w:cstheme="majorHAnsi"/>
        </w:rPr>
        <w:t xml:space="preserve">for this </w:t>
      </w:r>
      <w:r w:rsidRPr="00EE35B7">
        <w:rPr>
          <w:rFonts w:asciiTheme="majorHAnsi" w:hAnsiTheme="majorHAnsi" w:cstheme="majorHAnsi"/>
        </w:rPr>
        <w:t>sample</w:t>
      </w:r>
      <w:r w:rsidR="00D97A4A" w:rsidRPr="00EE35B7">
        <w:rPr>
          <w:rFonts w:asciiTheme="majorHAnsi" w:hAnsiTheme="majorHAnsi" w:cstheme="majorHAnsi"/>
        </w:rPr>
        <w:t>,</w:t>
      </w:r>
      <w:r w:rsidRPr="00EE35B7">
        <w:rPr>
          <w:rFonts w:asciiTheme="majorHAnsi" w:hAnsiTheme="majorHAnsi" w:cstheme="majorHAnsi"/>
        </w:rPr>
        <w:t xml:space="preserve"> </w:t>
      </w:r>
      <w:r w:rsidR="00121368" w:rsidRPr="00EE35B7">
        <w:rPr>
          <w:rFonts w:asciiTheme="majorHAnsi" w:hAnsiTheme="majorHAnsi" w:cstheme="majorHAnsi"/>
        </w:rPr>
        <w:t xml:space="preserve">the </w:t>
      </w:r>
      <w:r w:rsidRPr="00EE35B7">
        <w:rPr>
          <w:rFonts w:asciiTheme="majorHAnsi" w:hAnsiTheme="majorHAnsi" w:cstheme="majorHAnsi"/>
        </w:rPr>
        <w:t>solubility is not affected by temperature</w:t>
      </w:r>
      <w:r w:rsidR="00041789" w:rsidRPr="00EE35B7">
        <w:rPr>
          <w:rFonts w:asciiTheme="majorHAnsi" w:hAnsiTheme="majorHAnsi" w:cstheme="majorHAnsi"/>
        </w:rPr>
        <w:t>. (</w:t>
      </w:r>
      <w:r w:rsidR="00041789" w:rsidRPr="00EE35B7">
        <w:rPr>
          <w:rFonts w:asciiTheme="majorHAnsi" w:hAnsiTheme="majorHAnsi" w:cstheme="majorHAnsi"/>
          <w:b/>
          <w:bCs/>
        </w:rPr>
        <w:t>B</w:t>
      </w:r>
      <w:r w:rsidR="00041789" w:rsidRPr="00EE35B7">
        <w:rPr>
          <w:rFonts w:asciiTheme="majorHAnsi" w:hAnsiTheme="majorHAnsi" w:cstheme="majorHAnsi"/>
        </w:rPr>
        <w:t>)</w:t>
      </w:r>
      <w:r w:rsidR="00C00F39" w:rsidRPr="00EE35B7">
        <w:rPr>
          <w:rFonts w:asciiTheme="majorHAnsi" w:hAnsiTheme="majorHAnsi" w:cstheme="majorHAnsi"/>
        </w:rPr>
        <w:t xml:space="preserve"> </w:t>
      </w:r>
      <w:r w:rsidRPr="00EE35B7">
        <w:rPr>
          <w:rFonts w:asciiTheme="majorHAnsi" w:hAnsiTheme="majorHAnsi" w:cstheme="majorHAnsi"/>
        </w:rPr>
        <w:t>The scattering profile shows that the solubility of th</w:t>
      </w:r>
      <w:r w:rsidR="00121368" w:rsidRPr="00EE35B7">
        <w:rPr>
          <w:rFonts w:asciiTheme="majorHAnsi" w:hAnsiTheme="majorHAnsi" w:cstheme="majorHAnsi"/>
        </w:rPr>
        <w:t>is</w:t>
      </w:r>
      <w:r w:rsidRPr="00EE35B7">
        <w:rPr>
          <w:rFonts w:asciiTheme="majorHAnsi" w:hAnsiTheme="majorHAnsi" w:cstheme="majorHAnsi"/>
        </w:rPr>
        <w:t xml:space="preserve"> sample increases with increasing temperature. The melting transition curve in this case is therefore not reliable</w:t>
      </w:r>
      <w:r w:rsidR="00533F29" w:rsidRPr="00EE35B7">
        <w:rPr>
          <w:rFonts w:asciiTheme="majorHAnsi" w:hAnsiTheme="majorHAnsi" w:cstheme="majorHAnsi"/>
        </w:rPr>
        <w:t>.</w:t>
      </w:r>
      <w:r w:rsidRPr="00EE35B7">
        <w:rPr>
          <w:rFonts w:asciiTheme="majorHAnsi" w:hAnsiTheme="majorHAnsi" w:cstheme="majorHAnsi"/>
        </w:rPr>
        <w:t xml:space="preserve">  </w:t>
      </w:r>
    </w:p>
    <w:p w14:paraId="43BFA27F" w14:textId="77777777" w:rsidR="00272663" w:rsidRPr="00EE35B7" w:rsidRDefault="00272663" w:rsidP="00EE35B7">
      <w:pPr>
        <w:pStyle w:val="Normal1"/>
        <w:rPr>
          <w:rFonts w:asciiTheme="majorHAnsi" w:hAnsiTheme="majorHAnsi" w:cstheme="majorHAnsi"/>
          <w:b/>
          <w:bCs/>
        </w:rPr>
      </w:pPr>
    </w:p>
    <w:p w14:paraId="38C1F413" w14:textId="45C0ED2B" w:rsidR="00272663" w:rsidRPr="00EE35B7" w:rsidRDefault="00333EDB" w:rsidP="00EE35B7">
      <w:pPr>
        <w:pStyle w:val="Normal1"/>
        <w:rPr>
          <w:rFonts w:asciiTheme="majorHAnsi" w:hAnsiTheme="majorHAnsi" w:cstheme="majorHAnsi"/>
        </w:rPr>
      </w:pPr>
      <w:r w:rsidRPr="00EE35B7">
        <w:rPr>
          <w:rFonts w:asciiTheme="majorHAnsi" w:hAnsiTheme="majorHAnsi" w:cstheme="majorHAnsi"/>
          <w:b/>
        </w:rPr>
        <w:t xml:space="preserve">Supplemental </w:t>
      </w:r>
      <w:r w:rsidR="00272663" w:rsidRPr="00EE35B7">
        <w:rPr>
          <w:rFonts w:asciiTheme="majorHAnsi" w:hAnsiTheme="majorHAnsi" w:cstheme="majorHAnsi"/>
          <w:b/>
        </w:rPr>
        <w:t xml:space="preserve">Table </w:t>
      </w:r>
      <w:r w:rsidR="00751AEE" w:rsidRPr="00EE35B7">
        <w:rPr>
          <w:rFonts w:asciiTheme="majorHAnsi" w:hAnsiTheme="majorHAnsi" w:cstheme="majorHAnsi"/>
          <w:b/>
        </w:rPr>
        <w:t>S</w:t>
      </w:r>
      <w:r w:rsidR="00272663" w:rsidRPr="00EE35B7">
        <w:rPr>
          <w:rFonts w:asciiTheme="majorHAnsi" w:hAnsiTheme="majorHAnsi" w:cstheme="majorHAnsi"/>
          <w:b/>
        </w:rPr>
        <w:t>1</w:t>
      </w:r>
      <w:r w:rsidR="00C47B7F" w:rsidRPr="00EE35B7">
        <w:rPr>
          <w:rFonts w:asciiTheme="majorHAnsi" w:hAnsiTheme="majorHAnsi" w:cstheme="majorHAnsi"/>
          <w:b/>
          <w:bCs/>
        </w:rPr>
        <w:t xml:space="preserve">: </w:t>
      </w:r>
      <w:r w:rsidR="00272663" w:rsidRPr="00EE35B7">
        <w:rPr>
          <w:rFonts w:asciiTheme="majorHAnsi" w:hAnsiTheme="majorHAnsi" w:cstheme="majorHAnsi"/>
          <w:b/>
          <w:bCs/>
        </w:rPr>
        <w:t>List of buffers used for screening of proteins.</w:t>
      </w:r>
      <w:r w:rsidR="001924A3" w:rsidRPr="00EE35B7">
        <w:rPr>
          <w:rFonts w:asciiTheme="majorHAnsi" w:hAnsiTheme="majorHAnsi" w:cstheme="majorHAnsi"/>
          <w:b/>
          <w:bCs/>
        </w:rPr>
        <w:t xml:space="preserve"> </w:t>
      </w:r>
      <w:r w:rsidR="001924A3" w:rsidRPr="00EE35B7">
        <w:rPr>
          <w:rFonts w:asciiTheme="majorHAnsi" w:hAnsiTheme="majorHAnsi" w:cstheme="majorHAnsi"/>
        </w:rPr>
        <w:t xml:space="preserve">Abbreviations: HEPES = </w:t>
      </w:r>
      <w:r w:rsidR="00982749" w:rsidRPr="00EE35B7">
        <w:rPr>
          <w:rFonts w:asciiTheme="majorHAnsi" w:hAnsiTheme="majorHAnsi" w:cstheme="majorHAnsi"/>
          <w:shd w:val="clear" w:color="auto" w:fill="FFFFFF"/>
        </w:rPr>
        <w:t>4-(2-hydroxyethyl)-1-piperazineethanesulfonic acid</w:t>
      </w:r>
      <w:r w:rsidR="001924A3" w:rsidRPr="00EE35B7">
        <w:rPr>
          <w:rFonts w:asciiTheme="majorHAnsi" w:hAnsiTheme="majorHAnsi" w:cstheme="majorHAnsi"/>
        </w:rPr>
        <w:t xml:space="preserve">; </w:t>
      </w:r>
      <w:r w:rsidR="00B04E91" w:rsidRPr="00EE35B7">
        <w:rPr>
          <w:rFonts w:asciiTheme="majorHAnsi" w:hAnsiTheme="majorHAnsi" w:cstheme="majorHAnsi"/>
        </w:rPr>
        <w:t xml:space="preserve">DTT = </w:t>
      </w:r>
      <w:r w:rsidR="004D352E" w:rsidRPr="00EE35B7">
        <w:rPr>
          <w:rFonts w:asciiTheme="majorHAnsi" w:hAnsiTheme="majorHAnsi" w:cstheme="majorHAnsi"/>
        </w:rPr>
        <w:t>dithiothreitol</w:t>
      </w:r>
      <w:r w:rsidR="00BD6E77" w:rsidRPr="00EE35B7">
        <w:rPr>
          <w:rFonts w:asciiTheme="majorHAnsi" w:hAnsiTheme="majorHAnsi" w:cstheme="majorHAnsi"/>
        </w:rPr>
        <w:t xml:space="preserve">; MOBS = </w:t>
      </w:r>
      <w:r w:rsidR="004D352E" w:rsidRPr="00EE35B7">
        <w:rPr>
          <w:rFonts w:asciiTheme="majorHAnsi" w:hAnsiTheme="majorHAnsi" w:cstheme="majorHAnsi"/>
        </w:rPr>
        <w:t>4-(N-</w:t>
      </w:r>
      <w:r w:rsidR="00EB680B" w:rsidRPr="00EE35B7">
        <w:rPr>
          <w:rFonts w:asciiTheme="majorHAnsi" w:hAnsiTheme="majorHAnsi" w:cstheme="majorHAnsi"/>
        </w:rPr>
        <w:t>m</w:t>
      </w:r>
      <w:r w:rsidR="004D352E" w:rsidRPr="00EE35B7">
        <w:rPr>
          <w:rFonts w:asciiTheme="majorHAnsi" w:hAnsiTheme="majorHAnsi" w:cstheme="majorHAnsi"/>
        </w:rPr>
        <w:t xml:space="preserve">orpholino)butanesulfonic acid. </w:t>
      </w:r>
    </w:p>
    <w:p w14:paraId="725D9FA8" w14:textId="77777777" w:rsidR="00FB4906" w:rsidRPr="00EE35B7" w:rsidRDefault="00FB4906" w:rsidP="00EE35B7">
      <w:pPr>
        <w:pStyle w:val="Normal1"/>
        <w:rPr>
          <w:rFonts w:asciiTheme="majorHAnsi" w:hAnsiTheme="majorHAnsi" w:cstheme="majorHAnsi"/>
          <w:b/>
        </w:rPr>
      </w:pPr>
    </w:p>
    <w:p w14:paraId="7B7FF3ED" w14:textId="200DD466" w:rsidR="00FD23CE" w:rsidRPr="00EE35B7" w:rsidRDefault="00DD4FD1" w:rsidP="00EE35B7">
      <w:pPr>
        <w:pStyle w:val="Normal1"/>
        <w:rPr>
          <w:rFonts w:asciiTheme="majorHAnsi" w:hAnsiTheme="majorHAnsi" w:cstheme="majorHAnsi"/>
          <w:b/>
          <w:bCs/>
        </w:rPr>
      </w:pPr>
      <w:r w:rsidRPr="00EE35B7">
        <w:rPr>
          <w:rFonts w:asciiTheme="majorHAnsi" w:hAnsiTheme="majorHAnsi" w:cstheme="majorHAnsi"/>
          <w:b/>
        </w:rPr>
        <w:t xml:space="preserve">Supplemental </w:t>
      </w:r>
      <w:r w:rsidR="00272663" w:rsidRPr="00EE35B7">
        <w:rPr>
          <w:rFonts w:asciiTheme="majorHAnsi" w:hAnsiTheme="majorHAnsi" w:cstheme="majorHAnsi"/>
          <w:b/>
        </w:rPr>
        <w:t xml:space="preserve">Table </w:t>
      </w:r>
      <w:r w:rsidRPr="00EE35B7">
        <w:rPr>
          <w:rFonts w:asciiTheme="majorHAnsi" w:hAnsiTheme="majorHAnsi" w:cstheme="majorHAnsi"/>
          <w:b/>
        </w:rPr>
        <w:t>S</w:t>
      </w:r>
      <w:r w:rsidR="00272663" w:rsidRPr="00EE35B7">
        <w:rPr>
          <w:rFonts w:asciiTheme="majorHAnsi" w:hAnsiTheme="majorHAnsi" w:cstheme="majorHAnsi"/>
          <w:b/>
        </w:rPr>
        <w:t>2</w:t>
      </w:r>
      <w:r w:rsidRPr="00EE35B7">
        <w:rPr>
          <w:rFonts w:asciiTheme="majorHAnsi" w:hAnsiTheme="majorHAnsi" w:cstheme="majorHAnsi"/>
        </w:rPr>
        <w:t xml:space="preserve">: </w:t>
      </w:r>
      <w:r w:rsidR="00272663" w:rsidRPr="00EE35B7">
        <w:rPr>
          <w:rFonts w:asciiTheme="majorHAnsi" w:hAnsiTheme="majorHAnsi" w:cstheme="majorHAnsi"/>
          <w:b/>
          <w:bCs/>
        </w:rPr>
        <w:t>Propert</w:t>
      </w:r>
      <w:r w:rsidR="00390B4D" w:rsidRPr="00EE35B7">
        <w:rPr>
          <w:rFonts w:asciiTheme="majorHAnsi" w:hAnsiTheme="majorHAnsi" w:cstheme="majorHAnsi"/>
          <w:b/>
          <w:bCs/>
        </w:rPr>
        <w:t>ies</w:t>
      </w:r>
      <w:r w:rsidR="00272663" w:rsidRPr="00EE35B7">
        <w:rPr>
          <w:rFonts w:asciiTheme="majorHAnsi" w:hAnsiTheme="majorHAnsi" w:cstheme="majorHAnsi"/>
          <w:b/>
          <w:bCs/>
        </w:rPr>
        <w:t xml:space="preserve"> for MRC</w:t>
      </w:r>
      <w:r w:rsidR="00F95138" w:rsidRPr="00EE35B7">
        <w:rPr>
          <w:rFonts w:asciiTheme="majorHAnsi" w:hAnsiTheme="majorHAnsi" w:cstheme="majorHAnsi"/>
          <w:b/>
          <w:bCs/>
        </w:rPr>
        <w:t xml:space="preserve"> </w:t>
      </w:r>
      <w:r w:rsidR="00272663" w:rsidRPr="00EE35B7">
        <w:rPr>
          <w:rFonts w:asciiTheme="majorHAnsi" w:hAnsiTheme="majorHAnsi" w:cstheme="majorHAnsi"/>
          <w:b/>
          <w:bCs/>
        </w:rPr>
        <w:t>2</w:t>
      </w:r>
      <w:r w:rsidR="00F95138" w:rsidRPr="00EE35B7">
        <w:rPr>
          <w:rFonts w:asciiTheme="majorHAnsi" w:hAnsiTheme="majorHAnsi" w:cstheme="majorHAnsi"/>
          <w:b/>
          <w:bCs/>
        </w:rPr>
        <w:t>-</w:t>
      </w:r>
      <w:r w:rsidR="00272663" w:rsidRPr="00EE35B7">
        <w:rPr>
          <w:rFonts w:asciiTheme="majorHAnsi" w:hAnsiTheme="majorHAnsi" w:cstheme="majorHAnsi"/>
          <w:b/>
          <w:bCs/>
        </w:rPr>
        <w:t>well plate for use with nanodispenser</w:t>
      </w:r>
      <w:r w:rsidRPr="00EE35B7">
        <w:rPr>
          <w:rFonts w:asciiTheme="majorHAnsi" w:hAnsiTheme="majorHAnsi" w:cstheme="majorHAnsi"/>
          <w:b/>
          <w:bCs/>
        </w:rPr>
        <w:t xml:space="preserve"> robot.</w:t>
      </w:r>
    </w:p>
    <w:p w14:paraId="2BB50428" w14:textId="77777777" w:rsidR="00FB4906" w:rsidRPr="00EE35B7" w:rsidRDefault="00FB4906" w:rsidP="00EE35B7">
      <w:pPr>
        <w:pStyle w:val="Normal1"/>
        <w:rPr>
          <w:rFonts w:asciiTheme="majorHAnsi" w:hAnsiTheme="majorHAnsi" w:cstheme="majorHAnsi"/>
          <w:b/>
        </w:rPr>
      </w:pPr>
    </w:p>
    <w:p w14:paraId="2A2DEC15" w14:textId="1C28253A" w:rsidR="00272663" w:rsidRPr="00EE35B7" w:rsidRDefault="00C31EFB" w:rsidP="00EE35B7">
      <w:pPr>
        <w:pStyle w:val="Normal1"/>
        <w:rPr>
          <w:rFonts w:asciiTheme="majorHAnsi" w:hAnsiTheme="majorHAnsi" w:cstheme="majorHAnsi"/>
          <w:b/>
          <w:bCs/>
        </w:rPr>
      </w:pPr>
      <w:r w:rsidRPr="00EE35B7">
        <w:rPr>
          <w:rFonts w:asciiTheme="majorHAnsi" w:hAnsiTheme="majorHAnsi" w:cstheme="majorHAnsi"/>
          <w:b/>
        </w:rPr>
        <w:t xml:space="preserve">Supplemental </w:t>
      </w:r>
      <w:r w:rsidR="00FB4906" w:rsidRPr="00EE35B7">
        <w:rPr>
          <w:rFonts w:asciiTheme="majorHAnsi" w:hAnsiTheme="majorHAnsi" w:cstheme="majorHAnsi"/>
          <w:b/>
        </w:rPr>
        <w:t xml:space="preserve">Table </w:t>
      </w:r>
      <w:r w:rsidRPr="00EE35B7">
        <w:rPr>
          <w:rFonts w:asciiTheme="majorHAnsi" w:hAnsiTheme="majorHAnsi" w:cstheme="majorHAnsi"/>
          <w:b/>
        </w:rPr>
        <w:t>S</w:t>
      </w:r>
      <w:r w:rsidR="00272663" w:rsidRPr="00EE35B7">
        <w:rPr>
          <w:rFonts w:asciiTheme="majorHAnsi" w:hAnsiTheme="majorHAnsi" w:cstheme="majorHAnsi"/>
          <w:b/>
        </w:rPr>
        <w:t>3</w:t>
      </w:r>
      <w:r w:rsidRPr="00EE35B7">
        <w:rPr>
          <w:rFonts w:asciiTheme="majorHAnsi" w:hAnsiTheme="majorHAnsi" w:cstheme="majorHAnsi"/>
          <w:b/>
        </w:rPr>
        <w:t xml:space="preserve">: </w:t>
      </w:r>
      <w:r w:rsidR="00272663" w:rsidRPr="00EE35B7">
        <w:rPr>
          <w:rFonts w:asciiTheme="majorHAnsi" w:hAnsiTheme="majorHAnsi" w:cstheme="majorHAnsi"/>
          <w:b/>
          <w:bCs/>
        </w:rPr>
        <w:t>Propert</w:t>
      </w:r>
      <w:r w:rsidRPr="00EE35B7">
        <w:rPr>
          <w:rFonts w:asciiTheme="majorHAnsi" w:hAnsiTheme="majorHAnsi" w:cstheme="majorHAnsi"/>
          <w:b/>
          <w:bCs/>
        </w:rPr>
        <w:t>ies</w:t>
      </w:r>
      <w:r w:rsidR="00272663" w:rsidRPr="00EE35B7">
        <w:rPr>
          <w:rFonts w:asciiTheme="majorHAnsi" w:hAnsiTheme="majorHAnsi" w:cstheme="majorHAnsi"/>
          <w:b/>
          <w:bCs/>
        </w:rPr>
        <w:t xml:space="preserve"> for 96</w:t>
      </w:r>
      <w:r w:rsidRPr="00EE35B7">
        <w:rPr>
          <w:rFonts w:asciiTheme="majorHAnsi" w:hAnsiTheme="majorHAnsi" w:cstheme="majorHAnsi"/>
          <w:b/>
          <w:bCs/>
        </w:rPr>
        <w:t>-</w:t>
      </w:r>
      <w:r w:rsidR="00272663" w:rsidRPr="00EE35B7">
        <w:rPr>
          <w:rFonts w:asciiTheme="majorHAnsi" w:hAnsiTheme="majorHAnsi" w:cstheme="majorHAnsi"/>
          <w:b/>
          <w:bCs/>
        </w:rPr>
        <w:t>well V</w:t>
      </w:r>
      <w:r w:rsidRPr="00EE35B7">
        <w:rPr>
          <w:rFonts w:asciiTheme="majorHAnsi" w:hAnsiTheme="majorHAnsi" w:cstheme="majorHAnsi"/>
          <w:b/>
          <w:bCs/>
        </w:rPr>
        <w:t>-</w:t>
      </w:r>
      <w:r w:rsidR="00272663" w:rsidRPr="00EE35B7">
        <w:rPr>
          <w:rFonts w:asciiTheme="majorHAnsi" w:hAnsiTheme="majorHAnsi" w:cstheme="majorHAnsi"/>
          <w:b/>
          <w:bCs/>
        </w:rPr>
        <w:t>bottom plate for use with nanodispenser</w:t>
      </w:r>
      <w:r w:rsidRPr="00EE35B7">
        <w:rPr>
          <w:rFonts w:asciiTheme="majorHAnsi" w:hAnsiTheme="majorHAnsi" w:cstheme="majorHAnsi"/>
          <w:b/>
          <w:bCs/>
        </w:rPr>
        <w:t xml:space="preserve"> robot</w:t>
      </w:r>
      <w:r w:rsidR="00272663" w:rsidRPr="00EE35B7">
        <w:rPr>
          <w:rFonts w:asciiTheme="majorHAnsi" w:hAnsiTheme="majorHAnsi" w:cstheme="majorHAnsi"/>
          <w:b/>
          <w:bCs/>
        </w:rPr>
        <w:t xml:space="preserve">. </w:t>
      </w:r>
    </w:p>
    <w:p w14:paraId="3EC6B3E7" w14:textId="29510077" w:rsidR="00272663" w:rsidRPr="00EE35B7" w:rsidRDefault="00272663" w:rsidP="00EE35B7">
      <w:pPr>
        <w:pStyle w:val="Normal1"/>
        <w:rPr>
          <w:rFonts w:asciiTheme="majorHAnsi" w:hAnsiTheme="majorHAnsi" w:cstheme="majorHAnsi"/>
        </w:rPr>
      </w:pPr>
      <w:r w:rsidRPr="00EE35B7">
        <w:rPr>
          <w:rFonts w:asciiTheme="majorHAnsi" w:hAnsiTheme="majorHAnsi" w:cstheme="majorHAnsi"/>
        </w:rPr>
        <w:tab/>
      </w:r>
    </w:p>
    <w:p w14:paraId="751F87AF" w14:textId="60C9D862" w:rsidR="00272663" w:rsidRPr="00EE35B7" w:rsidRDefault="00FC209C" w:rsidP="00EE35B7">
      <w:pPr>
        <w:pStyle w:val="Normal1"/>
        <w:rPr>
          <w:rFonts w:asciiTheme="majorHAnsi" w:hAnsiTheme="majorHAnsi" w:cstheme="majorHAnsi"/>
          <w:b/>
        </w:rPr>
      </w:pPr>
      <w:r w:rsidRPr="00EE35B7">
        <w:rPr>
          <w:rFonts w:asciiTheme="majorHAnsi" w:hAnsiTheme="majorHAnsi" w:cstheme="majorHAnsi"/>
          <w:b/>
        </w:rPr>
        <w:t xml:space="preserve">Supplemental </w:t>
      </w:r>
      <w:r w:rsidR="00272663" w:rsidRPr="00EE35B7">
        <w:rPr>
          <w:rFonts w:asciiTheme="majorHAnsi" w:hAnsiTheme="majorHAnsi" w:cstheme="majorHAnsi"/>
          <w:b/>
        </w:rPr>
        <w:t xml:space="preserve">Table </w:t>
      </w:r>
      <w:r w:rsidRPr="00EE35B7">
        <w:rPr>
          <w:rFonts w:asciiTheme="majorHAnsi" w:hAnsiTheme="majorHAnsi" w:cstheme="majorHAnsi"/>
          <w:b/>
        </w:rPr>
        <w:t>S</w:t>
      </w:r>
      <w:r w:rsidR="00272663" w:rsidRPr="00EE35B7">
        <w:rPr>
          <w:rFonts w:asciiTheme="majorHAnsi" w:hAnsiTheme="majorHAnsi" w:cstheme="majorHAnsi"/>
          <w:b/>
        </w:rPr>
        <w:t>4</w:t>
      </w:r>
      <w:r w:rsidRPr="00EE35B7">
        <w:rPr>
          <w:rFonts w:asciiTheme="majorHAnsi" w:hAnsiTheme="majorHAnsi" w:cstheme="majorHAnsi"/>
          <w:b/>
        </w:rPr>
        <w:t xml:space="preserve">: </w:t>
      </w:r>
      <w:r w:rsidR="00272663" w:rsidRPr="00EE35B7">
        <w:rPr>
          <w:rFonts w:asciiTheme="majorHAnsi" w:hAnsiTheme="majorHAnsi" w:cstheme="majorHAnsi"/>
          <w:b/>
        </w:rPr>
        <w:t>The buffer, protein concentration</w:t>
      </w:r>
      <w:r w:rsidRPr="00EE35B7">
        <w:rPr>
          <w:rFonts w:asciiTheme="majorHAnsi" w:hAnsiTheme="majorHAnsi" w:cstheme="majorHAnsi"/>
          <w:b/>
        </w:rPr>
        <w:t>,</w:t>
      </w:r>
      <w:r w:rsidR="00272663" w:rsidRPr="00EE35B7">
        <w:rPr>
          <w:rFonts w:asciiTheme="majorHAnsi" w:hAnsiTheme="majorHAnsi" w:cstheme="majorHAnsi"/>
          <w:b/>
        </w:rPr>
        <w:t xml:space="preserve"> and T</w:t>
      </w:r>
      <w:r w:rsidR="00272663" w:rsidRPr="00EE35B7">
        <w:rPr>
          <w:rFonts w:asciiTheme="majorHAnsi" w:hAnsiTheme="majorHAnsi" w:cstheme="majorHAnsi"/>
          <w:b/>
          <w:vertAlign w:val="subscript"/>
        </w:rPr>
        <w:t>m</w:t>
      </w:r>
      <w:r w:rsidR="00272663" w:rsidRPr="00EE35B7">
        <w:rPr>
          <w:rFonts w:asciiTheme="majorHAnsi" w:hAnsiTheme="majorHAnsi" w:cstheme="majorHAnsi"/>
          <w:b/>
        </w:rPr>
        <w:t xml:space="preserve"> of the proteins discussed in representative results.</w:t>
      </w:r>
      <w:r w:rsidR="005D039B" w:rsidRPr="00EE35B7">
        <w:rPr>
          <w:rFonts w:asciiTheme="majorHAnsi" w:hAnsiTheme="majorHAnsi" w:cstheme="majorHAnsi"/>
          <w:b/>
        </w:rPr>
        <w:t xml:space="preserve"> </w:t>
      </w:r>
      <w:r w:rsidR="005D039B" w:rsidRPr="00EE35B7">
        <w:rPr>
          <w:rFonts w:asciiTheme="majorHAnsi" w:hAnsiTheme="majorHAnsi" w:cstheme="majorHAnsi"/>
          <w:bCs/>
        </w:rPr>
        <w:t>Abbreviations: DTT = dithiothreitol; Hec1 =</w:t>
      </w:r>
      <w:r w:rsidR="005D039B" w:rsidRPr="00EE35B7">
        <w:rPr>
          <w:rFonts w:asciiTheme="majorHAnsi" w:hAnsiTheme="majorHAnsi" w:cstheme="majorHAnsi"/>
          <w:b/>
        </w:rPr>
        <w:t xml:space="preserve"> </w:t>
      </w:r>
      <w:r w:rsidR="005D039B" w:rsidRPr="00EE35B7">
        <w:rPr>
          <w:rFonts w:asciiTheme="majorHAnsi" w:hAnsiTheme="majorHAnsi" w:cstheme="majorHAnsi"/>
        </w:rPr>
        <w:t xml:space="preserve">Highly Expressed in Cancer 1 protein; Mps1 = monopolar spindle kinase 1; </w:t>
      </w:r>
      <w:r w:rsidR="0019108A" w:rsidRPr="00EE35B7">
        <w:rPr>
          <w:rFonts w:asciiTheme="majorHAnsi" w:hAnsiTheme="majorHAnsi" w:cstheme="majorHAnsi"/>
        </w:rPr>
        <w:t>Nsp5 = SARS-CoV-2 3C-like protease.</w:t>
      </w:r>
    </w:p>
    <w:p w14:paraId="4EF1C7CD" w14:textId="77777777" w:rsidR="00776052" w:rsidRPr="00EE35B7" w:rsidRDefault="00776052" w:rsidP="00EE35B7">
      <w:pPr>
        <w:pStyle w:val="Normal1"/>
        <w:rPr>
          <w:rFonts w:asciiTheme="majorHAnsi" w:hAnsiTheme="majorHAnsi" w:cstheme="majorHAnsi"/>
          <w:b/>
        </w:rPr>
      </w:pPr>
    </w:p>
    <w:p w14:paraId="6A935B38" w14:textId="52C8497B" w:rsidR="00F652D5" w:rsidRPr="00EE35B7" w:rsidRDefault="00F652D5" w:rsidP="00EE35B7">
      <w:pPr>
        <w:pStyle w:val="Normal1"/>
        <w:rPr>
          <w:rFonts w:asciiTheme="majorHAnsi" w:hAnsiTheme="majorHAnsi" w:cstheme="majorHAnsi"/>
          <w:b/>
        </w:rPr>
      </w:pPr>
      <w:r w:rsidRPr="00EE35B7">
        <w:rPr>
          <w:rFonts w:asciiTheme="majorHAnsi" w:hAnsiTheme="majorHAnsi" w:cstheme="majorHAnsi"/>
          <w:b/>
        </w:rPr>
        <w:t xml:space="preserve">Supplemental File 1: </w:t>
      </w:r>
      <w:r w:rsidR="006C7E49" w:rsidRPr="00EE35B7">
        <w:rPr>
          <w:rFonts w:asciiTheme="majorHAnsi" w:hAnsiTheme="majorHAnsi" w:cstheme="majorHAnsi"/>
          <w:b/>
        </w:rPr>
        <w:t>Overview parameters</w:t>
      </w:r>
      <w:r w:rsidR="0043502B" w:rsidRPr="00EE35B7">
        <w:rPr>
          <w:rFonts w:asciiTheme="majorHAnsi" w:hAnsiTheme="majorHAnsi" w:cstheme="majorHAnsi"/>
          <w:b/>
        </w:rPr>
        <w:t>—example data</w:t>
      </w:r>
      <w:r w:rsidR="00A26E35" w:rsidRPr="00EE35B7">
        <w:rPr>
          <w:rFonts w:asciiTheme="majorHAnsi" w:hAnsiTheme="majorHAnsi" w:cstheme="majorHAnsi"/>
          <w:b/>
        </w:rPr>
        <w:t>.</w:t>
      </w:r>
    </w:p>
    <w:p w14:paraId="2884C8DD" w14:textId="77777777" w:rsidR="00BE4C1C" w:rsidRPr="00EE35B7" w:rsidRDefault="00BE4C1C" w:rsidP="00EE35B7">
      <w:pPr>
        <w:pStyle w:val="Normal1"/>
        <w:rPr>
          <w:rFonts w:asciiTheme="majorHAnsi" w:hAnsiTheme="majorHAnsi" w:cstheme="majorHAnsi"/>
          <w:b/>
        </w:rPr>
      </w:pPr>
    </w:p>
    <w:p w14:paraId="5364DB89" w14:textId="68B7CB33" w:rsidR="00776052" w:rsidRPr="00EE35B7" w:rsidRDefault="00776052" w:rsidP="00EE35B7">
      <w:pPr>
        <w:pStyle w:val="Normal1"/>
        <w:rPr>
          <w:rFonts w:asciiTheme="majorHAnsi" w:hAnsiTheme="majorHAnsi" w:cstheme="majorHAnsi"/>
          <w:b/>
        </w:rPr>
      </w:pPr>
      <w:r w:rsidRPr="00EE35B7">
        <w:rPr>
          <w:rFonts w:asciiTheme="majorHAnsi" w:hAnsiTheme="majorHAnsi" w:cstheme="majorHAnsi"/>
          <w:b/>
        </w:rPr>
        <w:t xml:space="preserve">Supplemental File </w:t>
      </w:r>
      <w:r w:rsidR="00BE4C1C" w:rsidRPr="00EE35B7">
        <w:rPr>
          <w:rFonts w:asciiTheme="majorHAnsi" w:hAnsiTheme="majorHAnsi" w:cstheme="majorHAnsi"/>
          <w:b/>
        </w:rPr>
        <w:t>2</w:t>
      </w:r>
      <w:r w:rsidRPr="00EE35B7">
        <w:rPr>
          <w:rFonts w:asciiTheme="majorHAnsi" w:hAnsiTheme="majorHAnsi" w:cstheme="majorHAnsi"/>
          <w:b/>
        </w:rPr>
        <w:t xml:space="preserve">: </w:t>
      </w:r>
      <w:r w:rsidR="00BE4C1C" w:rsidRPr="00EE35B7">
        <w:rPr>
          <w:rFonts w:asciiTheme="majorHAnsi" w:hAnsiTheme="majorHAnsi" w:cstheme="majorHAnsi"/>
          <w:b/>
        </w:rPr>
        <w:t>T</w:t>
      </w:r>
      <w:r w:rsidR="00BE4C1C" w:rsidRPr="00EE35B7">
        <w:rPr>
          <w:rFonts w:asciiTheme="majorHAnsi" w:hAnsiTheme="majorHAnsi" w:cstheme="majorHAnsi"/>
          <w:b/>
          <w:vertAlign w:val="subscript"/>
        </w:rPr>
        <w:t>m</w:t>
      </w:r>
      <w:r w:rsidR="00BE4C1C" w:rsidRPr="00EE35B7">
        <w:rPr>
          <w:rFonts w:asciiTheme="majorHAnsi" w:hAnsiTheme="majorHAnsi" w:cstheme="majorHAnsi"/>
          <w:b/>
        </w:rPr>
        <w:t xml:space="preserve"> and </w:t>
      </w:r>
      <w:r w:rsidR="00F652D5" w:rsidRPr="00EE35B7">
        <w:rPr>
          <w:rFonts w:asciiTheme="majorHAnsi" w:hAnsiTheme="majorHAnsi" w:cstheme="majorHAnsi"/>
          <w:b/>
        </w:rPr>
        <w:t>Δ</w:t>
      </w:r>
      <w:r w:rsidR="00BE4C1C" w:rsidRPr="00EE35B7">
        <w:rPr>
          <w:rFonts w:asciiTheme="majorHAnsi" w:hAnsiTheme="majorHAnsi" w:cstheme="majorHAnsi"/>
          <w:b/>
        </w:rPr>
        <w:t>T</w:t>
      </w:r>
      <w:r w:rsidR="00BE4C1C" w:rsidRPr="00EE35B7">
        <w:rPr>
          <w:rFonts w:asciiTheme="majorHAnsi" w:hAnsiTheme="majorHAnsi" w:cstheme="majorHAnsi"/>
          <w:b/>
          <w:vertAlign w:val="subscript"/>
        </w:rPr>
        <w:t>m</w:t>
      </w:r>
      <w:r w:rsidR="00BE4C1C" w:rsidRPr="00EE35B7">
        <w:rPr>
          <w:rFonts w:asciiTheme="majorHAnsi" w:hAnsiTheme="majorHAnsi" w:cstheme="majorHAnsi"/>
          <w:b/>
        </w:rPr>
        <w:t xml:space="preserve"> values for 406 fragments</w:t>
      </w:r>
      <w:r w:rsidR="00A26E35" w:rsidRPr="00EE35B7">
        <w:rPr>
          <w:rFonts w:asciiTheme="majorHAnsi" w:hAnsiTheme="majorHAnsi" w:cstheme="majorHAnsi"/>
          <w:b/>
        </w:rPr>
        <w:t>—example data.</w:t>
      </w:r>
    </w:p>
    <w:p w14:paraId="18E73141" w14:textId="785937F2" w:rsidR="00172E26" w:rsidRPr="00EE35B7" w:rsidRDefault="00172E26" w:rsidP="00EE35B7">
      <w:pPr>
        <w:pStyle w:val="Normal1"/>
        <w:rPr>
          <w:rFonts w:asciiTheme="majorHAnsi" w:hAnsiTheme="majorHAnsi" w:cstheme="majorHAnsi"/>
        </w:rPr>
      </w:pPr>
    </w:p>
    <w:p w14:paraId="1AB79BF5" w14:textId="079A5F30" w:rsidR="00D3210E" w:rsidRPr="00EE35B7" w:rsidRDefault="00783EC6" w:rsidP="00EE35B7">
      <w:pPr>
        <w:pStyle w:val="Normal1"/>
        <w:rPr>
          <w:rFonts w:asciiTheme="majorHAnsi" w:hAnsiTheme="majorHAnsi" w:cstheme="majorHAnsi"/>
          <w:b/>
        </w:rPr>
      </w:pPr>
      <w:r w:rsidRPr="00EE35B7">
        <w:rPr>
          <w:rFonts w:asciiTheme="majorHAnsi" w:hAnsiTheme="majorHAnsi" w:cstheme="majorHAnsi"/>
          <w:b/>
        </w:rPr>
        <w:t xml:space="preserve">DISCUSSION: </w:t>
      </w:r>
    </w:p>
    <w:p w14:paraId="26CEA71E" w14:textId="64F75CFF" w:rsidR="00483DCF" w:rsidRPr="00EE35B7" w:rsidRDefault="00793994" w:rsidP="00EE35B7">
      <w:pPr>
        <w:pStyle w:val="Normal1"/>
        <w:rPr>
          <w:rFonts w:asciiTheme="majorHAnsi" w:hAnsiTheme="majorHAnsi" w:cstheme="majorHAnsi"/>
          <w:bCs/>
        </w:rPr>
      </w:pPr>
      <w:r w:rsidRPr="00EE35B7">
        <w:rPr>
          <w:rFonts w:asciiTheme="majorHAnsi" w:hAnsiTheme="majorHAnsi" w:cstheme="majorHAnsi"/>
          <w:bCs/>
        </w:rPr>
        <w:t>This protocol describes a medium-</w:t>
      </w:r>
      <w:r w:rsidR="00B2212A" w:rsidRPr="00EE35B7">
        <w:rPr>
          <w:rFonts w:asciiTheme="majorHAnsi" w:hAnsiTheme="majorHAnsi" w:cstheme="majorHAnsi"/>
          <w:bCs/>
        </w:rPr>
        <w:t xml:space="preserve">to-high </w:t>
      </w:r>
      <w:r w:rsidRPr="00EE35B7">
        <w:rPr>
          <w:rFonts w:asciiTheme="majorHAnsi" w:hAnsiTheme="majorHAnsi" w:cstheme="majorHAnsi"/>
          <w:bCs/>
        </w:rPr>
        <w:t xml:space="preserve">throughput method for screening fragment libraries using some common robotics and measurement instruments. </w:t>
      </w:r>
      <w:r w:rsidR="002811FB" w:rsidRPr="00EE35B7">
        <w:rPr>
          <w:rFonts w:asciiTheme="majorHAnsi" w:hAnsiTheme="majorHAnsi" w:cstheme="majorHAnsi"/>
          <w:bCs/>
        </w:rPr>
        <w:t>S</w:t>
      </w:r>
      <w:r w:rsidRPr="00EE35B7">
        <w:rPr>
          <w:rFonts w:asciiTheme="majorHAnsi" w:hAnsiTheme="majorHAnsi" w:cstheme="majorHAnsi"/>
          <w:bCs/>
        </w:rPr>
        <w:t>creens like th</w:t>
      </w:r>
      <w:r w:rsidR="002811FB" w:rsidRPr="00EE35B7">
        <w:rPr>
          <w:rFonts w:asciiTheme="majorHAnsi" w:hAnsiTheme="majorHAnsi" w:cstheme="majorHAnsi"/>
          <w:bCs/>
        </w:rPr>
        <w:t>os</w:t>
      </w:r>
      <w:r w:rsidRPr="00EE35B7">
        <w:rPr>
          <w:rFonts w:asciiTheme="majorHAnsi" w:hAnsiTheme="majorHAnsi" w:cstheme="majorHAnsi"/>
          <w:bCs/>
        </w:rPr>
        <w:t xml:space="preserve">e described in this protocol can be </w:t>
      </w:r>
      <w:r w:rsidR="00BD114E" w:rsidRPr="00EE35B7">
        <w:rPr>
          <w:rFonts w:asciiTheme="majorHAnsi" w:hAnsiTheme="majorHAnsi" w:cstheme="majorHAnsi"/>
          <w:bCs/>
        </w:rPr>
        <w:t xml:space="preserve">routinely </w:t>
      </w:r>
      <w:r w:rsidRPr="00EE35B7">
        <w:rPr>
          <w:rFonts w:asciiTheme="majorHAnsi" w:hAnsiTheme="majorHAnsi" w:cstheme="majorHAnsi"/>
          <w:bCs/>
        </w:rPr>
        <w:t xml:space="preserve">performed </w:t>
      </w:r>
      <w:r w:rsidR="002811FB" w:rsidRPr="00EE35B7">
        <w:rPr>
          <w:rFonts w:asciiTheme="majorHAnsi" w:hAnsiTheme="majorHAnsi" w:cstheme="majorHAnsi"/>
          <w:bCs/>
        </w:rPr>
        <w:t xml:space="preserve">by the NKI Protein Facility in Amsterdam, for instance </w:t>
      </w:r>
      <w:r w:rsidRPr="00EE35B7">
        <w:rPr>
          <w:rFonts w:asciiTheme="majorHAnsi" w:hAnsiTheme="majorHAnsi" w:cstheme="majorHAnsi"/>
          <w:bCs/>
        </w:rPr>
        <w:t xml:space="preserve">as an iNEXT-Discovery service, </w:t>
      </w:r>
      <w:r w:rsidR="002811FB" w:rsidRPr="00EE35B7">
        <w:rPr>
          <w:rFonts w:asciiTheme="majorHAnsi" w:hAnsiTheme="majorHAnsi" w:cstheme="majorHAnsi"/>
          <w:bCs/>
        </w:rPr>
        <w:t xml:space="preserve">often even for </w:t>
      </w:r>
      <w:r w:rsidRPr="00EE35B7">
        <w:rPr>
          <w:rFonts w:asciiTheme="majorHAnsi" w:hAnsiTheme="majorHAnsi" w:cstheme="majorHAnsi"/>
          <w:bCs/>
        </w:rPr>
        <w:t xml:space="preserve">free </w:t>
      </w:r>
      <w:r w:rsidR="002811FB" w:rsidRPr="00EE35B7">
        <w:rPr>
          <w:rFonts w:asciiTheme="majorHAnsi" w:hAnsiTheme="majorHAnsi" w:cstheme="majorHAnsi"/>
          <w:bCs/>
        </w:rPr>
        <w:t xml:space="preserve">for users </w:t>
      </w:r>
      <w:r w:rsidRPr="00EE35B7">
        <w:rPr>
          <w:rFonts w:asciiTheme="majorHAnsi" w:hAnsiTheme="majorHAnsi" w:cstheme="majorHAnsi"/>
          <w:bCs/>
        </w:rPr>
        <w:t xml:space="preserve">after </w:t>
      </w:r>
      <w:r w:rsidR="002811FB" w:rsidRPr="00EE35B7">
        <w:rPr>
          <w:rFonts w:asciiTheme="majorHAnsi" w:hAnsiTheme="majorHAnsi" w:cstheme="majorHAnsi"/>
          <w:bCs/>
        </w:rPr>
        <w:t xml:space="preserve">proposal </w:t>
      </w:r>
      <w:r w:rsidRPr="00EE35B7">
        <w:rPr>
          <w:rFonts w:asciiTheme="majorHAnsi" w:hAnsiTheme="majorHAnsi" w:cstheme="majorHAnsi"/>
          <w:bCs/>
        </w:rPr>
        <w:t xml:space="preserve">application and peer review. </w:t>
      </w:r>
      <w:r w:rsidR="002811FB" w:rsidRPr="00EE35B7">
        <w:rPr>
          <w:rFonts w:asciiTheme="majorHAnsi" w:hAnsiTheme="majorHAnsi" w:cstheme="majorHAnsi"/>
          <w:bCs/>
        </w:rPr>
        <w:t>In such cases, t</w:t>
      </w:r>
      <w:r w:rsidRPr="00EE35B7">
        <w:rPr>
          <w:rFonts w:asciiTheme="majorHAnsi" w:hAnsiTheme="majorHAnsi" w:cstheme="majorHAnsi"/>
          <w:bCs/>
        </w:rPr>
        <w:t xml:space="preserve">he DSi-Poised library </w:t>
      </w:r>
      <w:r w:rsidR="002811FB" w:rsidRPr="00EE35B7">
        <w:rPr>
          <w:rFonts w:asciiTheme="majorHAnsi" w:hAnsiTheme="majorHAnsi" w:cstheme="majorHAnsi"/>
          <w:bCs/>
        </w:rPr>
        <w:t xml:space="preserve">can be </w:t>
      </w:r>
      <w:r w:rsidRPr="00EE35B7">
        <w:rPr>
          <w:rFonts w:asciiTheme="majorHAnsi" w:hAnsiTheme="majorHAnsi" w:cstheme="majorHAnsi"/>
          <w:bCs/>
        </w:rPr>
        <w:t xml:space="preserve">provided by the facility, but </w:t>
      </w:r>
      <w:r w:rsidR="002811FB" w:rsidRPr="00EE35B7">
        <w:rPr>
          <w:rFonts w:asciiTheme="majorHAnsi" w:hAnsiTheme="majorHAnsi" w:cstheme="majorHAnsi"/>
          <w:bCs/>
        </w:rPr>
        <w:t xml:space="preserve">the </w:t>
      </w:r>
      <w:r w:rsidRPr="00EE35B7">
        <w:rPr>
          <w:rFonts w:asciiTheme="majorHAnsi" w:hAnsiTheme="majorHAnsi" w:cstheme="majorHAnsi"/>
          <w:bCs/>
        </w:rPr>
        <w:t xml:space="preserve">use of other libraries can </w:t>
      </w:r>
      <w:r w:rsidR="002811FB" w:rsidRPr="00EE35B7">
        <w:rPr>
          <w:rFonts w:asciiTheme="majorHAnsi" w:hAnsiTheme="majorHAnsi" w:cstheme="majorHAnsi"/>
          <w:bCs/>
        </w:rPr>
        <w:t xml:space="preserve">also </w:t>
      </w:r>
      <w:r w:rsidRPr="00EE35B7">
        <w:rPr>
          <w:rFonts w:asciiTheme="majorHAnsi" w:hAnsiTheme="majorHAnsi" w:cstheme="majorHAnsi"/>
          <w:bCs/>
        </w:rPr>
        <w:t xml:space="preserve">be discussed in the context of </w:t>
      </w:r>
      <w:r w:rsidR="002811FB" w:rsidRPr="00EE35B7">
        <w:rPr>
          <w:rFonts w:asciiTheme="majorHAnsi" w:hAnsiTheme="majorHAnsi" w:cstheme="majorHAnsi"/>
          <w:bCs/>
        </w:rPr>
        <w:t xml:space="preserve">each different user </w:t>
      </w:r>
      <w:r w:rsidRPr="00EE35B7">
        <w:rPr>
          <w:rFonts w:asciiTheme="majorHAnsi" w:hAnsiTheme="majorHAnsi" w:cstheme="majorHAnsi"/>
          <w:bCs/>
        </w:rPr>
        <w:t xml:space="preserve">application and service agreement. </w:t>
      </w:r>
      <w:r w:rsidR="00C20B8A" w:rsidRPr="00EE35B7">
        <w:rPr>
          <w:rFonts w:asciiTheme="majorHAnsi" w:hAnsiTheme="majorHAnsi" w:cstheme="majorHAnsi"/>
          <w:bCs/>
        </w:rPr>
        <w:t xml:space="preserve">The </w:t>
      </w:r>
      <w:r w:rsidR="003B0194" w:rsidRPr="00EE35B7">
        <w:rPr>
          <w:rFonts w:asciiTheme="majorHAnsi" w:hAnsiTheme="majorHAnsi" w:cstheme="majorHAnsi"/>
          <w:bCs/>
        </w:rPr>
        <w:t>choice of instruments in this protocol represents</w:t>
      </w:r>
      <w:r w:rsidR="00C20B8A" w:rsidRPr="00EE35B7">
        <w:rPr>
          <w:rFonts w:asciiTheme="majorHAnsi" w:hAnsiTheme="majorHAnsi" w:cstheme="majorHAnsi"/>
          <w:bCs/>
        </w:rPr>
        <w:t xml:space="preserve"> practical solution</w:t>
      </w:r>
      <w:r w:rsidR="003B0194" w:rsidRPr="00EE35B7">
        <w:rPr>
          <w:rFonts w:asciiTheme="majorHAnsi" w:hAnsiTheme="majorHAnsi" w:cstheme="majorHAnsi"/>
          <w:bCs/>
        </w:rPr>
        <w:t>s</w:t>
      </w:r>
      <w:r w:rsidR="00C20B8A" w:rsidRPr="00EE35B7">
        <w:rPr>
          <w:rFonts w:asciiTheme="majorHAnsi" w:hAnsiTheme="majorHAnsi" w:cstheme="majorHAnsi"/>
          <w:bCs/>
        </w:rPr>
        <w:t xml:space="preserve"> for many laboratories, but should not be considered as a gold standard. </w:t>
      </w:r>
      <w:r w:rsidR="00B43496" w:rsidRPr="00EE35B7">
        <w:rPr>
          <w:rFonts w:asciiTheme="majorHAnsi" w:hAnsiTheme="majorHAnsi" w:cstheme="majorHAnsi"/>
          <w:bCs/>
        </w:rPr>
        <w:t>L</w:t>
      </w:r>
      <w:r w:rsidR="00C20B8A" w:rsidRPr="00EE35B7">
        <w:rPr>
          <w:rFonts w:asciiTheme="majorHAnsi" w:hAnsiTheme="majorHAnsi" w:cstheme="majorHAnsi"/>
          <w:bCs/>
        </w:rPr>
        <w:t>abel-</w:t>
      </w:r>
      <w:r w:rsidR="003B0194" w:rsidRPr="00EE35B7">
        <w:rPr>
          <w:rFonts w:asciiTheme="majorHAnsi" w:hAnsiTheme="majorHAnsi" w:cstheme="majorHAnsi"/>
          <w:bCs/>
        </w:rPr>
        <w:t>free</w:t>
      </w:r>
      <w:r w:rsidR="00C20B8A" w:rsidRPr="00EE35B7">
        <w:rPr>
          <w:rFonts w:asciiTheme="majorHAnsi" w:hAnsiTheme="majorHAnsi" w:cstheme="majorHAnsi"/>
          <w:bCs/>
        </w:rPr>
        <w:t xml:space="preserve"> methods</w:t>
      </w:r>
      <w:r w:rsidR="003B0194" w:rsidRPr="00EE35B7">
        <w:rPr>
          <w:rFonts w:asciiTheme="majorHAnsi" w:hAnsiTheme="majorHAnsi" w:cstheme="majorHAnsi"/>
          <w:bCs/>
        </w:rPr>
        <w:t xml:space="preserve"> </w:t>
      </w:r>
      <w:r w:rsidR="00B43496" w:rsidRPr="00EE35B7">
        <w:rPr>
          <w:rFonts w:asciiTheme="majorHAnsi" w:hAnsiTheme="majorHAnsi" w:cstheme="majorHAnsi"/>
          <w:bCs/>
        </w:rPr>
        <w:t xml:space="preserve">are recommended </w:t>
      </w:r>
      <w:r w:rsidR="003B0194" w:rsidRPr="00EE35B7">
        <w:rPr>
          <w:rFonts w:asciiTheme="majorHAnsi" w:hAnsiTheme="majorHAnsi" w:cstheme="majorHAnsi"/>
          <w:bCs/>
        </w:rPr>
        <w:t xml:space="preserve">for measuring the thermal stability of the target protein for fragment screening, </w:t>
      </w:r>
      <w:r w:rsidR="003B0194" w:rsidRPr="00EE35B7">
        <w:rPr>
          <w:rFonts w:asciiTheme="majorHAnsi" w:hAnsiTheme="majorHAnsi" w:cstheme="majorHAnsi"/>
          <w:bCs/>
        </w:rPr>
        <w:lastRenderedPageBreak/>
        <w:t>rather than methods that use environmentally sensitive labels for detecting unfolding in a</w:t>
      </w:r>
      <w:r w:rsidR="00707A68" w:rsidRPr="00EE35B7">
        <w:rPr>
          <w:rFonts w:asciiTheme="majorHAnsi" w:hAnsiTheme="majorHAnsi" w:cstheme="majorHAnsi"/>
          <w:bCs/>
        </w:rPr>
        <w:t xml:space="preserve"> reverse-transcription polymerase chain reaction</w:t>
      </w:r>
      <w:r w:rsidR="00DF0E3F" w:rsidRPr="00EE35B7">
        <w:rPr>
          <w:rFonts w:asciiTheme="majorHAnsi" w:hAnsiTheme="majorHAnsi" w:cstheme="majorHAnsi"/>
          <w:bCs/>
        </w:rPr>
        <w:t xml:space="preserve"> thermocycler</w:t>
      </w:r>
      <w:r w:rsidR="003B0194" w:rsidRPr="00EE35B7">
        <w:rPr>
          <w:rFonts w:asciiTheme="majorHAnsi" w:hAnsiTheme="majorHAnsi" w:cstheme="majorHAnsi"/>
          <w:bCs/>
        </w:rPr>
        <w:t>.</w:t>
      </w:r>
      <w:r w:rsidR="00C20B8A" w:rsidRPr="00EE35B7">
        <w:rPr>
          <w:rFonts w:asciiTheme="majorHAnsi" w:hAnsiTheme="majorHAnsi" w:cstheme="majorHAnsi"/>
          <w:bCs/>
        </w:rPr>
        <w:t xml:space="preserve"> </w:t>
      </w:r>
    </w:p>
    <w:p w14:paraId="22D0A0D7" w14:textId="77777777" w:rsidR="00483DCF" w:rsidRPr="00EE35B7" w:rsidRDefault="00483DCF" w:rsidP="00EE35B7">
      <w:pPr>
        <w:pStyle w:val="Normal1"/>
        <w:rPr>
          <w:rFonts w:asciiTheme="majorHAnsi" w:hAnsiTheme="majorHAnsi" w:cstheme="majorHAnsi"/>
          <w:bCs/>
        </w:rPr>
      </w:pPr>
    </w:p>
    <w:p w14:paraId="3C633F24" w14:textId="41893915" w:rsidR="00793994" w:rsidRPr="00EE35B7" w:rsidRDefault="003B0194" w:rsidP="00EE35B7">
      <w:pPr>
        <w:pStyle w:val="Normal1"/>
        <w:rPr>
          <w:rFonts w:asciiTheme="majorHAnsi" w:hAnsiTheme="majorHAnsi" w:cstheme="majorHAnsi"/>
        </w:rPr>
      </w:pPr>
      <w:r w:rsidRPr="00EE35B7">
        <w:rPr>
          <w:rFonts w:asciiTheme="majorHAnsi" w:hAnsiTheme="majorHAnsi" w:cstheme="majorHAnsi"/>
          <w:bCs/>
        </w:rPr>
        <w:t>Label-free methods</w:t>
      </w:r>
      <w:r w:rsidR="00DF0E3F" w:rsidRPr="00EE35B7">
        <w:rPr>
          <w:rFonts w:asciiTheme="majorHAnsi" w:hAnsiTheme="majorHAnsi" w:cstheme="majorHAnsi"/>
          <w:bCs/>
        </w:rPr>
        <w:t>,</w:t>
      </w:r>
      <w:r w:rsidRPr="00EE35B7">
        <w:rPr>
          <w:rFonts w:asciiTheme="majorHAnsi" w:hAnsiTheme="majorHAnsi" w:cstheme="majorHAnsi"/>
          <w:bCs/>
        </w:rPr>
        <w:t xml:space="preserve"> </w:t>
      </w:r>
      <w:r w:rsidR="00DF0E3F" w:rsidRPr="00EE35B7">
        <w:rPr>
          <w:rFonts w:asciiTheme="majorHAnsi" w:hAnsiTheme="majorHAnsi" w:cstheme="majorHAnsi"/>
          <w:bCs/>
        </w:rPr>
        <w:t xml:space="preserve">such </w:t>
      </w:r>
      <w:r w:rsidRPr="00EE35B7">
        <w:rPr>
          <w:rFonts w:asciiTheme="majorHAnsi" w:hAnsiTheme="majorHAnsi" w:cstheme="majorHAnsi"/>
          <w:bCs/>
        </w:rPr>
        <w:t xml:space="preserve">as the one presented </w:t>
      </w:r>
      <w:r w:rsidR="001C7F62" w:rsidRPr="00EE35B7">
        <w:rPr>
          <w:rFonts w:asciiTheme="majorHAnsi" w:hAnsiTheme="majorHAnsi" w:cstheme="majorHAnsi"/>
          <w:bCs/>
        </w:rPr>
        <w:t xml:space="preserve">here </w:t>
      </w:r>
      <w:r w:rsidRPr="00EE35B7">
        <w:rPr>
          <w:rFonts w:asciiTheme="majorHAnsi" w:hAnsiTheme="majorHAnsi" w:cstheme="majorHAnsi"/>
          <w:bCs/>
        </w:rPr>
        <w:t>using</w:t>
      </w:r>
      <w:r w:rsidR="001C7F62" w:rsidRPr="00EE35B7">
        <w:rPr>
          <w:rFonts w:asciiTheme="majorHAnsi" w:hAnsiTheme="majorHAnsi" w:cstheme="majorHAnsi"/>
          <w:bCs/>
        </w:rPr>
        <w:t xml:space="preserve"> the Prometheus instrument, </w:t>
      </w:r>
      <w:r w:rsidRPr="00EE35B7">
        <w:rPr>
          <w:rFonts w:asciiTheme="majorHAnsi" w:hAnsiTheme="majorHAnsi" w:cstheme="majorHAnsi"/>
          <w:bCs/>
        </w:rPr>
        <w:t>have some advantages</w:t>
      </w:r>
      <w:r w:rsidR="001C7F62" w:rsidRPr="00EE35B7">
        <w:rPr>
          <w:rFonts w:asciiTheme="majorHAnsi" w:hAnsiTheme="majorHAnsi" w:cstheme="majorHAnsi"/>
          <w:bCs/>
        </w:rPr>
        <w:t xml:space="preserve">: </w:t>
      </w:r>
      <w:r w:rsidRPr="00EE35B7">
        <w:rPr>
          <w:rFonts w:asciiTheme="majorHAnsi" w:hAnsiTheme="majorHAnsi" w:cstheme="majorHAnsi"/>
          <w:bCs/>
        </w:rPr>
        <w:t>they</w:t>
      </w:r>
      <w:r w:rsidR="001C7F62" w:rsidRPr="00EE35B7">
        <w:rPr>
          <w:rFonts w:asciiTheme="majorHAnsi" w:hAnsiTheme="majorHAnsi" w:cstheme="majorHAnsi"/>
          <w:bCs/>
        </w:rPr>
        <w:t xml:space="preserve"> use </w:t>
      </w:r>
      <w:r w:rsidR="00FA3255" w:rsidRPr="00EE35B7">
        <w:rPr>
          <w:rFonts w:asciiTheme="majorHAnsi" w:hAnsiTheme="majorHAnsi" w:cstheme="majorHAnsi"/>
          <w:bCs/>
        </w:rPr>
        <w:t>l</w:t>
      </w:r>
      <w:r w:rsidR="00D97A4A" w:rsidRPr="00EE35B7">
        <w:rPr>
          <w:rFonts w:asciiTheme="majorHAnsi" w:hAnsiTheme="majorHAnsi" w:cstheme="majorHAnsi"/>
          <w:bCs/>
        </w:rPr>
        <w:t>ow amounts of</w:t>
      </w:r>
      <w:r w:rsidR="001C7F62" w:rsidRPr="00EE35B7">
        <w:rPr>
          <w:rFonts w:asciiTheme="majorHAnsi" w:hAnsiTheme="majorHAnsi" w:cstheme="majorHAnsi"/>
          <w:bCs/>
        </w:rPr>
        <w:t xml:space="preserve"> protein, often a couple of orders of magnitude less; </w:t>
      </w:r>
      <w:r w:rsidR="00063FD8" w:rsidRPr="00EE35B7">
        <w:rPr>
          <w:rFonts w:asciiTheme="majorHAnsi" w:hAnsiTheme="majorHAnsi" w:cstheme="majorHAnsi"/>
          <w:bCs/>
        </w:rPr>
        <w:t>they can be used to simultaneously measure scattering of the sample and thus aggregation; and</w:t>
      </w:r>
      <w:r w:rsidRPr="00EE35B7">
        <w:rPr>
          <w:rFonts w:asciiTheme="majorHAnsi" w:hAnsiTheme="majorHAnsi" w:cstheme="majorHAnsi"/>
          <w:bCs/>
        </w:rPr>
        <w:t xml:space="preserve"> the</w:t>
      </w:r>
      <w:r w:rsidR="001C7F62" w:rsidRPr="00EE35B7">
        <w:rPr>
          <w:rFonts w:asciiTheme="majorHAnsi" w:hAnsiTheme="majorHAnsi" w:cstheme="majorHAnsi"/>
          <w:bCs/>
        </w:rPr>
        <w:t xml:space="preserve"> labels used for detecting unfolding </w:t>
      </w:r>
      <w:r w:rsidR="002B1D8F" w:rsidRPr="00EE35B7">
        <w:rPr>
          <w:rFonts w:asciiTheme="majorHAnsi" w:hAnsiTheme="majorHAnsi" w:cstheme="majorHAnsi"/>
          <w:bCs/>
        </w:rPr>
        <w:t xml:space="preserve">in other approaches </w:t>
      </w:r>
      <w:r w:rsidR="001C7F62" w:rsidRPr="00EE35B7">
        <w:rPr>
          <w:rFonts w:asciiTheme="majorHAnsi" w:hAnsiTheme="majorHAnsi" w:cstheme="majorHAnsi"/>
          <w:bCs/>
        </w:rPr>
        <w:t>can interact differently with each fragment</w:t>
      </w:r>
      <w:r w:rsidR="006415A9" w:rsidRPr="00EE35B7">
        <w:rPr>
          <w:rFonts w:asciiTheme="majorHAnsi" w:hAnsiTheme="majorHAnsi" w:cstheme="majorHAnsi"/>
          <w:bCs/>
        </w:rPr>
        <w:t xml:space="preserve">, </w:t>
      </w:r>
      <w:r w:rsidRPr="00EE35B7">
        <w:rPr>
          <w:rFonts w:asciiTheme="majorHAnsi" w:hAnsiTheme="majorHAnsi" w:cstheme="majorHAnsi"/>
          <w:bCs/>
        </w:rPr>
        <w:t>result</w:t>
      </w:r>
      <w:r w:rsidR="006415A9" w:rsidRPr="00EE35B7">
        <w:rPr>
          <w:rFonts w:asciiTheme="majorHAnsi" w:hAnsiTheme="majorHAnsi" w:cstheme="majorHAnsi"/>
          <w:bCs/>
        </w:rPr>
        <w:t>ing</w:t>
      </w:r>
      <w:r w:rsidRPr="00EE35B7">
        <w:rPr>
          <w:rFonts w:asciiTheme="majorHAnsi" w:hAnsiTheme="majorHAnsi" w:cstheme="majorHAnsi"/>
          <w:bCs/>
        </w:rPr>
        <w:t xml:space="preserve"> in measurement artifacts</w:t>
      </w:r>
      <w:r w:rsidR="001C7F62" w:rsidRPr="00EE35B7">
        <w:rPr>
          <w:rFonts w:asciiTheme="majorHAnsi" w:hAnsiTheme="majorHAnsi" w:cstheme="majorHAnsi"/>
          <w:bCs/>
        </w:rPr>
        <w:t>.</w:t>
      </w:r>
      <w:r w:rsidR="00C20B8A" w:rsidRPr="00EE35B7">
        <w:rPr>
          <w:rFonts w:asciiTheme="majorHAnsi" w:hAnsiTheme="majorHAnsi" w:cstheme="majorHAnsi"/>
        </w:rPr>
        <w:t xml:space="preserve"> </w:t>
      </w:r>
      <w:r w:rsidR="007728F8" w:rsidRPr="00EE35B7">
        <w:rPr>
          <w:rFonts w:asciiTheme="majorHAnsi" w:hAnsiTheme="majorHAnsi" w:cstheme="majorHAnsi"/>
        </w:rPr>
        <w:t>This</w:t>
      </w:r>
      <w:r w:rsidR="001C7F62" w:rsidRPr="00EE35B7">
        <w:rPr>
          <w:rFonts w:asciiTheme="majorHAnsi" w:hAnsiTheme="majorHAnsi" w:cstheme="majorHAnsi"/>
        </w:rPr>
        <w:t xml:space="preserve"> protocol </w:t>
      </w:r>
      <w:r w:rsidR="007728F8" w:rsidRPr="00EE35B7">
        <w:rPr>
          <w:rFonts w:asciiTheme="majorHAnsi" w:hAnsiTheme="majorHAnsi" w:cstheme="majorHAnsi"/>
        </w:rPr>
        <w:t xml:space="preserve">has been described </w:t>
      </w:r>
      <w:r w:rsidR="001C7F62" w:rsidRPr="00EE35B7">
        <w:rPr>
          <w:rFonts w:asciiTheme="majorHAnsi" w:hAnsiTheme="majorHAnsi" w:cstheme="majorHAnsi"/>
        </w:rPr>
        <w:t xml:space="preserve">in the context of the Mosquito robot, </w:t>
      </w:r>
      <w:r w:rsidR="007728F8" w:rsidRPr="00EE35B7">
        <w:rPr>
          <w:rFonts w:asciiTheme="majorHAnsi" w:hAnsiTheme="majorHAnsi" w:cstheme="majorHAnsi"/>
        </w:rPr>
        <w:t>which</w:t>
      </w:r>
      <w:r w:rsidR="001C7F62" w:rsidRPr="00EE35B7">
        <w:rPr>
          <w:rFonts w:asciiTheme="majorHAnsi" w:hAnsiTheme="majorHAnsi" w:cstheme="majorHAnsi"/>
        </w:rPr>
        <w:t xml:space="preserve"> allows</w:t>
      </w:r>
      <w:r w:rsidR="007728F8" w:rsidRPr="00EE35B7">
        <w:rPr>
          <w:rFonts w:asciiTheme="majorHAnsi" w:hAnsiTheme="majorHAnsi" w:cstheme="majorHAnsi"/>
        </w:rPr>
        <w:t xml:space="preserve"> the</w:t>
      </w:r>
      <w:r w:rsidR="001C7F62" w:rsidRPr="00EE35B7">
        <w:rPr>
          <w:rFonts w:asciiTheme="majorHAnsi" w:hAnsiTheme="majorHAnsi" w:cstheme="majorHAnsi"/>
        </w:rPr>
        <w:t xml:space="preserve"> pipetting </w:t>
      </w:r>
      <w:r w:rsidR="007728F8" w:rsidRPr="00EE35B7">
        <w:rPr>
          <w:rFonts w:asciiTheme="majorHAnsi" w:hAnsiTheme="majorHAnsi" w:cstheme="majorHAnsi"/>
        </w:rPr>
        <w:t xml:space="preserve">of </w:t>
      </w:r>
      <w:r w:rsidR="001C7F62" w:rsidRPr="00EE35B7">
        <w:rPr>
          <w:rFonts w:asciiTheme="majorHAnsi" w:hAnsiTheme="majorHAnsi" w:cstheme="majorHAnsi"/>
        </w:rPr>
        <w:t>a very small volume of sample (</w:t>
      </w:r>
      <w:r w:rsidR="00680D44" w:rsidRPr="00EE35B7">
        <w:rPr>
          <w:rFonts w:asciiTheme="majorHAnsi" w:hAnsiTheme="majorHAnsi" w:cstheme="majorHAnsi"/>
        </w:rPr>
        <w:t xml:space="preserve">0.3 </w:t>
      </w:r>
      <w:r w:rsidR="00680D44" w:rsidRPr="00EE35B7">
        <w:rPr>
          <w:rFonts w:asciiTheme="majorHAnsi" w:hAnsiTheme="majorHAnsi" w:cstheme="majorHAnsi"/>
          <w:lang w:val="el-GR"/>
        </w:rPr>
        <w:t>μ</w:t>
      </w:r>
      <w:r w:rsidR="00680D44" w:rsidRPr="00EE35B7">
        <w:rPr>
          <w:rFonts w:asciiTheme="majorHAnsi" w:hAnsiTheme="majorHAnsi" w:cstheme="majorHAnsi"/>
        </w:rPr>
        <w:t>L</w:t>
      </w:r>
      <w:r w:rsidR="001C7F62" w:rsidRPr="00EE35B7">
        <w:rPr>
          <w:rFonts w:asciiTheme="majorHAnsi" w:hAnsiTheme="majorHAnsi" w:cstheme="majorHAnsi"/>
        </w:rPr>
        <w:t>)</w:t>
      </w:r>
      <w:r w:rsidR="007728F8" w:rsidRPr="00EE35B7">
        <w:rPr>
          <w:rFonts w:asciiTheme="majorHAnsi" w:hAnsiTheme="majorHAnsi" w:cstheme="majorHAnsi"/>
        </w:rPr>
        <w:t xml:space="preserve"> that</w:t>
      </w:r>
      <w:r w:rsidR="001C7F62" w:rsidRPr="00EE35B7">
        <w:rPr>
          <w:rFonts w:asciiTheme="majorHAnsi" w:hAnsiTheme="majorHAnsi" w:cstheme="majorHAnsi"/>
        </w:rPr>
        <w:t xml:space="preserve"> cannot be done </w:t>
      </w:r>
      <w:r w:rsidR="00FA2039" w:rsidRPr="00EE35B7">
        <w:rPr>
          <w:rFonts w:asciiTheme="majorHAnsi" w:hAnsiTheme="majorHAnsi" w:cstheme="majorHAnsi"/>
        </w:rPr>
        <w:t>manually</w:t>
      </w:r>
      <w:r w:rsidR="001C7F62" w:rsidRPr="00EE35B7">
        <w:rPr>
          <w:rFonts w:asciiTheme="majorHAnsi" w:hAnsiTheme="majorHAnsi" w:cstheme="majorHAnsi"/>
        </w:rPr>
        <w:t xml:space="preserve">. The Mosquito is a popular robot, present in many laboratories </w:t>
      </w:r>
      <w:r w:rsidR="00FA2039" w:rsidRPr="00EE35B7">
        <w:rPr>
          <w:rFonts w:asciiTheme="majorHAnsi" w:hAnsiTheme="majorHAnsi" w:cstheme="majorHAnsi"/>
        </w:rPr>
        <w:t>working on</w:t>
      </w:r>
      <w:r w:rsidR="001C7F62" w:rsidRPr="00EE35B7">
        <w:rPr>
          <w:rFonts w:asciiTheme="majorHAnsi" w:hAnsiTheme="majorHAnsi" w:cstheme="majorHAnsi"/>
        </w:rPr>
        <w:t xml:space="preserve"> structural biology and drug discovery projects; however, the protocol can clearly use alternative approaches for low-volume pipetting.</w:t>
      </w:r>
    </w:p>
    <w:p w14:paraId="62131B7D" w14:textId="77777777" w:rsidR="00483DCF" w:rsidRPr="00EE35B7" w:rsidRDefault="00483DCF" w:rsidP="00EE35B7">
      <w:pPr>
        <w:pStyle w:val="Normal1"/>
        <w:rPr>
          <w:rFonts w:asciiTheme="majorHAnsi" w:hAnsiTheme="majorHAnsi" w:cstheme="majorHAnsi"/>
          <w:bCs/>
        </w:rPr>
      </w:pPr>
    </w:p>
    <w:p w14:paraId="655DCEFC" w14:textId="18274423" w:rsidR="00793994" w:rsidRPr="00EE35B7" w:rsidRDefault="00793994" w:rsidP="00EE35B7">
      <w:pPr>
        <w:pStyle w:val="Normal1"/>
        <w:rPr>
          <w:rFonts w:asciiTheme="majorHAnsi" w:hAnsiTheme="majorHAnsi" w:cstheme="majorHAnsi"/>
          <w:bCs/>
        </w:rPr>
      </w:pPr>
      <w:r w:rsidRPr="00EE35B7">
        <w:rPr>
          <w:rFonts w:asciiTheme="majorHAnsi" w:hAnsiTheme="majorHAnsi" w:cstheme="majorHAnsi"/>
          <w:bCs/>
        </w:rPr>
        <w:t xml:space="preserve">Fragment libraries </w:t>
      </w:r>
      <w:r w:rsidR="00212F55" w:rsidRPr="00EE35B7">
        <w:rPr>
          <w:rFonts w:asciiTheme="majorHAnsi" w:hAnsiTheme="majorHAnsi" w:cstheme="majorHAnsi"/>
          <w:bCs/>
        </w:rPr>
        <w:t>contain</w:t>
      </w:r>
      <w:r w:rsidRPr="00EE35B7">
        <w:rPr>
          <w:rFonts w:asciiTheme="majorHAnsi" w:hAnsiTheme="majorHAnsi" w:cstheme="majorHAnsi"/>
          <w:bCs/>
        </w:rPr>
        <w:t xml:space="preserve"> compounds dissolved in DMSO. One of the initial challenges is to find the optimal DMSO concentration at which the protein remains stable</w:t>
      </w:r>
      <w:r w:rsidR="00212F55" w:rsidRPr="00EE35B7">
        <w:rPr>
          <w:rFonts w:asciiTheme="majorHAnsi" w:hAnsiTheme="majorHAnsi" w:cstheme="majorHAnsi"/>
          <w:bCs/>
        </w:rPr>
        <w:t>,</w:t>
      </w:r>
      <w:r w:rsidRPr="00EE35B7">
        <w:rPr>
          <w:rFonts w:asciiTheme="majorHAnsi" w:hAnsiTheme="majorHAnsi" w:cstheme="majorHAnsi"/>
          <w:bCs/>
        </w:rPr>
        <w:t xml:space="preserve"> and the compounds remain soluble. This involves performing the measurements at various DMSO concentrations to determine the optimal conditions for screening. The protein to fragment dilution use</w:t>
      </w:r>
      <w:r w:rsidR="00212F55" w:rsidRPr="00EE35B7">
        <w:rPr>
          <w:rFonts w:asciiTheme="majorHAnsi" w:hAnsiTheme="majorHAnsi" w:cstheme="majorHAnsi"/>
          <w:bCs/>
        </w:rPr>
        <w:t>d</w:t>
      </w:r>
      <w:r w:rsidRPr="00EE35B7">
        <w:rPr>
          <w:rFonts w:asciiTheme="majorHAnsi" w:hAnsiTheme="majorHAnsi" w:cstheme="majorHAnsi"/>
          <w:bCs/>
        </w:rPr>
        <w:t xml:space="preserve"> here results </w:t>
      </w:r>
      <w:r w:rsidR="00E47AEA" w:rsidRPr="00EE35B7">
        <w:rPr>
          <w:rFonts w:asciiTheme="majorHAnsi" w:hAnsiTheme="majorHAnsi" w:cstheme="majorHAnsi"/>
          <w:bCs/>
        </w:rPr>
        <w:t xml:space="preserve">in </w:t>
      </w:r>
      <w:r w:rsidRPr="00EE35B7">
        <w:rPr>
          <w:rFonts w:asciiTheme="majorHAnsi" w:hAnsiTheme="majorHAnsi" w:cstheme="majorHAnsi"/>
          <w:bCs/>
        </w:rPr>
        <w:t xml:space="preserve">DMSO concentrations of </w:t>
      </w:r>
      <w:r w:rsidR="00445626" w:rsidRPr="00EE35B7">
        <w:rPr>
          <w:rFonts w:asciiTheme="majorHAnsi" w:hAnsiTheme="majorHAnsi" w:cstheme="majorHAnsi"/>
          <w:bCs/>
        </w:rPr>
        <w:t>0.</w:t>
      </w:r>
      <w:r w:rsidRPr="00EE35B7">
        <w:rPr>
          <w:rFonts w:asciiTheme="majorHAnsi" w:hAnsiTheme="majorHAnsi" w:cstheme="majorHAnsi"/>
          <w:bCs/>
        </w:rPr>
        <w:t>2%</w:t>
      </w:r>
      <w:r w:rsidR="00212F55" w:rsidRPr="00EE35B7">
        <w:rPr>
          <w:rFonts w:asciiTheme="majorHAnsi" w:hAnsiTheme="majorHAnsi" w:cstheme="majorHAnsi"/>
          <w:bCs/>
        </w:rPr>
        <w:t>; m</w:t>
      </w:r>
      <w:r w:rsidRPr="00EE35B7">
        <w:rPr>
          <w:rFonts w:asciiTheme="majorHAnsi" w:hAnsiTheme="majorHAnsi" w:cstheme="majorHAnsi"/>
          <w:bCs/>
        </w:rPr>
        <w:t>ost proteins are fairly stable in these conditions.</w:t>
      </w:r>
      <w:r w:rsidR="00B546ED" w:rsidRPr="00EE35B7">
        <w:rPr>
          <w:rFonts w:asciiTheme="majorHAnsi" w:hAnsiTheme="majorHAnsi" w:cstheme="majorHAnsi"/>
          <w:bCs/>
        </w:rPr>
        <w:t xml:space="preserve"> </w:t>
      </w:r>
      <w:r w:rsidR="00D71963" w:rsidRPr="00EE35B7">
        <w:rPr>
          <w:rFonts w:asciiTheme="majorHAnsi" w:hAnsiTheme="majorHAnsi" w:cstheme="majorHAnsi"/>
          <w:bCs/>
        </w:rPr>
        <w:t>The</w:t>
      </w:r>
      <w:r w:rsidRPr="00EE35B7">
        <w:rPr>
          <w:rFonts w:asciiTheme="majorHAnsi" w:hAnsiTheme="majorHAnsi" w:cstheme="majorHAnsi"/>
          <w:bCs/>
        </w:rPr>
        <w:t xml:space="preserve"> amount of protein required for carrying out the screening</w:t>
      </w:r>
      <w:r w:rsidR="00D71963" w:rsidRPr="00EE35B7">
        <w:rPr>
          <w:rFonts w:asciiTheme="majorHAnsi" w:hAnsiTheme="majorHAnsi" w:cstheme="majorHAnsi"/>
          <w:bCs/>
        </w:rPr>
        <w:t xml:space="preserve"> for the 768</w:t>
      </w:r>
      <w:r w:rsidR="004A5379" w:rsidRPr="00EE35B7">
        <w:rPr>
          <w:rFonts w:asciiTheme="majorHAnsi" w:hAnsiTheme="majorHAnsi" w:cstheme="majorHAnsi"/>
          <w:bCs/>
        </w:rPr>
        <w:t>-</w:t>
      </w:r>
      <w:r w:rsidR="00D71963" w:rsidRPr="00EE35B7">
        <w:rPr>
          <w:rFonts w:asciiTheme="majorHAnsi" w:hAnsiTheme="majorHAnsi" w:cstheme="majorHAnsi"/>
          <w:bCs/>
        </w:rPr>
        <w:t xml:space="preserve">compound library is </w:t>
      </w:r>
      <w:r w:rsidR="0086662F" w:rsidRPr="00EE35B7">
        <w:rPr>
          <w:rFonts w:asciiTheme="majorHAnsi" w:hAnsiTheme="majorHAnsi" w:cstheme="majorHAnsi"/>
          <w:bCs/>
        </w:rPr>
        <w:t>~</w:t>
      </w:r>
      <w:r w:rsidR="00D71963" w:rsidRPr="00EE35B7">
        <w:rPr>
          <w:rFonts w:asciiTheme="majorHAnsi" w:hAnsiTheme="majorHAnsi" w:cstheme="majorHAnsi"/>
          <w:bCs/>
        </w:rPr>
        <w:t>2</w:t>
      </w:r>
      <w:r w:rsidR="0086662F" w:rsidRPr="00EE35B7">
        <w:rPr>
          <w:rFonts w:asciiTheme="majorHAnsi" w:hAnsiTheme="majorHAnsi" w:cstheme="majorHAnsi"/>
          <w:bCs/>
        </w:rPr>
        <w:t>–</w:t>
      </w:r>
      <w:r w:rsidR="00D71963" w:rsidRPr="00EE35B7">
        <w:rPr>
          <w:rFonts w:asciiTheme="majorHAnsi" w:hAnsiTheme="majorHAnsi" w:cstheme="majorHAnsi"/>
          <w:bCs/>
        </w:rPr>
        <w:t>3</w:t>
      </w:r>
      <w:r w:rsidR="004A5379" w:rsidRPr="00EE35B7">
        <w:rPr>
          <w:rFonts w:asciiTheme="majorHAnsi" w:hAnsiTheme="majorHAnsi" w:cstheme="majorHAnsi"/>
          <w:bCs/>
        </w:rPr>
        <w:t xml:space="preserve"> </w:t>
      </w:r>
      <w:r w:rsidR="00D71963" w:rsidRPr="00EE35B7">
        <w:rPr>
          <w:rFonts w:asciiTheme="majorHAnsi" w:hAnsiTheme="majorHAnsi" w:cstheme="majorHAnsi"/>
          <w:bCs/>
        </w:rPr>
        <w:t>mg in total</w:t>
      </w:r>
      <w:r w:rsidR="004A5379" w:rsidRPr="00EE35B7">
        <w:rPr>
          <w:rFonts w:asciiTheme="majorHAnsi" w:hAnsiTheme="majorHAnsi" w:cstheme="majorHAnsi"/>
          <w:bCs/>
        </w:rPr>
        <w:t xml:space="preserve">, </w:t>
      </w:r>
      <w:r w:rsidR="0086662F" w:rsidRPr="00EE35B7">
        <w:rPr>
          <w:rFonts w:asciiTheme="majorHAnsi" w:hAnsiTheme="majorHAnsi" w:cstheme="majorHAnsi"/>
          <w:bCs/>
        </w:rPr>
        <w:t>as</w:t>
      </w:r>
      <w:r w:rsidR="004A5379" w:rsidRPr="00EE35B7">
        <w:rPr>
          <w:rFonts w:asciiTheme="majorHAnsi" w:hAnsiTheme="majorHAnsi" w:cstheme="majorHAnsi"/>
          <w:bCs/>
        </w:rPr>
        <w:t xml:space="preserve"> t</w:t>
      </w:r>
      <w:r w:rsidRPr="00EE35B7">
        <w:rPr>
          <w:rFonts w:asciiTheme="majorHAnsi" w:hAnsiTheme="majorHAnsi" w:cstheme="majorHAnsi"/>
          <w:bCs/>
        </w:rPr>
        <w:t>he measurements are typically carried out at low protein concentrations (0.2 mg m</w:t>
      </w:r>
      <w:r w:rsidR="002A67F5" w:rsidRPr="00EE35B7">
        <w:rPr>
          <w:rFonts w:asciiTheme="majorHAnsi" w:hAnsiTheme="majorHAnsi" w:cstheme="majorHAnsi"/>
          <w:bCs/>
        </w:rPr>
        <w:t>L</w:t>
      </w:r>
      <w:r w:rsidRPr="00EE35B7">
        <w:rPr>
          <w:rFonts w:asciiTheme="majorHAnsi" w:hAnsiTheme="majorHAnsi" w:cstheme="majorHAnsi"/>
          <w:bCs/>
          <w:vertAlign w:val="superscript"/>
        </w:rPr>
        <w:t>-1</w:t>
      </w:r>
      <w:r w:rsidRPr="00EE35B7">
        <w:rPr>
          <w:rFonts w:asciiTheme="majorHAnsi" w:hAnsiTheme="majorHAnsi" w:cstheme="majorHAnsi"/>
          <w:bCs/>
        </w:rPr>
        <w:t xml:space="preserve">). Working with </w:t>
      </w:r>
      <w:r w:rsidR="00E1760E" w:rsidRPr="00EE35B7">
        <w:rPr>
          <w:rFonts w:asciiTheme="majorHAnsi" w:hAnsiTheme="majorHAnsi" w:cstheme="majorHAnsi"/>
          <w:bCs/>
        </w:rPr>
        <w:t xml:space="preserve">such relatively </w:t>
      </w:r>
      <w:r w:rsidRPr="00EE35B7">
        <w:rPr>
          <w:rFonts w:asciiTheme="majorHAnsi" w:hAnsiTheme="majorHAnsi" w:cstheme="majorHAnsi"/>
          <w:bCs/>
        </w:rPr>
        <w:t xml:space="preserve">low protein concentrations </w:t>
      </w:r>
      <w:r w:rsidR="00E1760E" w:rsidRPr="00EE35B7">
        <w:rPr>
          <w:rFonts w:asciiTheme="majorHAnsi" w:hAnsiTheme="majorHAnsi" w:cstheme="majorHAnsi"/>
          <w:bCs/>
        </w:rPr>
        <w:t xml:space="preserve">not only reduces protein production costs, but </w:t>
      </w:r>
      <w:r w:rsidRPr="00EE35B7">
        <w:rPr>
          <w:rFonts w:asciiTheme="majorHAnsi" w:hAnsiTheme="majorHAnsi" w:cstheme="majorHAnsi"/>
          <w:bCs/>
        </w:rPr>
        <w:t>also reduces the ch</w:t>
      </w:r>
      <w:r w:rsidR="00D71963" w:rsidRPr="00EE35B7">
        <w:rPr>
          <w:rFonts w:asciiTheme="majorHAnsi" w:hAnsiTheme="majorHAnsi" w:cstheme="majorHAnsi"/>
          <w:bCs/>
        </w:rPr>
        <w:t>ances of protein precipitation</w:t>
      </w:r>
      <w:r w:rsidR="00C24B5C" w:rsidRPr="00EE35B7">
        <w:rPr>
          <w:rFonts w:asciiTheme="majorHAnsi" w:hAnsiTheme="majorHAnsi" w:cstheme="majorHAnsi"/>
          <w:bCs/>
        </w:rPr>
        <w:t xml:space="preserve">. The low protein concentration </w:t>
      </w:r>
      <w:r w:rsidR="00680D44" w:rsidRPr="00EE35B7">
        <w:rPr>
          <w:rFonts w:asciiTheme="majorHAnsi" w:hAnsiTheme="majorHAnsi" w:cstheme="majorHAnsi"/>
          <w:bCs/>
        </w:rPr>
        <w:t xml:space="preserve">does </w:t>
      </w:r>
      <w:r w:rsidR="00C24B5C" w:rsidRPr="00EE35B7">
        <w:rPr>
          <w:rFonts w:asciiTheme="majorHAnsi" w:hAnsiTheme="majorHAnsi" w:cstheme="majorHAnsi"/>
          <w:bCs/>
        </w:rPr>
        <w:t>not affect detection of fragment binding, as</w:t>
      </w:r>
      <w:r w:rsidR="00D71963" w:rsidRPr="00EE35B7">
        <w:rPr>
          <w:rFonts w:asciiTheme="majorHAnsi" w:hAnsiTheme="majorHAnsi" w:cstheme="majorHAnsi"/>
          <w:bCs/>
        </w:rPr>
        <w:t xml:space="preserve"> </w:t>
      </w:r>
      <w:r w:rsidR="00C24B5C" w:rsidRPr="00EE35B7">
        <w:rPr>
          <w:rFonts w:asciiTheme="majorHAnsi" w:hAnsiTheme="majorHAnsi" w:cstheme="majorHAnsi"/>
          <w:bCs/>
        </w:rPr>
        <w:t>t</w:t>
      </w:r>
      <w:r w:rsidR="00D71963" w:rsidRPr="00EE35B7">
        <w:rPr>
          <w:rFonts w:asciiTheme="majorHAnsi" w:hAnsiTheme="majorHAnsi" w:cstheme="majorHAnsi"/>
          <w:bCs/>
        </w:rPr>
        <w:t xml:space="preserve">he concentration of the fragments in the experiment is </w:t>
      </w:r>
      <w:r w:rsidR="00FC4E89" w:rsidRPr="00EE35B7">
        <w:rPr>
          <w:rFonts w:asciiTheme="majorHAnsi" w:hAnsiTheme="majorHAnsi" w:cstheme="majorHAnsi"/>
          <w:bCs/>
        </w:rPr>
        <w:t>~</w:t>
      </w:r>
      <w:r w:rsidR="00F76F6F" w:rsidRPr="00EE35B7">
        <w:rPr>
          <w:rFonts w:asciiTheme="majorHAnsi" w:hAnsiTheme="majorHAnsi" w:cstheme="majorHAnsi"/>
          <w:bCs/>
        </w:rPr>
        <w:t xml:space="preserve">2 </w:t>
      </w:r>
      <w:r w:rsidR="00D71963" w:rsidRPr="00EE35B7">
        <w:rPr>
          <w:rFonts w:asciiTheme="majorHAnsi" w:hAnsiTheme="majorHAnsi" w:cstheme="majorHAnsi"/>
          <w:bCs/>
        </w:rPr>
        <w:t>mM, allowing weak binders to be identified.</w:t>
      </w:r>
    </w:p>
    <w:p w14:paraId="68126C1B" w14:textId="77777777" w:rsidR="00483DCF" w:rsidRPr="00EE35B7" w:rsidRDefault="00483DCF" w:rsidP="00EE35B7">
      <w:pPr>
        <w:pStyle w:val="Normal1"/>
        <w:rPr>
          <w:rFonts w:asciiTheme="majorHAnsi" w:hAnsiTheme="majorHAnsi" w:cstheme="majorHAnsi"/>
          <w:bCs/>
        </w:rPr>
      </w:pPr>
    </w:p>
    <w:p w14:paraId="5C5BEB35" w14:textId="235FCC36" w:rsidR="00483DCF" w:rsidRPr="00EE35B7" w:rsidRDefault="00D84470" w:rsidP="00EE35B7">
      <w:pPr>
        <w:pStyle w:val="Normal1"/>
        <w:rPr>
          <w:rFonts w:asciiTheme="majorHAnsi" w:hAnsiTheme="majorHAnsi" w:cstheme="majorHAnsi"/>
          <w:bCs/>
        </w:rPr>
      </w:pPr>
      <w:r w:rsidRPr="00EE35B7">
        <w:rPr>
          <w:rFonts w:asciiTheme="majorHAnsi" w:hAnsiTheme="majorHAnsi" w:cstheme="majorHAnsi"/>
          <w:bCs/>
        </w:rPr>
        <w:t>As</w:t>
      </w:r>
      <w:r w:rsidR="00793994" w:rsidRPr="00EE35B7">
        <w:rPr>
          <w:rFonts w:asciiTheme="majorHAnsi" w:hAnsiTheme="majorHAnsi" w:cstheme="majorHAnsi"/>
          <w:bCs/>
        </w:rPr>
        <w:t xml:space="preserve"> the melting transition </w:t>
      </w:r>
      <w:r w:rsidR="00F07323" w:rsidRPr="00EE35B7">
        <w:rPr>
          <w:rFonts w:asciiTheme="majorHAnsi" w:hAnsiTheme="majorHAnsi" w:cstheme="majorHAnsi"/>
          <w:bCs/>
        </w:rPr>
        <w:t xml:space="preserve">detection in these experiments is </w:t>
      </w:r>
      <w:r w:rsidR="00793994" w:rsidRPr="00EE35B7">
        <w:rPr>
          <w:rFonts w:asciiTheme="majorHAnsi" w:hAnsiTheme="majorHAnsi" w:cstheme="majorHAnsi"/>
          <w:bCs/>
        </w:rPr>
        <w:t xml:space="preserve">based on fluorescence intensity, a critical aspect is to determine the excitation power of the laser at which to carry out the measurements. The interaction of the compounds with the protein </w:t>
      </w:r>
      <w:r w:rsidR="00B546ED" w:rsidRPr="00EE35B7">
        <w:rPr>
          <w:rFonts w:asciiTheme="majorHAnsi" w:hAnsiTheme="majorHAnsi" w:cstheme="majorHAnsi"/>
          <w:bCs/>
        </w:rPr>
        <w:t>can</w:t>
      </w:r>
      <w:r w:rsidR="00793994" w:rsidRPr="00EE35B7">
        <w:rPr>
          <w:rFonts w:asciiTheme="majorHAnsi" w:hAnsiTheme="majorHAnsi" w:cstheme="majorHAnsi"/>
          <w:bCs/>
        </w:rPr>
        <w:t xml:space="preserve"> </w:t>
      </w:r>
      <w:r w:rsidR="00E71D69" w:rsidRPr="00EE35B7">
        <w:rPr>
          <w:rFonts w:asciiTheme="majorHAnsi" w:hAnsiTheme="majorHAnsi" w:cstheme="majorHAnsi"/>
          <w:bCs/>
        </w:rPr>
        <w:t xml:space="preserve">(i) </w:t>
      </w:r>
      <w:r w:rsidR="00793994" w:rsidRPr="00EE35B7">
        <w:rPr>
          <w:rFonts w:asciiTheme="majorHAnsi" w:hAnsiTheme="majorHAnsi" w:cstheme="majorHAnsi"/>
          <w:bCs/>
        </w:rPr>
        <w:t xml:space="preserve">have no effect on its intrinsic fluorescence, </w:t>
      </w:r>
      <w:r w:rsidR="00E71D69" w:rsidRPr="00EE35B7">
        <w:rPr>
          <w:rFonts w:asciiTheme="majorHAnsi" w:hAnsiTheme="majorHAnsi" w:cstheme="majorHAnsi"/>
          <w:bCs/>
        </w:rPr>
        <w:t xml:space="preserve">(ii) </w:t>
      </w:r>
      <w:r w:rsidR="00793994" w:rsidRPr="00EE35B7">
        <w:rPr>
          <w:rFonts w:asciiTheme="majorHAnsi" w:hAnsiTheme="majorHAnsi" w:cstheme="majorHAnsi"/>
          <w:bCs/>
        </w:rPr>
        <w:t>result in quenching</w:t>
      </w:r>
      <w:r w:rsidR="00D71963" w:rsidRPr="00EE35B7">
        <w:rPr>
          <w:rFonts w:asciiTheme="majorHAnsi" w:hAnsiTheme="majorHAnsi" w:cstheme="majorHAnsi"/>
          <w:bCs/>
        </w:rPr>
        <w:t>,</w:t>
      </w:r>
      <w:r w:rsidR="00793994" w:rsidRPr="00EE35B7">
        <w:rPr>
          <w:rFonts w:asciiTheme="majorHAnsi" w:hAnsiTheme="majorHAnsi" w:cstheme="majorHAnsi"/>
          <w:bCs/>
        </w:rPr>
        <w:t xml:space="preserve"> or </w:t>
      </w:r>
      <w:r w:rsidR="00E71D69" w:rsidRPr="00EE35B7">
        <w:rPr>
          <w:rFonts w:asciiTheme="majorHAnsi" w:hAnsiTheme="majorHAnsi" w:cstheme="majorHAnsi"/>
          <w:bCs/>
        </w:rPr>
        <w:t xml:space="preserve">(iii) </w:t>
      </w:r>
      <w:r w:rsidR="00793994" w:rsidRPr="00EE35B7">
        <w:rPr>
          <w:rFonts w:asciiTheme="majorHAnsi" w:hAnsiTheme="majorHAnsi" w:cstheme="majorHAnsi"/>
          <w:bCs/>
        </w:rPr>
        <w:t xml:space="preserve">increase its intrinsic fluorescence. In addition to this, working with low protein concentrations means that the fluorescence count for the native protein would be low. The excitation power therefore </w:t>
      </w:r>
      <w:r w:rsidRPr="00EE35B7">
        <w:rPr>
          <w:rFonts w:asciiTheme="majorHAnsi" w:hAnsiTheme="majorHAnsi" w:cstheme="majorHAnsi"/>
          <w:bCs/>
        </w:rPr>
        <w:t>must</w:t>
      </w:r>
      <w:r w:rsidR="00793994" w:rsidRPr="00EE35B7">
        <w:rPr>
          <w:rFonts w:asciiTheme="majorHAnsi" w:hAnsiTheme="majorHAnsi" w:cstheme="majorHAnsi"/>
          <w:bCs/>
        </w:rPr>
        <w:t xml:space="preserve"> be adjusted in</w:t>
      </w:r>
      <w:r w:rsidR="00E71D69" w:rsidRPr="00EE35B7">
        <w:rPr>
          <w:rFonts w:asciiTheme="majorHAnsi" w:hAnsiTheme="majorHAnsi" w:cstheme="majorHAnsi"/>
          <w:bCs/>
        </w:rPr>
        <w:t xml:space="preserve"> such</w:t>
      </w:r>
      <w:r w:rsidR="00793994" w:rsidRPr="00EE35B7">
        <w:rPr>
          <w:rFonts w:asciiTheme="majorHAnsi" w:hAnsiTheme="majorHAnsi" w:cstheme="majorHAnsi"/>
          <w:bCs/>
        </w:rPr>
        <w:t xml:space="preserve"> a manner that most of the samples can be measured. The scattering profile of </w:t>
      </w:r>
      <w:r w:rsidR="00015F96" w:rsidRPr="00EE35B7">
        <w:rPr>
          <w:rFonts w:asciiTheme="majorHAnsi" w:hAnsiTheme="majorHAnsi" w:cstheme="majorHAnsi"/>
          <w:bCs/>
        </w:rPr>
        <w:t xml:space="preserve">every </w:t>
      </w:r>
      <w:r w:rsidR="00793994" w:rsidRPr="00EE35B7">
        <w:rPr>
          <w:rFonts w:asciiTheme="majorHAnsi" w:hAnsiTheme="majorHAnsi" w:cstheme="majorHAnsi"/>
          <w:bCs/>
        </w:rPr>
        <w:t xml:space="preserve">run provides important information about the aggregation effects that might be triggered by the addition of </w:t>
      </w:r>
      <w:r w:rsidR="00015F96" w:rsidRPr="00EE35B7">
        <w:rPr>
          <w:rFonts w:asciiTheme="majorHAnsi" w:hAnsiTheme="majorHAnsi" w:cstheme="majorHAnsi"/>
          <w:bCs/>
        </w:rPr>
        <w:t xml:space="preserve">any </w:t>
      </w:r>
      <w:r w:rsidR="00793994" w:rsidRPr="00EE35B7">
        <w:rPr>
          <w:rFonts w:asciiTheme="majorHAnsi" w:hAnsiTheme="majorHAnsi" w:cstheme="majorHAnsi"/>
          <w:bCs/>
        </w:rPr>
        <w:t xml:space="preserve">fragment. In addition, the effect of temperature on compound solubility can also be seen on the scattering profile. </w:t>
      </w:r>
    </w:p>
    <w:p w14:paraId="416FBE18" w14:textId="77777777" w:rsidR="00483DCF" w:rsidRPr="00EE35B7" w:rsidRDefault="00483DCF" w:rsidP="00EE35B7">
      <w:pPr>
        <w:pStyle w:val="Normal1"/>
        <w:rPr>
          <w:rFonts w:asciiTheme="majorHAnsi" w:hAnsiTheme="majorHAnsi" w:cstheme="majorHAnsi"/>
          <w:bCs/>
        </w:rPr>
      </w:pPr>
    </w:p>
    <w:p w14:paraId="3D2D2FF1" w14:textId="5FB2FCAD" w:rsidR="00B546ED" w:rsidRPr="00EE35B7" w:rsidRDefault="00F72EF1" w:rsidP="00EE35B7">
      <w:pPr>
        <w:pStyle w:val="Normal1"/>
        <w:rPr>
          <w:rFonts w:asciiTheme="majorHAnsi" w:hAnsiTheme="majorHAnsi" w:cstheme="majorHAnsi"/>
          <w:bCs/>
        </w:rPr>
      </w:pPr>
      <w:r w:rsidRPr="00EE35B7">
        <w:rPr>
          <w:rFonts w:asciiTheme="majorHAnsi" w:hAnsiTheme="majorHAnsi" w:cstheme="majorHAnsi"/>
          <w:bCs/>
        </w:rPr>
        <w:t>Unexpectedly, f</w:t>
      </w:r>
      <w:r w:rsidR="00793994" w:rsidRPr="00EE35B7">
        <w:rPr>
          <w:rFonts w:asciiTheme="majorHAnsi" w:hAnsiTheme="majorHAnsi" w:cstheme="majorHAnsi"/>
          <w:bCs/>
        </w:rPr>
        <w:t>or many compounds</w:t>
      </w:r>
      <w:r w:rsidR="00077CF5" w:rsidRPr="00EE35B7">
        <w:rPr>
          <w:rFonts w:asciiTheme="majorHAnsi" w:hAnsiTheme="majorHAnsi" w:cstheme="majorHAnsi"/>
          <w:bCs/>
        </w:rPr>
        <w:t>,</w:t>
      </w:r>
      <w:r w:rsidR="00BF21B2" w:rsidRPr="00EE35B7">
        <w:rPr>
          <w:rFonts w:asciiTheme="majorHAnsi" w:hAnsiTheme="majorHAnsi" w:cstheme="majorHAnsi"/>
          <w:bCs/>
        </w:rPr>
        <w:t xml:space="preserve"> </w:t>
      </w:r>
      <w:r w:rsidR="00793994" w:rsidRPr="00EE35B7">
        <w:rPr>
          <w:rFonts w:asciiTheme="majorHAnsi" w:hAnsiTheme="majorHAnsi" w:cstheme="majorHAnsi"/>
          <w:bCs/>
        </w:rPr>
        <w:t xml:space="preserve">it was observed that the scattering </w:t>
      </w:r>
      <w:r w:rsidR="00BF21B2" w:rsidRPr="00EE35B7">
        <w:rPr>
          <w:rFonts w:asciiTheme="majorHAnsi" w:hAnsiTheme="majorHAnsi" w:cstheme="majorHAnsi"/>
          <w:bCs/>
        </w:rPr>
        <w:t xml:space="preserve">actually </w:t>
      </w:r>
      <w:r w:rsidR="00793994" w:rsidRPr="00EE35B7">
        <w:rPr>
          <w:rFonts w:asciiTheme="majorHAnsi" w:hAnsiTheme="majorHAnsi" w:cstheme="majorHAnsi"/>
          <w:bCs/>
        </w:rPr>
        <w:t>decrease</w:t>
      </w:r>
      <w:r w:rsidR="00D71963" w:rsidRPr="00EE35B7">
        <w:rPr>
          <w:rFonts w:asciiTheme="majorHAnsi" w:hAnsiTheme="majorHAnsi" w:cstheme="majorHAnsi"/>
          <w:bCs/>
        </w:rPr>
        <w:t>d</w:t>
      </w:r>
      <w:r w:rsidR="00793994" w:rsidRPr="00EE35B7">
        <w:rPr>
          <w:rFonts w:asciiTheme="majorHAnsi" w:hAnsiTheme="majorHAnsi" w:cstheme="majorHAnsi"/>
          <w:bCs/>
        </w:rPr>
        <w:t xml:space="preserve"> with increasing temperature (</w:t>
      </w:r>
      <w:r w:rsidR="00793994" w:rsidRPr="00EE35B7">
        <w:rPr>
          <w:rFonts w:asciiTheme="majorHAnsi" w:hAnsiTheme="majorHAnsi" w:cstheme="majorHAnsi"/>
          <w:b/>
        </w:rPr>
        <w:t>Figure 6</w:t>
      </w:r>
      <w:r w:rsidR="00793994" w:rsidRPr="00EE35B7">
        <w:rPr>
          <w:rFonts w:asciiTheme="majorHAnsi" w:hAnsiTheme="majorHAnsi" w:cstheme="majorHAnsi"/>
          <w:bCs/>
        </w:rPr>
        <w:t xml:space="preserve">). It is therefore important to look at both the melting transition curve and the </w:t>
      </w:r>
      <w:r w:rsidR="00BF21B2" w:rsidRPr="00EE35B7">
        <w:rPr>
          <w:rFonts w:asciiTheme="majorHAnsi" w:hAnsiTheme="majorHAnsi" w:cstheme="majorHAnsi"/>
          <w:bCs/>
        </w:rPr>
        <w:t xml:space="preserve">accompanying </w:t>
      </w:r>
      <w:r w:rsidR="00793994" w:rsidRPr="00EE35B7">
        <w:rPr>
          <w:rFonts w:asciiTheme="majorHAnsi" w:hAnsiTheme="majorHAnsi" w:cstheme="majorHAnsi"/>
          <w:bCs/>
        </w:rPr>
        <w:t xml:space="preserve">scattering profile to decide about the reliability of </w:t>
      </w:r>
      <w:r w:rsidR="00BF21B2" w:rsidRPr="00EE35B7">
        <w:rPr>
          <w:rFonts w:asciiTheme="majorHAnsi" w:hAnsiTheme="majorHAnsi" w:cstheme="majorHAnsi"/>
          <w:bCs/>
        </w:rPr>
        <w:t>each experiment</w:t>
      </w:r>
      <w:r w:rsidR="00D71963" w:rsidRPr="00EE35B7">
        <w:rPr>
          <w:rFonts w:asciiTheme="majorHAnsi" w:hAnsiTheme="majorHAnsi" w:cstheme="majorHAnsi"/>
          <w:bCs/>
        </w:rPr>
        <w:t xml:space="preserve">, especially for </w:t>
      </w:r>
      <w:r w:rsidR="006F11F1" w:rsidRPr="00EE35B7">
        <w:rPr>
          <w:rFonts w:asciiTheme="majorHAnsi" w:hAnsiTheme="majorHAnsi" w:cstheme="majorHAnsi"/>
          <w:bCs/>
        </w:rPr>
        <w:t xml:space="preserve">those </w:t>
      </w:r>
      <w:r w:rsidR="00D71963" w:rsidRPr="00EE35B7">
        <w:rPr>
          <w:rFonts w:asciiTheme="majorHAnsi" w:hAnsiTheme="majorHAnsi" w:cstheme="majorHAnsi"/>
          <w:bCs/>
        </w:rPr>
        <w:t xml:space="preserve">fragments that </w:t>
      </w:r>
      <w:r w:rsidR="00A22670" w:rsidRPr="00EE35B7">
        <w:rPr>
          <w:rFonts w:asciiTheme="majorHAnsi" w:hAnsiTheme="majorHAnsi" w:cstheme="majorHAnsi"/>
          <w:bCs/>
        </w:rPr>
        <w:t>are considered candidates</w:t>
      </w:r>
      <w:r w:rsidR="00D71963" w:rsidRPr="00EE35B7">
        <w:rPr>
          <w:rFonts w:asciiTheme="majorHAnsi" w:hAnsiTheme="majorHAnsi" w:cstheme="majorHAnsi"/>
          <w:bCs/>
        </w:rPr>
        <w:t xml:space="preserve"> for more demanding measurements</w:t>
      </w:r>
      <w:r w:rsidR="009E62AC" w:rsidRPr="00EE35B7">
        <w:rPr>
          <w:rFonts w:asciiTheme="majorHAnsi" w:hAnsiTheme="majorHAnsi" w:cstheme="majorHAnsi"/>
          <w:bCs/>
        </w:rPr>
        <w:t xml:space="preserve"> by X-ray crystallography or NMR spectroscopy</w:t>
      </w:r>
      <w:r w:rsidR="00D71963" w:rsidRPr="00EE35B7">
        <w:rPr>
          <w:rFonts w:asciiTheme="majorHAnsi" w:hAnsiTheme="majorHAnsi" w:cstheme="majorHAnsi"/>
          <w:bCs/>
        </w:rPr>
        <w:t xml:space="preserve"> or even considered as hits for </w:t>
      </w:r>
      <w:r w:rsidR="003C66A4" w:rsidRPr="00EE35B7">
        <w:rPr>
          <w:rFonts w:asciiTheme="majorHAnsi" w:hAnsiTheme="majorHAnsi" w:cstheme="majorHAnsi"/>
          <w:bCs/>
        </w:rPr>
        <w:t xml:space="preserve">follow-up </w:t>
      </w:r>
      <w:r w:rsidR="00D71963" w:rsidRPr="00EE35B7">
        <w:rPr>
          <w:rFonts w:asciiTheme="majorHAnsi" w:hAnsiTheme="majorHAnsi" w:cstheme="majorHAnsi"/>
          <w:bCs/>
        </w:rPr>
        <w:t>chemistry</w:t>
      </w:r>
      <w:r w:rsidR="00793994" w:rsidRPr="00EE35B7">
        <w:rPr>
          <w:rFonts w:asciiTheme="majorHAnsi" w:hAnsiTheme="majorHAnsi" w:cstheme="majorHAnsi"/>
          <w:bCs/>
        </w:rPr>
        <w:t xml:space="preserve">. </w:t>
      </w:r>
      <w:r w:rsidR="00DB36F4" w:rsidRPr="00EE35B7">
        <w:rPr>
          <w:rFonts w:asciiTheme="majorHAnsi" w:hAnsiTheme="majorHAnsi" w:cstheme="majorHAnsi"/>
          <w:bCs/>
        </w:rPr>
        <w:t>One</w:t>
      </w:r>
      <w:r w:rsidR="00B546ED" w:rsidRPr="00EE35B7">
        <w:rPr>
          <w:rFonts w:asciiTheme="majorHAnsi" w:hAnsiTheme="majorHAnsi" w:cstheme="majorHAnsi"/>
          <w:bCs/>
        </w:rPr>
        <w:t xml:space="preserve"> specific limitation of th</w:t>
      </w:r>
      <w:r w:rsidR="006F5E25" w:rsidRPr="00EE35B7">
        <w:rPr>
          <w:rFonts w:asciiTheme="majorHAnsi" w:hAnsiTheme="majorHAnsi" w:cstheme="majorHAnsi"/>
          <w:bCs/>
        </w:rPr>
        <w:t>e</w:t>
      </w:r>
      <w:r w:rsidR="00B546ED" w:rsidRPr="00EE35B7">
        <w:rPr>
          <w:rFonts w:asciiTheme="majorHAnsi" w:hAnsiTheme="majorHAnsi" w:cstheme="majorHAnsi"/>
          <w:bCs/>
        </w:rPr>
        <w:t xml:space="preserve"> method</w:t>
      </w:r>
      <w:r w:rsidR="006F5E25" w:rsidRPr="00EE35B7">
        <w:rPr>
          <w:rFonts w:asciiTheme="majorHAnsi" w:hAnsiTheme="majorHAnsi" w:cstheme="majorHAnsi"/>
          <w:bCs/>
        </w:rPr>
        <w:t xml:space="preserve"> for fragment screening purposes</w:t>
      </w:r>
      <w:r w:rsidR="00B546ED" w:rsidRPr="00EE35B7">
        <w:rPr>
          <w:rFonts w:asciiTheme="majorHAnsi" w:hAnsiTheme="majorHAnsi" w:cstheme="majorHAnsi"/>
          <w:bCs/>
        </w:rPr>
        <w:t xml:space="preserve"> is that many fragments in the </w:t>
      </w:r>
      <w:r w:rsidR="006F5E25" w:rsidRPr="00EE35B7">
        <w:rPr>
          <w:rFonts w:asciiTheme="majorHAnsi" w:hAnsiTheme="majorHAnsi" w:cstheme="majorHAnsi"/>
          <w:bCs/>
        </w:rPr>
        <w:t xml:space="preserve">DSi-poised </w:t>
      </w:r>
      <w:r w:rsidR="00B546ED" w:rsidRPr="00EE35B7">
        <w:rPr>
          <w:rFonts w:asciiTheme="majorHAnsi" w:hAnsiTheme="majorHAnsi" w:cstheme="majorHAnsi"/>
          <w:bCs/>
        </w:rPr>
        <w:t xml:space="preserve">library have </w:t>
      </w:r>
      <w:r w:rsidR="006F5E25" w:rsidRPr="00EE35B7">
        <w:rPr>
          <w:rFonts w:asciiTheme="majorHAnsi" w:hAnsiTheme="majorHAnsi" w:cstheme="majorHAnsi"/>
          <w:bCs/>
        </w:rPr>
        <w:t>significant</w:t>
      </w:r>
      <w:r w:rsidR="00B546ED" w:rsidRPr="00EE35B7">
        <w:rPr>
          <w:rFonts w:asciiTheme="majorHAnsi" w:hAnsiTheme="majorHAnsi" w:cstheme="majorHAnsi"/>
          <w:bCs/>
        </w:rPr>
        <w:t xml:space="preserve"> intrinsic fluorescence, </w:t>
      </w:r>
      <w:r w:rsidR="006F5E25" w:rsidRPr="00EE35B7">
        <w:rPr>
          <w:rFonts w:asciiTheme="majorHAnsi" w:hAnsiTheme="majorHAnsi" w:cstheme="majorHAnsi"/>
          <w:bCs/>
        </w:rPr>
        <w:t>sometimes even</w:t>
      </w:r>
      <w:r w:rsidR="00B546ED" w:rsidRPr="00EE35B7">
        <w:rPr>
          <w:rFonts w:asciiTheme="majorHAnsi" w:hAnsiTheme="majorHAnsi" w:cstheme="majorHAnsi"/>
          <w:bCs/>
        </w:rPr>
        <w:t xml:space="preserve"> beyond the saturation limit of the detector</w:t>
      </w:r>
      <w:r w:rsidR="004A42F7" w:rsidRPr="00EE35B7">
        <w:rPr>
          <w:rFonts w:asciiTheme="majorHAnsi" w:hAnsiTheme="majorHAnsi" w:cstheme="majorHAnsi"/>
          <w:bCs/>
        </w:rPr>
        <w:t>,</w:t>
      </w:r>
      <w:r w:rsidR="00B546ED" w:rsidRPr="00EE35B7">
        <w:rPr>
          <w:rFonts w:asciiTheme="majorHAnsi" w:hAnsiTheme="majorHAnsi" w:cstheme="majorHAnsi"/>
          <w:bCs/>
        </w:rPr>
        <w:t xml:space="preserve"> and therefore </w:t>
      </w:r>
      <w:r w:rsidR="008F3C4F" w:rsidRPr="00EE35B7">
        <w:rPr>
          <w:rFonts w:asciiTheme="majorHAnsi" w:hAnsiTheme="majorHAnsi" w:cstheme="majorHAnsi"/>
          <w:bCs/>
        </w:rPr>
        <w:t xml:space="preserve">these </w:t>
      </w:r>
      <w:r w:rsidR="00B546ED" w:rsidRPr="00EE35B7">
        <w:rPr>
          <w:rFonts w:asciiTheme="majorHAnsi" w:hAnsiTheme="majorHAnsi" w:cstheme="majorHAnsi"/>
          <w:bCs/>
        </w:rPr>
        <w:t xml:space="preserve">cannot be </w:t>
      </w:r>
      <w:r w:rsidR="0086096E" w:rsidRPr="00EE35B7">
        <w:rPr>
          <w:rFonts w:asciiTheme="majorHAnsi" w:hAnsiTheme="majorHAnsi" w:cstheme="majorHAnsi"/>
          <w:bCs/>
        </w:rPr>
        <w:t xml:space="preserve">properly </w:t>
      </w:r>
      <w:r w:rsidR="00DA674D" w:rsidRPr="00EE35B7">
        <w:rPr>
          <w:rFonts w:asciiTheme="majorHAnsi" w:hAnsiTheme="majorHAnsi" w:cstheme="majorHAnsi"/>
          <w:bCs/>
        </w:rPr>
        <w:lastRenderedPageBreak/>
        <w:t xml:space="preserve">screened for </w:t>
      </w:r>
      <w:r w:rsidR="0086096E" w:rsidRPr="00EE35B7">
        <w:rPr>
          <w:rFonts w:asciiTheme="majorHAnsi" w:hAnsiTheme="majorHAnsi" w:cstheme="majorHAnsi"/>
          <w:bCs/>
        </w:rPr>
        <w:t xml:space="preserve">target </w:t>
      </w:r>
      <w:r w:rsidR="00DA674D" w:rsidRPr="00EE35B7">
        <w:rPr>
          <w:rFonts w:asciiTheme="majorHAnsi" w:hAnsiTheme="majorHAnsi" w:cstheme="majorHAnsi"/>
          <w:bCs/>
        </w:rPr>
        <w:t xml:space="preserve">binding </w:t>
      </w:r>
      <w:r w:rsidR="00B546ED" w:rsidRPr="00EE35B7">
        <w:rPr>
          <w:rFonts w:asciiTheme="majorHAnsi" w:hAnsiTheme="majorHAnsi" w:cstheme="majorHAnsi"/>
          <w:bCs/>
        </w:rPr>
        <w:t xml:space="preserve">even at low excitation power. Another </w:t>
      </w:r>
      <w:r w:rsidR="008F3C4F" w:rsidRPr="00EE35B7">
        <w:rPr>
          <w:rFonts w:asciiTheme="majorHAnsi" w:hAnsiTheme="majorHAnsi" w:cstheme="majorHAnsi"/>
          <w:bCs/>
        </w:rPr>
        <w:t xml:space="preserve">point </w:t>
      </w:r>
      <w:r w:rsidR="004A42F7" w:rsidRPr="00EE35B7">
        <w:rPr>
          <w:rFonts w:asciiTheme="majorHAnsi" w:hAnsiTheme="majorHAnsi" w:cstheme="majorHAnsi"/>
          <w:bCs/>
        </w:rPr>
        <w:t>to note</w:t>
      </w:r>
      <w:r w:rsidR="008F3C4F" w:rsidRPr="00EE35B7">
        <w:rPr>
          <w:rFonts w:asciiTheme="majorHAnsi" w:hAnsiTheme="majorHAnsi" w:cstheme="majorHAnsi"/>
          <w:bCs/>
        </w:rPr>
        <w:t xml:space="preserve"> </w:t>
      </w:r>
      <w:r w:rsidR="004A42F7" w:rsidRPr="00EE35B7">
        <w:rPr>
          <w:rFonts w:asciiTheme="majorHAnsi" w:hAnsiTheme="majorHAnsi" w:cstheme="majorHAnsi"/>
          <w:bCs/>
        </w:rPr>
        <w:t>for</w:t>
      </w:r>
      <w:r w:rsidR="00B546ED" w:rsidRPr="00EE35B7">
        <w:rPr>
          <w:rFonts w:asciiTheme="majorHAnsi" w:hAnsiTheme="majorHAnsi" w:cstheme="majorHAnsi"/>
          <w:bCs/>
        </w:rPr>
        <w:t xml:space="preserve"> this method is that it can only be used with proteins containing tryptophan</w:t>
      </w:r>
      <w:r w:rsidR="008F3C4F" w:rsidRPr="00EE35B7">
        <w:rPr>
          <w:rFonts w:asciiTheme="majorHAnsi" w:hAnsiTheme="majorHAnsi" w:cstheme="majorHAnsi"/>
          <w:bCs/>
        </w:rPr>
        <w:t xml:space="preserve"> residues</w:t>
      </w:r>
      <w:r w:rsidR="00B546ED" w:rsidRPr="00EE35B7">
        <w:rPr>
          <w:rFonts w:asciiTheme="majorHAnsi" w:hAnsiTheme="majorHAnsi" w:cstheme="majorHAnsi"/>
          <w:bCs/>
        </w:rPr>
        <w:t>.</w:t>
      </w:r>
    </w:p>
    <w:p w14:paraId="3510F0F1" w14:textId="77777777" w:rsidR="00AA7492" w:rsidRPr="00EE35B7" w:rsidRDefault="00AA7492" w:rsidP="00EE35B7">
      <w:pPr>
        <w:pStyle w:val="Normal1"/>
        <w:rPr>
          <w:rFonts w:asciiTheme="majorHAnsi" w:hAnsiTheme="majorHAnsi" w:cstheme="majorHAnsi"/>
        </w:rPr>
      </w:pPr>
    </w:p>
    <w:p w14:paraId="33357BB9" w14:textId="596FE780" w:rsidR="00D71963" w:rsidRPr="00EE35B7" w:rsidRDefault="00D71963" w:rsidP="00EE35B7">
      <w:pPr>
        <w:pStyle w:val="Normal1"/>
        <w:rPr>
          <w:rFonts w:asciiTheme="majorHAnsi" w:hAnsiTheme="majorHAnsi" w:cstheme="majorHAnsi"/>
        </w:rPr>
      </w:pPr>
      <w:r w:rsidRPr="00EE35B7">
        <w:rPr>
          <w:rFonts w:asciiTheme="majorHAnsi" w:hAnsiTheme="majorHAnsi" w:cstheme="majorHAnsi"/>
        </w:rPr>
        <w:t xml:space="preserve">[Place </w:t>
      </w:r>
      <w:r w:rsidRPr="00EE35B7">
        <w:rPr>
          <w:rFonts w:asciiTheme="majorHAnsi" w:hAnsiTheme="majorHAnsi" w:cstheme="majorHAnsi"/>
          <w:b/>
        </w:rPr>
        <w:t>Figure 6</w:t>
      </w:r>
      <w:r w:rsidRPr="00EE35B7">
        <w:rPr>
          <w:rFonts w:asciiTheme="majorHAnsi" w:hAnsiTheme="majorHAnsi" w:cstheme="majorHAnsi"/>
        </w:rPr>
        <w:t xml:space="preserve"> here]</w:t>
      </w:r>
    </w:p>
    <w:p w14:paraId="7BE69AAE" w14:textId="77777777" w:rsidR="00AA7492" w:rsidRPr="00EE35B7" w:rsidRDefault="00AA7492" w:rsidP="00EE35B7">
      <w:pPr>
        <w:pStyle w:val="Normal1"/>
        <w:rPr>
          <w:rFonts w:asciiTheme="majorHAnsi" w:hAnsiTheme="majorHAnsi" w:cstheme="majorHAnsi"/>
          <w:bCs/>
        </w:rPr>
      </w:pPr>
    </w:p>
    <w:p w14:paraId="0ADBBBFD" w14:textId="010EA634" w:rsidR="00D71963" w:rsidRPr="00EE35B7" w:rsidRDefault="00D71963" w:rsidP="00EE35B7">
      <w:pPr>
        <w:pStyle w:val="Normal1"/>
        <w:rPr>
          <w:rFonts w:asciiTheme="majorHAnsi" w:hAnsiTheme="majorHAnsi" w:cstheme="majorHAnsi"/>
          <w:bCs/>
        </w:rPr>
      </w:pPr>
      <w:r w:rsidRPr="00EE35B7">
        <w:rPr>
          <w:rFonts w:asciiTheme="majorHAnsi" w:hAnsiTheme="majorHAnsi" w:cstheme="majorHAnsi"/>
          <w:bCs/>
        </w:rPr>
        <w:t xml:space="preserve">An open question is what should be considered </w:t>
      </w:r>
      <w:r w:rsidR="003A3604" w:rsidRPr="00EE35B7">
        <w:rPr>
          <w:rFonts w:asciiTheme="majorHAnsi" w:hAnsiTheme="majorHAnsi" w:cstheme="majorHAnsi"/>
          <w:bCs/>
        </w:rPr>
        <w:t xml:space="preserve">as </w:t>
      </w:r>
      <w:r w:rsidRPr="00EE35B7">
        <w:rPr>
          <w:rFonts w:asciiTheme="majorHAnsi" w:hAnsiTheme="majorHAnsi" w:cstheme="majorHAnsi"/>
          <w:bCs/>
        </w:rPr>
        <w:t>a significant change in T</w:t>
      </w:r>
      <w:r w:rsidRPr="00EE35B7">
        <w:rPr>
          <w:rFonts w:asciiTheme="majorHAnsi" w:hAnsiTheme="majorHAnsi" w:cstheme="majorHAnsi"/>
          <w:bCs/>
          <w:vertAlign w:val="subscript"/>
        </w:rPr>
        <w:t>m</w:t>
      </w:r>
      <w:r w:rsidRPr="00EE35B7">
        <w:rPr>
          <w:rFonts w:asciiTheme="majorHAnsi" w:hAnsiTheme="majorHAnsi" w:cstheme="majorHAnsi"/>
          <w:bCs/>
        </w:rPr>
        <w:t xml:space="preserve">, not from </w:t>
      </w:r>
      <w:r w:rsidR="003A3604" w:rsidRPr="00EE35B7">
        <w:rPr>
          <w:rFonts w:asciiTheme="majorHAnsi" w:hAnsiTheme="majorHAnsi" w:cstheme="majorHAnsi"/>
          <w:bCs/>
        </w:rPr>
        <w:t xml:space="preserve">a </w:t>
      </w:r>
      <w:r w:rsidRPr="00EE35B7">
        <w:rPr>
          <w:rFonts w:asciiTheme="majorHAnsi" w:hAnsiTheme="majorHAnsi" w:cstheme="majorHAnsi"/>
          <w:bCs/>
        </w:rPr>
        <w:t>mathematical perspective</w:t>
      </w:r>
      <w:r w:rsidR="00426BEF" w:rsidRPr="00EE35B7">
        <w:rPr>
          <w:rFonts w:asciiTheme="majorHAnsi" w:hAnsiTheme="majorHAnsi" w:cstheme="majorHAnsi"/>
          <w:bCs/>
        </w:rPr>
        <w:t>,</w:t>
      </w:r>
      <w:r w:rsidRPr="00EE35B7">
        <w:rPr>
          <w:rFonts w:asciiTheme="majorHAnsi" w:hAnsiTheme="majorHAnsi" w:cstheme="majorHAnsi"/>
          <w:bCs/>
        </w:rPr>
        <w:t xml:space="preserve"> but from the practical point of view: what change is important to consider as indicative of binding</w:t>
      </w:r>
      <w:r w:rsidR="003A3604" w:rsidRPr="00EE35B7">
        <w:rPr>
          <w:rFonts w:asciiTheme="majorHAnsi" w:hAnsiTheme="majorHAnsi" w:cstheme="majorHAnsi"/>
          <w:bCs/>
        </w:rPr>
        <w:t xml:space="preserve"> of a ligand to a protein</w:t>
      </w:r>
      <w:r w:rsidRPr="00EE35B7">
        <w:rPr>
          <w:rFonts w:asciiTheme="majorHAnsi" w:hAnsiTheme="majorHAnsi" w:cstheme="majorHAnsi"/>
          <w:bCs/>
        </w:rPr>
        <w:t xml:space="preserve">? In </w:t>
      </w:r>
      <w:r w:rsidR="00426BEF" w:rsidRPr="00EE35B7">
        <w:rPr>
          <w:rFonts w:asciiTheme="majorHAnsi" w:hAnsiTheme="majorHAnsi" w:cstheme="majorHAnsi"/>
          <w:bCs/>
        </w:rPr>
        <w:t>these</w:t>
      </w:r>
      <w:r w:rsidRPr="00EE35B7">
        <w:rPr>
          <w:rFonts w:asciiTheme="majorHAnsi" w:hAnsiTheme="majorHAnsi" w:cstheme="majorHAnsi"/>
          <w:bCs/>
        </w:rPr>
        <w:t xml:space="preserve"> examples, </w:t>
      </w:r>
      <w:r w:rsidR="003A3604" w:rsidRPr="00EE35B7">
        <w:rPr>
          <w:rFonts w:asciiTheme="majorHAnsi" w:hAnsiTheme="majorHAnsi" w:cstheme="majorHAnsi"/>
          <w:bCs/>
        </w:rPr>
        <w:t xml:space="preserve">shifts </w:t>
      </w:r>
      <w:r w:rsidR="00C36DAE" w:rsidRPr="00EE35B7">
        <w:rPr>
          <w:rFonts w:asciiTheme="majorHAnsi" w:hAnsiTheme="majorHAnsi" w:cstheme="majorHAnsi"/>
          <w:bCs/>
        </w:rPr>
        <w:t xml:space="preserve">of </w:t>
      </w:r>
      <w:r w:rsidR="003A3604" w:rsidRPr="00EE35B7">
        <w:rPr>
          <w:rFonts w:asciiTheme="majorHAnsi" w:hAnsiTheme="majorHAnsi" w:cstheme="majorHAnsi"/>
          <w:bCs/>
        </w:rPr>
        <w:t xml:space="preserve">less than 1 °C are seen for </w:t>
      </w:r>
      <w:r w:rsidRPr="00EE35B7">
        <w:rPr>
          <w:rFonts w:asciiTheme="majorHAnsi" w:hAnsiTheme="majorHAnsi" w:cstheme="majorHAnsi"/>
          <w:bCs/>
        </w:rPr>
        <w:t xml:space="preserve">74% </w:t>
      </w:r>
      <w:r w:rsidR="003A3604" w:rsidRPr="00EE35B7">
        <w:rPr>
          <w:rFonts w:asciiTheme="majorHAnsi" w:hAnsiTheme="majorHAnsi" w:cstheme="majorHAnsi"/>
          <w:bCs/>
        </w:rPr>
        <w:t xml:space="preserve">of the fragments </w:t>
      </w:r>
      <w:r w:rsidRPr="00EE35B7">
        <w:rPr>
          <w:rFonts w:asciiTheme="majorHAnsi" w:hAnsiTheme="majorHAnsi" w:cstheme="majorHAnsi"/>
          <w:bCs/>
        </w:rPr>
        <w:t xml:space="preserve">for </w:t>
      </w:r>
      <w:r w:rsidR="003A3604" w:rsidRPr="00EE35B7">
        <w:rPr>
          <w:rFonts w:asciiTheme="majorHAnsi" w:hAnsiTheme="majorHAnsi" w:cstheme="majorHAnsi"/>
          <w:bCs/>
        </w:rPr>
        <w:t xml:space="preserve">binding </w:t>
      </w:r>
      <w:r w:rsidRPr="00EE35B7">
        <w:rPr>
          <w:rFonts w:asciiTheme="majorHAnsi" w:hAnsiTheme="majorHAnsi" w:cstheme="majorHAnsi"/>
          <w:bCs/>
        </w:rPr>
        <w:t>Hec1, 66% for Mps1</w:t>
      </w:r>
      <w:r w:rsidR="00507DD6" w:rsidRPr="00EE35B7">
        <w:rPr>
          <w:rFonts w:asciiTheme="majorHAnsi" w:hAnsiTheme="majorHAnsi" w:cstheme="majorHAnsi"/>
          <w:bCs/>
        </w:rPr>
        <w:t>,</w:t>
      </w:r>
      <w:r w:rsidRPr="00EE35B7">
        <w:rPr>
          <w:rFonts w:asciiTheme="majorHAnsi" w:hAnsiTheme="majorHAnsi" w:cstheme="majorHAnsi"/>
          <w:bCs/>
        </w:rPr>
        <w:t xml:space="preserve"> and 53% for Nsp5</w:t>
      </w:r>
      <w:r w:rsidR="00B546ED" w:rsidRPr="00EE35B7">
        <w:rPr>
          <w:rFonts w:asciiTheme="majorHAnsi" w:hAnsiTheme="majorHAnsi" w:cstheme="majorHAnsi"/>
          <w:bCs/>
        </w:rPr>
        <w:t>. Considering 1</w:t>
      </w:r>
      <w:r w:rsidR="003A3604" w:rsidRPr="00EE35B7">
        <w:rPr>
          <w:rFonts w:asciiTheme="majorHAnsi" w:hAnsiTheme="majorHAnsi" w:cstheme="majorHAnsi"/>
          <w:bCs/>
        </w:rPr>
        <w:t xml:space="preserve"> </w:t>
      </w:r>
      <w:r w:rsidR="00B546ED" w:rsidRPr="00EE35B7">
        <w:rPr>
          <w:rFonts w:asciiTheme="majorHAnsi" w:hAnsiTheme="majorHAnsi" w:cstheme="majorHAnsi"/>
          <w:bCs/>
        </w:rPr>
        <w:t xml:space="preserve">°C as </w:t>
      </w:r>
      <w:r w:rsidR="003A3604" w:rsidRPr="00EE35B7">
        <w:rPr>
          <w:rFonts w:asciiTheme="majorHAnsi" w:hAnsiTheme="majorHAnsi" w:cstheme="majorHAnsi"/>
          <w:bCs/>
        </w:rPr>
        <w:t>‘</w:t>
      </w:r>
      <w:r w:rsidR="00B546ED" w:rsidRPr="00EE35B7">
        <w:rPr>
          <w:rFonts w:asciiTheme="majorHAnsi" w:hAnsiTheme="majorHAnsi" w:cstheme="majorHAnsi"/>
          <w:bCs/>
        </w:rPr>
        <w:t>significant</w:t>
      </w:r>
      <w:r w:rsidR="003A3604" w:rsidRPr="00EE35B7">
        <w:rPr>
          <w:rFonts w:asciiTheme="majorHAnsi" w:hAnsiTheme="majorHAnsi" w:cstheme="majorHAnsi"/>
          <w:bCs/>
        </w:rPr>
        <w:t xml:space="preserve"> change’</w:t>
      </w:r>
      <w:r w:rsidR="00B546ED" w:rsidRPr="00EE35B7">
        <w:rPr>
          <w:rFonts w:asciiTheme="majorHAnsi" w:hAnsiTheme="majorHAnsi" w:cstheme="majorHAnsi"/>
          <w:bCs/>
        </w:rPr>
        <w:t xml:space="preserve"> would hardly provide hits that are worthy to </w:t>
      </w:r>
      <w:r w:rsidR="003A3604" w:rsidRPr="00EE35B7">
        <w:rPr>
          <w:rFonts w:asciiTheme="majorHAnsi" w:hAnsiTheme="majorHAnsi" w:cstheme="majorHAnsi"/>
          <w:bCs/>
        </w:rPr>
        <w:t xml:space="preserve">pursue </w:t>
      </w:r>
      <w:r w:rsidR="00B546ED" w:rsidRPr="00EE35B7">
        <w:rPr>
          <w:rFonts w:asciiTheme="majorHAnsi" w:hAnsiTheme="majorHAnsi" w:cstheme="majorHAnsi"/>
          <w:bCs/>
        </w:rPr>
        <w:t xml:space="preserve">by </w:t>
      </w:r>
      <w:r w:rsidR="003A3604" w:rsidRPr="00EE35B7">
        <w:rPr>
          <w:rFonts w:asciiTheme="majorHAnsi" w:hAnsiTheme="majorHAnsi" w:cstheme="majorHAnsi"/>
          <w:bCs/>
        </w:rPr>
        <w:t xml:space="preserve">follow-up </w:t>
      </w:r>
      <w:r w:rsidR="00B546ED" w:rsidRPr="00EE35B7">
        <w:rPr>
          <w:rFonts w:asciiTheme="majorHAnsi" w:hAnsiTheme="majorHAnsi" w:cstheme="majorHAnsi"/>
          <w:bCs/>
        </w:rPr>
        <w:t xml:space="preserve">chemistry. In </w:t>
      </w:r>
      <w:r w:rsidR="00507DD6" w:rsidRPr="00EE35B7">
        <w:rPr>
          <w:rFonts w:asciiTheme="majorHAnsi" w:hAnsiTheme="majorHAnsi" w:cstheme="majorHAnsi"/>
          <w:bCs/>
        </w:rPr>
        <w:t xml:space="preserve">the </w:t>
      </w:r>
      <w:r w:rsidR="00B546ED" w:rsidRPr="00EE35B7">
        <w:rPr>
          <w:rFonts w:asciiTheme="majorHAnsi" w:hAnsiTheme="majorHAnsi" w:cstheme="majorHAnsi"/>
          <w:bCs/>
        </w:rPr>
        <w:t>overview graphs</w:t>
      </w:r>
      <w:r w:rsidR="003A3604" w:rsidRPr="00EE35B7">
        <w:rPr>
          <w:rFonts w:asciiTheme="majorHAnsi" w:hAnsiTheme="majorHAnsi" w:cstheme="majorHAnsi"/>
          <w:bCs/>
        </w:rPr>
        <w:t xml:space="preserve"> (</w:t>
      </w:r>
      <w:r w:rsidR="003A3604" w:rsidRPr="00EE35B7">
        <w:rPr>
          <w:rFonts w:asciiTheme="majorHAnsi" w:hAnsiTheme="majorHAnsi" w:cstheme="majorHAnsi"/>
          <w:b/>
        </w:rPr>
        <w:t>Figure 5</w:t>
      </w:r>
      <w:r w:rsidR="003A3604" w:rsidRPr="00EE35B7">
        <w:rPr>
          <w:rFonts w:asciiTheme="majorHAnsi" w:hAnsiTheme="majorHAnsi" w:cstheme="majorHAnsi"/>
          <w:bCs/>
        </w:rPr>
        <w:t>)</w:t>
      </w:r>
      <w:r w:rsidR="00B546ED" w:rsidRPr="00EE35B7">
        <w:rPr>
          <w:rFonts w:asciiTheme="majorHAnsi" w:hAnsiTheme="majorHAnsi" w:cstheme="majorHAnsi"/>
          <w:bCs/>
        </w:rPr>
        <w:t>, bins of 1, 2, 5, or more than 5 degrees of T</w:t>
      </w:r>
      <w:r w:rsidR="00B546ED" w:rsidRPr="00EE35B7">
        <w:rPr>
          <w:rFonts w:asciiTheme="majorHAnsi" w:hAnsiTheme="majorHAnsi" w:cstheme="majorHAnsi"/>
          <w:bCs/>
          <w:vertAlign w:val="subscript"/>
        </w:rPr>
        <w:t>m</w:t>
      </w:r>
      <w:r w:rsidR="00B546ED" w:rsidRPr="00EE35B7">
        <w:rPr>
          <w:rFonts w:asciiTheme="majorHAnsi" w:hAnsiTheme="majorHAnsi" w:cstheme="majorHAnsi"/>
          <w:bCs/>
        </w:rPr>
        <w:t xml:space="preserve"> shift, either positive or negative</w:t>
      </w:r>
      <w:r w:rsidR="00507DD6" w:rsidRPr="00EE35B7">
        <w:rPr>
          <w:rFonts w:asciiTheme="majorHAnsi" w:hAnsiTheme="majorHAnsi" w:cstheme="majorHAnsi"/>
          <w:bCs/>
        </w:rPr>
        <w:t>, were considered</w:t>
      </w:r>
      <w:r w:rsidR="00B546ED" w:rsidRPr="00EE35B7">
        <w:rPr>
          <w:rFonts w:asciiTheme="majorHAnsi" w:hAnsiTheme="majorHAnsi" w:cstheme="majorHAnsi"/>
          <w:bCs/>
        </w:rPr>
        <w:t xml:space="preserve">. </w:t>
      </w:r>
      <w:r w:rsidR="00683767" w:rsidRPr="00EE35B7">
        <w:rPr>
          <w:rFonts w:asciiTheme="majorHAnsi" w:hAnsiTheme="majorHAnsi" w:cstheme="majorHAnsi"/>
          <w:bCs/>
        </w:rPr>
        <w:t xml:space="preserve">This </w:t>
      </w:r>
      <w:r w:rsidR="00C36DAE" w:rsidRPr="00EE35B7">
        <w:rPr>
          <w:rFonts w:asciiTheme="majorHAnsi" w:hAnsiTheme="majorHAnsi" w:cstheme="majorHAnsi"/>
          <w:bCs/>
        </w:rPr>
        <w:t xml:space="preserve">requires </w:t>
      </w:r>
      <w:r w:rsidR="00683767" w:rsidRPr="00EE35B7">
        <w:rPr>
          <w:rFonts w:asciiTheme="majorHAnsi" w:hAnsiTheme="majorHAnsi" w:cstheme="majorHAnsi"/>
          <w:bCs/>
        </w:rPr>
        <w:t>modifi</w:t>
      </w:r>
      <w:r w:rsidR="00C36DAE" w:rsidRPr="00EE35B7">
        <w:rPr>
          <w:rFonts w:asciiTheme="majorHAnsi" w:hAnsiTheme="majorHAnsi" w:cstheme="majorHAnsi"/>
          <w:bCs/>
        </w:rPr>
        <w:t>cation</w:t>
      </w:r>
      <w:r w:rsidR="00447E1D" w:rsidRPr="00EE35B7">
        <w:rPr>
          <w:rFonts w:asciiTheme="majorHAnsi" w:hAnsiTheme="majorHAnsi" w:cstheme="majorHAnsi"/>
          <w:bCs/>
        </w:rPr>
        <w:t xml:space="preserve"> </w:t>
      </w:r>
      <w:r w:rsidR="00B546ED" w:rsidRPr="00EE35B7">
        <w:rPr>
          <w:rFonts w:asciiTheme="majorHAnsi" w:hAnsiTheme="majorHAnsi" w:cstheme="majorHAnsi"/>
          <w:bCs/>
        </w:rPr>
        <w:t xml:space="preserve">according to </w:t>
      </w:r>
      <w:r w:rsidR="00C36DAE" w:rsidRPr="00EE35B7">
        <w:rPr>
          <w:rFonts w:asciiTheme="majorHAnsi" w:hAnsiTheme="majorHAnsi" w:cstheme="majorHAnsi"/>
          <w:bCs/>
        </w:rPr>
        <w:t xml:space="preserve">each </w:t>
      </w:r>
      <w:r w:rsidR="00B546ED" w:rsidRPr="00EE35B7">
        <w:rPr>
          <w:rFonts w:asciiTheme="majorHAnsi" w:hAnsiTheme="majorHAnsi" w:cstheme="majorHAnsi"/>
          <w:bCs/>
        </w:rPr>
        <w:t xml:space="preserve">specific case </w:t>
      </w:r>
      <w:r w:rsidR="00866447" w:rsidRPr="00EE35B7">
        <w:rPr>
          <w:rFonts w:asciiTheme="majorHAnsi" w:hAnsiTheme="majorHAnsi" w:cstheme="majorHAnsi"/>
          <w:bCs/>
        </w:rPr>
        <w:t>to</w:t>
      </w:r>
      <w:r w:rsidR="00B546ED" w:rsidRPr="00EE35B7">
        <w:rPr>
          <w:rFonts w:asciiTheme="majorHAnsi" w:hAnsiTheme="majorHAnsi" w:cstheme="majorHAnsi"/>
          <w:bCs/>
        </w:rPr>
        <w:t xml:space="preserve"> give a good overview and </w:t>
      </w:r>
      <w:r w:rsidR="00C36DAE" w:rsidRPr="00EE35B7">
        <w:rPr>
          <w:rFonts w:asciiTheme="majorHAnsi" w:hAnsiTheme="majorHAnsi" w:cstheme="majorHAnsi"/>
          <w:bCs/>
        </w:rPr>
        <w:t xml:space="preserve">to </w:t>
      </w:r>
      <w:r w:rsidR="00447E1D" w:rsidRPr="00EE35B7">
        <w:rPr>
          <w:rFonts w:asciiTheme="majorHAnsi" w:hAnsiTheme="majorHAnsi" w:cstheme="majorHAnsi"/>
          <w:bCs/>
        </w:rPr>
        <w:t>allow</w:t>
      </w:r>
      <w:r w:rsidR="00B546ED" w:rsidRPr="00EE35B7">
        <w:rPr>
          <w:rFonts w:asciiTheme="majorHAnsi" w:hAnsiTheme="majorHAnsi" w:cstheme="majorHAnsi"/>
          <w:bCs/>
        </w:rPr>
        <w:t xml:space="preserve"> informed decision</w:t>
      </w:r>
      <w:r w:rsidR="00683767" w:rsidRPr="00EE35B7">
        <w:rPr>
          <w:rFonts w:asciiTheme="majorHAnsi" w:hAnsiTheme="majorHAnsi" w:cstheme="majorHAnsi"/>
          <w:bCs/>
        </w:rPr>
        <w:t>-making</w:t>
      </w:r>
      <w:r w:rsidR="00B546ED" w:rsidRPr="00EE35B7">
        <w:rPr>
          <w:rFonts w:asciiTheme="majorHAnsi" w:hAnsiTheme="majorHAnsi" w:cstheme="majorHAnsi"/>
          <w:bCs/>
        </w:rPr>
        <w:t xml:space="preserve">, </w:t>
      </w:r>
      <w:r w:rsidR="00C36DAE" w:rsidRPr="00EE35B7">
        <w:rPr>
          <w:rFonts w:asciiTheme="majorHAnsi" w:hAnsiTheme="majorHAnsi" w:cstheme="majorHAnsi"/>
          <w:bCs/>
        </w:rPr>
        <w:t>determining</w:t>
      </w:r>
      <w:r w:rsidR="00B546ED" w:rsidRPr="00EE35B7">
        <w:rPr>
          <w:rFonts w:asciiTheme="majorHAnsi" w:hAnsiTheme="majorHAnsi" w:cstheme="majorHAnsi"/>
          <w:bCs/>
        </w:rPr>
        <w:t xml:space="preserve"> the next step. Notably, for some proteins</w:t>
      </w:r>
      <w:r w:rsidR="00866447" w:rsidRPr="00EE35B7">
        <w:rPr>
          <w:rFonts w:asciiTheme="majorHAnsi" w:hAnsiTheme="majorHAnsi" w:cstheme="majorHAnsi"/>
          <w:bCs/>
        </w:rPr>
        <w:t>,</w:t>
      </w:r>
      <w:r w:rsidR="00B546ED" w:rsidRPr="00EE35B7">
        <w:rPr>
          <w:rFonts w:asciiTheme="majorHAnsi" w:hAnsiTheme="majorHAnsi" w:cstheme="majorHAnsi"/>
          <w:bCs/>
        </w:rPr>
        <w:t xml:space="preserve"> both stabilization and de-stabilization of the target </w:t>
      </w:r>
      <w:r w:rsidR="00866447" w:rsidRPr="00EE35B7">
        <w:rPr>
          <w:rFonts w:asciiTheme="majorHAnsi" w:hAnsiTheme="majorHAnsi" w:cstheme="majorHAnsi"/>
          <w:bCs/>
        </w:rPr>
        <w:t xml:space="preserve">were observed </w:t>
      </w:r>
      <w:r w:rsidR="003E3413" w:rsidRPr="00EE35B7">
        <w:rPr>
          <w:rFonts w:asciiTheme="majorHAnsi" w:hAnsiTheme="majorHAnsi" w:cstheme="majorHAnsi"/>
          <w:bCs/>
        </w:rPr>
        <w:t xml:space="preserve">depending on the </w:t>
      </w:r>
      <w:r w:rsidR="00B546ED" w:rsidRPr="00EE35B7">
        <w:rPr>
          <w:rFonts w:asciiTheme="majorHAnsi" w:hAnsiTheme="majorHAnsi" w:cstheme="majorHAnsi"/>
          <w:bCs/>
        </w:rPr>
        <w:t>fragments</w:t>
      </w:r>
      <w:r w:rsidR="003E3413" w:rsidRPr="00EE35B7">
        <w:rPr>
          <w:rFonts w:asciiTheme="majorHAnsi" w:hAnsiTheme="majorHAnsi" w:cstheme="majorHAnsi"/>
          <w:bCs/>
        </w:rPr>
        <w:t xml:space="preserve"> considered</w:t>
      </w:r>
      <w:r w:rsidR="00B546ED" w:rsidRPr="00EE35B7">
        <w:rPr>
          <w:rFonts w:asciiTheme="majorHAnsi" w:hAnsiTheme="majorHAnsi" w:cstheme="majorHAnsi"/>
          <w:bCs/>
        </w:rPr>
        <w:t xml:space="preserve">. Both events are interesting, as both can be </w:t>
      </w:r>
      <w:r w:rsidR="003E3413" w:rsidRPr="00EE35B7">
        <w:rPr>
          <w:rFonts w:asciiTheme="majorHAnsi" w:hAnsiTheme="majorHAnsi" w:cstheme="majorHAnsi"/>
          <w:bCs/>
        </w:rPr>
        <w:t xml:space="preserve">the </w:t>
      </w:r>
      <w:r w:rsidR="00B546ED" w:rsidRPr="00EE35B7">
        <w:rPr>
          <w:rFonts w:asciiTheme="majorHAnsi" w:hAnsiTheme="majorHAnsi" w:cstheme="majorHAnsi"/>
          <w:bCs/>
        </w:rPr>
        <w:t>result of</w:t>
      </w:r>
      <w:r w:rsidR="003E3413" w:rsidRPr="00EE35B7">
        <w:rPr>
          <w:rFonts w:asciiTheme="majorHAnsi" w:hAnsiTheme="majorHAnsi" w:cstheme="majorHAnsi"/>
          <w:bCs/>
        </w:rPr>
        <w:t xml:space="preserve"> fragment</w:t>
      </w:r>
      <w:r w:rsidR="00B546ED" w:rsidRPr="00EE35B7">
        <w:rPr>
          <w:rFonts w:asciiTheme="majorHAnsi" w:hAnsiTheme="majorHAnsi" w:cstheme="majorHAnsi"/>
          <w:bCs/>
        </w:rPr>
        <w:t xml:space="preserve"> binding, and both can lead to a good </w:t>
      </w:r>
      <w:r w:rsidR="003E3413" w:rsidRPr="00EE35B7">
        <w:rPr>
          <w:rFonts w:asciiTheme="majorHAnsi" w:hAnsiTheme="majorHAnsi" w:cstheme="majorHAnsi"/>
          <w:bCs/>
        </w:rPr>
        <w:t xml:space="preserve">follow-up </w:t>
      </w:r>
      <w:r w:rsidR="00B546ED" w:rsidRPr="00EE35B7">
        <w:rPr>
          <w:rFonts w:asciiTheme="majorHAnsi" w:hAnsiTheme="majorHAnsi" w:cstheme="majorHAnsi"/>
          <w:bCs/>
        </w:rPr>
        <w:t xml:space="preserve">molecule to manipulate protein behavior. </w:t>
      </w:r>
    </w:p>
    <w:p w14:paraId="0057F6AA" w14:textId="77777777" w:rsidR="00483DCF" w:rsidRPr="00EE35B7" w:rsidRDefault="00483DCF" w:rsidP="00EE35B7">
      <w:pPr>
        <w:pStyle w:val="Normal1"/>
        <w:rPr>
          <w:rFonts w:asciiTheme="majorHAnsi" w:hAnsiTheme="majorHAnsi" w:cstheme="majorHAnsi"/>
          <w:bCs/>
        </w:rPr>
      </w:pPr>
    </w:p>
    <w:p w14:paraId="452D9A74" w14:textId="0006C801" w:rsidR="00D71963" w:rsidRPr="00EE35B7" w:rsidRDefault="003E3413" w:rsidP="00EE35B7">
      <w:pPr>
        <w:pStyle w:val="Normal1"/>
        <w:rPr>
          <w:rFonts w:asciiTheme="majorHAnsi" w:hAnsiTheme="majorHAnsi" w:cstheme="majorHAnsi"/>
          <w:bCs/>
        </w:rPr>
      </w:pPr>
      <w:r w:rsidRPr="00EE35B7">
        <w:rPr>
          <w:rFonts w:asciiTheme="majorHAnsi" w:hAnsiTheme="majorHAnsi" w:cstheme="majorHAnsi"/>
          <w:bCs/>
        </w:rPr>
        <w:t>A</w:t>
      </w:r>
      <w:r w:rsidR="00E50FC4" w:rsidRPr="00EE35B7">
        <w:rPr>
          <w:rFonts w:asciiTheme="majorHAnsi" w:hAnsiTheme="majorHAnsi" w:cstheme="majorHAnsi"/>
          <w:bCs/>
        </w:rPr>
        <w:t xml:space="preserve"> final question </w:t>
      </w:r>
      <w:r w:rsidRPr="00EE35B7">
        <w:rPr>
          <w:rFonts w:asciiTheme="majorHAnsi" w:hAnsiTheme="majorHAnsi" w:cstheme="majorHAnsi"/>
          <w:bCs/>
        </w:rPr>
        <w:t>remain</w:t>
      </w:r>
      <w:r w:rsidR="00E50FC4" w:rsidRPr="00EE35B7">
        <w:rPr>
          <w:rFonts w:asciiTheme="majorHAnsi" w:hAnsiTheme="majorHAnsi" w:cstheme="majorHAnsi"/>
          <w:bCs/>
        </w:rPr>
        <w:t>s</w:t>
      </w:r>
      <w:r w:rsidRPr="00EE35B7">
        <w:rPr>
          <w:rFonts w:asciiTheme="majorHAnsi" w:hAnsiTheme="majorHAnsi" w:cstheme="majorHAnsi"/>
          <w:bCs/>
        </w:rPr>
        <w:t>, namely</w:t>
      </w:r>
      <w:r w:rsidR="00926DAB" w:rsidRPr="00EE35B7">
        <w:rPr>
          <w:rFonts w:asciiTheme="majorHAnsi" w:hAnsiTheme="majorHAnsi" w:cstheme="majorHAnsi"/>
          <w:bCs/>
        </w:rPr>
        <w:t>,</w:t>
      </w:r>
      <w:r w:rsidR="00E50FC4" w:rsidRPr="00EE35B7">
        <w:rPr>
          <w:rFonts w:asciiTheme="majorHAnsi" w:hAnsiTheme="majorHAnsi" w:cstheme="majorHAnsi"/>
          <w:bCs/>
        </w:rPr>
        <w:t xml:space="preserve"> “what </w:t>
      </w:r>
      <w:r w:rsidRPr="00EE35B7">
        <w:rPr>
          <w:rFonts w:asciiTheme="majorHAnsi" w:hAnsiTheme="majorHAnsi" w:cstheme="majorHAnsi"/>
          <w:bCs/>
        </w:rPr>
        <w:t>defines</w:t>
      </w:r>
      <w:r w:rsidR="00E50FC4" w:rsidRPr="00EE35B7">
        <w:rPr>
          <w:rFonts w:asciiTheme="majorHAnsi" w:hAnsiTheme="majorHAnsi" w:cstheme="majorHAnsi"/>
          <w:bCs/>
        </w:rPr>
        <w:t xml:space="preserve"> a useful hit?”. </w:t>
      </w:r>
      <w:r w:rsidR="00715B8B" w:rsidRPr="00EE35B7">
        <w:rPr>
          <w:rFonts w:asciiTheme="majorHAnsi" w:hAnsiTheme="majorHAnsi" w:cstheme="majorHAnsi"/>
          <w:bCs/>
        </w:rPr>
        <w:t>In fact</w:t>
      </w:r>
      <w:r w:rsidR="004649B9" w:rsidRPr="00EE35B7">
        <w:rPr>
          <w:rFonts w:asciiTheme="majorHAnsi" w:hAnsiTheme="majorHAnsi" w:cstheme="majorHAnsi"/>
          <w:bCs/>
        </w:rPr>
        <w:t>,</w:t>
      </w:r>
      <w:r w:rsidR="00715B8B" w:rsidRPr="00EE35B7">
        <w:rPr>
          <w:rFonts w:asciiTheme="majorHAnsi" w:hAnsiTheme="majorHAnsi" w:cstheme="majorHAnsi"/>
          <w:bCs/>
        </w:rPr>
        <w:t xml:space="preserve"> t</w:t>
      </w:r>
      <w:r w:rsidR="00E50FC4" w:rsidRPr="00EE35B7">
        <w:rPr>
          <w:rFonts w:asciiTheme="majorHAnsi" w:hAnsiTheme="majorHAnsi" w:cstheme="majorHAnsi"/>
          <w:bCs/>
        </w:rPr>
        <w:t>h</w:t>
      </w:r>
      <w:r w:rsidR="00704D7C" w:rsidRPr="00EE35B7">
        <w:rPr>
          <w:rFonts w:asciiTheme="majorHAnsi" w:hAnsiTheme="majorHAnsi" w:cstheme="majorHAnsi"/>
          <w:bCs/>
        </w:rPr>
        <w:t>e answer</w:t>
      </w:r>
      <w:r w:rsidR="00E50FC4" w:rsidRPr="00EE35B7">
        <w:rPr>
          <w:rFonts w:asciiTheme="majorHAnsi" w:hAnsiTheme="majorHAnsi" w:cstheme="majorHAnsi"/>
          <w:bCs/>
        </w:rPr>
        <w:t xml:space="preserve"> depends </w:t>
      </w:r>
      <w:r w:rsidR="00704D7C" w:rsidRPr="00EE35B7">
        <w:rPr>
          <w:rFonts w:asciiTheme="majorHAnsi" w:hAnsiTheme="majorHAnsi" w:cstheme="majorHAnsi"/>
          <w:bCs/>
        </w:rPr>
        <w:t>on</w:t>
      </w:r>
      <w:r w:rsidR="00E50FC4" w:rsidRPr="00EE35B7">
        <w:rPr>
          <w:rFonts w:asciiTheme="majorHAnsi" w:hAnsiTheme="majorHAnsi" w:cstheme="majorHAnsi"/>
          <w:bCs/>
        </w:rPr>
        <w:t xml:space="preserve"> the </w:t>
      </w:r>
      <w:r w:rsidR="00704D7C" w:rsidRPr="00EE35B7">
        <w:rPr>
          <w:rFonts w:asciiTheme="majorHAnsi" w:hAnsiTheme="majorHAnsi" w:cstheme="majorHAnsi"/>
          <w:bCs/>
        </w:rPr>
        <w:t xml:space="preserve">specific </w:t>
      </w:r>
      <w:r w:rsidR="00FC6048" w:rsidRPr="00EE35B7">
        <w:rPr>
          <w:rFonts w:asciiTheme="majorHAnsi" w:hAnsiTheme="majorHAnsi" w:cstheme="majorHAnsi"/>
          <w:bCs/>
        </w:rPr>
        <w:t>situation</w:t>
      </w:r>
      <w:r w:rsidR="00E50FC4" w:rsidRPr="00EE35B7">
        <w:rPr>
          <w:rFonts w:asciiTheme="majorHAnsi" w:hAnsiTheme="majorHAnsi" w:cstheme="majorHAnsi"/>
          <w:bCs/>
        </w:rPr>
        <w:t>. For example</w:t>
      </w:r>
      <w:r w:rsidR="00704D7C" w:rsidRPr="00EE35B7">
        <w:rPr>
          <w:rFonts w:asciiTheme="majorHAnsi" w:hAnsiTheme="majorHAnsi" w:cstheme="majorHAnsi"/>
          <w:bCs/>
        </w:rPr>
        <w:t>,</w:t>
      </w:r>
      <w:r w:rsidR="00E50FC4" w:rsidRPr="00EE35B7">
        <w:rPr>
          <w:rFonts w:asciiTheme="majorHAnsi" w:hAnsiTheme="majorHAnsi" w:cstheme="majorHAnsi"/>
          <w:bCs/>
        </w:rPr>
        <w:t xml:space="preserve"> for Hec1</w:t>
      </w:r>
      <w:r w:rsidR="00704D7C" w:rsidRPr="00EE35B7">
        <w:rPr>
          <w:rFonts w:asciiTheme="majorHAnsi" w:hAnsiTheme="majorHAnsi" w:cstheme="majorHAnsi"/>
          <w:bCs/>
        </w:rPr>
        <w:t>,</w:t>
      </w:r>
      <w:r w:rsidR="00715B8B" w:rsidRPr="00EE35B7">
        <w:rPr>
          <w:rFonts w:asciiTheme="majorHAnsi" w:hAnsiTheme="majorHAnsi" w:cstheme="majorHAnsi"/>
          <w:bCs/>
        </w:rPr>
        <w:t xml:space="preserve"> all</w:t>
      </w:r>
      <w:r w:rsidR="00E50FC4" w:rsidRPr="00EE35B7">
        <w:rPr>
          <w:rFonts w:asciiTheme="majorHAnsi" w:hAnsiTheme="majorHAnsi" w:cstheme="majorHAnsi"/>
          <w:bCs/>
        </w:rPr>
        <w:t xml:space="preserve"> </w:t>
      </w:r>
      <w:r w:rsidR="00715B8B" w:rsidRPr="00EE35B7">
        <w:rPr>
          <w:rFonts w:asciiTheme="majorHAnsi" w:hAnsiTheme="majorHAnsi" w:cstheme="majorHAnsi"/>
          <w:bCs/>
        </w:rPr>
        <w:t xml:space="preserve">fragments </w:t>
      </w:r>
      <w:r w:rsidR="00E50FC4" w:rsidRPr="00EE35B7">
        <w:rPr>
          <w:rFonts w:asciiTheme="majorHAnsi" w:hAnsiTheme="majorHAnsi" w:cstheme="majorHAnsi"/>
          <w:bCs/>
        </w:rPr>
        <w:t>that stabilize the protein by more than 2 degrees or destabilize it by more than 5 were communicated to</w:t>
      </w:r>
      <w:r w:rsidR="00704D7C" w:rsidRPr="00EE35B7">
        <w:rPr>
          <w:rFonts w:asciiTheme="majorHAnsi" w:hAnsiTheme="majorHAnsi" w:cstheme="majorHAnsi"/>
          <w:bCs/>
        </w:rPr>
        <w:t xml:space="preserve"> </w:t>
      </w:r>
      <w:r w:rsidR="00DA4C93" w:rsidRPr="00EE35B7">
        <w:rPr>
          <w:rFonts w:asciiTheme="majorHAnsi" w:hAnsiTheme="majorHAnsi" w:cstheme="majorHAnsi"/>
          <w:bCs/>
        </w:rPr>
        <w:t xml:space="preserve">our </w:t>
      </w:r>
      <w:r w:rsidR="00E50FC4" w:rsidRPr="00EE35B7">
        <w:rPr>
          <w:rFonts w:asciiTheme="majorHAnsi" w:hAnsiTheme="majorHAnsi" w:cstheme="majorHAnsi"/>
          <w:bCs/>
        </w:rPr>
        <w:t xml:space="preserve">chemistry collaborators, who designed new molecules based on these hits. </w:t>
      </w:r>
      <w:r w:rsidR="00306078" w:rsidRPr="00EE35B7">
        <w:rPr>
          <w:rFonts w:asciiTheme="majorHAnsi" w:hAnsiTheme="majorHAnsi" w:cstheme="majorHAnsi"/>
          <w:bCs/>
        </w:rPr>
        <w:t xml:space="preserve">For Nsp5, </w:t>
      </w:r>
      <w:r w:rsidR="00750426" w:rsidRPr="00EE35B7">
        <w:rPr>
          <w:rFonts w:asciiTheme="majorHAnsi" w:hAnsiTheme="majorHAnsi" w:cstheme="majorHAnsi"/>
          <w:bCs/>
        </w:rPr>
        <w:t>however</w:t>
      </w:r>
      <w:r w:rsidR="0091712A" w:rsidRPr="00EE35B7">
        <w:rPr>
          <w:rFonts w:asciiTheme="majorHAnsi" w:hAnsiTheme="majorHAnsi" w:cstheme="majorHAnsi"/>
          <w:bCs/>
        </w:rPr>
        <w:t xml:space="preserve">, </w:t>
      </w:r>
      <w:r w:rsidR="00306078" w:rsidRPr="00EE35B7">
        <w:rPr>
          <w:rFonts w:asciiTheme="majorHAnsi" w:hAnsiTheme="majorHAnsi" w:cstheme="majorHAnsi"/>
          <w:bCs/>
        </w:rPr>
        <w:t>t</w:t>
      </w:r>
      <w:r w:rsidR="00E50FC4" w:rsidRPr="00EE35B7">
        <w:rPr>
          <w:rFonts w:asciiTheme="majorHAnsi" w:hAnsiTheme="majorHAnsi" w:cstheme="majorHAnsi"/>
          <w:bCs/>
        </w:rPr>
        <w:t xml:space="preserve">he most de-stabilizing hits were communicated to </w:t>
      </w:r>
      <w:r w:rsidR="00DA4C93" w:rsidRPr="00EE35B7">
        <w:rPr>
          <w:rFonts w:asciiTheme="majorHAnsi" w:hAnsiTheme="majorHAnsi" w:cstheme="majorHAnsi"/>
          <w:bCs/>
        </w:rPr>
        <w:t xml:space="preserve">our </w:t>
      </w:r>
      <w:r w:rsidR="00E50FC4" w:rsidRPr="00EE35B7">
        <w:rPr>
          <w:rFonts w:asciiTheme="majorHAnsi" w:hAnsiTheme="majorHAnsi" w:cstheme="majorHAnsi"/>
          <w:bCs/>
        </w:rPr>
        <w:t xml:space="preserve">NMR collaborators to </w:t>
      </w:r>
      <w:r w:rsidR="00306078" w:rsidRPr="00EE35B7">
        <w:rPr>
          <w:rFonts w:asciiTheme="majorHAnsi" w:hAnsiTheme="majorHAnsi" w:cstheme="majorHAnsi"/>
          <w:bCs/>
        </w:rPr>
        <w:t>confirm</w:t>
      </w:r>
      <w:r w:rsidR="00E50FC4" w:rsidRPr="00EE35B7">
        <w:rPr>
          <w:rFonts w:asciiTheme="majorHAnsi" w:hAnsiTheme="majorHAnsi" w:cstheme="majorHAnsi"/>
          <w:bCs/>
        </w:rPr>
        <w:t xml:space="preserve"> </w:t>
      </w:r>
      <w:r w:rsidR="00750426" w:rsidRPr="00EE35B7">
        <w:rPr>
          <w:rFonts w:asciiTheme="majorHAnsi" w:hAnsiTheme="majorHAnsi" w:cstheme="majorHAnsi"/>
          <w:bCs/>
        </w:rPr>
        <w:t>the</w:t>
      </w:r>
      <w:r w:rsidR="00306078" w:rsidRPr="00EE35B7">
        <w:rPr>
          <w:rFonts w:asciiTheme="majorHAnsi" w:hAnsiTheme="majorHAnsi" w:cstheme="majorHAnsi"/>
          <w:bCs/>
        </w:rPr>
        <w:t xml:space="preserve"> nanoDSF-derived</w:t>
      </w:r>
      <w:r w:rsidR="00E50FC4" w:rsidRPr="00EE35B7">
        <w:rPr>
          <w:rFonts w:asciiTheme="majorHAnsi" w:hAnsiTheme="majorHAnsi" w:cstheme="majorHAnsi"/>
          <w:bCs/>
        </w:rPr>
        <w:t xml:space="preserve"> hits with NMR experiments. In other words, the screening results</w:t>
      </w:r>
      <w:r w:rsidR="0091712A" w:rsidRPr="00EE35B7">
        <w:rPr>
          <w:rFonts w:asciiTheme="majorHAnsi" w:hAnsiTheme="majorHAnsi" w:cstheme="majorHAnsi"/>
          <w:bCs/>
        </w:rPr>
        <w:t xml:space="preserve"> obtained from this protocol </w:t>
      </w:r>
      <w:r w:rsidR="00E50FC4" w:rsidRPr="00EE35B7">
        <w:rPr>
          <w:rFonts w:asciiTheme="majorHAnsi" w:hAnsiTheme="majorHAnsi" w:cstheme="majorHAnsi"/>
          <w:bCs/>
        </w:rPr>
        <w:t>should be analyzed with caution</w:t>
      </w:r>
      <w:r w:rsidR="0091712A" w:rsidRPr="00EE35B7">
        <w:rPr>
          <w:rFonts w:asciiTheme="majorHAnsi" w:hAnsiTheme="majorHAnsi" w:cstheme="majorHAnsi"/>
          <w:bCs/>
        </w:rPr>
        <w:t xml:space="preserve"> and</w:t>
      </w:r>
      <w:r w:rsidR="00E50FC4" w:rsidRPr="00EE35B7">
        <w:rPr>
          <w:rFonts w:asciiTheme="majorHAnsi" w:hAnsiTheme="majorHAnsi" w:cstheme="majorHAnsi"/>
          <w:bCs/>
        </w:rPr>
        <w:t xml:space="preserve"> in a context</w:t>
      </w:r>
      <w:r w:rsidR="00225449" w:rsidRPr="00EE35B7">
        <w:rPr>
          <w:rFonts w:asciiTheme="majorHAnsi" w:hAnsiTheme="majorHAnsi" w:cstheme="majorHAnsi"/>
          <w:bCs/>
        </w:rPr>
        <w:t>-</w:t>
      </w:r>
      <w:r w:rsidR="00E50FC4" w:rsidRPr="00EE35B7">
        <w:rPr>
          <w:rFonts w:asciiTheme="majorHAnsi" w:hAnsiTheme="majorHAnsi" w:cstheme="majorHAnsi"/>
          <w:bCs/>
        </w:rPr>
        <w:t xml:space="preserve">dependent manner, making informed decisions based on the specific question and surrounding methodology. </w:t>
      </w:r>
      <w:r w:rsidR="0091712A" w:rsidRPr="00EE35B7">
        <w:rPr>
          <w:rFonts w:asciiTheme="majorHAnsi" w:hAnsiTheme="majorHAnsi" w:cstheme="majorHAnsi"/>
          <w:bCs/>
        </w:rPr>
        <w:t>In any case,</w:t>
      </w:r>
      <w:r w:rsidR="00E50FC4" w:rsidRPr="00EE35B7">
        <w:rPr>
          <w:rFonts w:asciiTheme="majorHAnsi" w:hAnsiTheme="majorHAnsi" w:cstheme="majorHAnsi"/>
          <w:bCs/>
        </w:rPr>
        <w:t xml:space="preserve"> the method</w:t>
      </w:r>
      <w:r w:rsidR="0091712A" w:rsidRPr="00EE35B7">
        <w:rPr>
          <w:rFonts w:asciiTheme="majorHAnsi" w:hAnsiTheme="majorHAnsi" w:cstheme="majorHAnsi"/>
          <w:bCs/>
        </w:rPr>
        <w:t xml:space="preserve"> described here</w:t>
      </w:r>
      <w:r w:rsidR="00E50FC4" w:rsidRPr="00EE35B7">
        <w:rPr>
          <w:rFonts w:asciiTheme="majorHAnsi" w:hAnsiTheme="majorHAnsi" w:cstheme="majorHAnsi"/>
          <w:bCs/>
        </w:rPr>
        <w:t xml:space="preserve"> is a complementary approach </w:t>
      </w:r>
      <w:r w:rsidR="00E0519A" w:rsidRPr="00EE35B7">
        <w:rPr>
          <w:rFonts w:asciiTheme="majorHAnsi" w:hAnsiTheme="majorHAnsi" w:cstheme="majorHAnsi"/>
          <w:bCs/>
        </w:rPr>
        <w:t xml:space="preserve">to </w:t>
      </w:r>
      <w:r w:rsidR="00E50FC4" w:rsidRPr="00EE35B7">
        <w:rPr>
          <w:rFonts w:asciiTheme="majorHAnsi" w:hAnsiTheme="majorHAnsi" w:cstheme="majorHAnsi"/>
          <w:bCs/>
        </w:rPr>
        <w:t xml:space="preserve">existing methodologies </w:t>
      </w:r>
      <w:r w:rsidR="00063FD8" w:rsidRPr="00EE35B7">
        <w:rPr>
          <w:rFonts w:asciiTheme="majorHAnsi" w:hAnsiTheme="majorHAnsi" w:cstheme="majorHAnsi"/>
          <w:bCs/>
        </w:rPr>
        <w:t>such as X-ray and NMR</w:t>
      </w:r>
      <w:r w:rsidR="00225449" w:rsidRPr="00EE35B7">
        <w:rPr>
          <w:rFonts w:asciiTheme="majorHAnsi" w:hAnsiTheme="majorHAnsi" w:cstheme="majorHAnsi"/>
          <w:bCs/>
        </w:rPr>
        <w:t>-</w:t>
      </w:r>
      <w:r w:rsidR="00063FD8" w:rsidRPr="00EE35B7">
        <w:rPr>
          <w:rFonts w:asciiTheme="majorHAnsi" w:hAnsiTheme="majorHAnsi" w:cstheme="majorHAnsi"/>
          <w:bCs/>
        </w:rPr>
        <w:t>based screening, which</w:t>
      </w:r>
      <w:r w:rsidR="00E50FC4" w:rsidRPr="00EE35B7">
        <w:rPr>
          <w:rFonts w:asciiTheme="majorHAnsi" w:hAnsiTheme="majorHAnsi" w:cstheme="majorHAnsi"/>
          <w:bCs/>
        </w:rPr>
        <w:t xml:space="preserve"> can aim to confirm, prioritize, or give new ideas for chemistry campaigns. </w:t>
      </w:r>
    </w:p>
    <w:p w14:paraId="02A73D34" w14:textId="77777777" w:rsidR="006F08A4" w:rsidRPr="00EE35B7" w:rsidRDefault="006F08A4" w:rsidP="00EE35B7">
      <w:pPr>
        <w:pStyle w:val="Normal1"/>
        <w:rPr>
          <w:rFonts w:asciiTheme="majorHAnsi" w:hAnsiTheme="majorHAnsi" w:cstheme="majorHAnsi"/>
          <w:bCs/>
        </w:rPr>
      </w:pPr>
    </w:p>
    <w:p w14:paraId="00719DD3" w14:textId="03D41A7E" w:rsidR="00D3210E" w:rsidRPr="00EE35B7" w:rsidRDefault="00783EC6" w:rsidP="00EE35B7">
      <w:pPr>
        <w:pStyle w:val="Normal1"/>
        <w:pBdr>
          <w:top w:val="nil"/>
          <w:left w:val="nil"/>
          <w:bottom w:val="nil"/>
          <w:right w:val="nil"/>
          <w:between w:val="nil"/>
        </w:pBdr>
        <w:rPr>
          <w:rFonts w:asciiTheme="majorHAnsi" w:hAnsiTheme="majorHAnsi" w:cstheme="majorHAnsi"/>
        </w:rPr>
      </w:pPr>
      <w:r w:rsidRPr="00EE35B7">
        <w:rPr>
          <w:rFonts w:asciiTheme="majorHAnsi" w:hAnsiTheme="majorHAnsi" w:cstheme="majorHAnsi"/>
          <w:b/>
        </w:rPr>
        <w:t xml:space="preserve">ACKNOWLEDGMENTS: </w:t>
      </w:r>
    </w:p>
    <w:p w14:paraId="321C6311" w14:textId="1F3373D4" w:rsidR="00E50FC4" w:rsidRPr="00EE35B7" w:rsidRDefault="00E50FC4" w:rsidP="00EE35B7">
      <w:pPr>
        <w:pStyle w:val="Normal1"/>
        <w:rPr>
          <w:rFonts w:asciiTheme="majorHAnsi" w:hAnsiTheme="majorHAnsi" w:cstheme="majorHAnsi"/>
          <w:bCs/>
          <w:lang w:val="en-GB"/>
        </w:rPr>
      </w:pPr>
      <w:r w:rsidRPr="00EE35B7">
        <w:rPr>
          <w:rFonts w:asciiTheme="majorHAnsi" w:hAnsiTheme="majorHAnsi" w:cstheme="majorHAnsi"/>
          <w:bCs/>
          <w:lang w:val="en-GB"/>
        </w:rPr>
        <w:t>“This work benefited from access to</w:t>
      </w:r>
      <w:r w:rsidR="00F63913" w:rsidRPr="00EE35B7">
        <w:rPr>
          <w:rFonts w:asciiTheme="majorHAnsi" w:hAnsiTheme="majorHAnsi" w:cstheme="majorHAnsi"/>
          <w:bCs/>
          <w:lang w:val="en-GB"/>
        </w:rPr>
        <w:t xml:space="preserve"> </w:t>
      </w:r>
      <w:r w:rsidRPr="00EE35B7">
        <w:rPr>
          <w:rFonts w:asciiTheme="majorHAnsi" w:hAnsiTheme="majorHAnsi" w:cstheme="majorHAnsi"/>
          <w:bCs/>
          <w:iCs/>
          <w:lang w:val="en-GB"/>
        </w:rPr>
        <w:t xml:space="preserve">the NKI Protein Facility, </w:t>
      </w:r>
      <w:r w:rsidRPr="00EE35B7">
        <w:rPr>
          <w:rFonts w:asciiTheme="majorHAnsi" w:hAnsiTheme="majorHAnsi" w:cstheme="majorHAnsi"/>
          <w:bCs/>
          <w:lang w:val="en-GB"/>
        </w:rPr>
        <w:t>an Instruct-ERIC cent</w:t>
      </w:r>
      <w:r w:rsidR="00F63913" w:rsidRPr="00EE35B7">
        <w:rPr>
          <w:rFonts w:asciiTheme="majorHAnsi" w:hAnsiTheme="majorHAnsi" w:cstheme="majorHAnsi"/>
          <w:bCs/>
          <w:lang w:val="en-GB"/>
        </w:rPr>
        <w:t>r</w:t>
      </w:r>
      <w:r w:rsidR="0058290C" w:rsidRPr="00EE35B7">
        <w:rPr>
          <w:rFonts w:asciiTheme="majorHAnsi" w:hAnsiTheme="majorHAnsi" w:cstheme="majorHAnsi"/>
          <w:bCs/>
          <w:lang w:val="en-GB"/>
        </w:rPr>
        <w:t>e</w:t>
      </w:r>
      <w:r w:rsidRPr="00EE35B7">
        <w:rPr>
          <w:rFonts w:asciiTheme="majorHAnsi" w:hAnsiTheme="majorHAnsi" w:cstheme="majorHAnsi"/>
          <w:bCs/>
          <w:lang w:val="en-GB"/>
        </w:rPr>
        <w:t>. Financial support has been provided by iNEXT</w:t>
      </w:r>
      <w:r w:rsidR="004A3251" w:rsidRPr="00EE35B7">
        <w:rPr>
          <w:rFonts w:asciiTheme="majorHAnsi" w:hAnsiTheme="majorHAnsi" w:cstheme="majorHAnsi"/>
          <w:bCs/>
          <w:lang w:val="en-GB"/>
        </w:rPr>
        <w:t>,</w:t>
      </w:r>
      <w:r w:rsidRPr="00EE35B7">
        <w:rPr>
          <w:rFonts w:asciiTheme="majorHAnsi" w:hAnsiTheme="majorHAnsi" w:cstheme="majorHAnsi"/>
          <w:bCs/>
          <w:lang w:val="en-GB"/>
        </w:rPr>
        <w:t xml:space="preserve"> project number </w:t>
      </w:r>
      <w:r w:rsidR="004A3251" w:rsidRPr="00EE35B7">
        <w:rPr>
          <w:rFonts w:asciiTheme="majorHAnsi" w:hAnsiTheme="majorHAnsi" w:cstheme="majorHAnsi"/>
          <w:bCs/>
          <w:lang w:val="en-GB"/>
        </w:rPr>
        <w:t xml:space="preserve">653706, </w:t>
      </w:r>
      <w:r w:rsidRPr="00EE35B7">
        <w:rPr>
          <w:rFonts w:asciiTheme="majorHAnsi" w:hAnsiTheme="majorHAnsi" w:cstheme="majorHAnsi"/>
          <w:bCs/>
          <w:lang w:val="en-GB"/>
        </w:rPr>
        <w:t>and iNEXT-Discovery, project number 871037, funded by the Horizon 2020 program of the European Commission”</w:t>
      </w:r>
      <w:r w:rsidR="00D22B8C" w:rsidRPr="00EE35B7">
        <w:rPr>
          <w:rFonts w:asciiTheme="majorHAnsi" w:hAnsiTheme="majorHAnsi" w:cstheme="majorHAnsi"/>
          <w:bCs/>
          <w:lang w:val="en-GB"/>
        </w:rPr>
        <w:t>.</w:t>
      </w:r>
    </w:p>
    <w:p w14:paraId="529C2424" w14:textId="77777777" w:rsidR="004A3251" w:rsidRPr="00EE35B7" w:rsidRDefault="004A3251" w:rsidP="00EE35B7">
      <w:pPr>
        <w:pStyle w:val="Normal1"/>
        <w:pBdr>
          <w:top w:val="nil"/>
          <w:left w:val="nil"/>
          <w:bottom w:val="nil"/>
          <w:right w:val="nil"/>
          <w:between w:val="nil"/>
        </w:pBdr>
        <w:rPr>
          <w:rFonts w:asciiTheme="majorHAnsi" w:hAnsiTheme="majorHAnsi" w:cstheme="majorHAnsi"/>
          <w:b/>
        </w:rPr>
      </w:pPr>
    </w:p>
    <w:p w14:paraId="6C8B61C6" w14:textId="7B08FBDB" w:rsidR="00D3210E" w:rsidRPr="00EE35B7" w:rsidRDefault="00783EC6" w:rsidP="00EE35B7">
      <w:pPr>
        <w:pStyle w:val="Normal1"/>
        <w:pBdr>
          <w:top w:val="nil"/>
          <w:left w:val="nil"/>
          <w:bottom w:val="nil"/>
          <w:right w:val="nil"/>
          <w:between w:val="nil"/>
        </w:pBdr>
        <w:rPr>
          <w:rFonts w:asciiTheme="majorHAnsi" w:hAnsiTheme="majorHAnsi" w:cstheme="majorHAnsi"/>
        </w:rPr>
      </w:pPr>
      <w:r w:rsidRPr="00EE35B7">
        <w:rPr>
          <w:rFonts w:asciiTheme="majorHAnsi" w:hAnsiTheme="majorHAnsi" w:cstheme="majorHAnsi"/>
          <w:b/>
        </w:rPr>
        <w:t xml:space="preserve">DISCLOSURES: </w:t>
      </w:r>
    </w:p>
    <w:p w14:paraId="49F09F85" w14:textId="72642EEE" w:rsidR="00D3210E" w:rsidRPr="00EE35B7" w:rsidRDefault="004A3251" w:rsidP="00EE35B7">
      <w:pPr>
        <w:pStyle w:val="Normal1"/>
        <w:rPr>
          <w:rFonts w:asciiTheme="majorHAnsi" w:hAnsiTheme="majorHAnsi" w:cstheme="majorHAnsi"/>
          <w:bCs/>
          <w:lang w:val="en-GB"/>
        </w:rPr>
      </w:pPr>
      <w:r w:rsidRPr="00EE35B7">
        <w:rPr>
          <w:rFonts w:asciiTheme="majorHAnsi" w:hAnsiTheme="majorHAnsi" w:cstheme="majorHAnsi"/>
          <w:bCs/>
          <w:lang w:val="en-GB"/>
        </w:rPr>
        <w:t>There are no disclosures.</w:t>
      </w:r>
    </w:p>
    <w:p w14:paraId="086961CA" w14:textId="77777777" w:rsidR="004A3251" w:rsidRPr="00EE35B7" w:rsidRDefault="004A3251" w:rsidP="00EE35B7">
      <w:pPr>
        <w:pStyle w:val="Normal1"/>
        <w:rPr>
          <w:rFonts w:asciiTheme="majorHAnsi" w:hAnsiTheme="majorHAnsi" w:cstheme="majorHAnsi"/>
        </w:rPr>
      </w:pPr>
    </w:p>
    <w:p w14:paraId="2F249592" w14:textId="7BCC9AEF" w:rsidR="00D3210E" w:rsidRPr="00EE35B7" w:rsidRDefault="00783EC6" w:rsidP="00EE35B7">
      <w:pPr>
        <w:pStyle w:val="Normal1"/>
        <w:rPr>
          <w:rFonts w:asciiTheme="majorHAnsi" w:hAnsiTheme="majorHAnsi" w:cstheme="majorHAnsi"/>
          <w:b/>
        </w:rPr>
      </w:pPr>
      <w:r w:rsidRPr="00EE35B7">
        <w:rPr>
          <w:rFonts w:asciiTheme="majorHAnsi" w:hAnsiTheme="majorHAnsi" w:cstheme="majorHAnsi"/>
          <w:b/>
        </w:rPr>
        <w:t>REFERENCES</w:t>
      </w:r>
      <w:r w:rsidR="00D5611A" w:rsidRPr="00EE35B7">
        <w:rPr>
          <w:rFonts w:asciiTheme="majorHAnsi" w:hAnsiTheme="majorHAnsi" w:cstheme="majorHAnsi"/>
          <w:b/>
        </w:rPr>
        <w:t>:</w:t>
      </w:r>
    </w:p>
    <w:p w14:paraId="4C74E223" w14:textId="5313EE90" w:rsidR="00173E26" w:rsidRPr="00EE35B7" w:rsidRDefault="00E734E8"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b/>
        </w:rPr>
        <w:fldChar w:fldCharType="begin" w:fldLock="1"/>
      </w:r>
      <w:r w:rsidRPr="00EE35B7">
        <w:rPr>
          <w:rFonts w:asciiTheme="majorHAnsi" w:hAnsiTheme="majorHAnsi" w:cstheme="majorHAnsi"/>
          <w:b/>
        </w:rPr>
        <w:instrText xml:space="preserve">ADDIN Mendeley Bibliography CSL_BIBLIOGRAPHY </w:instrText>
      </w:r>
      <w:r w:rsidRPr="00EE35B7">
        <w:rPr>
          <w:rFonts w:asciiTheme="majorHAnsi" w:hAnsiTheme="majorHAnsi" w:cstheme="majorHAnsi"/>
          <w:b/>
        </w:rPr>
        <w:fldChar w:fldCharType="separate"/>
      </w:r>
      <w:r w:rsidR="00173E26" w:rsidRPr="00EE35B7">
        <w:rPr>
          <w:rFonts w:asciiTheme="majorHAnsi" w:hAnsiTheme="majorHAnsi" w:cstheme="majorHAnsi"/>
          <w:noProof/>
          <w:lang w:val="en-GB"/>
        </w:rPr>
        <w:t>1.</w:t>
      </w:r>
      <w:r w:rsidR="00173E26" w:rsidRPr="00EE35B7">
        <w:rPr>
          <w:rFonts w:asciiTheme="majorHAnsi" w:hAnsiTheme="majorHAnsi" w:cstheme="majorHAnsi"/>
          <w:noProof/>
          <w:lang w:val="en-GB"/>
        </w:rPr>
        <w:tab/>
        <w:t xml:space="preserve">Hoffer, L., Muller, C., Roche, P., Morelli, X. Chemistry-driven </w:t>
      </w:r>
      <w:r w:rsidR="00D60943" w:rsidRPr="00EE35B7">
        <w:rPr>
          <w:rFonts w:asciiTheme="majorHAnsi" w:hAnsiTheme="majorHAnsi" w:cstheme="majorHAnsi"/>
          <w:noProof/>
          <w:lang w:val="en-GB"/>
        </w:rPr>
        <w:t>h</w:t>
      </w:r>
      <w:r w:rsidR="00173E26" w:rsidRPr="00EE35B7">
        <w:rPr>
          <w:rFonts w:asciiTheme="majorHAnsi" w:hAnsiTheme="majorHAnsi" w:cstheme="majorHAnsi"/>
          <w:noProof/>
          <w:lang w:val="en-GB"/>
        </w:rPr>
        <w:t xml:space="preserve">it-to-lead </w:t>
      </w:r>
      <w:r w:rsidR="00D60943" w:rsidRPr="00EE35B7">
        <w:rPr>
          <w:rFonts w:asciiTheme="majorHAnsi" w:hAnsiTheme="majorHAnsi" w:cstheme="majorHAnsi"/>
          <w:noProof/>
          <w:lang w:val="en-GB"/>
        </w:rPr>
        <w:t>o</w:t>
      </w:r>
      <w:r w:rsidR="00173E26" w:rsidRPr="00EE35B7">
        <w:rPr>
          <w:rFonts w:asciiTheme="majorHAnsi" w:hAnsiTheme="majorHAnsi" w:cstheme="majorHAnsi"/>
          <w:noProof/>
          <w:lang w:val="en-GB"/>
        </w:rPr>
        <w:t xml:space="preserve">ptimization </w:t>
      </w:r>
      <w:r w:rsidR="005F468C" w:rsidRPr="00EE35B7">
        <w:rPr>
          <w:rFonts w:asciiTheme="majorHAnsi" w:hAnsiTheme="majorHAnsi" w:cstheme="majorHAnsi"/>
          <w:noProof/>
          <w:lang w:val="en-GB"/>
        </w:rPr>
        <w:t>g</w:t>
      </w:r>
      <w:r w:rsidR="00173E26" w:rsidRPr="00EE35B7">
        <w:rPr>
          <w:rFonts w:asciiTheme="majorHAnsi" w:hAnsiTheme="majorHAnsi" w:cstheme="majorHAnsi"/>
          <w:noProof/>
          <w:lang w:val="en-GB"/>
        </w:rPr>
        <w:t xml:space="preserve">uided by </w:t>
      </w:r>
      <w:r w:rsidR="005F468C" w:rsidRPr="00EE35B7">
        <w:rPr>
          <w:rFonts w:asciiTheme="majorHAnsi" w:hAnsiTheme="majorHAnsi" w:cstheme="majorHAnsi"/>
          <w:noProof/>
          <w:lang w:val="en-GB"/>
        </w:rPr>
        <w:t>s</w:t>
      </w:r>
      <w:r w:rsidR="00173E26" w:rsidRPr="00EE35B7">
        <w:rPr>
          <w:rFonts w:asciiTheme="majorHAnsi" w:hAnsiTheme="majorHAnsi" w:cstheme="majorHAnsi"/>
          <w:noProof/>
          <w:lang w:val="en-GB"/>
        </w:rPr>
        <w:t xml:space="preserve">tructure-based </w:t>
      </w:r>
      <w:r w:rsidR="005F468C" w:rsidRPr="00EE35B7">
        <w:rPr>
          <w:rFonts w:asciiTheme="majorHAnsi" w:hAnsiTheme="majorHAnsi" w:cstheme="majorHAnsi"/>
          <w:noProof/>
          <w:lang w:val="en-GB"/>
        </w:rPr>
        <w:t>a</w:t>
      </w:r>
      <w:r w:rsidR="00173E26" w:rsidRPr="00EE35B7">
        <w:rPr>
          <w:rFonts w:asciiTheme="majorHAnsi" w:hAnsiTheme="majorHAnsi" w:cstheme="majorHAnsi"/>
          <w:noProof/>
          <w:lang w:val="en-GB"/>
        </w:rPr>
        <w:t xml:space="preserve">pproaches. </w:t>
      </w:r>
      <w:r w:rsidR="00173E26" w:rsidRPr="00EE35B7">
        <w:rPr>
          <w:rFonts w:asciiTheme="majorHAnsi" w:hAnsiTheme="majorHAnsi" w:cstheme="majorHAnsi"/>
          <w:i/>
          <w:iCs/>
          <w:noProof/>
          <w:lang w:val="en-GB"/>
        </w:rPr>
        <w:t>Molecular Informatics</w:t>
      </w:r>
      <w:r w:rsidR="00173E26" w:rsidRPr="00EE35B7">
        <w:rPr>
          <w:rFonts w:asciiTheme="majorHAnsi" w:hAnsiTheme="majorHAnsi" w:cstheme="majorHAnsi"/>
          <w:noProof/>
          <w:lang w:val="en-GB"/>
        </w:rPr>
        <w:t xml:space="preserve">. </w:t>
      </w:r>
      <w:r w:rsidR="005F468C" w:rsidRPr="00EE35B7">
        <w:rPr>
          <w:rFonts w:asciiTheme="majorHAnsi" w:hAnsiTheme="majorHAnsi" w:cstheme="majorHAnsi"/>
          <w:b/>
          <w:bCs/>
          <w:noProof/>
          <w:lang w:val="en-GB"/>
        </w:rPr>
        <w:t>37</w:t>
      </w:r>
      <w:r w:rsidR="005F468C" w:rsidRPr="00EE35B7">
        <w:rPr>
          <w:rFonts w:asciiTheme="majorHAnsi" w:hAnsiTheme="majorHAnsi" w:cstheme="majorHAnsi"/>
          <w:noProof/>
          <w:lang w:val="en-GB"/>
        </w:rPr>
        <w:t xml:space="preserve"> (9–10), </w:t>
      </w:r>
      <w:r w:rsidR="00173E26" w:rsidRPr="00EE35B7">
        <w:rPr>
          <w:rFonts w:asciiTheme="majorHAnsi" w:hAnsiTheme="majorHAnsi" w:cstheme="majorHAnsi"/>
          <w:noProof/>
          <w:lang w:val="en-GB"/>
        </w:rPr>
        <w:t>1800059 (2018).</w:t>
      </w:r>
    </w:p>
    <w:p w14:paraId="3B143CF8" w14:textId="3EB3DF0F"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2.</w:t>
      </w:r>
      <w:r w:rsidRPr="00EE35B7">
        <w:rPr>
          <w:rFonts w:asciiTheme="majorHAnsi" w:hAnsiTheme="majorHAnsi" w:cstheme="majorHAnsi"/>
          <w:noProof/>
          <w:lang w:val="en-GB"/>
        </w:rPr>
        <w:tab/>
        <w:t>Lamoree, B., Hubbard, R.</w:t>
      </w:r>
      <w:r w:rsidR="00EA06E6"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E. Current perspectives in fragment-based lead discovery (FBLD). </w:t>
      </w:r>
      <w:r w:rsidRPr="00EE35B7">
        <w:rPr>
          <w:rFonts w:asciiTheme="majorHAnsi" w:hAnsiTheme="majorHAnsi" w:cstheme="majorHAnsi"/>
          <w:i/>
          <w:iCs/>
          <w:noProof/>
          <w:lang w:val="en-GB"/>
        </w:rPr>
        <w:t>Essays in Biochemistry</w:t>
      </w:r>
      <w:r w:rsidRPr="00EE35B7">
        <w:rPr>
          <w:rFonts w:asciiTheme="majorHAnsi" w:hAnsiTheme="majorHAnsi" w:cstheme="majorHAnsi"/>
          <w:noProof/>
          <w:lang w:val="en-GB"/>
        </w:rPr>
        <w:t xml:space="preserve">. </w:t>
      </w:r>
      <w:r w:rsidR="00C0757E" w:rsidRPr="00EE35B7">
        <w:rPr>
          <w:rFonts w:asciiTheme="majorHAnsi" w:hAnsiTheme="majorHAnsi" w:cstheme="majorHAnsi"/>
          <w:b/>
          <w:bCs/>
          <w:noProof/>
          <w:lang w:val="en-GB"/>
        </w:rPr>
        <w:t>61</w:t>
      </w:r>
      <w:r w:rsidR="00C0757E" w:rsidRPr="00EE35B7">
        <w:rPr>
          <w:rFonts w:asciiTheme="majorHAnsi" w:hAnsiTheme="majorHAnsi" w:cstheme="majorHAnsi"/>
          <w:noProof/>
          <w:lang w:val="en-GB"/>
        </w:rPr>
        <w:t xml:space="preserve"> (5), 453–464</w:t>
      </w:r>
      <w:r w:rsidRPr="00EE35B7">
        <w:rPr>
          <w:rFonts w:asciiTheme="majorHAnsi" w:hAnsiTheme="majorHAnsi" w:cstheme="majorHAnsi"/>
          <w:noProof/>
          <w:lang w:val="en-GB"/>
        </w:rPr>
        <w:t xml:space="preserve"> (2017).</w:t>
      </w:r>
    </w:p>
    <w:p w14:paraId="1273D149" w14:textId="158106A3"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3.</w:t>
      </w:r>
      <w:r w:rsidRPr="00EE35B7">
        <w:rPr>
          <w:rFonts w:asciiTheme="majorHAnsi" w:hAnsiTheme="majorHAnsi" w:cstheme="majorHAnsi"/>
          <w:noProof/>
          <w:lang w:val="en-GB"/>
        </w:rPr>
        <w:tab/>
        <w:t>Ress, D.</w:t>
      </w:r>
      <w:r w:rsidR="00C0757E" w:rsidRPr="00EE35B7">
        <w:rPr>
          <w:rFonts w:asciiTheme="majorHAnsi" w:hAnsiTheme="majorHAnsi" w:cstheme="majorHAnsi"/>
          <w:noProof/>
          <w:lang w:val="en-GB"/>
        </w:rPr>
        <w:t xml:space="preserve"> </w:t>
      </w:r>
      <w:r w:rsidRPr="00EE35B7">
        <w:rPr>
          <w:rFonts w:asciiTheme="majorHAnsi" w:hAnsiTheme="majorHAnsi" w:cstheme="majorHAnsi"/>
          <w:noProof/>
          <w:lang w:val="en-GB"/>
        </w:rPr>
        <w:t>C., Congreve, M., Murray, C.</w:t>
      </w:r>
      <w:r w:rsidR="00C0757E"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W., Carr, R. Fragment-based lead discovery. </w:t>
      </w:r>
      <w:r w:rsidRPr="00EE35B7">
        <w:rPr>
          <w:rFonts w:asciiTheme="majorHAnsi" w:hAnsiTheme="majorHAnsi" w:cstheme="majorHAnsi"/>
          <w:i/>
          <w:iCs/>
          <w:noProof/>
          <w:lang w:val="en-GB"/>
        </w:rPr>
        <w:t xml:space="preserve">Nature </w:t>
      </w:r>
      <w:r w:rsidRPr="00EE35B7">
        <w:rPr>
          <w:rFonts w:asciiTheme="majorHAnsi" w:hAnsiTheme="majorHAnsi" w:cstheme="majorHAnsi"/>
          <w:i/>
          <w:iCs/>
          <w:noProof/>
          <w:lang w:val="en-GB"/>
        </w:rPr>
        <w:lastRenderedPageBreak/>
        <w:t>Reviews Drug Discovery</w:t>
      </w:r>
      <w:r w:rsidRPr="00EE35B7">
        <w:rPr>
          <w:rFonts w:asciiTheme="majorHAnsi" w:hAnsiTheme="majorHAnsi" w:cstheme="majorHAnsi"/>
          <w:noProof/>
          <w:lang w:val="en-GB"/>
        </w:rPr>
        <w:t xml:space="preserve">. </w:t>
      </w:r>
      <w:r w:rsidR="00D7790C" w:rsidRPr="00EE35B7">
        <w:rPr>
          <w:rFonts w:asciiTheme="majorHAnsi" w:hAnsiTheme="majorHAnsi" w:cstheme="majorHAnsi"/>
          <w:b/>
          <w:bCs/>
          <w:noProof/>
          <w:lang w:val="en-GB"/>
        </w:rPr>
        <w:t>3</w:t>
      </w:r>
      <w:r w:rsidR="00D7790C" w:rsidRPr="00EE35B7">
        <w:rPr>
          <w:rFonts w:asciiTheme="majorHAnsi" w:hAnsiTheme="majorHAnsi" w:cstheme="majorHAnsi"/>
          <w:noProof/>
          <w:lang w:val="en-GB"/>
        </w:rPr>
        <w:t xml:space="preserve"> (8), 660–672</w:t>
      </w:r>
      <w:r w:rsidRPr="00EE35B7">
        <w:rPr>
          <w:rFonts w:asciiTheme="majorHAnsi" w:hAnsiTheme="majorHAnsi" w:cstheme="majorHAnsi"/>
          <w:noProof/>
          <w:lang w:val="en-GB"/>
        </w:rPr>
        <w:t xml:space="preserve"> (2004).</w:t>
      </w:r>
    </w:p>
    <w:p w14:paraId="0030932C" w14:textId="11E859EF"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4.</w:t>
      </w:r>
      <w:r w:rsidRPr="00EE35B7">
        <w:rPr>
          <w:rFonts w:asciiTheme="majorHAnsi" w:hAnsiTheme="majorHAnsi" w:cstheme="majorHAnsi"/>
          <w:noProof/>
          <w:lang w:val="en-GB"/>
        </w:rPr>
        <w:tab/>
        <w:t>Carr, R.</w:t>
      </w:r>
      <w:r w:rsidR="00D7790C" w:rsidRPr="00EE35B7">
        <w:rPr>
          <w:rFonts w:asciiTheme="majorHAnsi" w:hAnsiTheme="majorHAnsi" w:cstheme="majorHAnsi"/>
          <w:noProof/>
          <w:lang w:val="en-GB"/>
        </w:rPr>
        <w:t xml:space="preserve"> </w:t>
      </w:r>
      <w:r w:rsidRPr="00EE35B7">
        <w:rPr>
          <w:rFonts w:asciiTheme="majorHAnsi" w:hAnsiTheme="majorHAnsi" w:cstheme="majorHAnsi"/>
          <w:noProof/>
          <w:lang w:val="en-GB"/>
        </w:rPr>
        <w:t>A.</w:t>
      </w:r>
      <w:r w:rsidR="00D7790C" w:rsidRPr="00EE35B7">
        <w:rPr>
          <w:rFonts w:asciiTheme="majorHAnsi" w:hAnsiTheme="majorHAnsi" w:cstheme="majorHAnsi"/>
          <w:noProof/>
          <w:lang w:val="en-GB"/>
        </w:rPr>
        <w:t xml:space="preserve"> </w:t>
      </w:r>
      <w:r w:rsidRPr="00EE35B7">
        <w:rPr>
          <w:rFonts w:asciiTheme="majorHAnsi" w:hAnsiTheme="majorHAnsi" w:cstheme="majorHAnsi"/>
          <w:noProof/>
          <w:lang w:val="en-GB"/>
        </w:rPr>
        <w:t>E., Congreve, M., Murray, C.</w:t>
      </w:r>
      <w:r w:rsidR="00D7790C" w:rsidRPr="00EE35B7">
        <w:rPr>
          <w:rFonts w:asciiTheme="majorHAnsi" w:hAnsiTheme="majorHAnsi" w:cstheme="majorHAnsi"/>
          <w:noProof/>
          <w:lang w:val="en-GB"/>
        </w:rPr>
        <w:t xml:space="preserve"> </w:t>
      </w:r>
      <w:r w:rsidRPr="00EE35B7">
        <w:rPr>
          <w:rFonts w:asciiTheme="majorHAnsi" w:hAnsiTheme="majorHAnsi" w:cstheme="majorHAnsi"/>
          <w:noProof/>
          <w:lang w:val="en-GB"/>
        </w:rPr>
        <w:t>W., Rees, D.</w:t>
      </w:r>
      <w:r w:rsidR="00D7790C"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C. Fragment-based lead discovery: Leads by design. </w:t>
      </w:r>
      <w:r w:rsidRPr="00EE35B7">
        <w:rPr>
          <w:rFonts w:asciiTheme="majorHAnsi" w:hAnsiTheme="majorHAnsi" w:cstheme="majorHAnsi"/>
          <w:i/>
          <w:iCs/>
          <w:noProof/>
          <w:lang w:val="en-GB"/>
        </w:rPr>
        <w:t>Drug Discovery Today</w:t>
      </w:r>
      <w:r w:rsidRPr="00EE35B7">
        <w:rPr>
          <w:rFonts w:asciiTheme="majorHAnsi" w:hAnsiTheme="majorHAnsi" w:cstheme="majorHAnsi"/>
          <w:noProof/>
          <w:lang w:val="en-GB"/>
        </w:rPr>
        <w:t xml:space="preserve">. </w:t>
      </w:r>
      <w:r w:rsidR="00A4558A" w:rsidRPr="00EE35B7">
        <w:rPr>
          <w:rFonts w:asciiTheme="majorHAnsi" w:hAnsiTheme="majorHAnsi" w:cstheme="majorHAnsi"/>
          <w:b/>
          <w:bCs/>
          <w:noProof/>
          <w:lang w:val="en-GB"/>
        </w:rPr>
        <w:t>10</w:t>
      </w:r>
      <w:r w:rsidR="00A4558A" w:rsidRPr="00EE35B7">
        <w:rPr>
          <w:rFonts w:asciiTheme="majorHAnsi" w:hAnsiTheme="majorHAnsi" w:cstheme="majorHAnsi"/>
          <w:noProof/>
          <w:lang w:val="en-GB"/>
        </w:rPr>
        <w:t xml:space="preserve"> (14), 987–992</w:t>
      </w:r>
      <w:r w:rsidRPr="00EE35B7">
        <w:rPr>
          <w:rFonts w:asciiTheme="majorHAnsi" w:hAnsiTheme="majorHAnsi" w:cstheme="majorHAnsi"/>
          <w:noProof/>
          <w:lang w:val="en-GB"/>
        </w:rPr>
        <w:t xml:space="preserve"> (2005).</w:t>
      </w:r>
    </w:p>
    <w:p w14:paraId="628AB48E" w14:textId="19CEDA94"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5.</w:t>
      </w:r>
      <w:r w:rsidRPr="00EE35B7">
        <w:rPr>
          <w:rFonts w:asciiTheme="majorHAnsi" w:hAnsiTheme="majorHAnsi" w:cstheme="majorHAnsi"/>
          <w:noProof/>
          <w:lang w:val="en-GB"/>
        </w:rPr>
        <w:tab/>
        <w:t>Bradley, A.</w:t>
      </w:r>
      <w:r w:rsidR="00A4558A"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R. et al. The SGC beyond structural genomics: Redefining the role of 3D structures by coupling genomic stratification with fragment-based discovery. </w:t>
      </w:r>
      <w:r w:rsidRPr="00EE35B7">
        <w:rPr>
          <w:rFonts w:asciiTheme="majorHAnsi" w:hAnsiTheme="majorHAnsi" w:cstheme="majorHAnsi"/>
          <w:i/>
          <w:iCs/>
          <w:noProof/>
          <w:lang w:val="en-GB"/>
        </w:rPr>
        <w:t>Essays in Biochemistry</w:t>
      </w:r>
      <w:r w:rsidRPr="00EE35B7">
        <w:rPr>
          <w:rFonts w:asciiTheme="majorHAnsi" w:hAnsiTheme="majorHAnsi" w:cstheme="majorHAnsi"/>
          <w:noProof/>
          <w:lang w:val="en-GB"/>
        </w:rPr>
        <w:t xml:space="preserve">. </w:t>
      </w:r>
      <w:r w:rsidR="00307501" w:rsidRPr="00EE35B7">
        <w:rPr>
          <w:rFonts w:asciiTheme="majorHAnsi" w:hAnsiTheme="majorHAnsi" w:cstheme="majorHAnsi"/>
          <w:b/>
          <w:bCs/>
          <w:noProof/>
          <w:lang w:val="en-GB"/>
        </w:rPr>
        <w:t>61</w:t>
      </w:r>
      <w:r w:rsidR="00307501" w:rsidRPr="00EE35B7">
        <w:rPr>
          <w:rFonts w:asciiTheme="majorHAnsi" w:hAnsiTheme="majorHAnsi" w:cstheme="majorHAnsi"/>
          <w:noProof/>
          <w:lang w:val="en-GB"/>
        </w:rPr>
        <w:t xml:space="preserve"> (5), 495–503</w:t>
      </w:r>
      <w:r w:rsidRPr="00EE35B7">
        <w:rPr>
          <w:rFonts w:asciiTheme="majorHAnsi" w:hAnsiTheme="majorHAnsi" w:cstheme="majorHAnsi"/>
          <w:noProof/>
          <w:lang w:val="en-GB"/>
        </w:rPr>
        <w:t xml:space="preserve"> (2017).</w:t>
      </w:r>
    </w:p>
    <w:p w14:paraId="7E3DA6EA" w14:textId="43CB0B79"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6.</w:t>
      </w:r>
      <w:r w:rsidRPr="00EE35B7">
        <w:rPr>
          <w:rFonts w:asciiTheme="majorHAnsi" w:hAnsiTheme="majorHAnsi" w:cstheme="majorHAnsi"/>
          <w:noProof/>
          <w:lang w:val="en-GB"/>
        </w:rPr>
        <w:tab/>
        <w:t>Davies, T.</w:t>
      </w:r>
      <w:r w:rsidR="003B0DB4" w:rsidRPr="00EE35B7">
        <w:rPr>
          <w:rFonts w:asciiTheme="majorHAnsi" w:hAnsiTheme="majorHAnsi" w:cstheme="majorHAnsi"/>
          <w:noProof/>
          <w:lang w:val="en-GB"/>
        </w:rPr>
        <w:t xml:space="preserve"> </w:t>
      </w:r>
      <w:r w:rsidRPr="00EE35B7">
        <w:rPr>
          <w:rFonts w:asciiTheme="majorHAnsi" w:hAnsiTheme="majorHAnsi" w:cstheme="majorHAnsi"/>
          <w:noProof/>
          <w:lang w:val="en-GB"/>
        </w:rPr>
        <w:t>G., Tickle, I.</w:t>
      </w:r>
      <w:r w:rsidR="003B0DB4"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J. Fragment screening using X-ray crystallography. </w:t>
      </w:r>
      <w:r w:rsidRPr="00EE35B7">
        <w:rPr>
          <w:rFonts w:asciiTheme="majorHAnsi" w:hAnsiTheme="majorHAnsi" w:cstheme="majorHAnsi"/>
          <w:i/>
          <w:iCs/>
          <w:noProof/>
          <w:lang w:val="en-GB"/>
        </w:rPr>
        <w:t>Topics in Current Chemistry</w:t>
      </w:r>
      <w:r w:rsidRPr="00EE35B7">
        <w:rPr>
          <w:rFonts w:asciiTheme="majorHAnsi" w:hAnsiTheme="majorHAnsi" w:cstheme="majorHAnsi"/>
          <w:noProof/>
          <w:lang w:val="en-GB"/>
        </w:rPr>
        <w:t xml:space="preserve">. </w:t>
      </w:r>
      <w:r w:rsidR="00E305A0" w:rsidRPr="00EE35B7">
        <w:rPr>
          <w:rFonts w:asciiTheme="majorHAnsi" w:hAnsiTheme="majorHAnsi" w:cstheme="majorHAnsi"/>
          <w:b/>
          <w:bCs/>
          <w:noProof/>
          <w:lang w:val="en-GB"/>
        </w:rPr>
        <w:t>317</w:t>
      </w:r>
      <w:r w:rsidR="00E305A0" w:rsidRPr="00EE35B7">
        <w:rPr>
          <w:rFonts w:asciiTheme="majorHAnsi" w:hAnsiTheme="majorHAnsi" w:cstheme="majorHAnsi"/>
          <w:noProof/>
          <w:lang w:val="en-GB"/>
        </w:rPr>
        <w:t>, 33–59</w:t>
      </w:r>
      <w:r w:rsidRPr="00EE35B7">
        <w:rPr>
          <w:rFonts w:asciiTheme="majorHAnsi" w:hAnsiTheme="majorHAnsi" w:cstheme="majorHAnsi"/>
          <w:noProof/>
          <w:lang w:val="en-GB"/>
        </w:rPr>
        <w:t xml:space="preserve"> (2012).</w:t>
      </w:r>
    </w:p>
    <w:p w14:paraId="1E396CD9" w14:textId="5F83F58D"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7.</w:t>
      </w:r>
      <w:r w:rsidRPr="00EE35B7">
        <w:rPr>
          <w:rFonts w:asciiTheme="majorHAnsi" w:hAnsiTheme="majorHAnsi" w:cstheme="majorHAnsi"/>
          <w:noProof/>
          <w:lang w:val="en-GB"/>
        </w:rPr>
        <w:tab/>
        <w:t xml:space="preserve">Ma, R., Wang, P., Wu, J., Ruan, K. Process of fragment-based lead discovery - A perspective from NMR. </w:t>
      </w:r>
      <w:r w:rsidRPr="00EE35B7">
        <w:rPr>
          <w:rFonts w:asciiTheme="majorHAnsi" w:hAnsiTheme="majorHAnsi" w:cstheme="majorHAnsi"/>
          <w:i/>
          <w:iCs/>
          <w:noProof/>
          <w:lang w:val="en-GB"/>
        </w:rPr>
        <w:t>Molecules</w:t>
      </w:r>
      <w:r w:rsidRPr="00EE35B7">
        <w:rPr>
          <w:rFonts w:asciiTheme="majorHAnsi" w:hAnsiTheme="majorHAnsi" w:cstheme="majorHAnsi"/>
          <w:noProof/>
          <w:lang w:val="en-GB"/>
        </w:rPr>
        <w:t xml:space="preserve">. </w:t>
      </w:r>
      <w:r w:rsidR="0087286B" w:rsidRPr="00EE35B7">
        <w:rPr>
          <w:rFonts w:asciiTheme="majorHAnsi" w:hAnsiTheme="majorHAnsi" w:cstheme="majorHAnsi"/>
          <w:b/>
          <w:bCs/>
          <w:noProof/>
          <w:lang w:val="en-GB"/>
        </w:rPr>
        <w:t>21</w:t>
      </w:r>
      <w:r w:rsidR="0087286B" w:rsidRPr="00EE35B7">
        <w:rPr>
          <w:rFonts w:asciiTheme="majorHAnsi" w:hAnsiTheme="majorHAnsi" w:cstheme="majorHAnsi"/>
          <w:noProof/>
          <w:lang w:val="en-GB"/>
        </w:rPr>
        <w:t xml:space="preserve"> (7), 854</w:t>
      </w:r>
      <w:r w:rsidRPr="00EE35B7">
        <w:rPr>
          <w:rFonts w:asciiTheme="majorHAnsi" w:hAnsiTheme="majorHAnsi" w:cstheme="majorHAnsi"/>
          <w:noProof/>
          <w:lang w:val="en-GB"/>
        </w:rPr>
        <w:t xml:space="preserve"> (2016).</w:t>
      </w:r>
    </w:p>
    <w:p w14:paraId="1C1194D4" w14:textId="327A29BB"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8.</w:t>
      </w:r>
      <w:r w:rsidRPr="00EE35B7">
        <w:rPr>
          <w:rFonts w:asciiTheme="majorHAnsi" w:hAnsiTheme="majorHAnsi" w:cstheme="majorHAnsi"/>
          <w:noProof/>
          <w:lang w:val="en-GB"/>
        </w:rPr>
        <w:tab/>
        <w:t>Troelsen, N.</w:t>
      </w:r>
      <w:r w:rsidR="0087286B" w:rsidRPr="00EE35B7">
        <w:rPr>
          <w:rFonts w:asciiTheme="majorHAnsi" w:hAnsiTheme="majorHAnsi" w:cstheme="majorHAnsi"/>
          <w:noProof/>
          <w:lang w:val="en-GB"/>
        </w:rPr>
        <w:t xml:space="preserve"> </w:t>
      </w:r>
      <w:r w:rsidRPr="00EE35B7">
        <w:rPr>
          <w:rFonts w:asciiTheme="majorHAnsi" w:hAnsiTheme="majorHAnsi" w:cstheme="majorHAnsi"/>
          <w:noProof/>
          <w:lang w:val="en-GB"/>
        </w:rPr>
        <w:t>S., Clausen, M.</w:t>
      </w:r>
      <w:r w:rsidR="0087286B"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H. Library </w:t>
      </w:r>
      <w:r w:rsidR="0087286B" w:rsidRPr="00EE35B7">
        <w:rPr>
          <w:rFonts w:asciiTheme="majorHAnsi" w:hAnsiTheme="majorHAnsi" w:cstheme="majorHAnsi"/>
          <w:noProof/>
          <w:lang w:val="en-GB"/>
        </w:rPr>
        <w:t>d</w:t>
      </w:r>
      <w:r w:rsidRPr="00EE35B7">
        <w:rPr>
          <w:rFonts w:asciiTheme="majorHAnsi" w:hAnsiTheme="majorHAnsi" w:cstheme="majorHAnsi"/>
          <w:noProof/>
          <w:lang w:val="en-GB"/>
        </w:rPr>
        <w:t xml:space="preserve">esign </w:t>
      </w:r>
      <w:r w:rsidR="0087286B" w:rsidRPr="00EE35B7">
        <w:rPr>
          <w:rFonts w:asciiTheme="majorHAnsi" w:hAnsiTheme="majorHAnsi" w:cstheme="majorHAnsi"/>
          <w:noProof/>
          <w:lang w:val="en-GB"/>
        </w:rPr>
        <w:t>s</w:t>
      </w:r>
      <w:r w:rsidRPr="00EE35B7">
        <w:rPr>
          <w:rFonts w:asciiTheme="majorHAnsi" w:hAnsiTheme="majorHAnsi" w:cstheme="majorHAnsi"/>
          <w:noProof/>
          <w:lang w:val="en-GB"/>
        </w:rPr>
        <w:t xml:space="preserve">trategies </w:t>
      </w:r>
      <w:r w:rsidR="0087286B" w:rsidRPr="00EE35B7">
        <w:rPr>
          <w:rFonts w:asciiTheme="majorHAnsi" w:hAnsiTheme="majorHAnsi" w:cstheme="majorHAnsi"/>
          <w:noProof/>
          <w:lang w:val="en-GB"/>
        </w:rPr>
        <w:t>t</w:t>
      </w:r>
      <w:r w:rsidRPr="00EE35B7">
        <w:rPr>
          <w:rFonts w:asciiTheme="majorHAnsi" w:hAnsiTheme="majorHAnsi" w:cstheme="majorHAnsi"/>
          <w:noProof/>
          <w:lang w:val="en-GB"/>
        </w:rPr>
        <w:t xml:space="preserve">o </w:t>
      </w:r>
      <w:r w:rsidR="0087286B" w:rsidRPr="00EE35B7">
        <w:rPr>
          <w:rFonts w:asciiTheme="majorHAnsi" w:hAnsiTheme="majorHAnsi" w:cstheme="majorHAnsi"/>
          <w:noProof/>
          <w:lang w:val="en-GB"/>
        </w:rPr>
        <w:t>a</w:t>
      </w:r>
      <w:r w:rsidRPr="00EE35B7">
        <w:rPr>
          <w:rFonts w:asciiTheme="majorHAnsi" w:hAnsiTheme="majorHAnsi" w:cstheme="majorHAnsi"/>
          <w:noProof/>
          <w:lang w:val="en-GB"/>
        </w:rPr>
        <w:t xml:space="preserve">ccelerate </w:t>
      </w:r>
      <w:r w:rsidR="0087286B" w:rsidRPr="00EE35B7">
        <w:rPr>
          <w:rFonts w:asciiTheme="majorHAnsi" w:hAnsiTheme="majorHAnsi" w:cstheme="majorHAnsi"/>
          <w:noProof/>
          <w:lang w:val="en-GB"/>
        </w:rPr>
        <w:t>f</w:t>
      </w:r>
      <w:r w:rsidRPr="00EE35B7">
        <w:rPr>
          <w:rFonts w:asciiTheme="majorHAnsi" w:hAnsiTheme="majorHAnsi" w:cstheme="majorHAnsi"/>
          <w:noProof/>
          <w:lang w:val="en-GB"/>
        </w:rPr>
        <w:t>ragment-</w:t>
      </w:r>
      <w:r w:rsidR="0087286B" w:rsidRPr="00EE35B7">
        <w:rPr>
          <w:rFonts w:asciiTheme="majorHAnsi" w:hAnsiTheme="majorHAnsi" w:cstheme="majorHAnsi"/>
          <w:noProof/>
          <w:lang w:val="en-GB"/>
        </w:rPr>
        <w:t>b</w:t>
      </w:r>
      <w:r w:rsidRPr="00EE35B7">
        <w:rPr>
          <w:rFonts w:asciiTheme="majorHAnsi" w:hAnsiTheme="majorHAnsi" w:cstheme="majorHAnsi"/>
          <w:noProof/>
          <w:lang w:val="en-GB"/>
        </w:rPr>
        <w:t xml:space="preserve">ased </w:t>
      </w:r>
      <w:r w:rsidR="0087286B" w:rsidRPr="00EE35B7">
        <w:rPr>
          <w:rFonts w:asciiTheme="majorHAnsi" w:hAnsiTheme="majorHAnsi" w:cstheme="majorHAnsi"/>
          <w:noProof/>
          <w:lang w:val="en-GB"/>
        </w:rPr>
        <w:t>d</w:t>
      </w:r>
      <w:r w:rsidRPr="00EE35B7">
        <w:rPr>
          <w:rFonts w:asciiTheme="majorHAnsi" w:hAnsiTheme="majorHAnsi" w:cstheme="majorHAnsi"/>
          <w:noProof/>
          <w:lang w:val="en-GB"/>
        </w:rPr>
        <w:t xml:space="preserve">rug </w:t>
      </w:r>
      <w:r w:rsidR="0087286B" w:rsidRPr="00EE35B7">
        <w:rPr>
          <w:rFonts w:asciiTheme="majorHAnsi" w:hAnsiTheme="majorHAnsi" w:cstheme="majorHAnsi"/>
          <w:noProof/>
          <w:lang w:val="en-GB"/>
        </w:rPr>
        <w:t>d</w:t>
      </w:r>
      <w:r w:rsidRPr="00EE35B7">
        <w:rPr>
          <w:rFonts w:asciiTheme="majorHAnsi" w:hAnsiTheme="majorHAnsi" w:cstheme="majorHAnsi"/>
          <w:noProof/>
          <w:lang w:val="en-GB"/>
        </w:rPr>
        <w:t xml:space="preserve">iscovery. </w:t>
      </w:r>
      <w:r w:rsidRPr="00EE35B7">
        <w:rPr>
          <w:rFonts w:asciiTheme="majorHAnsi" w:hAnsiTheme="majorHAnsi" w:cstheme="majorHAnsi"/>
          <w:i/>
          <w:iCs/>
          <w:noProof/>
          <w:lang w:val="en-GB"/>
        </w:rPr>
        <w:t>Chemistry</w:t>
      </w:r>
      <w:r w:rsidRPr="00EE35B7">
        <w:rPr>
          <w:rFonts w:asciiTheme="majorHAnsi" w:hAnsiTheme="majorHAnsi" w:cstheme="majorHAnsi"/>
          <w:noProof/>
          <w:lang w:val="en-GB"/>
        </w:rPr>
        <w:t xml:space="preserve">. </w:t>
      </w:r>
      <w:r w:rsidR="00915944" w:rsidRPr="00EE35B7">
        <w:rPr>
          <w:rFonts w:asciiTheme="majorHAnsi" w:hAnsiTheme="majorHAnsi" w:cstheme="majorHAnsi"/>
          <w:b/>
          <w:bCs/>
          <w:noProof/>
          <w:lang w:val="en-GB"/>
        </w:rPr>
        <w:t>26</w:t>
      </w:r>
      <w:r w:rsidR="00915944" w:rsidRPr="00EE35B7">
        <w:rPr>
          <w:rFonts w:asciiTheme="majorHAnsi" w:hAnsiTheme="majorHAnsi" w:cstheme="majorHAnsi"/>
          <w:noProof/>
          <w:lang w:val="en-GB"/>
        </w:rPr>
        <w:t xml:space="preserve"> (50), 11391–11403</w:t>
      </w:r>
      <w:r w:rsidRPr="00EE35B7">
        <w:rPr>
          <w:rFonts w:asciiTheme="majorHAnsi" w:hAnsiTheme="majorHAnsi" w:cstheme="majorHAnsi"/>
          <w:noProof/>
          <w:lang w:val="en-GB"/>
        </w:rPr>
        <w:t xml:space="preserve"> (2020).</w:t>
      </w:r>
    </w:p>
    <w:p w14:paraId="6987543E" w14:textId="139FC4ED"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9.</w:t>
      </w:r>
      <w:r w:rsidRPr="00EE35B7">
        <w:rPr>
          <w:rFonts w:asciiTheme="majorHAnsi" w:hAnsiTheme="majorHAnsi" w:cstheme="majorHAnsi"/>
          <w:noProof/>
          <w:lang w:val="en-GB"/>
        </w:rPr>
        <w:tab/>
        <w:t xml:space="preserve">Shi, Y., von Itzstein, M. How size matters: Diversity for fragment library design. </w:t>
      </w:r>
      <w:r w:rsidRPr="00EE35B7">
        <w:rPr>
          <w:rFonts w:asciiTheme="majorHAnsi" w:hAnsiTheme="majorHAnsi" w:cstheme="majorHAnsi"/>
          <w:i/>
          <w:iCs/>
          <w:noProof/>
          <w:lang w:val="en-GB"/>
        </w:rPr>
        <w:t>Molecules</w:t>
      </w:r>
      <w:r w:rsidRPr="00EE35B7">
        <w:rPr>
          <w:rFonts w:asciiTheme="majorHAnsi" w:hAnsiTheme="majorHAnsi" w:cstheme="majorHAnsi"/>
          <w:noProof/>
          <w:lang w:val="en-GB"/>
        </w:rPr>
        <w:t xml:space="preserve">. </w:t>
      </w:r>
      <w:r w:rsidR="00FF7AFE" w:rsidRPr="00EE35B7">
        <w:rPr>
          <w:rFonts w:asciiTheme="majorHAnsi" w:hAnsiTheme="majorHAnsi" w:cstheme="majorHAnsi"/>
          <w:b/>
          <w:bCs/>
          <w:noProof/>
          <w:lang w:val="en-GB"/>
        </w:rPr>
        <w:t>24</w:t>
      </w:r>
      <w:r w:rsidR="00FF7AFE" w:rsidRPr="00EE35B7">
        <w:rPr>
          <w:rFonts w:asciiTheme="majorHAnsi" w:hAnsiTheme="majorHAnsi" w:cstheme="majorHAnsi"/>
          <w:noProof/>
          <w:lang w:val="en-GB"/>
        </w:rPr>
        <w:t xml:space="preserve"> (15), 2838</w:t>
      </w:r>
      <w:r w:rsidRPr="00EE35B7">
        <w:rPr>
          <w:rFonts w:asciiTheme="majorHAnsi" w:hAnsiTheme="majorHAnsi" w:cstheme="majorHAnsi"/>
          <w:noProof/>
          <w:lang w:val="en-GB"/>
        </w:rPr>
        <w:t xml:space="preserve"> (2019).</w:t>
      </w:r>
    </w:p>
    <w:p w14:paraId="07B7B674" w14:textId="06F42CF5"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10.</w:t>
      </w:r>
      <w:r w:rsidRPr="00EE35B7">
        <w:rPr>
          <w:rFonts w:asciiTheme="majorHAnsi" w:hAnsiTheme="majorHAnsi" w:cstheme="majorHAnsi"/>
          <w:noProof/>
          <w:lang w:val="en-GB"/>
        </w:rPr>
        <w:tab/>
        <w:t>Taylor, A., Doak, B.</w:t>
      </w:r>
      <w:r w:rsidR="00FF7AFE" w:rsidRPr="00EE35B7">
        <w:rPr>
          <w:rFonts w:asciiTheme="majorHAnsi" w:hAnsiTheme="majorHAnsi" w:cstheme="majorHAnsi"/>
          <w:noProof/>
          <w:lang w:val="en-GB"/>
        </w:rPr>
        <w:t xml:space="preserve"> </w:t>
      </w:r>
      <w:r w:rsidRPr="00EE35B7">
        <w:rPr>
          <w:rFonts w:asciiTheme="majorHAnsi" w:hAnsiTheme="majorHAnsi" w:cstheme="majorHAnsi"/>
          <w:noProof/>
          <w:lang w:val="en-GB"/>
        </w:rPr>
        <w:t>C., Scanlon, M.</w:t>
      </w:r>
      <w:r w:rsidR="00FF7AFE"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J. Design of a </w:t>
      </w:r>
      <w:r w:rsidR="00FF7AFE" w:rsidRPr="00EE35B7">
        <w:rPr>
          <w:rFonts w:asciiTheme="majorHAnsi" w:hAnsiTheme="majorHAnsi" w:cstheme="majorHAnsi"/>
          <w:noProof/>
          <w:lang w:val="en-GB"/>
        </w:rPr>
        <w:t>f</w:t>
      </w:r>
      <w:r w:rsidRPr="00EE35B7">
        <w:rPr>
          <w:rFonts w:asciiTheme="majorHAnsi" w:hAnsiTheme="majorHAnsi" w:cstheme="majorHAnsi"/>
          <w:noProof/>
          <w:lang w:val="en-GB"/>
        </w:rPr>
        <w:t>ragment-</w:t>
      </w:r>
      <w:r w:rsidR="00FF7AFE" w:rsidRPr="00EE35B7">
        <w:rPr>
          <w:rFonts w:asciiTheme="majorHAnsi" w:hAnsiTheme="majorHAnsi" w:cstheme="majorHAnsi"/>
          <w:noProof/>
          <w:lang w:val="en-GB"/>
        </w:rPr>
        <w:t>s</w:t>
      </w:r>
      <w:r w:rsidRPr="00EE35B7">
        <w:rPr>
          <w:rFonts w:asciiTheme="majorHAnsi" w:hAnsiTheme="majorHAnsi" w:cstheme="majorHAnsi"/>
          <w:noProof/>
          <w:lang w:val="en-GB"/>
        </w:rPr>
        <w:t xml:space="preserve">creening </w:t>
      </w:r>
      <w:r w:rsidR="00FF7AFE" w:rsidRPr="00EE35B7">
        <w:rPr>
          <w:rFonts w:asciiTheme="majorHAnsi" w:hAnsiTheme="majorHAnsi" w:cstheme="majorHAnsi"/>
          <w:noProof/>
          <w:lang w:val="en-GB"/>
        </w:rPr>
        <w:t>l</w:t>
      </w:r>
      <w:r w:rsidRPr="00EE35B7">
        <w:rPr>
          <w:rFonts w:asciiTheme="majorHAnsi" w:hAnsiTheme="majorHAnsi" w:cstheme="majorHAnsi"/>
          <w:noProof/>
          <w:lang w:val="en-GB"/>
        </w:rPr>
        <w:t xml:space="preserve">ibrary. </w:t>
      </w:r>
      <w:r w:rsidRPr="00EE35B7">
        <w:rPr>
          <w:rFonts w:asciiTheme="majorHAnsi" w:hAnsiTheme="majorHAnsi" w:cstheme="majorHAnsi"/>
          <w:i/>
          <w:iCs/>
          <w:noProof/>
          <w:lang w:val="en-GB"/>
        </w:rPr>
        <w:t>Methods in Enzymology</w:t>
      </w:r>
      <w:r w:rsidRPr="00EE35B7">
        <w:rPr>
          <w:rFonts w:asciiTheme="majorHAnsi" w:hAnsiTheme="majorHAnsi" w:cstheme="majorHAnsi"/>
          <w:noProof/>
          <w:lang w:val="en-GB"/>
        </w:rPr>
        <w:t xml:space="preserve">. </w:t>
      </w:r>
      <w:r w:rsidR="00627D97" w:rsidRPr="00EE35B7">
        <w:rPr>
          <w:rFonts w:asciiTheme="majorHAnsi" w:hAnsiTheme="majorHAnsi" w:cstheme="majorHAnsi"/>
          <w:b/>
          <w:bCs/>
          <w:noProof/>
          <w:lang w:val="en-GB"/>
        </w:rPr>
        <w:t>610</w:t>
      </w:r>
      <w:r w:rsidR="00627D97" w:rsidRPr="00EE35B7">
        <w:rPr>
          <w:rFonts w:asciiTheme="majorHAnsi" w:hAnsiTheme="majorHAnsi" w:cstheme="majorHAnsi"/>
          <w:noProof/>
          <w:lang w:val="en-GB"/>
        </w:rPr>
        <w:t>, 97–115</w:t>
      </w:r>
      <w:r w:rsidRPr="00EE35B7">
        <w:rPr>
          <w:rFonts w:asciiTheme="majorHAnsi" w:hAnsiTheme="majorHAnsi" w:cstheme="majorHAnsi"/>
          <w:noProof/>
          <w:lang w:val="en-GB"/>
        </w:rPr>
        <w:t xml:space="preserve"> (2018).</w:t>
      </w:r>
    </w:p>
    <w:p w14:paraId="2DDF3125" w14:textId="606D7803"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11.</w:t>
      </w:r>
      <w:r w:rsidRPr="00EE35B7">
        <w:rPr>
          <w:rFonts w:asciiTheme="majorHAnsi" w:hAnsiTheme="majorHAnsi" w:cstheme="majorHAnsi"/>
          <w:noProof/>
          <w:lang w:val="en-GB"/>
        </w:rPr>
        <w:tab/>
        <w:t>Cox, O.</w:t>
      </w:r>
      <w:r w:rsidR="004747F9"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B. et al. A poised fragment library enables rapid synthetic expansion yielding the first reported inhibitors of PHIP(2), an atypical bromodomain. </w:t>
      </w:r>
      <w:r w:rsidRPr="00EE35B7">
        <w:rPr>
          <w:rFonts w:asciiTheme="majorHAnsi" w:hAnsiTheme="majorHAnsi" w:cstheme="majorHAnsi"/>
          <w:i/>
          <w:iCs/>
          <w:noProof/>
          <w:lang w:val="en-GB"/>
        </w:rPr>
        <w:t>Chemical Science</w:t>
      </w:r>
      <w:r w:rsidRPr="00EE35B7">
        <w:rPr>
          <w:rFonts w:asciiTheme="majorHAnsi" w:hAnsiTheme="majorHAnsi" w:cstheme="majorHAnsi"/>
          <w:noProof/>
          <w:lang w:val="en-GB"/>
        </w:rPr>
        <w:t xml:space="preserve">. </w:t>
      </w:r>
      <w:r w:rsidR="00A11417" w:rsidRPr="00EE35B7">
        <w:rPr>
          <w:rFonts w:asciiTheme="majorHAnsi" w:hAnsiTheme="majorHAnsi" w:cstheme="majorHAnsi"/>
          <w:b/>
          <w:bCs/>
          <w:noProof/>
          <w:lang w:val="en-GB"/>
        </w:rPr>
        <w:t>7</w:t>
      </w:r>
      <w:r w:rsidR="00A11417" w:rsidRPr="00EE35B7">
        <w:rPr>
          <w:rFonts w:asciiTheme="majorHAnsi" w:hAnsiTheme="majorHAnsi" w:cstheme="majorHAnsi"/>
          <w:noProof/>
          <w:lang w:val="en-GB"/>
        </w:rPr>
        <w:t>, 2322–2330</w:t>
      </w:r>
      <w:r w:rsidRPr="00EE35B7">
        <w:rPr>
          <w:rFonts w:asciiTheme="majorHAnsi" w:hAnsiTheme="majorHAnsi" w:cstheme="majorHAnsi"/>
          <w:noProof/>
          <w:lang w:val="en-GB"/>
        </w:rPr>
        <w:t xml:space="preserve"> (2016).</w:t>
      </w:r>
    </w:p>
    <w:p w14:paraId="666D2A56" w14:textId="62A1F017"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12.</w:t>
      </w:r>
      <w:r w:rsidRPr="00EE35B7">
        <w:rPr>
          <w:rFonts w:asciiTheme="majorHAnsi" w:hAnsiTheme="majorHAnsi" w:cstheme="majorHAnsi"/>
          <w:noProof/>
          <w:lang w:val="en-GB"/>
        </w:rPr>
        <w:tab/>
        <w:t xml:space="preserve">Sreeramulu, S. et al. NMR quality control of fragment libraries for screening. </w:t>
      </w:r>
      <w:r w:rsidRPr="00EE35B7">
        <w:rPr>
          <w:rFonts w:asciiTheme="majorHAnsi" w:hAnsiTheme="majorHAnsi" w:cstheme="majorHAnsi"/>
          <w:i/>
          <w:iCs/>
          <w:noProof/>
          <w:lang w:val="en-GB"/>
        </w:rPr>
        <w:t>Journal of Biomolecular NMR</w:t>
      </w:r>
      <w:r w:rsidRPr="00EE35B7">
        <w:rPr>
          <w:rFonts w:asciiTheme="majorHAnsi" w:hAnsiTheme="majorHAnsi" w:cstheme="majorHAnsi"/>
          <w:noProof/>
          <w:lang w:val="en-GB"/>
        </w:rPr>
        <w:t xml:space="preserve">. </w:t>
      </w:r>
      <w:r w:rsidR="00341AE0" w:rsidRPr="00EE35B7">
        <w:rPr>
          <w:rFonts w:asciiTheme="majorHAnsi" w:hAnsiTheme="majorHAnsi" w:cstheme="majorHAnsi"/>
          <w:b/>
          <w:bCs/>
          <w:noProof/>
          <w:lang w:val="en-GB"/>
        </w:rPr>
        <w:t>74</w:t>
      </w:r>
      <w:r w:rsidR="00341AE0" w:rsidRPr="00EE35B7">
        <w:rPr>
          <w:rFonts w:asciiTheme="majorHAnsi" w:hAnsiTheme="majorHAnsi" w:cstheme="majorHAnsi"/>
          <w:noProof/>
          <w:lang w:val="en-GB"/>
        </w:rPr>
        <w:t xml:space="preserve"> (10–11), 555–563</w:t>
      </w:r>
      <w:r w:rsidRPr="00EE35B7">
        <w:rPr>
          <w:rFonts w:asciiTheme="majorHAnsi" w:hAnsiTheme="majorHAnsi" w:cstheme="majorHAnsi"/>
          <w:noProof/>
          <w:lang w:val="en-GB"/>
        </w:rPr>
        <w:t xml:space="preserve"> (2020).</w:t>
      </w:r>
    </w:p>
    <w:p w14:paraId="04FE138A" w14:textId="09FF10CE"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13.</w:t>
      </w:r>
      <w:r w:rsidRPr="00EE35B7">
        <w:rPr>
          <w:rFonts w:asciiTheme="majorHAnsi" w:hAnsiTheme="majorHAnsi" w:cstheme="majorHAnsi"/>
          <w:noProof/>
          <w:lang w:val="en-GB"/>
        </w:rPr>
        <w:tab/>
        <w:t>Pfaff, S.</w:t>
      </w:r>
      <w:r w:rsidR="00341AE0" w:rsidRPr="00EE35B7">
        <w:rPr>
          <w:rFonts w:asciiTheme="majorHAnsi" w:hAnsiTheme="majorHAnsi" w:cstheme="majorHAnsi"/>
          <w:noProof/>
          <w:lang w:val="en-GB"/>
        </w:rPr>
        <w:t xml:space="preserve"> </w:t>
      </w:r>
      <w:r w:rsidRPr="00EE35B7">
        <w:rPr>
          <w:rFonts w:asciiTheme="majorHAnsi" w:hAnsiTheme="majorHAnsi" w:cstheme="majorHAnsi"/>
          <w:noProof/>
          <w:lang w:val="en-GB"/>
        </w:rPr>
        <w:t>J., Chimenti, M.</w:t>
      </w:r>
      <w:r w:rsidR="00341AE0" w:rsidRPr="00EE35B7">
        <w:rPr>
          <w:rFonts w:asciiTheme="majorHAnsi" w:hAnsiTheme="majorHAnsi" w:cstheme="majorHAnsi"/>
          <w:noProof/>
          <w:lang w:val="en-GB"/>
        </w:rPr>
        <w:t xml:space="preserve"> </w:t>
      </w:r>
      <w:r w:rsidRPr="00EE35B7">
        <w:rPr>
          <w:rFonts w:asciiTheme="majorHAnsi" w:hAnsiTheme="majorHAnsi" w:cstheme="majorHAnsi"/>
          <w:noProof/>
          <w:lang w:val="en-GB"/>
        </w:rPr>
        <w:t>S., Kelly, M.</w:t>
      </w:r>
      <w:r w:rsidR="00341AE0" w:rsidRPr="00EE35B7">
        <w:rPr>
          <w:rFonts w:asciiTheme="majorHAnsi" w:hAnsiTheme="majorHAnsi" w:cstheme="majorHAnsi"/>
          <w:noProof/>
          <w:lang w:val="en-GB"/>
        </w:rPr>
        <w:t xml:space="preserve"> </w:t>
      </w:r>
      <w:r w:rsidRPr="00EE35B7">
        <w:rPr>
          <w:rFonts w:asciiTheme="majorHAnsi" w:hAnsiTheme="majorHAnsi" w:cstheme="majorHAnsi"/>
          <w:noProof/>
          <w:lang w:val="en-GB"/>
        </w:rPr>
        <w:t>J.</w:t>
      </w:r>
      <w:r w:rsidR="00341AE0" w:rsidRPr="00EE35B7">
        <w:rPr>
          <w:rFonts w:asciiTheme="majorHAnsi" w:hAnsiTheme="majorHAnsi" w:cstheme="majorHAnsi"/>
          <w:noProof/>
          <w:lang w:val="en-GB"/>
        </w:rPr>
        <w:t xml:space="preserve"> </w:t>
      </w:r>
      <w:r w:rsidRPr="00EE35B7">
        <w:rPr>
          <w:rFonts w:asciiTheme="majorHAnsi" w:hAnsiTheme="majorHAnsi" w:cstheme="majorHAnsi"/>
          <w:noProof/>
          <w:lang w:val="en-GB"/>
        </w:rPr>
        <w:t>S., Arkin, M.</w:t>
      </w:r>
      <w:r w:rsidR="00341AE0" w:rsidRPr="00EE35B7">
        <w:rPr>
          <w:rFonts w:asciiTheme="majorHAnsi" w:hAnsiTheme="majorHAnsi" w:cstheme="majorHAnsi"/>
          <w:noProof/>
          <w:lang w:val="en-GB"/>
        </w:rPr>
        <w:t xml:space="preserve"> </w:t>
      </w:r>
      <w:r w:rsidRPr="00EE35B7">
        <w:rPr>
          <w:rFonts w:asciiTheme="majorHAnsi" w:hAnsiTheme="majorHAnsi" w:cstheme="majorHAnsi"/>
          <w:noProof/>
          <w:lang w:val="en-GB"/>
        </w:rPr>
        <w:t xml:space="preserve">R. Biophysical methods for identifying fragment-based inhibitors of protein-protein interactions. </w:t>
      </w:r>
      <w:r w:rsidRPr="00EE35B7">
        <w:rPr>
          <w:rFonts w:asciiTheme="majorHAnsi" w:hAnsiTheme="majorHAnsi" w:cstheme="majorHAnsi"/>
          <w:i/>
          <w:iCs/>
          <w:noProof/>
          <w:lang w:val="en-GB"/>
        </w:rPr>
        <w:t xml:space="preserve">Methods in </w:t>
      </w:r>
      <w:r w:rsidR="008A07CF" w:rsidRPr="00EE35B7">
        <w:rPr>
          <w:rFonts w:asciiTheme="majorHAnsi" w:hAnsiTheme="majorHAnsi" w:cstheme="majorHAnsi"/>
          <w:i/>
          <w:iCs/>
          <w:noProof/>
          <w:lang w:val="en-GB"/>
        </w:rPr>
        <w:t>M</w:t>
      </w:r>
      <w:r w:rsidRPr="00EE35B7">
        <w:rPr>
          <w:rFonts w:asciiTheme="majorHAnsi" w:hAnsiTheme="majorHAnsi" w:cstheme="majorHAnsi"/>
          <w:i/>
          <w:iCs/>
          <w:noProof/>
          <w:lang w:val="en-GB"/>
        </w:rPr>
        <w:t xml:space="preserve">olecular </w:t>
      </w:r>
      <w:r w:rsidR="008A07CF" w:rsidRPr="00EE35B7">
        <w:rPr>
          <w:rFonts w:asciiTheme="majorHAnsi" w:hAnsiTheme="majorHAnsi" w:cstheme="majorHAnsi"/>
          <w:i/>
          <w:iCs/>
          <w:noProof/>
          <w:lang w:val="en-GB"/>
        </w:rPr>
        <w:t>B</w:t>
      </w:r>
      <w:r w:rsidRPr="00EE35B7">
        <w:rPr>
          <w:rFonts w:asciiTheme="majorHAnsi" w:hAnsiTheme="majorHAnsi" w:cstheme="majorHAnsi"/>
          <w:i/>
          <w:iCs/>
          <w:noProof/>
          <w:lang w:val="en-GB"/>
        </w:rPr>
        <w:t>iology</w:t>
      </w:r>
      <w:r w:rsidRPr="00EE35B7">
        <w:rPr>
          <w:rFonts w:asciiTheme="majorHAnsi" w:hAnsiTheme="majorHAnsi" w:cstheme="majorHAnsi"/>
          <w:noProof/>
          <w:lang w:val="en-GB"/>
        </w:rPr>
        <w:t>.</w:t>
      </w:r>
      <w:r w:rsidR="008A07CF" w:rsidRPr="00EE35B7">
        <w:rPr>
          <w:rFonts w:asciiTheme="majorHAnsi" w:hAnsiTheme="majorHAnsi" w:cstheme="majorHAnsi"/>
          <w:noProof/>
          <w:lang w:val="en-GB"/>
        </w:rPr>
        <w:t xml:space="preserve"> </w:t>
      </w:r>
      <w:r w:rsidR="0086550A" w:rsidRPr="00EE35B7">
        <w:rPr>
          <w:rFonts w:asciiTheme="majorHAnsi" w:hAnsiTheme="majorHAnsi" w:cstheme="majorHAnsi"/>
          <w:b/>
          <w:bCs/>
          <w:noProof/>
          <w:lang w:val="en-GB"/>
        </w:rPr>
        <w:t>1278</w:t>
      </w:r>
      <w:r w:rsidR="0086550A" w:rsidRPr="00EE35B7">
        <w:rPr>
          <w:rFonts w:asciiTheme="majorHAnsi" w:hAnsiTheme="majorHAnsi" w:cstheme="majorHAnsi"/>
          <w:noProof/>
          <w:lang w:val="en-GB"/>
        </w:rPr>
        <w:t>, 587–613</w:t>
      </w:r>
      <w:r w:rsidRPr="00EE35B7">
        <w:rPr>
          <w:rFonts w:asciiTheme="majorHAnsi" w:hAnsiTheme="majorHAnsi" w:cstheme="majorHAnsi"/>
          <w:noProof/>
          <w:lang w:val="en-GB"/>
        </w:rPr>
        <w:t xml:space="preserve"> (2015).</w:t>
      </w:r>
    </w:p>
    <w:p w14:paraId="224056FF" w14:textId="36671F89"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14.</w:t>
      </w:r>
      <w:r w:rsidRPr="00EE35B7">
        <w:rPr>
          <w:rFonts w:asciiTheme="majorHAnsi" w:hAnsiTheme="majorHAnsi" w:cstheme="majorHAnsi"/>
          <w:noProof/>
          <w:lang w:val="en-GB"/>
        </w:rPr>
        <w:tab/>
        <w:t>Fattori, D., Squarcia, A., Bartoli, S. Fragment-</w:t>
      </w:r>
      <w:r w:rsidR="0086550A" w:rsidRPr="00EE35B7">
        <w:rPr>
          <w:rFonts w:asciiTheme="majorHAnsi" w:hAnsiTheme="majorHAnsi" w:cstheme="majorHAnsi"/>
          <w:noProof/>
          <w:lang w:val="en-GB"/>
        </w:rPr>
        <w:t>b</w:t>
      </w:r>
      <w:r w:rsidRPr="00EE35B7">
        <w:rPr>
          <w:rFonts w:asciiTheme="majorHAnsi" w:hAnsiTheme="majorHAnsi" w:cstheme="majorHAnsi"/>
          <w:noProof/>
          <w:lang w:val="en-GB"/>
        </w:rPr>
        <w:t xml:space="preserve">ased </w:t>
      </w:r>
      <w:r w:rsidR="0086550A" w:rsidRPr="00EE35B7">
        <w:rPr>
          <w:rFonts w:asciiTheme="majorHAnsi" w:hAnsiTheme="majorHAnsi" w:cstheme="majorHAnsi"/>
          <w:noProof/>
          <w:lang w:val="en-GB"/>
        </w:rPr>
        <w:t>a</w:t>
      </w:r>
      <w:r w:rsidRPr="00EE35B7">
        <w:rPr>
          <w:rFonts w:asciiTheme="majorHAnsi" w:hAnsiTheme="majorHAnsi" w:cstheme="majorHAnsi"/>
          <w:noProof/>
          <w:lang w:val="en-GB"/>
        </w:rPr>
        <w:t xml:space="preserve">pproach to </w:t>
      </w:r>
      <w:r w:rsidR="0086550A" w:rsidRPr="00EE35B7">
        <w:rPr>
          <w:rFonts w:asciiTheme="majorHAnsi" w:hAnsiTheme="majorHAnsi" w:cstheme="majorHAnsi"/>
          <w:noProof/>
          <w:lang w:val="en-GB"/>
        </w:rPr>
        <w:t>d</w:t>
      </w:r>
      <w:r w:rsidRPr="00EE35B7">
        <w:rPr>
          <w:rFonts w:asciiTheme="majorHAnsi" w:hAnsiTheme="majorHAnsi" w:cstheme="majorHAnsi"/>
          <w:noProof/>
          <w:lang w:val="en-GB"/>
        </w:rPr>
        <w:t xml:space="preserve">rug </w:t>
      </w:r>
      <w:r w:rsidR="0086550A" w:rsidRPr="00EE35B7">
        <w:rPr>
          <w:rFonts w:asciiTheme="majorHAnsi" w:hAnsiTheme="majorHAnsi" w:cstheme="majorHAnsi"/>
          <w:noProof/>
          <w:lang w:val="en-GB"/>
        </w:rPr>
        <w:t>l</w:t>
      </w:r>
      <w:r w:rsidRPr="00EE35B7">
        <w:rPr>
          <w:rFonts w:asciiTheme="majorHAnsi" w:hAnsiTheme="majorHAnsi" w:cstheme="majorHAnsi"/>
          <w:noProof/>
          <w:lang w:val="en-GB"/>
        </w:rPr>
        <w:t xml:space="preserve">ead </w:t>
      </w:r>
      <w:r w:rsidR="0086550A" w:rsidRPr="00EE35B7">
        <w:rPr>
          <w:rFonts w:asciiTheme="majorHAnsi" w:hAnsiTheme="majorHAnsi" w:cstheme="majorHAnsi"/>
          <w:noProof/>
          <w:lang w:val="en-GB"/>
        </w:rPr>
        <w:t>d</w:t>
      </w:r>
      <w:r w:rsidRPr="00EE35B7">
        <w:rPr>
          <w:rFonts w:asciiTheme="majorHAnsi" w:hAnsiTheme="majorHAnsi" w:cstheme="majorHAnsi"/>
          <w:noProof/>
          <w:lang w:val="en-GB"/>
        </w:rPr>
        <w:t xml:space="preserve">iscovery: Overview and </w:t>
      </w:r>
      <w:r w:rsidR="0086550A" w:rsidRPr="00EE35B7">
        <w:rPr>
          <w:rFonts w:asciiTheme="majorHAnsi" w:hAnsiTheme="majorHAnsi" w:cstheme="majorHAnsi"/>
          <w:noProof/>
          <w:lang w:val="en-GB"/>
        </w:rPr>
        <w:t>a</w:t>
      </w:r>
      <w:r w:rsidRPr="00EE35B7">
        <w:rPr>
          <w:rFonts w:asciiTheme="majorHAnsi" w:hAnsiTheme="majorHAnsi" w:cstheme="majorHAnsi"/>
          <w:noProof/>
          <w:lang w:val="en-GB"/>
        </w:rPr>
        <w:t xml:space="preserve">dvances in </w:t>
      </w:r>
      <w:r w:rsidR="0086550A" w:rsidRPr="00EE35B7">
        <w:rPr>
          <w:rFonts w:asciiTheme="majorHAnsi" w:hAnsiTheme="majorHAnsi" w:cstheme="majorHAnsi"/>
          <w:noProof/>
          <w:lang w:val="en-GB"/>
        </w:rPr>
        <w:t>v</w:t>
      </w:r>
      <w:r w:rsidRPr="00EE35B7">
        <w:rPr>
          <w:rFonts w:asciiTheme="majorHAnsi" w:hAnsiTheme="majorHAnsi" w:cstheme="majorHAnsi"/>
          <w:noProof/>
          <w:lang w:val="en-GB"/>
        </w:rPr>
        <w:t xml:space="preserve">arious </w:t>
      </w:r>
      <w:r w:rsidR="0086550A" w:rsidRPr="00EE35B7">
        <w:rPr>
          <w:rFonts w:asciiTheme="majorHAnsi" w:hAnsiTheme="majorHAnsi" w:cstheme="majorHAnsi"/>
          <w:noProof/>
          <w:lang w:val="en-GB"/>
        </w:rPr>
        <w:t>t</w:t>
      </w:r>
      <w:r w:rsidRPr="00EE35B7">
        <w:rPr>
          <w:rFonts w:asciiTheme="majorHAnsi" w:hAnsiTheme="majorHAnsi" w:cstheme="majorHAnsi"/>
          <w:noProof/>
          <w:lang w:val="en-GB"/>
        </w:rPr>
        <w:t xml:space="preserve">echniques. </w:t>
      </w:r>
      <w:r w:rsidRPr="00EE35B7">
        <w:rPr>
          <w:rFonts w:asciiTheme="majorHAnsi" w:hAnsiTheme="majorHAnsi" w:cstheme="majorHAnsi"/>
          <w:i/>
          <w:iCs/>
          <w:noProof/>
          <w:lang w:val="en-GB"/>
        </w:rPr>
        <w:t xml:space="preserve">Drugs in R </w:t>
      </w:r>
      <w:r w:rsidR="00057B8C" w:rsidRPr="00EE35B7">
        <w:rPr>
          <w:rFonts w:asciiTheme="majorHAnsi" w:hAnsiTheme="majorHAnsi" w:cstheme="majorHAnsi"/>
          <w:i/>
          <w:iCs/>
          <w:noProof/>
          <w:lang w:val="en-GB"/>
        </w:rPr>
        <w:t>&amp;</w:t>
      </w:r>
      <w:r w:rsidRPr="00EE35B7">
        <w:rPr>
          <w:rFonts w:asciiTheme="majorHAnsi" w:hAnsiTheme="majorHAnsi" w:cstheme="majorHAnsi"/>
          <w:i/>
          <w:iCs/>
          <w:noProof/>
          <w:lang w:val="en-GB"/>
        </w:rPr>
        <w:t xml:space="preserve"> D</w:t>
      </w:r>
      <w:r w:rsidRPr="00EE35B7">
        <w:rPr>
          <w:rFonts w:asciiTheme="majorHAnsi" w:hAnsiTheme="majorHAnsi" w:cstheme="majorHAnsi"/>
          <w:noProof/>
          <w:lang w:val="en-GB"/>
        </w:rPr>
        <w:t xml:space="preserve">. </w:t>
      </w:r>
      <w:r w:rsidR="00057B8C" w:rsidRPr="00EE35B7">
        <w:rPr>
          <w:rFonts w:asciiTheme="majorHAnsi" w:hAnsiTheme="majorHAnsi" w:cstheme="majorHAnsi"/>
          <w:b/>
          <w:bCs/>
          <w:noProof/>
          <w:lang w:val="en-GB"/>
        </w:rPr>
        <w:t>9</w:t>
      </w:r>
      <w:r w:rsidR="00057B8C" w:rsidRPr="00EE35B7">
        <w:rPr>
          <w:rFonts w:asciiTheme="majorHAnsi" w:hAnsiTheme="majorHAnsi" w:cstheme="majorHAnsi"/>
          <w:noProof/>
          <w:lang w:val="en-GB"/>
        </w:rPr>
        <w:t xml:space="preserve"> (4), 217–227</w:t>
      </w:r>
      <w:r w:rsidRPr="00EE35B7">
        <w:rPr>
          <w:rFonts w:asciiTheme="majorHAnsi" w:hAnsiTheme="majorHAnsi" w:cstheme="majorHAnsi"/>
          <w:noProof/>
          <w:lang w:val="en-GB"/>
        </w:rPr>
        <w:t xml:space="preserve"> (2008).</w:t>
      </w:r>
    </w:p>
    <w:p w14:paraId="19564184" w14:textId="6470A73F"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15.</w:t>
      </w:r>
      <w:r w:rsidRPr="00EE35B7">
        <w:rPr>
          <w:rFonts w:asciiTheme="majorHAnsi" w:hAnsiTheme="majorHAnsi" w:cstheme="majorHAnsi"/>
          <w:noProof/>
          <w:lang w:val="en-GB"/>
        </w:rPr>
        <w:tab/>
        <w:t>Winter, A.</w:t>
      </w:r>
      <w:r w:rsidR="00057B8C" w:rsidRPr="00EE35B7">
        <w:rPr>
          <w:rFonts w:asciiTheme="majorHAnsi" w:hAnsiTheme="majorHAnsi" w:cstheme="majorHAnsi"/>
          <w:noProof/>
          <w:lang w:val="en-GB"/>
        </w:rPr>
        <w:t xml:space="preserve"> et al.</w:t>
      </w:r>
      <w:r w:rsidRPr="00EE35B7">
        <w:rPr>
          <w:rFonts w:asciiTheme="majorHAnsi" w:hAnsiTheme="majorHAnsi" w:cstheme="majorHAnsi"/>
          <w:noProof/>
          <w:lang w:val="en-GB"/>
        </w:rPr>
        <w:t xml:space="preserve"> Biophysical and computational fragment-based approaches to targeting protein-protein interactions: Applications in structure-guided drug discovery. </w:t>
      </w:r>
      <w:r w:rsidRPr="00EE35B7">
        <w:rPr>
          <w:rFonts w:asciiTheme="majorHAnsi" w:hAnsiTheme="majorHAnsi" w:cstheme="majorHAnsi"/>
          <w:i/>
          <w:iCs/>
          <w:noProof/>
          <w:lang w:val="en-GB"/>
        </w:rPr>
        <w:t>Quarterly Reviews of Biophysics</w:t>
      </w:r>
      <w:r w:rsidRPr="00EE35B7">
        <w:rPr>
          <w:rFonts w:asciiTheme="majorHAnsi" w:hAnsiTheme="majorHAnsi" w:cstheme="majorHAnsi"/>
          <w:noProof/>
          <w:lang w:val="en-GB"/>
        </w:rPr>
        <w:t xml:space="preserve">. </w:t>
      </w:r>
      <w:r w:rsidR="004A1B31" w:rsidRPr="00EE35B7">
        <w:rPr>
          <w:rFonts w:asciiTheme="majorHAnsi" w:hAnsiTheme="majorHAnsi" w:cstheme="majorHAnsi"/>
          <w:b/>
          <w:bCs/>
          <w:noProof/>
          <w:lang w:val="en-GB"/>
        </w:rPr>
        <w:t>45</w:t>
      </w:r>
      <w:r w:rsidR="004A1B31" w:rsidRPr="00EE35B7">
        <w:rPr>
          <w:rFonts w:asciiTheme="majorHAnsi" w:hAnsiTheme="majorHAnsi" w:cstheme="majorHAnsi"/>
          <w:noProof/>
          <w:lang w:val="en-GB"/>
        </w:rPr>
        <w:t xml:space="preserve"> (4), 383–426</w:t>
      </w:r>
      <w:r w:rsidRPr="00EE35B7">
        <w:rPr>
          <w:rFonts w:asciiTheme="majorHAnsi" w:hAnsiTheme="majorHAnsi" w:cstheme="majorHAnsi"/>
          <w:noProof/>
          <w:lang w:val="en-GB"/>
        </w:rPr>
        <w:t xml:space="preserve"> (2012).</w:t>
      </w:r>
    </w:p>
    <w:p w14:paraId="1D1C265E" w14:textId="50CD121F"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16.</w:t>
      </w:r>
      <w:r w:rsidRPr="00EE35B7">
        <w:rPr>
          <w:rFonts w:asciiTheme="majorHAnsi" w:hAnsiTheme="majorHAnsi" w:cstheme="majorHAnsi"/>
          <w:noProof/>
          <w:lang w:val="en-GB"/>
        </w:rPr>
        <w:tab/>
        <w:t xml:space="preserve">Boelens, R. et al. iNEXT: a European facility network to stimulate translational structural biology. </w:t>
      </w:r>
      <w:r w:rsidRPr="00EE35B7">
        <w:rPr>
          <w:rFonts w:asciiTheme="majorHAnsi" w:hAnsiTheme="majorHAnsi" w:cstheme="majorHAnsi"/>
          <w:i/>
          <w:iCs/>
          <w:noProof/>
          <w:lang w:val="en-GB"/>
        </w:rPr>
        <w:t>FEBS Letters</w:t>
      </w:r>
      <w:r w:rsidRPr="00EE35B7">
        <w:rPr>
          <w:rFonts w:asciiTheme="majorHAnsi" w:hAnsiTheme="majorHAnsi" w:cstheme="majorHAnsi"/>
          <w:noProof/>
          <w:lang w:val="en-GB"/>
        </w:rPr>
        <w:t xml:space="preserve">. </w:t>
      </w:r>
      <w:r w:rsidR="00A802AD" w:rsidRPr="00EE35B7">
        <w:rPr>
          <w:rFonts w:asciiTheme="majorHAnsi" w:hAnsiTheme="majorHAnsi" w:cstheme="majorHAnsi"/>
          <w:b/>
          <w:bCs/>
          <w:noProof/>
          <w:lang w:val="en-GB"/>
        </w:rPr>
        <w:t>592</w:t>
      </w:r>
      <w:r w:rsidR="00A802AD" w:rsidRPr="00EE35B7">
        <w:rPr>
          <w:rFonts w:asciiTheme="majorHAnsi" w:hAnsiTheme="majorHAnsi" w:cstheme="majorHAnsi"/>
          <w:noProof/>
          <w:lang w:val="en-GB"/>
        </w:rPr>
        <w:t xml:space="preserve"> (12), 1909–1917</w:t>
      </w:r>
      <w:r w:rsidRPr="00EE35B7">
        <w:rPr>
          <w:rFonts w:asciiTheme="majorHAnsi" w:hAnsiTheme="majorHAnsi" w:cstheme="majorHAnsi"/>
          <w:noProof/>
          <w:lang w:val="en-GB"/>
        </w:rPr>
        <w:t xml:space="preserve"> (2018).</w:t>
      </w:r>
    </w:p>
    <w:p w14:paraId="5BF8AD94" w14:textId="663D213A"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17.</w:t>
      </w:r>
      <w:r w:rsidRPr="00EE35B7">
        <w:rPr>
          <w:rFonts w:asciiTheme="majorHAnsi" w:hAnsiTheme="majorHAnsi" w:cstheme="majorHAnsi"/>
          <w:noProof/>
          <w:lang w:val="en-GB"/>
        </w:rPr>
        <w:tab/>
        <w:t xml:space="preserve">Zhang, R., Monsma, F. Fluorescence-based thermal shift assays. </w:t>
      </w:r>
      <w:r w:rsidRPr="00EE35B7">
        <w:rPr>
          <w:rFonts w:asciiTheme="majorHAnsi" w:hAnsiTheme="majorHAnsi" w:cstheme="majorHAnsi"/>
          <w:i/>
          <w:iCs/>
          <w:noProof/>
          <w:lang w:val="en-GB"/>
        </w:rPr>
        <w:t>Current Opinion in Drug Discovery and Development</w:t>
      </w:r>
      <w:r w:rsidR="007D6979" w:rsidRPr="00EE35B7">
        <w:rPr>
          <w:rFonts w:asciiTheme="majorHAnsi" w:hAnsiTheme="majorHAnsi" w:cstheme="majorHAnsi"/>
          <w:i/>
          <w:iCs/>
          <w:noProof/>
          <w:lang w:val="en-GB"/>
        </w:rPr>
        <w:t xml:space="preserve">. </w:t>
      </w:r>
      <w:r w:rsidR="007D6979" w:rsidRPr="00EE35B7">
        <w:rPr>
          <w:rFonts w:asciiTheme="majorHAnsi" w:hAnsiTheme="majorHAnsi" w:cstheme="majorHAnsi"/>
          <w:b/>
          <w:bCs/>
          <w:noProof/>
          <w:lang w:val="en-GB"/>
        </w:rPr>
        <w:t>13</w:t>
      </w:r>
      <w:r w:rsidR="007D6979" w:rsidRPr="00EE35B7">
        <w:rPr>
          <w:rFonts w:asciiTheme="majorHAnsi" w:hAnsiTheme="majorHAnsi" w:cstheme="majorHAnsi"/>
          <w:noProof/>
          <w:lang w:val="en-GB"/>
        </w:rPr>
        <w:t xml:space="preserve"> (4), 389–402 </w:t>
      </w:r>
      <w:r w:rsidRPr="00EE35B7">
        <w:rPr>
          <w:rFonts w:asciiTheme="majorHAnsi" w:hAnsiTheme="majorHAnsi" w:cstheme="majorHAnsi"/>
          <w:noProof/>
          <w:lang w:val="en-GB"/>
        </w:rPr>
        <w:t>(2010).</w:t>
      </w:r>
    </w:p>
    <w:p w14:paraId="6E27E0E7" w14:textId="52309279"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18.</w:t>
      </w:r>
      <w:r w:rsidRPr="00EE35B7">
        <w:rPr>
          <w:rFonts w:asciiTheme="majorHAnsi" w:hAnsiTheme="majorHAnsi" w:cstheme="majorHAnsi"/>
          <w:noProof/>
          <w:lang w:val="en-GB"/>
        </w:rPr>
        <w:tab/>
        <w:t xml:space="preserve">Boivin, S., Kozak, S., Meijers, R. Optimization of protein purification and characterization using Thermofluor screens. </w:t>
      </w:r>
      <w:r w:rsidRPr="00EE35B7">
        <w:rPr>
          <w:rFonts w:asciiTheme="majorHAnsi" w:hAnsiTheme="majorHAnsi" w:cstheme="majorHAnsi"/>
          <w:i/>
          <w:iCs/>
          <w:noProof/>
          <w:lang w:val="en-GB"/>
        </w:rPr>
        <w:t>Protein Expression and Purification</w:t>
      </w:r>
      <w:r w:rsidRPr="00EE35B7">
        <w:rPr>
          <w:rFonts w:asciiTheme="majorHAnsi" w:hAnsiTheme="majorHAnsi" w:cstheme="majorHAnsi"/>
          <w:noProof/>
          <w:lang w:val="en-GB"/>
        </w:rPr>
        <w:t xml:space="preserve">. </w:t>
      </w:r>
      <w:r w:rsidR="00706326" w:rsidRPr="00EE35B7">
        <w:rPr>
          <w:rFonts w:asciiTheme="majorHAnsi" w:hAnsiTheme="majorHAnsi" w:cstheme="majorHAnsi"/>
          <w:b/>
          <w:bCs/>
          <w:noProof/>
          <w:lang w:val="en-GB"/>
        </w:rPr>
        <w:t>91</w:t>
      </w:r>
      <w:r w:rsidR="00706326" w:rsidRPr="00EE35B7">
        <w:rPr>
          <w:rFonts w:asciiTheme="majorHAnsi" w:hAnsiTheme="majorHAnsi" w:cstheme="majorHAnsi"/>
          <w:noProof/>
          <w:lang w:val="en-GB"/>
        </w:rPr>
        <w:t xml:space="preserve"> (2), 192–206</w:t>
      </w:r>
      <w:r w:rsidRPr="00EE35B7">
        <w:rPr>
          <w:rFonts w:asciiTheme="majorHAnsi" w:hAnsiTheme="majorHAnsi" w:cstheme="majorHAnsi"/>
          <w:noProof/>
          <w:lang w:val="en-GB"/>
        </w:rPr>
        <w:t xml:space="preserve"> (2013).</w:t>
      </w:r>
    </w:p>
    <w:p w14:paraId="0AEBEB77" w14:textId="1DC8EBB4" w:rsidR="00173E26" w:rsidRPr="00EE35B7" w:rsidRDefault="00173E26" w:rsidP="00EE35B7">
      <w:pPr>
        <w:autoSpaceDE w:val="0"/>
        <w:autoSpaceDN w:val="0"/>
        <w:adjustRightInd w:val="0"/>
        <w:spacing w:line="240" w:lineRule="auto"/>
        <w:rPr>
          <w:rFonts w:asciiTheme="majorHAnsi" w:hAnsiTheme="majorHAnsi" w:cstheme="majorHAnsi"/>
          <w:noProof/>
          <w:lang w:val="en-GB"/>
        </w:rPr>
      </w:pPr>
      <w:r w:rsidRPr="00EE35B7">
        <w:rPr>
          <w:rFonts w:asciiTheme="majorHAnsi" w:hAnsiTheme="majorHAnsi" w:cstheme="majorHAnsi"/>
          <w:noProof/>
          <w:lang w:val="en-GB"/>
        </w:rPr>
        <w:t>19.</w:t>
      </w:r>
      <w:r w:rsidRPr="00EE35B7">
        <w:rPr>
          <w:rFonts w:asciiTheme="majorHAnsi" w:hAnsiTheme="majorHAnsi" w:cstheme="majorHAnsi"/>
          <w:noProof/>
          <w:lang w:val="en-GB"/>
        </w:rPr>
        <w:tab/>
        <w:t xml:space="preserve">Martinez Molina, D., Nordlund, P. The </w:t>
      </w:r>
      <w:r w:rsidR="00706326" w:rsidRPr="00EE35B7">
        <w:rPr>
          <w:rFonts w:asciiTheme="majorHAnsi" w:hAnsiTheme="majorHAnsi" w:cstheme="majorHAnsi"/>
          <w:noProof/>
          <w:lang w:val="en-GB"/>
        </w:rPr>
        <w:t>c</w:t>
      </w:r>
      <w:r w:rsidRPr="00EE35B7">
        <w:rPr>
          <w:rFonts w:asciiTheme="majorHAnsi" w:hAnsiTheme="majorHAnsi" w:cstheme="majorHAnsi"/>
          <w:noProof/>
          <w:lang w:val="en-GB"/>
        </w:rPr>
        <w:t xml:space="preserve">ellular </w:t>
      </w:r>
      <w:r w:rsidR="00706326" w:rsidRPr="00EE35B7">
        <w:rPr>
          <w:rFonts w:asciiTheme="majorHAnsi" w:hAnsiTheme="majorHAnsi" w:cstheme="majorHAnsi"/>
          <w:noProof/>
          <w:lang w:val="en-GB"/>
        </w:rPr>
        <w:t>t</w:t>
      </w:r>
      <w:r w:rsidRPr="00EE35B7">
        <w:rPr>
          <w:rFonts w:asciiTheme="majorHAnsi" w:hAnsiTheme="majorHAnsi" w:cstheme="majorHAnsi"/>
          <w:noProof/>
          <w:lang w:val="en-GB"/>
        </w:rPr>
        <w:t xml:space="preserve">hermal </w:t>
      </w:r>
      <w:r w:rsidR="00706326" w:rsidRPr="00EE35B7">
        <w:rPr>
          <w:rFonts w:asciiTheme="majorHAnsi" w:hAnsiTheme="majorHAnsi" w:cstheme="majorHAnsi"/>
          <w:noProof/>
          <w:lang w:val="en-GB"/>
        </w:rPr>
        <w:t>s</w:t>
      </w:r>
      <w:r w:rsidRPr="00EE35B7">
        <w:rPr>
          <w:rFonts w:asciiTheme="majorHAnsi" w:hAnsiTheme="majorHAnsi" w:cstheme="majorHAnsi"/>
          <w:noProof/>
          <w:lang w:val="en-GB"/>
        </w:rPr>
        <w:t xml:space="preserve">hift </w:t>
      </w:r>
      <w:r w:rsidR="00706326" w:rsidRPr="00EE35B7">
        <w:rPr>
          <w:rFonts w:asciiTheme="majorHAnsi" w:hAnsiTheme="majorHAnsi" w:cstheme="majorHAnsi"/>
          <w:noProof/>
          <w:lang w:val="en-GB"/>
        </w:rPr>
        <w:t>a</w:t>
      </w:r>
      <w:r w:rsidRPr="00EE35B7">
        <w:rPr>
          <w:rFonts w:asciiTheme="majorHAnsi" w:hAnsiTheme="majorHAnsi" w:cstheme="majorHAnsi"/>
          <w:noProof/>
          <w:lang w:val="en-GB"/>
        </w:rPr>
        <w:t xml:space="preserve">ssay: </w:t>
      </w:r>
      <w:r w:rsidR="00706326" w:rsidRPr="00EE35B7">
        <w:rPr>
          <w:rFonts w:asciiTheme="majorHAnsi" w:hAnsiTheme="majorHAnsi" w:cstheme="majorHAnsi"/>
          <w:noProof/>
          <w:lang w:val="en-GB"/>
        </w:rPr>
        <w:t>a</w:t>
      </w:r>
      <w:r w:rsidRPr="00EE35B7">
        <w:rPr>
          <w:rFonts w:asciiTheme="majorHAnsi" w:hAnsiTheme="majorHAnsi" w:cstheme="majorHAnsi"/>
          <w:noProof/>
          <w:lang w:val="en-GB"/>
        </w:rPr>
        <w:t xml:space="preserve"> </w:t>
      </w:r>
      <w:r w:rsidR="00706326" w:rsidRPr="00EE35B7">
        <w:rPr>
          <w:rFonts w:asciiTheme="majorHAnsi" w:hAnsiTheme="majorHAnsi" w:cstheme="majorHAnsi"/>
          <w:noProof/>
          <w:lang w:val="en-GB"/>
        </w:rPr>
        <w:t>n</w:t>
      </w:r>
      <w:r w:rsidRPr="00EE35B7">
        <w:rPr>
          <w:rFonts w:asciiTheme="majorHAnsi" w:hAnsiTheme="majorHAnsi" w:cstheme="majorHAnsi"/>
          <w:noProof/>
          <w:lang w:val="en-GB"/>
        </w:rPr>
        <w:t xml:space="preserve">ovel </w:t>
      </w:r>
      <w:r w:rsidR="00706326" w:rsidRPr="00EE35B7">
        <w:rPr>
          <w:rFonts w:asciiTheme="majorHAnsi" w:hAnsiTheme="majorHAnsi" w:cstheme="majorHAnsi"/>
          <w:noProof/>
          <w:lang w:val="en-GB"/>
        </w:rPr>
        <w:t>b</w:t>
      </w:r>
      <w:r w:rsidRPr="00EE35B7">
        <w:rPr>
          <w:rFonts w:asciiTheme="majorHAnsi" w:hAnsiTheme="majorHAnsi" w:cstheme="majorHAnsi"/>
          <w:noProof/>
          <w:lang w:val="en-GB"/>
        </w:rPr>
        <w:t xml:space="preserve">iophysical </w:t>
      </w:r>
      <w:r w:rsidR="00706326" w:rsidRPr="00EE35B7">
        <w:rPr>
          <w:rFonts w:asciiTheme="majorHAnsi" w:hAnsiTheme="majorHAnsi" w:cstheme="majorHAnsi"/>
          <w:noProof/>
          <w:lang w:val="en-GB"/>
        </w:rPr>
        <w:t>a</w:t>
      </w:r>
      <w:r w:rsidRPr="00EE35B7">
        <w:rPr>
          <w:rFonts w:asciiTheme="majorHAnsi" w:hAnsiTheme="majorHAnsi" w:cstheme="majorHAnsi"/>
          <w:noProof/>
          <w:lang w:val="en-GB"/>
        </w:rPr>
        <w:t xml:space="preserve">ssay for in </w:t>
      </w:r>
      <w:r w:rsidR="00706326" w:rsidRPr="00EE35B7">
        <w:rPr>
          <w:rFonts w:asciiTheme="majorHAnsi" w:hAnsiTheme="majorHAnsi" w:cstheme="majorHAnsi"/>
          <w:noProof/>
          <w:lang w:val="en-GB"/>
        </w:rPr>
        <w:t>s</w:t>
      </w:r>
      <w:r w:rsidRPr="00EE35B7">
        <w:rPr>
          <w:rFonts w:asciiTheme="majorHAnsi" w:hAnsiTheme="majorHAnsi" w:cstheme="majorHAnsi"/>
          <w:noProof/>
          <w:lang w:val="en-GB"/>
        </w:rPr>
        <w:t xml:space="preserve">itu </w:t>
      </w:r>
      <w:r w:rsidR="00706326" w:rsidRPr="00EE35B7">
        <w:rPr>
          <w:rFonts w:asciiTheme="majorHAnsi" w:hAnsiTheme="majorHAnsi" w:cstheme="majorHAnsi"/>
          <w:noProof/>
          <w:lang w:val="en-GB"/>
        </w:rPr>
        <w:t>d</w:t>
      </w:r>
      <w:r w:rsidRPr="00EE35B7">
        <w:rPr>
          <w:rFonts w:asciiTheme="majorHAnsi" w:hAnsiTheme="majorHAnsi" w:cstheme="majorHAnsi"/>
          <w:noProof/>
          <w:lang w:val="en-GB"/>
        </w:rPr>
        <w:t xml:space="preserve">rug </w:t>
      </w:r>
      <w:r w:rsidR="00706326" w:rsidRPr="00EE35B7">
        <w:rPr>
          <w:rFonts w:asciiTheme="majorHAnsi" w:hAnsiTheme="majorHAnsi" w:cstheme="majorHAnsi"/>
          <w:noProof/>
          <w:lang w:val="en-GB"/>
        </w:rPr>
        <w:t>t</w:t>
      </w:r>
      <w:r w:rsidRPr="00EE35B7">
        <w:rPr>
          <w:rFonts w:asciiTheme="majorHAnsi" w:hAnsiTheme="majorHAnsi" w:cstheme="majorHAnsi"/>
          <w:noProof/>
          <w:lang w:val="en-GB"/>
        </w:rPr>
        <w:t xml:space="preserve">arget </w:t>
      </w:r>
      <w:r w:rsidR="00706326" w:rsidRPr="00EE35B7">
        <w:rPr>
          <w:rFonts w:asciiTheme="majorHAnsi" w:hAnsiTheme="majorHAnsi" w:cstheme="majorHAnsi"/>
          <w:noProof/>
          <w:lang w:val="en-GB"/>
        </w:rPr>
        <w:t>e</w:t>
      </w:r>
      <w:r w:rsidRPr="00EE35B7">
        <w:rPr>
          <w:rFonts w:asciiTheme="majorHAnsi" w:hAnsiTheme="majorHAnsi" w:cstheme="majorHAnsi"/>
          <w:noProof/>
          <w:lang w:val="en-GB"/>
        </w:rPr>
        <w:t xml:space="preserve">ngagement and </w:t>
      </w:r>
      <w:r w:rsidR="00706326" w:rsidRPr="00EE35B7">
        <w:rPr>
          <w:rFonts w:asciiTheme="majorHAnsi" w:hAnsiTheme="majorHAnsi" w:cstheme="majorHAnsi"/>
          <w:noProof/>
          <w:lang w:val="en-GB"/>
        </w:rPr>
        <w:t>m</w:t>
      </w:r>
      <w:r w:rsidRPr="00EE35B7">
        <w:rPr>
          <w:rFonts w:asciiTheme="majorHAnsi" w:hAnsiTheme="majorHAnsi" w:cstheme="majorHAnsi"/>
          <w:noProof/>
          <w:lang w:val="en-GB"/>
        </w:rPr>
        <w:t xml:space="preserve">echanistic </w:t>
      </w:r>
      <w:r w:rsidR="00706326" w:rsidRPr="00EE35B7">
        <w:rPr>
          <w:rFonts w:asciiTheme="majorHAnsi" w:hAnsiTheme="majorHAnsi" w:cstheme="majorHAnsi"/>
          <w:noProof/>
          <w:lang w:val="en-GB"/>
        </w:rPr>
        <w:t>b</w:t>
      </w:r>
      <w:r w:rsidRPr="00EE35B7">
        <w:rPr>
          <w:rFonts w:asciiTheme="majorHAnsi" w:hAnsiTheme="majorHAnsi" w:cstheme="majorHAnsi"/>
          <w:noProof/>
          <w:lang w:val="en-GB"/>
        </w:rPr>
        <w:t xml:space="preserve">iomarker </w:t>
      </w:r>
      <w:r w:rsidR="00706326" w:rsidRPr="00EE35B7">
        <w:rPr>
          <w:rFonts w:asciiTheme="majorHAnsi" w:hAnsiTheme="majorHAnsi" w:cstheme="majorHAnsi"/>
          <w:noProof/>
          <w:lang w:val="en-GB"/>
        </w:rPr>
        <w:t>s</w:t>
      </w:r>
      <w:r w:rsidRPr="00EE35B7">
        <w:rPr>
          <w:rFonts w:asciiTheme="majorHAnsi" w:hAnsiTheme="majorHAnsi" w:cstheme="majorHAnsi"/>
          <w:noProof/>
          <w:lang w:val="en-GB"/>
        </w:rPr>
        <w:t xml:space="preserve">tudies. </w:t>
      </w:r>
      <w:r w:rsidRPr="00EE35B7">
        <w:rPr>
          <w:rFonts w:asciiTheme="majorHAnsi" w:hAnsiTheme="majorHAnsi" w:cstheme="majorHAnsi"/>
          <w:i/>
          <w:iCs/>
          <w:noProof/>
          <w:lang w:val="en-GB"/>
        </w:rPr>
        <w:t>Annual Review of Pharmacology and Toxicology</w:t>
      </w:r>
      <w:r w:rsidRPr="00EE35B7">
        <w:rPr>
          <w:rFonts w:asciiTheme="majorHAnsi" w:hAnsiTheme="majorHAnsi" w:cstheme="majorHAnsi"/>
          <w:noProof/>
          <w:lang w:val="en-GB"/>
        </w:rPr>
        <w:t xml:space="preserve">. </w:t>
      </w:r>
      <w:r w:rsidR="001D2909" w:rsidRPr="00EE35B7">
        <w:rPr>
          <w:rFonts w:asciiTheme="majorHAnsi" w:hAnsiTheme="majorHAnsi" w:cstheme="majorHAnsi"/>
          <w:b/>
          <w:bCs/>
          <w:noProof/>
          <w:lang w:val="en-GB"/>
        </w:rPr>
        <w:t>56</w:t>
      </w:r>
      <w:r w:rsidR="001D2909" w:rsidRPr="00EE35B7">
        <w:rPr>
          <w:rFonts w:asciiTheme="majorHAnsi" w:hAnsiTheme="majorHAnsi" w:cstheme="majorHAnsi"/>
          <w:noProof/>
          <w:lang w:val="en-GB"/>
        </w:rPr>
        <w:t xml:space="preserve">, 141–161 </w:t>
      </w:r>
      <w:r w:rsidRPr="00EE35B7">
        <w:rPr>
          <w:rFonts w:asciiTheme="majorHAnsi" w:hAnsiTheme="majorHAnsi" w:cstheme="majorHAnsi"/>
          <w:noProof/>
          <w:lang w:val="en-GB"/>
        </w:rPr>
        <w:t>(2016).</w:t>
      </w:r>
    </w:p>
    <w:p w14:paraId="17B4FD4A" w14:textId="62F4E007" w:rsidR="00173E26" w:rsidRPr="00EE35B7" w:rsidRDefault="00173E26" w:rsidP="00EE35B7">
      <w:pPr>
        <w:autoSpaceDE w:val="0"/>
        <w:autoSpaceDN w:val="0"/>
        <w:adjustRightInd w:val="0"/>
        <w:spacing w:line="240" w:lineRule="auto"/>
        <w:rPr>
          <w:rFonts w:asciiTheme="majorHAnsi" w:hAnsiTheme="majorHAnsi" w:cstheme="majorHAnsi"/>
          <w:noProof/>
        </w:rPr>
      </w:pPr>
      <w:r w:rsidRPr="00EE35B7">
        <w:rPr>
          <w:rFonts w:asciiTheme="majorHAnsi" w:hAnsiTheme="majorHAnsi" w:cstheme="majorHAnsi"/>
          <w:noProof/>
          <w:lang w:val="en-GB"/>
        </w:rPr>
        <w:t>20.</w:t>
      </w:r>
      <w:r w:rsidRPr="00EE35B7">
        <w:rPr>
          <w:rFonts w:asciiTheme="majorHAnsi" w:hAnsiTheme="majorHAnsi" w:cstheme="majorHAnsi"/>
          <w:noProof/>
          <w:lang w:val="en-GB"/>
        </w:rPr>
        <w:tab/>
        <w:t xml:space="preserve">Bruce, D., Cardew, E., Freitag-Pohl, S., Pohl, E. How to </w:t>
      </w:r>
      <w:r w:rsidR="001864AA" w:rsidRPr="00EE35B7">
        <w:rPr>
          <w:rFonts w:asciiTheme="majorHAnsi" w:hAnsiTheme="majorHAnsi" w:cstheme="majorHAnsi"/>
          <w:noProof/>
          <w:lang w:val="en-GB"/>
        </w:rPr>
        <w:t>s</w:t>
      </w:r>
      <w:r w:rsidRPr="00EE35B7">
        <w:rPr>
          <w:rFonts w:asciiTheme="majorHAnsi" w:hAnsiTheme="majorHAnsi" w:cstheme="majorHAnsi"/>
          <w:noProof/>
          <w:lang w:val="en-GB"/>
        </w:rPr>
        <w:t xml:space="preserve">tabilize </w:t>
      </w:r>
      <w:r w:rsidR="001864AA" w:rsidRPr="00EE35B7">
        <w:rPr>
          <w:rFonts w:asciiTheme="majorHAnsi" w:hAnsiTheme="majorHAnsi" w:cstheme="majorHAnsi"/>
          <w:noProof/>
          <w:lang w:val="en-GB"/>
        </w:rPr>
        <w:t>p</w:t>
      </w:r>
      <w:r w:rsidRPr="00EE35B7">
        <w:rPr>
          <w:rFonts w:asciiTheme="majorHAnsi" w:hAnsiTheme="majorHAnsi" w:cstheme="majorHAnsi"/>
          <w:noProof/>
          <w:lang w:val="en-GB"/>
        </w:rPr>
        <w:t xml:space="preserve">rotein: </w:t>
      </w:r>
      <w:r w:rsidR="001864AA" w:rsidRPr="00EE35B7">
        <w:rPr>
          <w:rFonts w:asciiTheme="majorHAnsi" w:hAnsiTheme="majorHAnsi" w:cstheme="majorHAnsi"/>
          <w:noProof/>
          <w:lang w:val="en-GB"/>
        </w:rPr>
        <w:t>s</w:t>
      </w:r>
      <w:r w:rsidRPr="00EE35B7">
        <w:rPr>
          <w:rFonts w:asciiTheme="majorHAnsi" w:hAnsiTheme="majorHAnsi" w:cstheme="majorHAnsi"/>
          <w:noProof/>
          <w:lang w:val="en-GB"/>
        </w:rPr>
        <w:t xml:space="preserve">tability </w:t>
      </w:r>
      <w:r w:rsidR="001864AA" w:rsidRPr="00EE35B7">
        <w:rPr>
          <w:rFonts w:asciiTheme="majorHAnsi" w:hAnsiTheme="majorHAnsi" w:cstheme="majorHAnsi"/>
          <w:noProof/>
          <w:lang w:val="en-GB"/>
        </w:rPr>
        <w:t>s</w:t>
      </w:r>
      <w:r w:rsidRPr="00EE35B7">
        <w:rPr>
          <w:rFonts w:asciiTheme="majorHAnsi" w:hAnsiTheme="majorHAnsi" w:cstheme="majorHAnsi"/>
          <w:noProof/>
          <w:lang w:val="en-GB"/>
        </w:rPr>
        <w:t xml:space="preserve">creens for </w:t>
      </w:r>
      <w:r w:rsidR="001864AA" w:rsidRPr="00EE35B7">
        <w:rPr>
          <w:rFonts w:asciiTheme="majorHAnsi" w:hAnsiTheme="majorHAnsi" w:cstheme="majorHAnsi"/>
          <w:noProof/>
          <w:lang w:val="en-GB"/>
        </w:rPr>
        <w:t>t</w:t>
      </w:r>
      <w:r w:rsidRPr="00EE35B7">
        <w:rPr>
          <w:rFonts w:asciiTheme="majorHAnsi" w:hAnsiTheme="majorHAnsi" w:cstheme="majorHAnsi"/>
          <w:noProof/>
          <w:lang w:val="en-GB"/>
        </w:rPr>
        <w:t xml:space="preserve">hermal </w:t>
      </w:r>
      <w:r w:rsidR="001864AA" w:rsidRPr="00EE35B7">
        <w:rPr>
          <w:rFonts w:asciiTheme="majorHAnsi" w:hAnsiTheme="majorHAnsi" w:cstheme="majorHAnsi"/>
          <w:noProof/>
          <w:lang w:val="en-GB"/>
        </w:rPr>
        <w:t>s</w:t>
      </w:r>
      <w:r w:rsidRPr="00EE35B7">
        <w:rPr>
          <w:rFonts w:asciiTheme="majorHAnsi" w:hAnsiTheme="majorHAnsi" w:cstheme="majorHAnsi"/>
          <w:noProof/>
          <w:lang w:val="en-GB"/>
        </w:rPr>
        <w:t xml:space="preserve">hift </w:t>
      </w:r>
      <w:r w:rsidR="001864AA" w:rsidRPr="00EE35B7">
        <w:rPr>
          <w:rFonts w:asciiTheme="majorHAnsi" w:hAnsiTheme="majorHAnsi" w:cstheme="majorHAnsi"/>
          <w:noProof/>
          <w:lang w:val="en-GB"/>
        </w:rPr>
        <w:t>a</w:t>
      </w:r>
      <w:r w:rsidRPr="00EE35B7">
        <w:rPr>
          <w:rFonts w:asciiTheme="majorHAnsi" w:hAnsiTheme="majorHAnsi" w:cstheme="majorHAnsi"/>
          <w:noProof/>
          <w:lang w:val="en-GB"/>
        </w:rPr>
        <w:t xml:space="preserve">ssays and </w:t>
      </w:r>
      <w:r w:rsidR="001864AA" w:rsidRPr="00EE35B7">
        <w:rPr>
          <w:rFonts w:asciiTheme="majorHAnsi" w:hAnsiTheme="majorHAnsi" w:cstheme="majorHAnsi"/>
          <w:noProof/>
          <w:lang w:val="en-GB"/>
        </w:rPr>
        <w:t>n</w:t>
      </w:r>
      <w:r w:rsidRPr="00EE35B7">
        <w:rPr>
          <w:rFonts w:asciiTheme="majorHAnsi" w:hAnsiTheme="majorHAnsi" w:cstheme="majorHAnsi"/>
          <w:noProof/>
          <w:lang w:val="en-GB"/>
        </w:rPr>
        <w:t xml:space="preserve">ano </w:t>
      </w:r>
      <w:r w:rsidR="001864AA" w:rsidRPr="00EE35B7">
        <w:rPr>
          <w:rFonts w:asciiTheme="majorHAnsi" w:hAnsiTheme="majorHAnsi" w:cstheme="majorHAnsi"/>
          <w:noProof/>
          <w:lang w:val="en-GB"/>
        </w:rPr>
        <w:t>d</w:t>
      </w:r>
      <w:r w:rsidRPr="00EE35B7">
        <w:rPr>
          <w:rFonts w:asciiTheme="majorHAnsi" w:hAnsiTheme="majorHAnsi" w:cstheme="majorHAnsi"/>
          <w:noProof/>
          <w:lang w:val="en-GB"/>
        </w:rPr>
        <w:t xml:space="preserve">ifferential </w:t>
      </w:r>
      <w:r w:rsidR="001864AA" w:rsidRPr="00EE35B7">
        <w:rPr>
          <w:rFonts w:asciiTheme="majorHAnsi" w:hAnsiTheme="majorHAnsi" w:cstheme="majorHAnsi"/>
          <w:noProof/>
          <w:lang w:val="en-GB"/>
        </w:rPr>
        <w:t>s</w:t>
      </w:r>
      <w:r w:rsidRPr="00EE35B7">
        <w:rPr>
          <w:rFonts w:asciiTheme="majorHAnsi" w:hAnsiTheme="majorHAnsi" w:cstheme="majorHAnsi"/>
          <w:noProof/>
          <w:lang w:val="en-GB"/>
        </w:rPr>
        <w:t xml:space="preserve">canning </w:t>
      </w:r>
      <w:r w:rsidR="001864AA" w:rsidRPr="00EE35B7">
        <w:rPr>
          <w:rFonts w:asciiTheme="majorHAnsi" w:hAnsiTheme="majorHAnsi" w:cstheme="majorHAnsi"/>
          <w:noProof/>
          <w:lang w:val="en-GB"/>
        </w:rPr>
        <w:t>f</w:t>
      </w:r>
      <w:r w:rsidRPr="00EE35B7">
        <w:rPr>
          <w:rFonts w:asciiTheme="majorHAnsi" w:hAnsiTheme="majorHAnsi" w:cstheme="majorHAnsi"/>
          <w:noProof/>
          <w:lang w:val="en-GB"/>
        </w:rPr>
        <w:t xml:space="preserve">luorimetry in the Virus-X Project. </w:t>
      </w:r>
      <w:r w:rsidRPr="00EE35B7">
        <w:rPr>
          <w:rFonts w:asciiTheme="majorHAnsi" w:hAnsiTheme="majorHAnsi" w:cstheme="majorHAnsi"/>
          <w:i/>
          <w:iCs/>
          <w:noProof/>
          <w:lang w:val="en-GB"/>
        </w:rPr>
        <w:t xml:space="preserve">Journal of </w:t>
      </w:r>
      <w:r w:rsidR="001864AA" w:rsidRPr="00EE35B7">
        <w:rPr>
          <w:rFonts w:asciiTheme="majorHAnsi" w:hAnsiTheme="majorHAnsi" w:cstheme="majorHAnsi"/>
          <w:i/>
          <w:iCs/>
          <w:noProof/>
          <w:lang w:val="en-GB"/>
        </w:rPr>
        <w:t>V</w:t>
      </w:r>
      <w:r w:rsidRPr="00EE35B7">
        <w:rPr>
          <w:rFonts w:asciiTheme="majorHAnsi" w:hAnsiTheme="majorHAnsi" w:cstheme="majorHAnsi"/>
          <w:i/>
          <w:iCs/>
          <w:noProof/>
          <w:lang w:val="en-GB"/>
        </w:rPr>
        <w:t xml:space="preserve">isualized </w:t>
      </w:r>
      <w:r w:rsidR="001864AA" w:rsidRPr="00EE35B7">
        <w:rPr>
          <w:rFonts w:asciiTheme="majorHAnsi" w:hAnsiTheme="majorHAnsi" w:cstheme="majorHAnsi"/>
          <w:i/>
          <w:iCs/>
          <w:noProof/>
          <w:lang w:val="en-GB"/>
        </w:rPr>
        <w:t>E</w:t>
      </w:r>
      <w:r w:rsidRPr="00EE35B7">
        <w:rPr>
          <w:rFonts w:asciiTheme="majorHAnsi" w:hAnsiTheme="majorHAnsi" w:cstheme="majorHAnsi"/>
          <w:i/>
          <w:iCs/>
          <w:noProof/>
          <w:lang w:val="en-GB"/>
        </w:rPr>
        <w:t>xperiments : JoVE</w:t>
      </w:r>
      <w:r w:rsidRPr="00EE35B7">
        <w:rPr>
          <w:rFonts w:asciiTheme="majorHAnsi" w:hAnsiTheme="majorHAnsi" w:cstheme="majorHAnsi"/>
          <w:noProof/>
          <w:lang w:val="en-GB"/>
        </w:rPr>
        <w:t xml:space="preserve">. </w:t>
      </w:r>
      <w:r w:rsidR="00340720" w:rsidRPr="00EE35B7">
        <w:rPr>
          <w:rFonts w:asciiTheme="majorHAnsi" w:hAnsiTheme="majorHAnsi" w:cstheme="majorHAnsi"/>
          <w:noProof/>
          <w:lang w:val="en-GB"/>
        </w:rPr>
        <w:t xml:space="preserve">(144) </w:t>
      </w:r>
      <w:r w:rsidRPr="00EE35B7">
        <w:rPr>
          <w:rFonts w:asciiTheme="majorHAnsi" w:hAnsiTheme="majorHAnsi" w:cstheme="majorHAnsi"/>
          <w:noProof/>
          <w:lang w:val="en-GB"/>
        </w:rPr>
        <w:t>doi: 10.3791/58666 (2019).</w:t>
      </w:r>
    </w:p>
    <w:p w14:paraId="643C1385" w14:textId="1565B72F" w:rsidR="003E30A9" w:rsidRPr="00EE35B7" w:rsidRDefault="00E734E8" w:rsidP="00EE35B7">
      <w:pPr>
        <w:autoSpaceDE w:val="0"/>
        <w:autoSpaceDN w:val="0"/>
        <w:adjustRightInd w:val="0"/>
        <w:spacing w:line="240" w:lineRule="auto"/>
        <w:rPr>
          <w:rFonts w:asciiTheme="majorHAnsi" w:hAnsiTheme="majorHAnsi" w:cstheme="majorHAnsi"/>
          <w:b/>
        </w:rPr>
      </w:pPr>
      <w:r w:rsidRPr="00EE35B7">
        <w:rPr>
          <w:rFonts w:asciiTheme="majorHAnsi" w:hAnsiTheme="majorHAnsi" w:cstheme="majorHAnsi"/>
          <w:b/>
        </w:rPr>
        <w:fldChar w:fldCharType="end"/>
      </w:r>
    </w:p>
    <w:sectPr w:rsidR="003E30A9" w:rsidRPr="00EE35B7" w:rsidSect="00ED47B8">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B6B4F" w14:textId="77777777" w:rsidR="00BB2C49" w:rsidRDefault="00BB2C49" w:rsidP="001126EE">
      <w:r>
        <w:separator/>
      </w:r>
    </w:p>
  </w:endnote>
  <w:endnote w:type="continuationSeparator" w:id="0">
    <w:p w14:paraId="618BF132" w14:textId="77777777" w:rsidR="00BB2C49" w:rsidRDefault="00BB2C49" w:rsidP="0011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5CA6D" w14:textId="77777777" w:rsidR="00063FD8" w:rsidRDefault="00063FD8">
    <w:pPr>
      <w:pStyle w:val="Normal1"/>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815501"/>
      <w:docPartObj>
        <w:docPartGallery w:val="Page Numbers (Bottom of Page)"/>
        <w:docPartUnique/>
      </w:docPartObj>
    </w:sdtPr>
    <w:sdtEndPr>
      <w:rPr>
        <w:noProof/>
      </w:rPr>
    </w:sdtEndPr>
    <w:sdtContent>
      <w:p w14:paraId="024681FC" w14:textId="0CFEDA61" w:rsidR="00ED47B8" w:rsidRDefault="00ED47B8">
        <w:pPr>
          <w:pStyle w:val="Footer"/>
          <w:jc w:val="right"/>
        </w:pPr>
        <w:r>
          <w:fldChar w:fldCharType="begin"/>
        </w:r>
        <w:r>
          <w:instrText xml:space="preserve"> PAGE   \* MERGEFORMAT </w:instrText>
        </w:r>
        <w:r>
          <w:fldChar w:fldCharType="separate"/>
        </w:r>
        <w:r w:rsidR="00BC37E2">
          <w:rPr>
            <w:noProof/>
          </w:rPr>
          <w:t>8</w:t>
        </w:r>
        <w:r>
          <w:rPr>
            <w:noProof/>
          </w:rPr>
          <w:fldChar w:fldCharType="end"/>
        </w:r>
      </w:p>
    </w:sdtContent>
  </w:sdt>
  <w:p w14:paraId="6B74E502" w14:textId="77777777" w:rsidR="00ED47B8" w:rsidRDefault="00ED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482EE" w14:textId="77777777" w:rsidR="00BB2C49" w:rsidRDefault="00BB2C49" w:rsidP="001126EE">
      <w:r>
        <w:separator/>
      </w:r>
    </w:p>
  </w:footnote>
  <w:footnote w:type="continuationSeparator" w:id="0">
    <w:p w14:paraId="55274184" w14:textId="77777777" w:rsidR="00BB2C49" w:rsidRDefault="00BB2C49" w:rsidP="0011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6CD65" w14:textId="77777777" w:rsidR="00063FD8" w:rsidRDefault="00063FD8">
    <w:pPr>
      <w:pStyle w:val="Normal1"/>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5AE0" w14:textId="77777777" w:rsidR="00063FD8" w:rsidRDefault="00063FD8">
    <w:pPr>
      <w:pStyle w:val="Normal1"/>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3BFA" w14:textId="10295872" w:rsidR="00063FD8" w:rsidRDefault="00063FD8">
    <w:pPr>
      <w:pStyle w:val="Normal1"/>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6567"/>
    <w:multiLevelType w:val="multilevel"/>
    <w:tmpl w:val="F32C87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A2484C"/>
    <w:multiLevelType w:val="multilevel"/>
    <w:tmpl w:val="BACE2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8D60E5"/>
    <w:multiLevelType w:val="hybridMultilevel"/>
    <w:tmpl w:val="F0766BB6"/>
    <w:lvl w:ilvl="0" w:tplc="F02093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A4437"/>
    <w:multiLevelType w:val="multilevel"/>
    <w:tmpl w:val="634E3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7C0C5A"/>
    <w:multiLevelType w:val="multilevel"/>
    <w:tmpl w:val="287EC1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4C12E4"/>
    <w:multiLevelType w:val="hybridMultilevel"/>
    <w:tmpl w:val="8D78D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45364"/>
    <w:multiLevelType w:val="hybridMultilevel"/>
    <w:tmpl w:val="CFCC6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22C7"/>
    <w:multiLevelType w:val="multilevel"/>
    <w:tmpl w:val="A3EE8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4562DA"/>
    <w:multiLevelType w:val="multilevel"/>
    <w:tmpl w:val="0B7A9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592E6E"/>
    <w:multiLevelType w:val="multilevel"/>
    <w:tmpl w:val="BF22F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E610A4"/>
    <w:multiLevelType w:val="multilevel"/>
    <w:tmpl w:val="41000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FA158B"/>
    <w:multiLevelType w:val="multilevel"/>
    <w:tmpl w:val="50368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420066"/>
    <w:multiLevelType w:val="hybridMultilevel"/>
    <w:tmpl w:val="FE3AC0B8"/>
    <w:lvl w:ilvl="0" w:tplc="A64C38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13548"/>
    <w:multiLevelType w:val="multilevel"/>
    <w:tmpl w:val="74B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B79BC"/>
    <w:multiLevelType w:val="hybridMultilevel"/>
    <w:tmpl w:val="0A34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87BDA"/>
    <w:multiLevelType w:val="multilevel"/>
    <w:tmpl w:val="353A80A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596C5AA0"/>
    <w:multiLevelType w:val="multilevel"/>
    <w:tmpl w:val="EAEE2A5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5E2D2869"/>
    <w:multiLevelType w:val="hybridMultilevel"/>
    <w:tmpl w:val="5F6655E8"/>
    <w:lvl w:ilvl="0" w:tplc="21FC15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3E3488"/>
    <w:multiLevelType w:val="multilevel"/>
    <w:tmpl w:val="04A22C18"/>
    <w:lvl w:ilvl="0">
      <w:start w:val="5"/>
      <w:numFmt w:val="decimal"/>
      <w:lvlText w:val="%1."/>
      <w:lvlJc w:val="left"/>
      <w:pPr>
        <w:ind w:left="720" w:hanging="72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66260475"/>
    <w:multiLevelType w:val="hybridMultilevel"/>
    <w:tmpl w:val="4C082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F683A"/>
    <w:multiLevelType w:val="multilevel"/>
    <w:tmpl w:val="7054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2E1225"/>
    <w:multiLevelType w:val="hybridMultilevel"/>
    <w:tmpl w:val="8EE6B8DE"/>
    <w:lvl w:ilvl="0" w:tplc="1BE448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E6F5D"/>
    <w:multiLevelType w:val="hybridMultilevel"/>
    <w:tmpl w:val="D7D6CFEC"/>
    <w:lvl w:ilvl="0" w:tplc="3B0CB40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A6FC7"/>
    <w:multiLevelType w:val="hybridMultilevel"/>
    <w:tmpl w:val="9AC0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87EA6"/>
    <w:multiLevelType w:val="hybridMultilevel"/>
    <w:tmpl w:val="1922A576"/>
    <w:lvl w:ilvl="0" w:tplc="486245B4">
      <w:start w:val="1"/>
      <w:numFmt w:val="bullet"/>
      <w:lvlText w:val="●"/>
      <w:lvlJc w:val="left"/>
      <w:pPr>
        <w:ind w:left="720" w:hanging="360"/>
      </w:pPr>
      <w:rPr>
        <w:rFonts w:ascii="Noto Sans Symbols" w:eastAsia="Noto Sans Symbols" w:hAnsi="Noto Sans Symbols" w:cs="Noto Sans Symbols"/>
      </w:rPr>
    </w:lvl>
    <w:lvl w:ilvl="1" w:tplc="7408DB2C">
      <w:start w:val="1"/>
      <w:numFmt w:val="bullet"/>
      <w:lvlText w:val="o"/>
      <w:lvlJc w:val="left"/>
      <w:pPr>
        <w:ind w:left="1440" w:hanging="360"/>
      </w:pPr>
      <w:rPr>
        <w:rFonts w:ascii="Courier New" w:eastAsia="Courier New" w:hAnsi="Courier New" w:cs="Courier New"/>
      </w:rPr>
    </w:lvl>
    <w:lvl w:ilvl="2" w:tplc="D6EE149C">
      <w:start w:val="1"/>
      <w:numFmt w:val="bullet"/>
      <w:lvlText w:val="▪"/>
      <w:lvlJc w:val="left"/>
      <w:pPr>
        <w:ind w:left="2160" w:hanging="360"/>
      </w:pPr>
      <w:rPr>
        <w:rFonts w:ascii="Noto Sans Symbols" w:eastAsia="Noto Sans Symbols" w:hAnsi="Noto Sans Symbols" w:cs="Noto Sans Symbols"/>
      </w:rPr>
    </w:lvl>
    <w:lvl w:ilvl="3" w:tplc="EAD46D54">
      <w:start w:val="1"/>
      <w:numFmt w:val="bullet"/>
      <w:lvlText w:val="●"/>
      <w:lvlJc w:val="left"/>
      <w:pPr>
        <w:ind w:left="2880" w:hanging="360"/>
      </w:pPr>
      <w:rPr>
        <w:rFonts w:ascii="Noto Sans Symbols" w:eastAsia="Noto Sans Symbols" w:hAnsi="Noto Sans Symbols" w:cs="Noto Sans Symbols"/>
      </w:rPr>
    </w:lvl>
    <w:lvl w:ilvl="4" w:tplc="98E054FC">
      <w:start w:val="1"/>
      <w:numFmt w:val="bullet"/>
      <w:lvlText w:val="o"/>
      <w:lvlJc w:val="left"/>
      <w:pPr>
        <w:ind w:left="3600" w:hanging="360"/>
      </w:pPr>
      <w:rPr>
        <w:rFonts w:ascii="Courier New" w:eastAsia="Courier New" w:hAnsi="Courier New" w:cs="Courier New"/>
      </w:rPr>
    </w:lvl>
    <w:lvl w:ilvl="5" w:tplc="9EF00414">
      <w:start w:val="1"/>
      <w:numFmt w:val="bullet"/>
      <w:lvlText w:val="▪"/>
      <w:lvlJc w:val="left"/>
      <w:pPr>
        <w:ind w:left="4320" w:hanging="360"/>
      </w:pPr>
      <w:rPr>
        <w:rFonts w:ascii="Noto Sans Symbols" w:eastAsia="Noto Sans Symbols" w:hAnsi="Noto Sans Symbols" w:cs="Noto Sans Symbols"/>
      </w:rPr>
    </w:lvl>
    <w:lvl w:ilvl="6" w:tplc="C4F20802">
      <w:start w:val="1"/>
      <w:numFmt w:val="bullet"/>
      <w:lvlText w:val="●"/>
      <w:lvlJc w:val="left"/>
      <w:pPr>
        <w:ind w:left="5040" w:hanging="360"/>
      </w:pPr>
      <w:rPr>
        <w:rFonts w:ascii="Noto Sans Symbols" w:eastAsia="Noto Sans Symbols" w:hAnsi="Noto Sans Symbols" w:cs="Noto Sans Symbols"/>
      </w:rPr>
    </w:lvl>
    <w:lvl w:ilvl="7" w:tplc="83C207FE">
      <w:start w:val="1"/>
      <w:numFmt w:val="bullet"/>
      <w:lvlText w:val="o"/>
      <w:lvlJc w:val="left"/>
      <w:pPr>
        <w:ind w:left="5760" w:hanging="360"/>
      </w:pPr>
      <w:rPr>
        <w:rFonts w:ascii="Courier New" w:eastAsia="Courier New" w:hAnsi="Courier New" w:cs="Courier New"/>
      </w:rPr>
    </w:lvl>
    <w:lvl w:ilvl="8" w:tplc="188ABDD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83124C"/>
    <w:multiLevelType w:val="hybridMultilevel"/>
    <w:tmpl w:val="325C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774CA"/>
    <w:multiLevelType w:val="hybridMultilevel"/>
    <w:tmpl w:val="552E203E"/>
    <w:lvl w:ilvl="0" w:tplc="2A20951C">
      <w:start w:val="1"/>
      <w:numFmt w:val="bullet"/>
      <w:lvlText w:val="●"/>
      <w:lvlJc w:val="left"/>
      <w:pPr>
        <w:ind w:left="720" w:hanging="360"/>
      </w:pPr>
      <w:rPr>
        <w:rFonts w:ascii="Noto Sans Symbols" w:eastAsia="Noto Sans Symbols" w:hAnsi="Noto Sans Symbols" w:cs="Noto Sans Symbols"/>
      </w:rPr>
    </w:lvl>
    <w:lvl w:ilvl="1" w:tplc="C8ECC126">
      <w:start w:val="1"/>
      <w:numFmt w:val="bullet"/>
      <w:lvlText w:val="o"/>
      <w:lvlJc w:val="left"/>
      <w:pPr>
        <w:ind w:left="1440" w:hanging="360"/>
      </w:pPr>
      <w:rPr>
        <w:rFonts w:ascii="Courier New" w:eastAsia="Courier New" w:hAnsi="Courier New" w:cs="Courier New"/>
      </w:rPr>
    </w:lvl>
    <w:lvl w:ilvl="2" w:tplc="42AAEA40">
      <w:start w:val="1"/>
      <w:numFmt w:val="bullet"/>
      <w:lvlText w:val="▪"/>
      <w:lvlJc w:val="left"/>
      <w:pPr>
        <w:ind w:left="2160" w:hanging="360"/>
      </w:pPr>
      <w:rPr>
        <w:rFonts w:ascii="Noto Sans Symbols" w:eastAsia="Noto Sans Symbols" w:hAnsi="Noto Sans Symbols" w:cs="Noto Sans Symbols"/>
      </w:rPr>
    </w:lvl>
    <w:lvl w:ilvl="3" w:tplc="5928B862">
      <w:start w:val="1"/>
      <w:numFmt w:val="bullet"/>
      <w:lvlText w:val="●"/>
      <w:lvlJc w:val="left"/>
      <w:pPr>
        <w:ind w:left="2880" w:hanging="360"/>
      </w:pPr>
      <w:rPr>
        <w:rFonts w:ascii="Noto Sans Symbols" w:eastAsia="Noto Sans Symbols" w:hAnsi="Noto Sans Symbols" w:cs="Noto Sans Symbols"/>
      </w:rPr>
    </w:lvl>
    <w:lvl w:ilvl="4" w:tplc="1274637A">
      <w:start w:val="1"/>
      <w:numFmt w:val="bullet"/>
      <w:lvlText w:val="o"/>
      <w:lvlJc w:val="left"/>
      <w:pPr>
        <w:ind w:left="3600" w:hanging="360"/>
      </w:pPr>
      <w:rPr>
        <w:rFonts w:ascii="Courier New" w:eastAsia="Courier New" w:hAnsi="Courier New" w:cs="Courier New"/>
      </w:rPr>
    </w:lvl>
    <w:lvl w:ilvl="5" w:tplc="A90E3208">
      <w:start w:val="1"/>
      <w:numFmt w:val="bullet"/>
      <w:lvlText w:val="▪"/>
      <w:lvlJc w:val="left"/>
      <w:pPr>
        <w:ind w:left="4320" w:hanging="360"/>
      </w:pPr>
      <w:rPr>
        <w:rFonts w:ascii="Noto Sans Symbols" w:eastAsia="Noto Sans Symbols" w:hAnsi="Noto Sans Symbols" w:cs="Noto Sans Symbols"/>
      </w:rPr>
    </w:lvl>
    <w:lvl w:ilvl="6" w:tplc="BD7E267C">
      <w:start w:val="1"/>
      <w:numFmt w:val="bullet"/>
      <w:lvlText w:val="●"/>
      <w:lvlJc w:val="left"/>
      <w:pPr>
        <w:ind w:left="5040" w:hanging="360"/>
      </w:pPr>
      <w:rPr>
        <w:rFonts w:ascii="Noto Sans Symbols" w:eastAsia="Noto Sans Symbols" w:hAnsi="Noto Sans Symbols" w:cs="Noto Sans Symbols"/>
      </w:rPr>
    </w:lvl>
    <w:lvl w:ilvl="7" w:tplc="E50EE886">
      <w:start w:val="1"/>
      <w:numFmt w:val="bullet"/>
      <w:lvlText w:val="o"/>
      <w:lvlJc w:val="left"/>
      <w:pPr>
        <w:ind w:left="5760" w:hanging="360"/>
      </w:pPr>
      <w:rPr>
        <w:rFonts w:ascii="Courier New" w:eastAsia="Courier New" w:hAnsi="Courier New" w:cs="Courier New"/>
      </w:rPr>
    </w:lvl>
    <w:lvl w:ilvl="8" w:tplc="224284CE">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
  </w:num>
  <w:num w:numId="3">
    <w:abstractNumId w:val="7"/>
  </w:num>
  <w:num w:numId="4">
    <w:abstractNumId w:val="15"/>
  </w:num>
  <w:num w:numId="5">
    <w:abstractNumId w:val="3"/>
  </w:num>
  <w:num w:numId="6">
    <w:abstractNumId w:val="9"/>
  </w:num>
  <w:num w:numId="7">
    <w:abstractNumId w:val="16"/>
  </w:num>
  <w:num w:numId="8">
    <w:abstractNumId w:val="24"/>
  </w:num>
  <w:num w:numId="9">
    <w:abstractNumId w:val="0"/>
  </w:num>
  <w:num w:numId="10">
    <w:abstractNumId w:val="11"/>
  </w:num>
  <w:num w:numId="11">
    <w:abstractNumId w:val="26"/>
  </w:num>
  <w:num w:numId="12">
    <w:abstractNumId w:val="10"/>
  </w:num>
  <w:num w:numId="13">
    <w:abstractNumId w:val="22"/>
  </w:num>
  <w:num w:numId="14">
    <w:abstractNumId w:val="23"/>
  </w:num>
  <w:num w:numId="15">
    <w:abstractNumId w:val="6"/>
  </w:num>
  <w:num w:numId="16">
    <w:abstractNumId w:val="19"/>
  </w:num>
  <w:num w:numId="17">
    <w:abstractNumId w:val="5"/>
  </w:num>
  <w:num w:numId="18">
    <w:abstractNumId w:val="12"/>
  </w:num>
  <w:num w:numId="19">
    <w:abstractNumId w:val="2"/>
  </w:num>
  <w:num w:numId="20">
    <w:abstractNumId w:val="21"/>
  </w:num>
  <w:num w:numId="21">
    <w:abstractNumId w:val="17"/>
  </w:num>
  <w:num w:numId="22">
    <w:abstractNumId w:val="25"/>
  </w:num>
  <w:num w:numId="23">
    <w:abstractNumId w:val="14"/>
  </w:num>
  <w:num w:numId="24">
    <w:abstractNumId w:val="13"/>
  </w:num>
  <w:num w:numId="25">
    <w:abstractNumId w:val="4"/>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10E"/>
    <w:rsid w:val="000001B8"/>
    <w:rsid w:val="00007026"/>
    <w:rsid w:val="000121D5"/>
    <w:rsid w:val="00015F96"/>
    <w:rsid w:val="00020C1E"/>
    <w:rsid w:val="00026BDA"/>
    <w:rsid w:val="00031553"/>
    <w:rsid w:val="00035A22"/>
    <w:rsid w:val="00041789"/>
    <w:rsid w:val="00041CF4"/>
    <w:rsid w:val="00047EE8"/>
    <w:rsid w:val="000532B4"/>
    <w:rsid w:val="00057B8C"/>
    <w:rsid w:val="00063A4C"/>
    <w:rsid w:val="00063FD8"/>
    <w:rsid w:val="000763E1"/>
    <w:rsid w:val="00077CF5"/>
    <w:rsid w:val="00081DAC"/>
    <w:rsid w:val="000871D5"/>
    <w:rsid w:val="00093A32"/>
    <w:rsid w:val="00093FC2"/>
    <w:rsid w:val="00095CEB"/>
    <w:rsid w:val="000A2D13"/>
    <w:rsid w:val="000B37D3"/>
    <w:rsid w:val="000B47A3"/>
    <w:rsid w:val="000B61B3"/>
    <w:rsid w:val="000C216B"/>
    <w:rsid w:val="000C5099"/>
    <w:rsid w:val="000C7390"/>
    <w:rsid w:val="000C7E67"/>
    <w:rsid w:val="000D71B2"/>
    <w:rsid w:val="000E290A"/>
    <w:rsid w:val="000E3E54"/>
    <w:rsid w:val="00100577"/>
    <w:rsid w:val="00100716"/>
    <w:rsid w:val="00106669"/>
    <w:rsid w:val="001126EE"/>
    <w:rsid w:val="00121368"/>
    <w:rsid w:val="00124BC8"/>
    <w:rsid w:val="001253AC"/>
    <w:rsid w:val="00127E49"/>
    <w:rsid w:val="001359FA"/>
    <w:rsid w:val="001379B1"/>
    <w:rsid w:val="001431AC"/>
    <w:rsid w:val="00144750"/>
    <w:rsid w:val="001449C1"/>
    <w:rsid w:val="00145ECB"/>
    <w:rsid w:val="001478C4"/>
    <w:rsid w:val="00147CA5"/>
    <w:rsid w:val="00152E26"/>
    <w:rsid w:val="0015377F"/>
    <w:rsid w:val="001611B3"/>
    <w:rsid w:val="0016294A"/>
    <w:rsid w:val="0016496E"/>
    <w:rsid w:val="00165DA3"/>
    <w:rsid w:val="001663AD"/>
    <w:rsid w:val="00166788"/>
    <w:rsid w:val="00172E26"/>
    <w:rsid w:val="00173E26"/>
    <w:rsid w:val="00175FDF"/>
    <w:rsid w:val="0018164D"/>
    <w:rsid w:val="00184157"/>
    <w:rsid w:val="00184DE9"/>
    <w:rsid w:val="0018535C"/>
    <w:rsid w:val="001864AA"/>
    <w:rsid w:val="0019108A"/>
    <w:rsid w:val="001924A3"/>
    <w:rsid w:val="001924FD"/>
    <w:rsid w:val="00192B2A"/>
    <w:rsid w:val="00194C93"/>
    <w:rsid w:val="001A0474"/>
    <w:rsid w:val="001A388B"/>
    <w:rsid w:val="001B2DCE"/>
    <w:rsid w:val="001B68E9"/>
    <w:rsid w:val="001C2110"/>
    <w:rsid w:val="001C7F62"/>
    <w:rsid w:val="001D2909"/>
    <w:rsid w:val="001D31E4"/>
    <w:rsid w:val="001D3AC8"/>
    <w:rsid w:val="001D5D35"/>
    <w:rsid w:val="001D7016"/>
    <w:rsid w:val="001D7C7B"/>
    <w:rsid w:val="001E7373"/>
    <w:rsid w:val="001E7E31"/>
    <w:rsid w:val="001F01D2"/>
    <w:rsid w:val="001F02B5"/>
    <w:rsid w:val="001F1019"/>
    <w:rsid w:val="001F1EC5"/>
    <w:rsid w:val="001F7C87"/>
    <w:rsid w:val="001F7D4A"/>
    <w:rsid w:val="00206F0B"/>
    <w:rsid w:val="00212F55"/>
    <w:rsid w:val="00216D96"/>
    <w:rsid w:val="00217298"/>
    <w:rsid w:val="00221802"/>
    <w:rsid w:val="00222688"/>
    <w:rsid w:val="00223CBB"/>
    <w:rsid w:val="00225449"/>
    <w:rsid w:val="0023327E"/>
    <w:rsid w:val="002332CC"/>
    <w:rsid w:val="0023617F"/>
    <w:rsid w:val="00237941"/>
    <w:rsid w:val="00241739"/>
    <w:rsid w:val="00246A2F"/>
    <w:rsid w:val="002575F9"/>
    <w:rsid w:val="00267094"/>
    <w:rsid w:val="00271DAA"/>
    <w:rsid w:val="00272663"/>
    <w:rsid w:val="00280429"/>
    <w:rsid w:val="002811FB"/>
    <w:rsid w:val="00283D88"/>
    <w:rsid w:val="00286B53"/>
    <w:rsid w:val="00293609"/>
    <w:rsid w:val="002960D3"/>
    <w:rsid w:val="002A67F5"/>
    <w:rsid w:val="002B1D8F"/>
    <w:rsid w:val="002B53F6"/>
    <w:rsid w:val="002B6A73"/>
    <w:rsid w:val="002D01E1"/>
    <w:rsid w:val="002D43DD"/>
    <w:rsid w:val="002D4985"/>
    <w:rsid w:val="002D6395"/>
    <w:rsid w:val="002E1795"/>
    <w:rsid w:val="002E225A"/>
    <w:rsid w:val="002E6E0E"/>
    <w:rsid w:val="002F0C7F"/>
    <w:rsid w:val="002F4E10"/>
    <w:rsid w:val="0030050A"/>
    <w:rsid w:val="00300F9E"/>
    <w:rsid w:val="003033F1"/>
    <w:rsid w:val="00306078"/>
    <w:rsid w:val="00307501"/>
    <w:rsid w:val="00307D70"/>
    <w:rsid w:val="00312D31"/>
    <w:rsid w:val="00314DEA"/>
    <w:rsid w:val="0031528E"/>
    <w:rsid w:val="00316990"/>
    <w:rsid w:val="0031776B"/>
    <w:rsid w:val="00322642"/>
    <w:rsid w:val="00322B1D"/>
    <w:rsid w:val="0032334A"/>
    <w:rsid w:val="003255EC"/>
    <w:rsid w:val="00326375"/>
    <w:rsid w:val="0032745F"/>
    <w:rsid w:val="00327E4B"/>
    <w:rsid w:val="003328B6"/>
    <w:rsid w:val="00333EDB"/>
    <w:rsid w:val="0033580D"/>
    <w:rsid w:val="00335DB7"/>
    <w:rsid w:val="00336678"/>
    <w:rsid w:val="0034020A"/>
    <w:rsid w:val="00340720"/>
    <w:rsid w:val="00341AE0"/>
    <w:rsid w:val="003450BE"/>
    <w:rsid w:val="00347763"/>
    <w:rsid w:val="00360EC3"/>
    <w:rsid w:val="0036664A"/>
    <w:rsid w:val="003742FE"/>
    <w:rsid w:val="003758CA"/>
    <w:rsid w:val="00377CB6"/>
    <w:rsid w:val="00385EDD"/>
    <w:rsid w:val="00390B4D"/>
    <w:rsid w:val="00393D27"/>
    <w:rsid w:val="003A077F"/>
    <w:rsid w:val="003A3604"/>
    <w:rsid w:val="003B0194"/>
    <w:rsid w:val="003B0DB4"/>
    <w:rsid w:val="003B784A"/>
    <w:rsid w:val="003C022D"/>
    <w:rsid w:val="003C0C32"/>
    <w:rsid w:val="003C2D79"/>
    <w:rsid w:val="003C42E4"/>
    <w:rsid w:val="003C66A4"/>
    <w:rsid w:val="003D0524"/>
    <w:rsid w:val="003E2570"/>
    <w:rsid w:val="003E30A9"/>
    <w:rsid w:val="003E3413"/>
    <w:rsid w:val="003E41DE"/>
    <w:rsid w:val="003E5DB8"/>
    <w:rsid w:val="003F0AC3"/>
    <w:rsid w:val="003F1BF6"/>
    <w:rsid w:val="003F6231"/>
    <w:rsid w:val="00400883"/>
    <w:rsid w:val="004023FB"/>
    <w:rsid w:val="00407E82"/>
    <w:rsid w:val="0041175D"/>
    <w:rsid w:val="00412439"/>
    <w:rsid w:val="00416086"/>
    <w:rsid w:val="00426BEF"/>
    <w:rsid w:val="00434EA1"/>
    <w:rsid w:val="0043502B"/>
    <w:rsid w:val="0044300D"/>
    <w:rsid w:val="00443F9E"/>
    <w:rsid w:val="00445286"/>
    <w:rsid w:val="00445626"/>
    <w:rsid w:val="00447E1D"/>
    <w:rsid w:val="00461E16"/>
    <w:rsid w:val="00462DB8"/>
    <w:rsid w:val="004649B9"/>
    <w:rsid w:val="00465DAD"/>
    <w:rsid w:val="004747F9"/>
    <w:rsid w:val="00482C09"/>
    <w:rsid w:val="00483AE7"/>
    <w:rsid w:val="00483DCF"/>
    <w:rsid w:val="00491E6A"/>
    <w:rsid w:val="0049236E"/>
    <w:rsid w:val="00495225"/>
    <w:rsid w:val="00495AA8"/>
    <w:rsid w:val="004967E8"/>
    <w:rsid w:val="004A1B31"/>
    <w:rsid w:val="004A3251"/>
    <w:rsid w:val="004A42F7"/>
    <w:rsid w:val="004A5379"/>
    <w:rsid w:val="004A72F1"/>
    <w:rsid w:val="004B129D"/>
    <w:rsid w:val="004B7D55"/>
    <w:rsid w:val="004C3F2A"/>
    <w:rsid w:val="004D224B"/>
    <w:rsid w:val="004D352E"/>
    <w:rsid w:val="004D60B8"/>
    <w:rsid w:val="004E1E93"/>
    <w:rsid w:val="004E5840"/>
    <w:rsid w:val="004F0A71"/>
    <w:rsid w:val="00500442"/>
    <w:rsid w:val="00500611"/>
    <w:rsid w:val="00505835"/>
    <w:rsid w:val="005062ED"/>
    <w:rsid w:val="00507DD6"/>
    <w:rsid w:val="00512B1A"/>
    <w:rsid w:val="00513860"/>
    <w:rsid w:val="005160BD"/>
    <w:rsid w:val="0051689B"/>
    <w:rsid w:val="00517642"/>
    <w:rsid w:val="00522E15"/>
    <w:rsid w:val="005255E5"/>
    <w:rsid w:val="0053237A"/>
    <w:rsid w:val="00533F29"/>
    <w:rsid w:val="00536172"/>
    <w:rsid w:val="0053626E"/>
    <w:rsid w:val="0053746F"/>
    <w:rsid w:val="00543A70"/>
    <w:rsid w:val="0054684A"/>
    <w:rsid w:val="00550753"/>
    <w:rsid w:val="00551F9E"/>
    <w:rsid w:val="00552359"/>
    <w:rsid w:val="0055424D"/>
    <w:rsid w:val="00561E09"/>
    <w:rsid w:val="00564616"/>
    <w:rsid w:val="00570004"/>
    <w:rsid w:val="00573649"/>
    <w:rsid w:val="005766CA"/>
    <w:rsid w:val="00576709"/>
    <w:rsid w:val="00580BB2"/>
    <w:rsid w:val="0058290C"/>
    <w:rsid w:val="00590F78"/>
    <w:rsid w:val="005A548B"/>
    <w:rsid w:val="005A5A48"/>
    <w:rsid w:val="005A6A39"/>
    <w:rsid w:val="005A6E4F"/>
    <w:rsid w:val="005B1075"/>
    <w:rsid w:val="005B60EC"/>
    <w:rsid w:val="005B72D9"/>
    <w:rsid w:val="005D039B"/>
    <w:rsid w:val="005D0F13"/>
    <w:rsid w:val="005D3D3D"/>
    <w:rsid w:val="005D50C7"/>
    <w:rsid w:val="005E0B1A"/>
    <w:rsid w:val="005E5939"/>
    <w:rsid w:val="005E5B0A"/>
    <w:rsid w:val="005E63BC"/>
    <w:rsid w:val="005F07A1"/>
    <w:rsid w:val="005F0E38"/>
    <w:rsid w:val="005F38CC"/>
    <w:rsid w:val="005F468C"/>
    <w:rsid w:val="00601409"/>
    <w:rsid w:val="00606B9D"/>
    <w:rsid w:val="00611976"/>
    <w:rsid w:val="00624B04"/>
    <w:rsid w:val="0062565C"/>
    <w:rsid w:val="00627C42"/>
    <w:rsid w:val="00627D97"/>
    <w:rsid w:val="00630C7E"/>
    <w:rsid w:val="006311A3"/>
    <w:rsid w:val="00632011"/>
    <w:rsid w:val="0063326A"/>
    <w:rsid w:val="0063696C"/>
    <w:rsid w:val="006415A9"/>
    <w:rsid w:val="00642540"/>
    <w:rsid w:val="00642C6B"/>
    <w:rsid w:val="0064465F"/>
    <w:rsid w:val="006475D2"/>
    <w:rsid w:val="006509CB"/>
    <w:rsid w:val="00654A21"/>
    <w:rsid w:val="00656FC4"/>
    <w:rsid w:val="00657B57"/>
    <w:rsid w:val="006608ED"/>
    <w:rsid w:val="00670EB5"/>
    <w:rsid w:val="00680D44"/>
    <w:rsid w:val="00682341"/>
    <w:rsid w:val="00683767"/>
    <w:rsid w:val="00685599"/>
    <w:rsid w:val="00687C5B"/>
    <w:rsid w:val="006916F5"/>
    <w:rsid w:val="00692411"/>
    <w:rsid w:val="0069427F"/>
    <w:rsid w:val="00694DC0"/>
    <w:rsid w:val="006A141C"/>
    <w:rsid w:val="006B165B"/>
    <w:rsid w:val="006B1EBF"/>
    <w:rsid w:val="006B51A7"/>
    <w:rsid w:val="006C086E"/>
    <w:rsid w:val="006C1447"/>
    <w:rsid w:val="006C3E26"/>
    <w:rsid w:val="006C4DE9"/>
    <w:rsid w:val="006C53F4"/>
    <w:rsid w:val="006C7E49"/>
    <w:rsid w:val="006D0CF9"/>
    <w:rsid w:val="006D5872"/>
    <w:rsid w:val="006D5C9A"/>
    <w:rsid w:val="006D60A8"/>
    <w:rsid w:val="006D6104"/>
    <w:rsid w:val="006E314F"/>
    <w:rsid w:val="006E3B29"/>
    <w:rsid w:val="006E7AC9"/>
    <w:rsid w:val="006F0304"/>
    <w:rsid w:val="006F034D"/>
    <w:rsid w:val="006F08A4"/>
    <w:rsid w:val="006F11F1"/>
    <w:rsid w:val="006F1693"/>
    <w:rsid w:val="006F2E64"/>
    <w:rsid w:val="006F50B5"/>
    <w:rsid w:val="006F542A"/>
    <w:rsid w:val="006F5E25"/>
    <w:rsid w:val="00703BD0"/>
    <w:rsid w:val="00704BEE"/>
    <w:rsid w:val="00704D7C"/>
    <w:rsid w:val="00706326"/>
    <w:rsid w:val="00707A68"/>
    <w:rsid w:val="00712568"/>
    <w:rsid w:val="00712B51"/>
    <w:rsid w:val="00714142"/>
    <w:rsid w:val="00715B8B"/>
    <w:rsid w:val="007203D5"/>
    <w:rsid w:val="007206C2"/>
    <w:rsid w:val="00721069"/>
    <w:rsid w:val="00724AC6"/>
    <w:rsid w:val="007255AF"/>
    <w:rsid w:val="00725849"/>
    <w:rsid w:val="0072645B"/>
    <w:rsid w:val="00730BE4"/>
    <w:rsid w:val="00731919"/>
    <w:rsid w:val="00733684"/>
    <w:rsid w:val="00744792"/>
    <w:rsid w:val="007461F4"/>
    <w:rsid w:val="00750426"/>
    <w:rsid w:val="007514F1"/>
    <w:rsid w:val="00751AEE"/>
    <w:rsid w:val="00753743"/>
    <w:rsid w:val="007648DA"/>
    <w:rsid w:val="00764BBE"/>
    <w:rsid w:val="007728F8"/>
    <w:rsid w:val="00776052"/>
    <w:rsid w:val="00782905"/>
    <w:rsid w:val="0078388F"/>
    <w:rsid w:val="00783EC6"/>
    <w:rsid w:val="0078596E"/>
    <w:rsid w:val="007860A8"/>
    <w:rsid w:val="00793994"/>
    <w:rsid w:val="00795642"/>
    <w:rsid w:val="007A2B0D"/>
    <w:rsid w:val="007A4533"/>
    <w:rsid w:val="007A56AD"/>
    <w:rsid w:val="007C0655"/>
    <w:rsid w:val="007C52C1"/>
    <w:rsid w:val="007D2941"/>
    <w:rsid w:val="007D6979"/>
    <w:rsid w:val="007E32FA"/>
    <w:rsid w:val="007E5720"/>
    <w:rsid w:val="007F1905"/>
    <w:rsid w:val="007F3022"/>
    <w:rsid w:val="007F6294"/>
    <w:rsid w:val="0080137F"/>
    <w:rsid w:val="0080300D"/>
    <w:rsid w:val="008033C2"/>
    <w:rsid w:val="00803593"/>
    <w:rsid w:val="008054F3"/>
    <w:rsid w:val="00806777"/>
    <w:rsid w:val="008110AC"/>
    <w:rsid w:val="00811447"/>
    <w:rsid w:val="008117A1"/>
    <w:rsid w:val="00812CD5"/>
    <w:rsid w:val="00814FD4"/>
    <w:rsid w:val="0082040A"/>
    <w:rsid w:val="00822619"/>
    <w:rsid w:val="0082391F"/>
    <w:rsid w:val="008269ED"/>
    <w:rsid w:val="0083055A"/>
    <w:rsid w:val="008315C0"/>
    <w:rsid w:val="00836005"/>
    <w:rsid w:val="0083799E"/>
    <w:rsid w:val="008432B0"/>
    <w:rsid w:val="00844299"/>
    <w:rsid w:val="0085391A"/>
    <w:rsid w:val="0085432A"/>
    <w:rsid w:val="0085751C"/>
    <w:rsid w:val="00857C28"/>
    <w:rsid w:val="0086096E"/>
    <w:rsid w:val="00862C19"/>
    <w:rsid w:val="00862C7A"/>
    <w:rsid w:val="008630F1"/>
    <w:rsid w:val="0086550A"/>
    <w:rsid w:val="00866447"/>
    <w:rsid w:val="0086662F"/>
    <w:rsid w:val="00870486"/>
    <w:rsid w:val="0087286B"/>
    <w:rsid w:val="00875E2C"/>
    <w:rsid w:val="00881ACF"/>
    <w:rsid w:val="00882586"/>
    <w:rsid w:val="00882A1D"/>
    <w:rsid w:val="00883FC5"/>
    <w:rsid w:val="00897296"/>
    <w:rsid w:val="008A07CF"/>
    <w:rsid w:val="008A4654"/>
    <w:rsid w:val="008C1FD0"/>
    <w:rsid w:val="008C4FF5"/>
    <w:rsid w:val="008C58BE"/>
    <w:rsid w:val="008C5CB4"/>
    <w:rsid w:val="008D0CDB"/>
    <w:rsid w:val="008D103A"/>
    <w:rsid w:val="008D6BA7"/>
    <w:rsid w:val="008D6BEA"/>
    <w:rsid w:val="008E5503"/>
    <w:rsid w:val="008F3C4F"/>
    <w:rsid w:val="008F4A19"/>
    <w:rsid w:val="009007CD"/>
    <w:rsid w:val="00902834"/>
    <w:rsid w:val="00902B85"/>
    <w:rsid w:val="0090326E"/>
    <w:rsid w:val="00903CF7"/>
    <w:rsid w:val="009061D2"/>
    <w:rsid w:val="00906422"/>
    <w:rsid w:val="00910651"/>
    <w:rsid w:val="00914DC1"/>
    <w:rsid w:val="00915517"/>
    <w:rsid w:val="00915944"/>
    <w:rsid w:val="009160D1"/>
    <w:rsid w:val="0091712A"/>
    <w:rsid w:val="009245DE"/>
    <w:rsid w:val="00926264"/>
    <w:rsid w:val="00926DAB"/>
    <w:rsid w:val="00926EDC"/>
    <w:rsid w:val="009275AF"/>
    <w:rsid w:val="009312BE"/>
    <w:rsid w:val="009328C8"/>
    <w:rsid w:val="00934BF0"/>
    <w:rsid w:val="009364D0"/>
    <w:rsid w:val="00937558"/>
    <w:rsid w:val="00942E64"/>
    <w:rsid w:val="0094319A"/>
    <w:rsid w:val="00943FC3"/>
    <w:rsid w:val="00946E41"/>
    <w:rsid w:val="00954786"/>
    <w:rsid w:val="00954E57"/>
    <w:rsid w:val="00956E7B"/>
    <w:rsid w:val="0096069F"/>
    <w:rsid w:val="0096242B"/>
    <w:rsid w:val="009631E6"/>
    <w:rsid w:val="0096447A"/>
    <w:rsid w:val="00964C2E"/>
    <w:rsid w:val="00964D8A"/>
    <w:rsid w:val="00976FEF"/>
    <w:rsid w:val="00982749"/>
    <w:rsid w:val="00985934"/>
    <w:rsid w:val="009951B1"/>
    <w:rsid w:val="009A05DC"/>
    <w:rsid w:val="009A320A"/>
    <w:rsid w:val="009A728B"/>
    <w:rsid w:val="009B718F"/>
    <w:rsid w:val="009B7606"/>
    <w:rsid w:val="009C32FA"/>
    <w:rsid w:val="009C4125"/>
    <w:rsid w:val="009D0768"/>
    <w:rsid w:val="009D7E1B"/>
    <w:rsid w:val="009E62AC"/>
    <w:rsid w:val="009E7396"/>
    <w:rsid w:val="009F2CAB"/>
    <w:rsid w:val="009F31BB"/>
    <w:rsid w:val="00A01510"/>
    <w:rsid w:val="00A108E5"/>
    <w:rsid w:val="00A11417"/>
    <w:rsid w:val="00A22670"/>
    <w:rsid w:val="00A24F84"/>
    <w:rsid w:val="00A26E35"/>
    <w:rsid w:val="00A30179"/>
    <w:rsid w:val="00A31ECF"/>
    <w:rsid w:val="00A32ED3"/>
    <w:rsid w:val="00A337C4"/>
    <w:rsid w:val="00A37612"/>
    <w:rsid w:val="00A4558A"/>
    <w:rsid w:val="00A46043"/>
    <w:rsid w:val="00A520BE"/>
    <w:rsid w:val="00A54331"/>
    <w:rsid w:val="00A664B3"/>
    <w:rsid w:val="00A66C15"/>
    <w:rsid w:val="00A67096"/>
    <w:rsid w:val="00A7134C"/>
    <w:rsid w:val="00A71BCE"/>
    <w:rsid w:val="00A737F2"/>
    <w:rsid w:val="00A738AA"/>
    <w:rsid w:val="00A74E29"/>
    <w:rsid w:val="00A77E9C"/>
    <w:rsid w:val="00A802AD"/>
    <w:rsid w:val="00A85AED"/>
    <w:rsid w:val="00A904CB"/>
    <w:rsid w:val="00A90B4B"/>
    <w:rsid w:val="00A9357A"/>
    <w:rsid w:val="00AA1F78"/>
    <w:rsid w:val="00AA5505"/>
    <w:rsid w:val="00AA7492"/>
    <w:rsid w:val="00AA7A77"/>
    <w:rsid w:val="00AB03E2"/>
    <w:rsid w:val="00AB0731"/>
    <w:rsid w:val="00AB155B"/>
    <w:rsid w:val="00AB17DD"/>
    <w:rsid w:val="00AB27CE"/>
    <w:rsid w:val="00AB3082"/>
    <w:rsid w:val="00AB452E"/>
    <w:rsid w:val="00AB51C4"/>
    <w:rsid w:val="00AC3D44"/>
    <w:rsid w:val="00AC5B36"/>
    <w:rsid w:val="00AD0A93"/>
    <w:rsid w:val="00AD13AB"/>
    <w:rsid w:val="00AD49ED"/>
    <w:rsid w:val="00AD7825"/>
    <w:rsid w:val="00AE50F3"/>
    <w:rsid w:val="00AF7D09"/>
    <w:rsid w:val="00B001CE"/>
    <w:rsid w:val="00B0233D"/>
    <w:rsid w:val="00B04E91"/>
    <w:rsid w:val="00B0543B"/>
    <w:rsid w:val="00B106B3"/>
    <w:rsid w:val="00B1785B"/>
    <w:rsid w:val="00B2212A"/>
    <w:rsid w:val="00B3075D"/>
    <w:rsid w:val="00B3777A"/>
    <w:rsid w:val="00B43496"/>
    <w:rsid w:val="00B470FF"/>
    <w:rsid w:val="00B546ED"/>
    <w:rsid w:val="00B60AD4"/>
    <w:rsid w:val="00B6213A"/>
    <w:rsid w:val="00B712ED"/>
    <w:rsid w:val="00B732B4"/>
    <w:rsid w:val="00B80F18"/>
    <w:rsid w:val="00B813B7"/>
    <w:rsid w:val="00B84298"/>
    <w:rsid w:val="00B93B5D"/>
    <w:rsid w:val="00B93C11"/>
    <w:rsid w:val="00B9401A"/>
    <w:rsid w:val="00B964B8"/>
    <w:rsid w:val="00B966BF"/>
    <w:rsid w:val="00BA09F9"/>
    <w:rsid w:val="00BA0D5F"/>
    <w:rsid w:val="00BA280A"/>
    <w:rsid w:val="00BB2C49"/>
    <w:rsid w:val="00BB2FCE"/>
    <w:rsid w:val="00BC2AB0"/>
    <w:rsid w:val="00BC37E2"/>
    <w:rsid w:val="00BC38B0"/>
    <w:rsid w:val="00BC5500"/>
    <w:rsid w:val="00BC7A12"/>
    <w:rsid w:val="00BD114E"/>
    <w:rsid w:val="00BD500E"/>
    <w:rsid w:val="00BD60B0"/>
    <w:rsid w:val="00BD6E77"/>
    <w:rsid w:val="00BE030D"/>
    <w:rsid w:val="00BE4C1C"/>
    <w:rsid w:val="00BE76FF"/>
    <w:rsid w:val="00BF21B2"/>
    <w:rsid w:val="00BF3091"/>
    <w:rsid w:val="00BF5866"/>
    <w:rsid w:val="00BF7645"/>
    <w:rsid w:val="00C005E1"/>
    <w:rsid w:val="00C00F39"/>
    <w:rsid w:val="00C04612"/>
    <w:rsid w:val="00C0757E"/>
    <w:rsid w:val="00C07725"/>
    <w:rsid w:val="00C12B13"/>
    <w:rsid w:val="00C17B0B"/>
    <w:rsid w:val="00C20B8A"/>
    <w:rsid w:val="00C24A2A"/>
    <w:rsid w:val="00C24B5C"/>
    <w:rsid w:val="00C278DC"/>
    <w:rsid w:val="00C27A99"/>
    <w:rsid w:val="00C31EFB"/>
    <w:rsid w:val="00C3468D"/>
    <w:rsid w:val="00C354E8"/>
    <w:rsid w:val="00C36125"/>
    <w:rsid w:val="00C36DAE"/>
    <w:rsid w:val="00C43CDB"/>
    <w:rsid w:val="00C44A24"/>
    <w:rsid w:val="00C47B7F"/>
    <w:rsid w:val="00C60EFC"/>
    <w:rsid w:val="00C61FC4"/>
    <w:rsid w:val="00C7346E"/>
    <w:rsid w:val="00C75187"/>
    <w:rsid w:val="00C75915"/>
    <w:rsid w:val="00C81461"/>
    <w:rsid w:val="00C90BF0"/>
    <w:rsid w:val="00C93900"/>
    <w:rsid w:val="00C96034"/>
    <w:rsid w:val="00CA1650"/>
    <w:rsid w:val="00CB3B7A"/>
    <w:rsid w:val="00CB4B8F"/>
    <w:rsid w:val="00CB5C3E"/>
    <w:rsid w:val="00CC1D2B"/>
    <w:rsid w:val="00CC289A"/>
    <w:rsid w:val="00CD4BCD"/>
    <w:rsid w:val="00CE2B00"/>
    <w:rsid w:val="00CE2BFC"/>
    <w:rsid w:val="00CE7192"/>
    <w:rsid w:val="00CE7C5E"/>
    <w:rsid w:val="00CF72A9"/>
    <w:rsid w:val="00D0089B"/>
    <w:rsid w:val="00D00EB7"/>
    <w:rsid w:val="00D01B7F"/>
    <w:rsid w:val="00D043EE"/>
    <w:rsid w:val="00D11A1E"/>
    <w:rsid w:val="00D13A44"/>
    <w:rsid w:val="00D14066"/>
    <w:rsid w:val="00D15B43"/>
    <w:rsid w:val="00D169EE"/>
    <w:rsid w:val="00D21780"/>
    <w:rsid w:val="00D22B8C"/>
    <w:rsid w:val="00D22FFF"/>
    <w:rsid w:val="00D3020F"/>
    <w:rsid w:val="00D3210E"/>
    <w:rsid w:val="00D324DB"/>
    <w:rsid w:val="00D33ABB"/>
    <w:rsid w:val="00D34335"/>
    <w:rsid w:val="00D3642B"/>
    <w:rsid w:val="00D426CF"/>
    <w:rsid w:val="00D460DF"/>
    <w:rsid w:val="00D55375"/>
    <w:rsid w:val="00D5611A"/>
    <w:rsid w:val="00D6039D"/>
    <w:rsid w:val="00D60943"/>
    <w:rsid w:val="00D63537"/>
    <w:rsid w:val="00D67EFC"/>
    <w:rsid w:val="00D71963"/>
    <w:rsid w:val="00D7307A"/>
    <w:rsid w:val="00D7790C"/>
    <w:rsid w:val="00D84470"/>
    <w:rsid w:val="00D90484"/>
    <w:rsid w:val="00D94E29"/>
    <w:rsid w:val="00D97A4A"/>
    <w:rsid w:val="00DA4C93"/>
    <w:rsid w:val="00DA674D"/>
    <w:rsid w:val="00DB048C"/>
    <w:rsid w:val="00DB36F4"/>
    <w:rsid w:val="00DB4260"/>
    <w:rsid w:val="00DB62F6"/>
    <w:rsid w:val="00DC62FD"/>
    <w:rsid w:val="00DD4FD1"/>
    <w:rsid w:val="00DE59EB"/>
    <w:rsid w:val="00DE688C"/>
    <w:rsid w:val="00DE7600"/>
    <w:rsid w:val="00DF0E3F"/>
    <w:rsid w:val="00DF4864"/>
    <w:rsid w:val="00DF4E23"/>
    <w:rsid w:val="00E0519A"/>
    <w:rsid w:val="00E06346"/>
    <w:rsid w:val="00E1325A"/>
    <w:rsid w:val="00E1760E"/>
    <w:rsid w:val="00E22DC7"/>
    <w:rsid w:val="00E23857"/>
    <w:rsid w:val="00E26CF7"/>
    <w:rsid w:val="00E305A0"/>
    <w:rsid w:val="00E33F19"/>
    <w:rsid w:val="00E43789"/>
    <w:rsid w:val="00E47AEA"/>
    <w:rsid w:val="00E50FC4"/>
    <w:rsid w:val="00E55C28"/>
    <w:rsid w:val="00E6015C"/>
    <w:rsid w:val="00E61D5C"/>
    <w:rsid w:val="00E62BAD"/>
    <w:rsid w:val="00E63E41"/>
    <w:rsid w:val="00E63FF5"/>
    <w:rsid w:val="00E64F11"/>
    <w:rsid w:val="00E70BFE"/>
    <w:rsid w:val="00E716E9"/>
    <w:rsid w:val="00E71D69"/>
    <w:rsid w:val="00E71F40"/>
    <w:rsid w:val="00E72501"/>
    <w:rsid w:val="00E734E8"/>
    <w:rsid w:val="00E73C06"/>
    <w:rsid w:val="00E81C9A"/>
    <w:rsid w:val="00E81D7E"/>
    <w:rsid w:val="00E84DEB"/>
    <w:rsid w:val="00E85BDD"/>
    <w:rsid w:val="00E90509"/>
    <w:rsid w:val="00E90685"/>
    <w:rsid w:val="00E947B2"/>
    <w:rsid w:val="00E9511A"/>
    <w:rsid w:val="00EA06E6"/>
    <w:rsid w:val="00EA09C4"/>
    <w:rsid w:val="00EA1189"/>
    <w:rsid w:val="00EA23DC"/>
    <w:rsid w:val="00EA70BF"/>
    <w:rsid w:val="00EB0BCC"/>
    <w:rsid w:val="00EB0F0B"/>
    <w:rsid w:val="00EB105C"/>
    <w:rsid w:val="00EB1662"/>
    <w:rsid w:val="00EB1E0F"/>
    <w:rsid w:val="00EB680B"/>
    <w:rsid w:val="00EC2A16"/>
    <w:rsid w:val="00ED115C"/>
    <w:rsid w:val="00ED32FF"/>
    <w:rsid w:val="00ED3AAD"/>
    <w:rsid w:val="00ED47B8"/>
    <w:rsid w:val="00ED5435"/>
    <w:rsid w:val="00ED5CC9"/>
    <w:rsid w:val="00EE0530"/>
    <w:rsid w:val="00EE0FD2"/>
    <w:rsid w:val="00EE26CD"/>
    <w:rsid w:val="00EE35B7"/>
    <w:rsid w:val="00EF208D"/>
    <w:rsid w:val="00EF4EBC"/>
    <w:rsid w:val="00F00879"/>
    <w:rsid w:val="00F01692"/>
    <w:rsid w:val="00F02113"/>
    <w:rsid w:val="00F05B20"/>
    <w:rsid w:val="00F07323"/>
    <w:rsid w:val="00F07C3B"/>
    <w:rsid w:val="00F17059"/>
    <w:rsid w:val="00F259B0"/>
    <w:rsid w:val="00F32261"/>
    <w:rsid w:val="00F345C0"/>
    <w:rsid w:val="00F34A20"/>
    <w:rsid w:val="00F439BC"/>
    <w:rsid w:val="00F43EDF"/>
    <w:rsid w:val="00F577B6"/>
    <w:rsid w:val="00F601E7"/>
    <w:rsid w:val="00F62596"/>
    <w:rsid w:val="00F632C0"/>
    <w:rsid w:val="00F636FC"/>
    <w:rsid w:val="00F63913"/>
    <w:rsid w:val="00F652D5"/>
    <w:rsid w:val="00F65AFE"/>
    <w:rsid w:val="00F65E0B"/>
    <w:rsid w:val="00F67118"/>
    <w:rsid w:val="00F6732B"/>
    <w:rsid w:val="00F71208"/>
    <w:rsid w:val="00F72EF1"/>
    <w:rsid w:val="00F76F6F"/>
    <w:rsid w:val="00F77353"/>
    <w:rsid w:val="00F77AB0"/>
    <w:rsid w:val="00F80B79"/>
    <w:rsid w:val="00F85D79"/>
    <w:rsid w:val="00F90A95"/>
    <w:rsid w:val="00F91D49"/>
    <w:rsid w:val="00F938C6"/>
    <w:rsid w:val="00F95138"/>
    <w:rsid w:val="00F9588F"/>
    <w:rsid w:val="00F97CF7"/>
    <w:rsid w:val="00FA2039"/>
    <w:rsid w:val="00FA3255"/>
    <w:rsid w:val="00FA491E"/>
    <w:rsid w:val="00FA7144"/>
    <w:rsid w:val="00FB1348"/>
    <w:rsid w:val="00FB2CB3"/>
    <w:rsid w:val="00FB33F8"/>
    <w:rsid w:val="00FB4906"/>
    <w:rsid w:val="00FB7BE3"/>
    <w:rsid w:val="00FC04DD"/>
    <w:rsid w:val="00FC209C"/>
    <w:rsid w:val="00FC336B"/>
    <w:rsid w:val="00FC42AA"/>
    <w:rsid w:val="00FC4E71"/>
    <w:rsid w:val="00FC4E89"/>
    <w:rsid w:val="00FC6048"/>
    <w:rsid w:val="00FC6CAF"/>
    <w:rsid w:val="00FD00D6"/>
    <w:rsid w:val="00FD15DA"/>
    <w:rsid w:val="00FD1A6F"/>
    <w:rsid w:val="00FD23CE"/>
    <w:rsid w:val="00FD672C"/>
    <w:rsid w:val="00FE1AAB"/>
    <w:rsid w:val="00FE560A"/>
    <w:rsid w:val="00FF09E8"/>
    <w:rsid w:val="00FF0D82"/>
    <w:rsid w:val="00FF2BFF"/>
    <w:rsid w:val="00FF79BE"/>
    <w:rsid w:val="00FF7AFE"/>
    <w:rsid w:val="6F16A3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00F459"/>
  <w15:docId w15:val="{3D684942-61F5-4B67-AEC2-7481AF24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6EE"/>
    <w:pPr>
      <w:spacing w:line="360" w:lineRule="auto"/>
    </w:pPr>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outlineLvl w:val="1"/>
    </w:pPr>
    <w:rPr>
      <w:b/>
    </w:rPr>
  </w:style>
  <w:style w:type="paragraph" w:styleId="Heading3">
    <w:name w:val="heading 3"/>
    <w:basedOn w:val="Normal1"/>
    <w:next w:val="Normal1"/>
    <w:pPr>
      <w:keepNext/>
      <w:keepLines/>
      <w:spacing w:before="20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4654"/>
    <w:pPr>
      <w:widowControl/>
      <w:ind w:left="720"/>
      <w:contextualSpacing/>
      <w:jc w:val="left"/>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126EE"/>
    <w:rPr>
      <w:sz w:val="18"/>
      <w:szCs w:val="18"/>
    </w:rPr>
  </w:style>
  <w:style w:type="paragraph" w:styleId="CommentText">
    <w:name w:val="annotation text"/>
    <w:basedOn w:val="Normal"/>
    <w:link w:val="CommentTextChar"/>
    <w:uiPriority w:val="99"/>
    <w:semiHidden/>
    <w:unhideWhenUsed/>
    <w:rsid w:val="001126EE"/>
    <w:pPr>
      <w:spacing w:line="240" w:lineRule="auto"/>
    </w:pPr>
  </w:style>
  <w:style w:type="character" w:customStyle="1" w:styleId="CommentTextChar">
    <w:name w:val="Comment Text Char"/>
    <w:basedOn w:val="DefaultParagraphFont"/>
    <w:link w:val="CommentText"/>
    <w:uiPriority w:val="99"/>
    <w:semiHidden/>
    <w:rsid w:val="001126EE"/>
  </w:style>
  <w:style w:type="paragraph" w:styleId="CommentSubject">
    <w:name w:val="annotation subject"/>
    <w:basedOn w:val="CommentText"/>
    <w:next w:val="CommentText"/>
    <w:link w:val="CommentSubjectChar"/>
    <w:uiPriority w:val="99"/>
    <w:semiHidden/>
    <w:unhideWhenUsed/>
    <w:rsid w:val="001126EE"/>
    <w:rPr>
      <w:b/>
      <w:bCs/>
      <w:sz w:val="20"/>
      <w:szCs w:val="20"/>
    </w:rPr>
  </w:style>
  <w:style w:type="character" w:customStyle="1" w:styleId="CommentSubjectChar">
    <w:name w:val="Comment Subject Char"/>
    <w:basedOn w:val="CommentTextChar"/>
    <w:link w:val="CommentSubject"/>
    <w:uiPriority w:val="99"/>
    <w:semiHidden/>
    <w:rsid w:val="001126EE"/>
    <w:rPr>
      <w:b/>
      <w:bCs/>
      <w:sz w:val="20"/>
      <w:szCs w:val="20"/>
    </w:rPr>
  </w:style>
  <w:style w:type="paragraph" w:styleId="BalloonText">
    <w:name w:val="Balloon Text"/>
    <w:basedOn w:val="Normal"/>
    <w:link w:val="BalloonTextChar"/>
    <w:uiPriority w:val="99"/>
    <w:semiHidden/>
    <w:unhideWhenUsed/>
    <w:rsid w:val="001126E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6EE"/>
    <w:rPr>
      <w:rFonts w:ascii="Lucida Grande" w:hAnsi="Lucida Grande" w:cs="Lucida Grande"/>
      <w:sz w:val="18"/>
      <w:szCs w:val="18"/>
    </w:rPr>
  </w:style>
  <w:style w:type="paragraph" w:styleId="Revision">
    <w:name w:val="Revision"/>
    <w:hidden/>
    <w:uiPriority w:val="99"/>
    <w:semiHidden/>
    <w:rsid w:val="00D55375"/>
    <w:pPr>
      <w:widowControl/>
      <w:jc w:val="left"/>
    </w:pPr>
  </w:style>
  <w:style w:type="paragraph" w:styleId="NormalWeb">
    <w:name w:val="Normal (Web)"/>
    <w:basedOn w:val="Normal"/>
    <w:uiPriority w:val="99"/>
    <w:semiHidden/>
    <w:unhideWhenUsed/>
    <w:rsid w:val="00184157"/>
    <w:rPr>
      <w:rFonts w:ascii="Times New Roman" w:hAnsi="Times New Roman" w:cs="Times New Roman"/>
    </w:rPr>
  </w:style>
  <w:style w:type="table" w:styleId="TableGrid">
    <w:name w:val="Table Grid"/>
    <w:basedOn w:val="TableNormal"/>
    <w:uiPriority w:val="59"/>
    <w:rsid w:val="00D7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3DC"/>
    <w:pPr>
      <w:tabs>
        <w:tab w:val="center" w:pos="4513"/>
        <w:tab w:val="right" w:pos="9026"/>
      </w:tabs>
      <w:spacing w:line="240" w:lineRule="auto"/>
    </w:pPr>
  </w:style>
  <w:style w:type="character" w:customStyle="1" w:styleId="FooterChar">
    <w:name w:val="Footer Char"/>
    <w:basedOn w:val="DefaultParagraphFont"/>
    <w:link w:val="Footer"/>
    <w:uiPriority w:val="99"/>
    <w:rsid w:val="00EA23DC"/>
  </w:style>
  <w:style w:type="character" w:styleId="PageNumber">
    <w:name w:val="page number"/>
    <w:basedOn w:val="DefaultParagraphFont"/>
    <w:uiPriority w:val="99"/>
    <w:semiHidden/>
    <w:unhideWhenUsed/>
    <w:rsid w:val="00EA23DC"/>
  </w:style>
  <w:style w:type="character" w:customStyle="1" w:styleId="citation-part">
    <w:name w:val="citation-part"/>
    <w:basedOn w:val="DefaultParagraphFont"/>
    <w:rsid w:val="005A6E4F"/>
  </w:style>
  <w:style w:type="character" w:customStyle="1" w:styleId="apple-converted-space">
    <w:name w:val="apple-converted-space"/>
    <w:basedOn w:val="DefaultParagraphFont"/>
    <w:rsid w:val="005A6E4F"/>
  </w:style>
  <w:style w:type="character" w:customStyle="1" w:styleId="docsum-pmid">
    <w:name w:val="docsum-pmid"/>
    <w:basedOn w:val="DefaultParagraphFont"/>
    <w:rsid w:val="005A6E4F"/>
  </w:style>
  <w:style w:type="character" w:styleId="Strong">
    <w:name w:val="Strong"/>
    <w:basedOn w:val="DefaultParagraphFont"/>
    <w:uiPriority w:val="22"/>
    <w:qFormat/>
    <w:rsid w:val="00E90685"/>
    <w:rPr>
      <w:b/>
      <w:bCs/>
    </w:rPr>
  </w:style>
  <w:style w:type="character" w:styleId="Hyperlink">
    <w:name w:val="Hyperlink"/>
    <w:basedOn w:val="DefaultParagraphFont"/>
    <w:uiPriority w:val="99"/>
    <w:unhideWhenUsed/>
    <w:rsid w:val="0044300D"/>
    <w:rPr>
      <w:color w:val="0000FF" w:themeColor="hyperlink"/>
      <w:u w:val="single"/>
    </w:rPr>
  </w:style>
  <w:style w:type="character" w:customStyle="1" w:styleId="UnresolvedMention1">
    <w:name w:val="Unresolved Mention1"/>
    <w:basedOn w:val="DefaultParagraphFont"/>
    <w:uiPriority w:val="99"/>
    <w:semiHidden/>
    <w:unhideWhenUsed/>
    <w:rsid w:val="0044300D"/>
    <w:rPr>
      <w:color w:val="605E5C"/>
      <w:shd w:val="clear" w:color="auto" w:fill="E1DFDD"/>
    </w:rPr>
  </w:style>
  <w:style w:type="character" w:styleId="LineNumber">
    <w:name w:val="line number"/>
    <w:basedOn w:val="DefaultParagraphFont"/>
    <w:uiPriority w:val="99"/>
    <w:semiHidden/>
    <w:unhideWhenUsed/>
    <w:rsid w:val="00ED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5992">
      <w:bodyDiv w:val="1"/>
      <w:marLeft w:val="0"/>
      <w:marRight w:val="0"/>
      <w:marTop w:val="0"/>
      <w:marBottom w:val="0"/>
      <w:divBdr>
        <w:top w:val="none" w:sz="0" w:space="0" w:color="auto"/>
        <w:left w:val="none" w:sz="0" w:space="0" w:color="auto"/>
        <w:bottom w:val="none" w:sz="0" w:space="0" w:color="auto"/>
        <w:right w:val="none" w:sz="0" w:space="0" w:color="auto"/>
      </w:divBdr>
    </w:div>
    <w:div w:id="158736675">
      <w:bodyDiv w:val="1"/>
      <w:marLeft w:val="0"/>
      <w:marRight w:val="0"/>
      <w:marTop w:val="0"/>
      <w:marBottom w:val="0"/>
      <w:divBdr>
        <w:top w:val="none" w:sz="0" w:space="0" w:color="auto"/>
        <w:left w:val="none" w:sz="0" w:space="0" w:color="auto"/>
        <w:bottom w:val="none" w:sz="0" w:space="0" w:color="auto"/>
        <w:right w:val="none" w:sz="0" w:space="0" w:color="auto"/>
      </w:divBdr>
    </w:div>
    <w:div w:id="185363473">
      <w:bodyDiv w:val="1"/>
      <w:marLeft w:val="0"/>
      <w:marRight w:val="0"/>
      <w:marTop w:val="0"/>
      <w:marBottom w:val="0"/>
      <w:divBdr>
        <w:top w:val="none" w:sz="0" w:space="0" w:color="auto"/>
        <w:left w:val="none" w:sz="0" w:space="0" w:color="auto"/>
        <w:bottom w:val="none" w:sz="0" w:space="0" w:color="auto"/>
        <w:right w:val="none" w:sz="0" w:space="0" w:color="auto"/>
      </w:divBdr>
    </w:div>
    <w:div w:id="218634197">
      <w:bodyDiv w:val="1"/>
      <w:marLeft w:val="0"/>
      <w:marRight w:val="0"/>
      <w:marTop w:val="0"/>
      <w:marBottom w:val="0"/>
      <w:divBdr>
        <w:top w:val="none" w:sz="0" w:space="0" w:color="auto"/>
        <w:left w:val="none" w:sz="0" w:space="0" w:color="auto"/>
        <w:bottom w:val="none" w:sz="0" w:space="0" w:color="auto"/>
        <w:right w:val="none" w:sz="0" w:space="0" w:color="auto"/>
      </w:divBdr>
    </w:div>
    <w:div w:id="250820576">
      <w:bodyDiv w:val="1"/>
      <w:marLeft w:val="0"/>
      <w:marRight w:val="0"/>
      <w:marTop w:val="0"/>
      <w:marBottom w:val="0"/>
      <w:divBdr>
        <w:top w:val="none" w:sz="0" w:space="0" w:color="auto"/>
        <w:left w:val="none" w:sz="0" w:space="0" w:color="auto"/>
        <w:bottom w:val="none" w:sz="0" w:space="0" w:color="auto"/>
        <w:right w:val="none" w:sz="0" w:space="0" w:color="auto"/>
      </w:divBdr>
    </w:div>
    <w:div w:id="270430614">
      <w:bodyDiv w:val="1"/>
      <w:marLeft w:val="0"/>
      <w:marRight w:val="0"/>
      <w:marTop w:val="0"/>
      <w:marBottom w:val="0"/>
      <w:divBdr>
        <w:top w:val="none" w:sz="0" w:space="0" w:color="auto"/>
        <w:left w:val="none" w:sz="0" w:space="0" w:color="auto"/>
        <w:bottom w:val="none" w:sz="0" w:space="0" w:color="auto"/>
        <w:right w:val="none" w:sz="0" w:space="0" w:color="auto"/>
      </w:divBdr>
    </w:div>
    <w:div w:id="401830987">
      <w:bodyDiv w:val="1"/>
      <w:marLeft w:val="0"/>
      <w:marRight w:val="0"/>
      <w:marTop w:val="0"/>
      <w:marBottom w:val="0"/>
      <w:divBdr>
        <w:top w:val="none" w:sz="0" w:space="0" w:color="auto"/>
        <w:left w:val="none" w:sz="0" w:space="0" w:color="auto"/>
        <w:bottom w:val="none" w:sz="0" w:space="0" w:color="auto"/>
        <w:right w:val="none" w:sz="0" w:space="0" w:color="auto"/>
      </w:divBdr>
    </w:div>
    <w:div w:id="440615823">
      <w:bodyDiv w:val="1"/>
      <w:marLeft w:val="0"/>
      <w:marRight w:val="0"/>
      <w:marTop w:val="0"/>
      <w:marBottom w:val="0"/>
      <w:divBdr>
        <w:top w:val="none" w:sz="0" w:space="0" w:color="auto"/>
        <w:left w:val="none" w:sz="0" w:space="0" w:color="auto"/>
        <w:bottom w:val="none" w:sz="0" w:space="0" w:color="auto"/>
        <w:right w:val="none" w:sz="0" w:space="0" w:color="auto"/>
      </w:divBdr>
    </w:div>
    <w:div w:id="472915385">
      <w:bodyDiv w:val="1"/>
      <w:marLeft w:val="0"/>
      <w:marRight w:val="0"/>
      <w:marTop w:val="0"/>
      <w:marBottom w:val="0"/>
      <w:divBdr>
        <w:top w:val="none" w:sz="0" w:space="0" w:color="auto"/>
        <w:left w:val="none" w:sz="0" w:space="0" w:color="auto"/>
        <w:bottom w:val="none" w:sz="0" w:space="0" w:color="auto"/>
        <w:right w:val="none" w:sz="0" w:space="0" w:color="auto"/>
      </w:divBdr>
    </w:div>
    <w:div w:id="647855567">
      <w:bodyDiv w:val="1"/>
      <w:marLeft w:val="0"/>
      <w:marRight w:val="0"/>
      <w:marTop w:val="0"/>
      <w:marBottom w:val="0"/>
      <w:divBdr>
        <w:top w:val="none" w:sz="0" w:space="0" w:color="auto"/>
        <w:left w:val="none" w:sz="0" w:space="0" w:color="auto"/>
        <w:bottom w:val="none" w:sz="0" w:space="0" w:color="auto"/>
        <w:right w:val="none" w:sz="0" w:space="0" w:color="auto"/>
      </w:divBdr>
    </w:div>
    <w:div w:id="652683720">
      <w:bodyDiv w:val="1"/>
      <w:marLeft w:val="0"/>
      <w:marRight w:val="0"/>
      <w:marTop w:val="0"/>
      <w:marBottom w:val="0"/>
      <w:divBdr>
        <w:top w:val="none" w:sz="0" w:space="0" w:color="auto"/>
        <w:left w:val="none" w:sz="0" w:space="0" w:color="auto"/>
        <w:bottom w:val="none" w:sz="0" w:space="0" w:color="auto"/>
        <w:right w:val="none" w:sz="0" w:space="0" w:color="auto"/>
      </w:divBdr>
    </w:div>
    <w:div w:id="829294728">
      <w:bodyDiv w:val="1"/>
      <w:marLeft w:val="0"/>
      <w:marRight w:val="0"/>
      <w:marTop w:val="0"/>
      <w:marBottom w:val="0"/>
      <w:divBdr>
        <w:top w:val="none" w:sz="0" w:space="0" w:color="auto"/>
        <w:left w:val="none" w:sz="0" w:space="0" w:color="auto"/>
        <w:bottom w:val="none" w:sz="0" w:space="0" w:color="auto"/>
        <w:right w:val="none" w:sz="0" w:space="0" w:color="auto"/>
      </w:divBdr>
    </w:div>
    <w:div w:id="948661503">
      <w:bodyDiv w:val="1"/>
      <w:marLeft w:val="0"/>
      <w:marRight w:val="0"/>
      <w:marTop w:val="0"/>
      <w:marBottom w:val="0"/>
      <w:divBdr>
        <w:top w:val="none" w:sz="0" w:space="0" w:color="auto"/>
        <w:left w:val="none" w:sz="0" w:space="0" w:color="auto"/>
        <w:bottom w:val="none" w:sz="0" w:space="0" w:color="auto"/>
        <w:right w:val="none" w:sz="0" w:space="0" w:color="auto"/>
      </w:divBdr>
    </w:div>
    <w:div w:id="1058475685">
      <w:bodyDiv w:val="1"/>
      <w:marLeft w:val="0"/>
      <w:marRight w:val="0"/>
      <w:marTop w:val="0"/>
      <w:marBottom w:val="0"/>
      <w:divBdr>
        <w:top w:val="none" w:sz="0" w:space="0" w:color="auto"/>
        <w:left w:val="none" w:sz="0" w:space="0" w:color="auto"/>
        <w:bottom w:val="none" w:sz="0" w:space="0" w:color="auto"/>
        <w:right w:val="none" w:sz="0" w:space="0" w:color="auto"/>
      </w:divBdr>
    </w:div>
    <w:div w:id="1065302729">
      <w:bodyDiv w:val="1"/>
      <w:marLeft w:val="0"/>
      <w:marRight w:val="0"/>
      <w:marTop w:val="0"/>
      <w:marBottom w:val="0"/>
      <w:divBdr>
        <w:top w:val="none" w:sz="0" w:space="0" w:color="auto"/>
        <w:left w:val="none" w:sz="0" w:space="0" w:color="auto"/>
        <w:bottom w:val="none" w:sz="0" w:space="0" w:color="auto"/>
        <w:right w:val="none" w:sz="0" w:space="0" w:color="auto"/>
      </w:divBdr>
    </w:div>
    <w:div w:id="1170556647">
      <w:bodyDiv w:val="1"/>
      <w:marLeft w:val="0"/>
      <w:marRight w:val="0"/>
      <w:marTop w:val="0"/>
      <w:marBottom w:val="0"/>
      <w:divBdr>
        <w:top w:val="none" w:sz="0" w:space="0" w:color="auto"/>
        <w:left w:val="none" w:sz="0" w:space="0" w:color="auto"/>
        <w:bottom w:val="none" w:sz="0" w:space="0" w:color="auto"/>
        <w:right w:val="none" w:sz="0" w:space="0" w:color="auto"/>
      </w:divBdr>
    </w:div>
    <w:div w:id="1181240292">
      <w:bodyDiv w:val="1"/>
      <w:marLeft w:val="0"/>
      <w:marRight w:val="0"/>
      <w:marTop w:val="0"/>
      <w:marBottom w:val="0"/>
      <w:divBdr>
        <w:top w:val="none" w:sz="0" w:space="0" w:color="auto"/>
        <w:left w:val="none" w:sz="0" w:space="0" w:color="auto"/>
        <w:bottom w:val="none" w:sz="0" w:space="0" w:color="auto"/>
        <w:right w:val="none" w:sz="0" w:space="0" w:color="auto"/>
      </w:divBdr>
      <w:divsChild>
        <w:div w:id="600647818">
          <w:marLeft w:val="0"/>
          <w:marRight w:val="0"/>
          <w:marTop w:val="0"/>
          <w:marBottom w:val="0"/>
          <w:divBdr>
            <w:top w:val="none" w:sz="0" w:space="0" w:color="auto"/>
            <w:left w:val="none" w:sz="0" w:space="0" w:color="auto"/>
            <w:bottom w:val="none" w:sz="0" w:space="0" w:color="auto"/>
            <w:right w:val="none" w:sz="0" w:space="0" w:color="auto"/>
          </w:divBdr>
          <w:divsChild>
            <w:div w:id="999117073">
              <w:marLeft w:val="0"/>
              <w:marRight w:val="0"/>
              <w:marTop w:val="0"/>
              <w:marBottom w:val="0"/>
              <w:divBdr>
                <w:top w:val="none" w:sz="0" w:space="0" w:color="auto"/>
                <w:left w:val="none" w:sz="0" w:space="0" w:color="auto"/>
                <w:bottom w:val="none" w:sz="0" w:space="0" w:color="auto"/>
                <w:right w:val="none" w:sz="0" w:space="0" w:color="auto"/>
              </w:divBdr>
              <w:divsChild>
                <w:div w:id="481240472">
                  <w:marLeft w:val="0"/>
                  <w:marRight w:val="0"/>
                  <w:marTop w:val="0"/>
                  <w:marBottom w:val="0"/>
                  <w:divBdr>
                    <w:top w:val="none" w:sz="0" w:space="0" w:color="auto"/>
                    <w:left w:val="none" w:sz="0" w:space="0" w:color="auto"/>
                    <w:bottom w:val="none" w:sz="0" w:space="0" w:color="auto"/>
                    <w:right w:val="none" w:sz="0" w:space="0" w:color="auto"/>
                  </w:divBdr>
                  <w:divsChild>
                    <w:div w:id="2146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91058">
      <w:bodyDiv w:val="1"/>
      <w:marLeft w:val="0"/>
      <w:marRight w:val="0"/>
      <w:marTop w:val="0"/>
      <w:marBottom w:val="0"/>
      <w:divBdr>
        <w:top w:val="none" w:sz="0" w:space="0" w:color="auto"/>
        <w:left w:val="none" w:sz="0" w:space="0" w:color="auto"/>
        <w:bottom w:val="none" w:sz="0" w:space="0" w:color="auto"/>
        <w:right w:val="none" w:sz="0" w:space="0" w:color="auto"/>
      </w:divBdr>
    </w:div>
    <w:div w:id="1294676581">
      <w:bodyDiv w:val="1"/>
      <w:marLeft w:val="0"/>
      <w:marRight w:val="0"/>
      <w:marTop w:val="0"/>
      <w:marBottom w:val="0"/>
      <w:divBdr>
        <w:top w:val="none" w:sz="0" w:space="0" w:color="auto"/>
        <w:left w:val="none" w:sz="0" w:space="0" w:color="auto"/>
        <w:bottom w:val="none" w:sz="0" w:space="0" w:color="auto"/>
        <w:right w:val="none" w:sz="0" w:space="0" w:color="auto"/>
      </w:divBdr>
    </w:div>
    <w:div w:id="1318145843">
      <w:bodyDiv w:val="1"/>
      <w:marLeft w:val="0"/>
      <w:marRight w:val="0"/>
      <w:marTop w:val="0"/>
      <w:marBottom w:val="0"/>
      <w:divBdr>
        <w:top w:val="none" w:sz="0" w:space="0" w:color="auto"/>
        <w:left w:val="none" w:sz="0" w:space="0" w:color="auto"/>
        <w:bottom w:val="none" w:sz="0" w:space="0" w:color="auto"/>
        <w:right w:val="none" w:sz="0" w:space="0" w:color="auto"/>
      </w:divBdr>
    </w:div>
    <w:div w:id="1457799185">
      <w:bodyDiv w:val="1"/>
      <w:marLeft w:val="0"/>
      <w:marRight w:val="0"/>
      <w:marTop w:val="0"/>
      <w:marBottom w:val="0"/>
      <w:divBdr>
        <w:top w:val="none" w:sz="0" w:space="0" w:color="auto"/>
        <w:left w:val="none" w:sz="0" w:space="0" w:color="auto"/>
        <w:bottom w:val="none" w:sz="0" w:space="0" w:color="auto"/>
        <w:right w:val="none" w:sz="0" w:space="0" w:color="auto"/>
      </w:divBdr>
    </w:div>
    <w:div w:id="1501039147">
      <w:bodyDiv w:val="1"/>
      <w:marLeft w:val="0"/>
      <w:marRight w:val="0"/>
      <w:marTop w:val="0"/>
      <w:marBottom w:val="0"/>
      <w:divBdr>
        <w:top w:val="none" w:sz="0" w:space="0" w:color="auto"/>
        <w:left w:val="none" w:sz="0" w:space="0" w:color="auto"/>
        <w:bottom w:val="none" w:sz="0" w:space="0" w:color="auto"/>
        <w:right w:val="none" w:sz="0" w:space="0" w:color="auto"/>
      </w:divBdr>
    </w:div>
    <w:div w:id="1510370011">
      <w:bodyDiv w:val="1"/>
      <w:marLeft w:val="0"/>
      <w:marRight w:val="0"/>
      <w:marTop w:val="0"/>
      <w:marBottom w:val="0"/>
      <w:divBdr>
        <w:top w:val="none" w:sz="0" w:space="0" w:color="auto"/>
        <w:left w:val="none" w:sz="0" w:space="0" w:color="auto"/>
        <w:bottom w:val="none" w:sz="0" w:space="0" w:color="auto"/>
        <w:right w:val="none" w:sz="0" w:space="0" w:color="auto"/>
      </w:divBdr>
    </w:div>
    <w:div w:id="1520511866">
      <w:bodyDiv w:val="1"/>
      <w:marLeft w:val="0"/>
      <w:marRight w:val="0"/>
      <w:marTop w:val="0"/>
      <w:marBottom w:val="0"/>
      <w:divBdr>
        <w:top w:val="none" w:sz="0" w:space="0" w:color="auto"/>
        <w:left w:val="none" w:sz="0" w:space="0" w:color="auto"/>
        <w:bottom w:val="none" w:sz="0" w:space="0" w:color="auto"/>
        <w:right w:val="none" w:sz="0" w:space="0" w:color="auto"/>
      </w:divBdr>
    </w:div>
    <w:div w:id="1555265982">
      <w:bodyDiv w:val="1"/>
      <w:marLeft w:val="0"/>
      <w:marRight w:val="0"/>
      <w:marTop w:val="0"/>
      <w:marBottom w:val="0"/>
      <w:divBdr>
        <w:top w:val="none" w:sz="0" w:space="0" w:color="auto"/>
        <w:left w:val="none" w:sz="0" w:space="0" w:color="auto"/>
        <w:bottom w:val="none" w:sz="0" w:space="0" w:color="auto"/>
        <w:right w:val="none" w:sz="0" w:space="0" w:color="auto"/>
      </w:divBdr>
    </w:div>
    <w:div w:id="1676154528">
      <w:bodyDiv w:val="1"/>
      <w:marLeft w:val="0"/>
      <w:marRight w:val="0"/>
      <w:marTop w:val="0"/>
      <w:marBottom w:val="0"/>
      <w:divBdr>
        <w:top w:val="none" w:sz="0" w:space="0" w:color="auto"/>
        <w:left w:val="none" w:sz="0" w:space="0" w:color="auto"/>
        <w:bottom w:val="none" w:sz="0" w:space="0" w:color="auto"/>
        <w:right w:val="none" w:sz="0" w:space="0" w:color="auto"/>
      </w:divBdr>
    </w:div>
    <w:div w:id="1688480076">
      <w:bodyDiv w:val="1"/>
      <w:marLeft w:val="0"/>
      <w:marRight w:val="0"/>
      <w:marTop w:val="0"/>
      <w:marBottom w:val="0"/>
      <w:divBdr>
        <w:top w:val="none" w:sz="0" w:space="0" w:color="auto"/>
        <w:left w:val="none" w:sz="0" w:space="0" w:color="auto"/>
        <w:bottom w:val="none" w:sz="0" w:space="0" w:color="auto"/>
        <w:right w:val="none" w:sz="0" w:space="0" w:color="auto"/>
      </w:divBdr>
    </w:div>
    <w:div w:id="1711412909">
      <w:bodyDiv w:val="1"/>
      <w:marLeft w:val="0"/>
      <w:marRight w:val="0"/>
      <w:marTop w:val="0"/>
      <w:marBottom w:val="0"/>
      <w:divBdr>
        <w:top w:val="none" w:sz="0" w:space="0" w:color="auto"/>
        <w:left w:val="none" w:sz="0" w:space="0" w:color="auto"/>
        <w:bottom w:val="none" w:sz="0" w:space="0" w:color="auto"/>
        <w:right w:val="none" w:sz="0" w:space="0" w:color="auto"/>
      </w:divBdr>
    </w:div>
    <w:div w:id="2006393025">
      <w:bodyDiv w:val="1"/>
      <w:marLeft w:val="0"/>
      <w:marRight w:val="0"/>
      <w:marTop w:val="0"/>
      <w:marBottom w:val="0"/>
      <w:divBdr>
        <w:top w:val="none" w:sz="0" w:space="0" w:color="auto"/>
        <w:left w:val="none" w:sz="0" w:space="0" w:color="auto"/>
        <w:bottom w:val="none" w:sz="0" w:space="0" w:color="auto"/>
        <w:right w:val="none" w:sz="0" w:space="0" w:color="auto"/>
      </w:divBdr>
      <w:divsChild>
        <w:div w:id="2086024062">
          <w:marLeft w:val="0"/>
          <w:marRight w:val="0"/>
          <w:marTop w:val="0"/>
          <w:marBottom w:val="0"/>
          <w:divBdr>
            <w:top w:val="none" w:sz="0" w:space="0" w:color="auto"/>
            <w:left w:val="none" w:sz="0" w:space="0" w:color="auto"/>
            <w:bottom w:val="none" w:sz="0" w:space="0" w:color="auto"/>
            <w:right w:val="none" w:sz="0" w:space="0" w:color="auto"/>
          </w:divBdr>
          <w:divsChild>
            <w:div w:id="1496610991">
              <w:marLeft w:val="0"/>
              <w:marRight w:val="0"/>
              <w:marTop w:val="0"/>
              <w:marBottom w:val="0"/>
              <w:divBdr>
                <w:top w:val="none" w:sz="0" w:space="0" w:color="auto"/>
                <w:left w:val="none" w:sz="0" w:space="0" w:color="auto"/>
                <w:bottom w:val="none" w:sz="0" w:space="0" w:color="auto"/>
                <w:right w:val="none" w:sz="0" w:space="0" w:color="auto"/>
              </w:divBdr>
              <w:divsChild>
                <w:div w:id="1789085933">
                  <w:marLeft w:val="0"/>
                  <w:marRight w:val="0"/>
                  <w:marTop w:val="0"/>
                  <w:marBottom w:val="0"/>
                  <w:divBdr>
                    <w:top w:val="none" w:sz="0" w:space="0" w:color="auto"/>
                    <w:left w:val="none" w:sz="0" w:space="0" w:color="auto"/>
                    <w:bottom w:val="none" w:sz="0" w:space="0" w:color="auto"/>
                    <w:right w:val="none" w:sz="0" w:space="0" w:color="auto"/>
                  </w:divBdr>
                  <w:divsChild>
                    <w:div w:id="561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5654">
      <w:bodyDiv w:val="1"/>
      <w:marLeft w:val="0"/>
      <w:marRight w:val="0"/>
      <w:marTop w:val="0"/>
      <w:marBottom w:val="0"/>
      <w:divBdr>
        <w:top w:val="none" w:sz="0" w:space="0" w:color="auto"/>
        <w:left w:val="none" w:sz="0" w:space="0" w:color="auto"/>
        <w:bottom w:val="none" w:sz="0" w:space="0" w:color="auto"/>
        <w:right w:val="none" w:sz="0" w:space="0" w:color="auto"/>
      </w:divBdr>
    </w:div>
    <w:div w:id="208112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CB51-A8DF-0A4F-95BC-06B273A0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13521</Words>
  <Characters>77072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Wienk</dc:creator>
  <cp:lastModifiedBy>Vidhya Iyer</cp:lastModifiedBy>
  <cp:revision>10</cp:revision>
  <dcterms:created xsi:type="dcterms:W3CDTF">2021-03-12T10:29:00Z</dcterms:created>
  <dcterms:modified xsi:type="dcterms:W3CDTF">2021-03-12T10:53:00Z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http://www.zotero.org/styles/american-physical-society-et-al</vt:lpwstr>
  </property>
  <property fmtid="{D5CDD505-2E9C-101B-9397-08002B2CF9AE}" pid="5" name="Mendeley Recent Style Name 1_1">
    <vt:lpwstr>American Physical Society - et al. (if more than 3 authors)</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http://www.zotero.org/styles/animal-conservation</vt:lpwstr>
  </property>
  <property fmtid="{D5CDD505-2E9C-101B-9397-08002B2CF9AE}" pid="11" name="Mendeley Recent Style Name 4_1">
    <vt:lpwstr>Animal Conservation</vt:lpwstr>
  </property>
  <property fmtid="{D5CDD505-2E9C-101B-9397-08002B2CF9AE}" pid="12" name="Mendeley Recent Style Id 5_1">
    <vt:lpwstr>http://www.zotero.org/styles/bmc-neuroscience</vt:lpwstr>
  </property>
  <property fmtid="{D5CDD505-2E9C-101B-9397-08002B2CF9AE}" pid="13" name="Mendeley Recent Style Name 5_1">
    <vt:lpwstr>BMC Neuroscience</vt:lpwstr>
  </property>
  <property fmtid="{D5CDD505-2E9C-101B-9397-08002B2CF9AE}" pid="14" name="Mendeley Recent Style Id 6_1">
    <vt:lpwstr>http://www.zotero.org/styles/cell</vt:lpwstr>
  </property>
  <property fmtid="{D5CDD505-2E9C-101B-9397-08002B2CF9AE}" pid="15" name="Mendeley Recent Style Name 6_1">
    <vt:lpwstr>Cell</vt:lpwstr>
  </property>
  <property fmtid="{D5CDD505-2E9C-101B-9397-08002B2CF9AE}" pid="16" name="Mendeley Recent Style Id 7_1">
    <vt:lpwstr>http://www.zotero.org/styles/journal-of-molecular-biology</vt:lpwstr>
  </property>
  <property fmtid="{D5CDD505-2E9C-101B-9397-08002B2CF9AE}" pid="17" name="Mendeley Recent Style Name 7_1">
    <vt:lpwstr>Journal of Molecular Biology</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068567c4-d127-30be-a961-d6ae2a65b0ae</vt:lpwstr>
  </property>
  <property fmtid="{D5CDD505-2E9C-101B-9397-08002B2CF9AE}" pid="24" name="Mendeley Citation Style_1">
    <vt:lpwstr>http://www.zotero.org/styles/journal-of-visualized-experiments</vt:lpwstr>
  </property>
</Properties>
</file>