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Assessment of Intestinal Tight Junction Barrier and Ion Permeability in Native Tissue by Ussing Chamber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Wendy Hempstock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Noriko Ishizuka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Hisayoshi Hayashi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Physiology, Graduate School of Nutritional and Environmental Sciences, University of Shizuoka, 52-1 Yada, Suruga-ku, Shizuoka,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Wendy Hempstock</w:t>
        <w:tab/>
        <w:t xml:space="preserve">(w.hempstock@gmail.com)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Noriko Ishizuka</w:t>
        <w:tab/>
        <w:t xml:space="preserve">(n-ishizuka@u-shizuoka-ken.ac.jp)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Hisayoshi Hayashi</w:t>
        <w:tab/>
        <w:t xml:space="preserve">(hayashih@u-shizuoka-ken.ac.jp)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Hisayoshi Hayashi</w:t>
        <w:tab/>
        <w:t xml:space="preserve">(hayashih@u-shizuoka-ken.ac.jp)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Intestinal epithelium confers not only nutrient absorption but protection against noxious substances. The apical-most epithelial intercellular junction, i.e., the tight junction, regulates paracellular solute and ion permeability. Here, a protocol for the preparation of mucosal sheets and assessment of the ion selectivity of tight junctions using Ussing chamber technique is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Ussing chamber technique was first invented by the Danish scientist Hans Ussing in 1951 to study the transcellular transport of sodium across frog skin. Since then, this technique has been applied to many different tissues to study the physiological parameters of transport across membranes. The Ussing chamber method is preferable to other methods because native tissue can be used, making it more applicable to what is happening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However, because native tissue is used, throughput is low, time is limited, and tissue preparation requires skill and training. These chambers have been used to study specific transporter proteins in various tissues, understand disease pathophysiology such as in Cystic Fibrosis, study drug transport and uptake, and especially contributed to the understanding of nutrient transport in the intestine. Given the whole epithelial transport process of a tissue, not only transepithelial pathways, but also paracellular pathways are important. Tight junctions are a key determinant of tissue specific paracellular permeability across the intestine. In this article, the Ussing chamber technique will be used to assess paracellular permselectivity of ions by measuring transepithelial conductance and dilution potentials.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Ussing chamber method was first developed by the Danish scientist Hans Ussing. Ussing first used it to measure the short-circuit current of sodium transport across frog skin after it was observed that NaCl could be transported across the skin against a steep concentration gradient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His system consisted of the frog skin mounted between two chambers with access to either side of the skin. Each chamber contained Ringer’s solution which was circulated and aerated. Two narrow agar ringer bridges situated near the skin and connected to saturated KCl-calomel electrodes measured the potential difference as read by a potentiator. A second pair of agar ringer bridges were situated at the opposite end of each chamber connected to beakers with saturated KCl saturated with AgCl to apply an electromotive force provided by a battery. A potential divider was used to adjust the voltage so that the potential difference across the skin remained zero, thus creating short-circuit conditions. A microampere meter was also connected to read the current passing through the skin (see the figure in ref.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original chamber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70 years, this technique has been applied to many different tissues, particularly intestinal tissue, to study nutrient and ion transport. For example, the mechanism of cholera-induced diarrhea was studied by mounting rabbit ileum in these chambers, and it was found that cholera toxin-induced diarrhea is mediated by cAMP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addition, these chambers were also used to study the mechanism underlying glucose transport via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-Glucose cotransporter 1 (SGLT1)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Our lab focuses on transcellular and paracellular transport in intestinal epithelial cells. Using the Ussing chamber method, peptide transport was assessed in Claudin 15 knockout mice, which have impaired paracellular sodium transport, using Ussing chambers to measure the absorption of the nonhydrolyzable dipeptide glycylsarcosine. It was found that luminal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homeostasis is important for proton-coupled peptide transport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addition, these chambers were also used to investigate anion secretion in the murine cecum in response to submucosal activation of proteinase activated receptor 1 by the serine protease trypsin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Ussing chambers have also recently been used to assess the paracellular pathways in epithelial tissue. Paracellular pathways are regulated by tight junctions, which are complexes of proteins that form at the point where two or more cells meet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barrier function and ion selectivity (whether anions or cations are selectively able to pass through the tight junction) is determined by the presence of claudin family proteins; some of which act as barriers (claudin 3 and 7), anion pores (claudin 10a), or cation pores (claudin 2, 10b, and 15)</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Other methods have been used to assess the paracellular pathway, such as oral gavage of FITC accompanied by blood plasma FITC concentration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EDTA-Cr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these techniques are of lower resolution and cannot assess ion selectivity or a specific section of the sections of the intestinal tract. Ussing chambers, however, can be used to assess the dilution potential of target ions, and, therefore, determine the ion selectivity of the tight junctions. For example, with NaCl, the selectivity of the tight junctions for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can be calculated by diluting one side of the membrane (usually the mucosal side) and measuring the change in transepithelial potential difference. The relative permeabilities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can be estimated by the Goldman-Hodgkin-Katz equation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the selectivity of the tight junction can be estimated using the Kimizuka-Koketsu equation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These chambers, therefore, have the advantage of measuring the electrophysiological parameters of tissue and as a result provide more information about the passage of ions through the tight junctions than other lower resolution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Ussing chamber method is not only limited to the intestinal tract, although it is widely used in studies concerning the intestine, it has many other applications as well. For example, these chambers have been used to study Cystic Fibrosis, and specifically the chloride channel cystic fibrosis transmembrane conductance regulator (CFTR)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Cystic Fibrosis is caused by a mutation in CFTR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which results in impaired chloride secretion and fluid transport by respiratory epithelial cells, and a resulting thicker, drier mucous layer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Study of airway epithelial CFTR has been performed with these chambers to not only understand the disease, but to discover ways to treat the disease. For example, in patients with rare mutations causing Cystic Fibrosis, analysis of patient respiratory epithelial cells has been used to test therapies such as Orkambi and an amplifier co-therapy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Ussing chambers have also been used to study routes of drug delivery, such as with human biopsy tissue to study drug uptake and pharmacokinetics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Intestinal uptake is not the only route of drug delivery. These chambers have also been used to study nasal drug delivery systems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Drug delivery studies with Ussing chambers have also been performed for the eye. In the rabbit cornea, permeability and uptake studies were conducted with Labrasol, a drug that is designed to increase the absorption of drugs across tissues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Another study examined the effect of benzylalkonium chloride on transscleral drug delivery in the rabbit sclera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Ussing chamber method is useful because native tissue can be used. As such, it is preferable over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such as Caco-2 cell lines. However, the technique requires skill and time to prepare specimens, so it is not suitable for high throughput applications. The electrophysiological properties of cell monolayers can be studied using cell culture inserts in these chambers. Recent discoveries have allowed for the culture of organoids which are mini-organs grown in culture from the harvest of epithelial or endothelial stem cells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Organoid culture can be manipulated to be grown in a monolayer, thereby making it possible to mount organoids in an Ussing chamber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Organoids of various epithelial and endothelial tissues can be studied, lowering the number of animals required, as organoid culture can be maintained long term. This will also increase the throughput since time consuming and laborious tissue dissection and preparation steps will not be needed. In the future, Ussing chamber studies will continue to be very useful for studying tissue transport and they will be especially important in the field of personalized medicine.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The following protocol demonstrates the application of the Ussing chamber method to assess the permselectivity and barrier function of the tight junctions in the small intestine of Claudin 15 knockout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and wild type (WT) controls by measuring the dilution potential of NaCl. Tight junctions (TJ) are formed at the point where two or more cells meet in epithelial and endothelial tissue. Bicellular tight junctions (bTJ), particularly the claudin family proteins found within the bTJ, are thought to determine the barrier function and permselectivity of TJ</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have a mega small intestine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reduced nutrient uptake capability due to the loss of intestinal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recycling that occurs via claudin 15</w:t>
      </w:r>
      <w:r>
        <w:rPr>
          <w:rFonts w:ascii="Calibri" w:hAnsi="Calibri" w:cs="Calibri" w:eastAsia="Calibri"/>
          <w:color w:val="auto"/>
          <w:spacing w:val="0"/>
          <w:position w:val="0"/>
          <w:sz w:val="24"/>
          <w:shd w:fill="auto" w:val="clear"/>
          <w:vertAlign w:val="superscript"/>
        </w:rPr>
        <w:t xml:space="preserve">4,23,24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have impaired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homeostasis, which makes them an interesting model for studying the permselectivity of the TJ. The following protocol assesses the permeability of the TJ to NaCl by measuring the dilution potential of NaCl (P</w:t>
      </w:r>
      <w:r>
        <w:rPr>
          <w:rFonts w:ascii="Calibri" w:hAnsi="Calibri" w:cs="Calibri" w:eastAsia="Calibr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Cl</w:t>
      </w:r>
      <w:r>
        <w:rPr>
          <w:rFonts w:ascii="Calibri" w:hAnsi="Calibri" w:cs="Calibri" w:eastAsia="Calibri"/>
          <w:color w:val="auto"/>
          <w:spacing w:val="0"/>
          <w:position w:val="0"/>
          <w:sz w:val="24"/>
          <w:shd w:fill="auto" w:val="clear"/>
        </w:rPr>
        <w:t xml:space="preserve">) in the middle small intestine. Briefly, the change in membrane potential difference that occurs by diluting one side of the membrane (M side or S side, both are measured in the below protocol) can be used to calculate the permeability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 and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Cl</w:t>
      </w:r>
      <w:r>
        <w:rPr>
          <w:rFonts w:ascii="Calibri" w:hAnsi="Calibri" w:cs="Calibri" w:eastAsia="Calibri"/>
          <w:color w:val="auto"/>
          <w:spacing w:val="0"/>
          <w:position w:val="0"/>
          <w:sz w:val="24"/>
          <w:shd w:fill="auto" w:val="clear"/>
        </w:rPr>
        <w:t xml:space="preserve">), and the dilution potential (P</w:t>
      </w:r>
      <w:r>
        <w:rPr>
          <w:rFonts w:ascii="Calibri" w:hAnsi="Calibri" w:cs="Calibri" w:eastAsia="Calibr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Cl</w:t>
      </w:r>
      <w:r>
        <w:rPr>
          <w:rFonts w:ascii="Calibri" w:hAnsi="Calibri" w:cs="Calibri" w:eastAsia="Calibri"/>
          <w:color w:val="auto"/>
          <w:spacing w:val="0"/>
          <w:position w:val="0"/>
          <w:sz w:val="24"/>
          <w:shd w:fill="auto" w:val="clear"/>
        </w:rPr>
        <w:t xml:space="preserve">) will show whether the tight junction has a cationic or anionic selectivity.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experiments in this protocol were conducted using a customized Ussing chamber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which consists of two halves, between which the intestinal preparation is mounted vertically), voltage clamp amplifier, electrical recorder, electrodes, salt bridges, Ringer’s solution, HEPES buffer (150 mM NaCl), diluted HEPES buffer (75 mM NaCl), intestinal preparation (for details about equipment see the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animals used in these experiments were maintained in the animal care facility at the University of Shizuoka and the experiments were conducted according to the guidelines for animal research set out by the University of Shizuoka. All experiments were carried out with approval from the Animal Care and Use Committee at the University of Shizuoka (Permits #205272 and #656-2303).</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NaCl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electrodes used in these experiments consist of concentrated NaCl or KCl. The KCl/calomel electrodes are purchased commercially. Before starting the experiment, ensure that all electrodes are filled to the top with concentrated NaCl or KCl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small glass jars with plastic lids (volume 20 mL).</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Drill two holes in the plastic lids, one for the NaCl salt bridge (2.5 mm diameter), and the other for silver wire (1 mm diameter;</w:t>
      </w:r>
      <w:r>
        <w:rPr>
          <w:rFonts w:ascii="Calibri" w:hAnsi="Calibri" w:cs="Calibri" w:eastAsia="Calibri"/>
          <w:b/>
          <w:color w:val="auto"/>
          <w:spacing w:val="0"/>
          <w:position w:val="0"/>
          <w:sz w:val="24"/>
          <w:shd w:fill="auto" w:val="clear"/>
        </w:rPr>
        <w:t xml:space="preserve"> Figure 1C</w:t>
      </w:r>
      <w:r>
        <w:rPr>
          <w:rFonts w:ascii="Calibri" w:hAnsi="Calibri" w:cs="Calibri" w:eastAsia="Calibri"/>
          <w:color w:val="auto"/>
          <w:spacing w:val="0"/>
          <w:position w:val="0"/>
          <w:sz w:val="24"/>
          <w:shd w:fill="auto" w:val="clear"/>
        </w:rPr>
        <w:t xml:space="preserve">, NaCl electrode).</w:t>
      </w:r>
    </w:p>
    <w:p>
      <w:pPr>
        <w:widowControl w:val="false"/>
        <w:spacing w:before="0" w:after="0" w:line="240"/>
        <w:ind w:right="0" w:left="0" w:firstLine="0"/>
        <w:jc w:val="left"/>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Fill the glass jar with saturated NaCl solution (about 15 mL, until full).</w:t>
      </w:r>
    </w:p>
    <w:p>
      <w:pPr>
        <w:widowControl w:val="false"/>
        <w:spacing w:before="0" w:after="0" w:line="240"/>
        <w:ind w:right="0" w:left="0" w:firstLine="0"/>
        <w:jc w:val="left"/>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Insert silver wire (0.8 mm diameter, 7 cm long) into the jar, but ensure that the wire portion outside the jar can be connected via alligator clips (small size) to the amplifier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When not in use, wrap the electrodes and ensure the holes are covered, with parafilm to prevent drying.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salt bridges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salt bridges at least a day before the experiment to provide adequate time to solidify. Salt bridges can be used repeatedly but use after 2 months is not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2.1</w:t>
        <w:tab/>
        <w:t xml:space="preserve">NaCl salt bridges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#7 polyethyl tubing (outer diameter 2.3 mm, inner diameter 1.3 mm), 19 G needle and lock-type syringe, 200 mL of 1 M NaCl solution, 2 g agar, sealable plastic container for salt bridge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Prepare appropriate number of salt bridges by cutting tubing to the size necessary for the Ussing chamber set up (each chamber requires two salt bridges).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Before injection of agar, make a U shape with the tubes and place them in a beaker of warm water (to create an easy shape for setting up salt bridges).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Make 200 mL of 1 M NaCl by dissolving 11.688 g of NaCl in 200 mL in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Split 1 M NaCl into 100 mL portions: Make 100 mL of 2% agar in 1 M NaCl (mix 2 g agar in NaCl, heat in microwave to dissolve).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Using 19 G needle and locking syringe, fill the syringe with 1 M NaCl/agar solution. Gently begin to expel solution drop by drop and while doing so insert the needle into one end of the tube and fill until the mixture comes out from the other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Slowly withdraw the needle while still expressing the solution and repeat until all the required salt bridges have been made. (If the solution solidifies in the syringe or needle, briefly warm it in hot water until solution can be expressed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Check salt bridges to ensure there are no bubbles and store in remaining 1 M NaCl solution in a sealable container.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KCl salt bridges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Thinner tubing is used for the KCl agar bridges to avoid the increment of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in the buffer, as the salt bridge tips can dissolve and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can leak into the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Prepare #3 polyethyl tubing (outer diameter 1.0 mm, inner diameter 0.5 mm), 23 G needle and lock type syringe, 200 mL of 1 M KCl solution, 2 g agar, sealable plastic container for salt bridge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Prepare appropriate number of salt bridges by cutting the tubing to the size necessary for the Ussing chamber set up (each chamber requires two salt bridges).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Make 200 mL of 1 M KCl by dissolving 14.91 g of KCl in 200 mL of deionized water.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Split into two 100 mL portions: Make 100 mL of 2% agar in 1 M KCl (mix 2 g agar in KCl, heat in a microwave to dissolve).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Using a 23 G needle and locking syringe, inject tubing with 2% agar 1 M KCl mixture (ensure that the tubes are completely filled and there are no bubbles) in the same manner as with the NaCl salt bridges.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Check salt bridges to ensure there are no bubbles and store in the remaining 1 M KCl solution in a sealable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Ringer’s solution and HEPES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tissue mounted in the Ussing chamber, the components of Ringer’s solution may differ. The recipes presented here are specific for the small and large intestine.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Make Ringer’s solution fresh on the day of the experiments as described in </w:t>
      </w:r>
      <w:r>
        <w:rPr>
          <w:rFonts w:ascii="Calibri" w:hAnsi="Calibri" w:cs="Calibri" w:eastAsia="Calibri"/>
          <w:b/>
          <w:color w:val="auto"/>
          <w:spacing w:val="0"/>
          <w:position w:val="0"/>
          <w:sz w:val="24"/>
          <w:shd w:fill="auto" w:val="clear"/>
        </w:rPr>
        <w:t xml:space="preserve">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Bubble the solution with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provide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the tissue and a buffering capacity.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Make HEPES buffer fresh on the day of experiment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by mixing ingredients in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Do not adjust to the final volume of buffer until after pH adjustment.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Warm HEPES buffer to 37 &amp;#176;C and adjust the pH to 7.4 by slowly adding drops of 1 M Tris solution while stirring.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Adjust to the final volume by adding the appropriate amount of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Ussing chamber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Ussing chambers used in this protocol are custom-made continuous perfusion chambers. To assess mouse intestinal barrier function or nutrient uptake, chambers with a 4 or 5 mm diameter opening is recommended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To reduce edge effect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help seal the chambers, attach 4 or 5 mm hole punched paraffin film (about 4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before setting up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Set up in open circuit conditions for dilution potential measurement. Set in current clamp mode. Set the output as current and set current pulse to &amp;plusmn;20 &amp;#181;A.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When setting up in short circuit conditions for the measurement of short circuit current and transmucosal resistance, set in voltage clamp mode. Set the output as voltage and set voltage pulse to &amp;plusmn;5 mV.</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Ensure 37 &amp;#176;C water is circulating in the water jacket.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Fill each chamber with Ringer’s solution or HEPES buffer (amount depends on the system used, the chambers used here require 5 mL for each side) and ensure there are no leaks.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Connect salt bridges and electrodes.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Ensure voltage is 0 and stable, pulse current to ensure that salt bridges and electrodes are properly set up.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Allow system and Ringer solution temperature to equilibrate for at least 20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After equilibration, correct asymmetrical voltage difference between KCl electrodes and compensate for fluid resistance by changing it to zero (check the manual for the Ussing chamber system used to determine the correct 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Dissection of intestinal tissue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animal experimentation must be carried out within the regulations set by the country and the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Before taking the intestinal tissue, prepare fresh, ice-cold Ringer solution and bubble with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15 min</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(step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Anesthetize mice according to guidelines governing the use of animals in research. For this experiment, mice were anesthetized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isoflurane administered by an anesthetizer. Check for the proper anesthesia by pinching toes and ensuring there is no pain response.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Make an incision in the abdomen with scissors from the pelvis to the diaphragm; locate the stomach and cut the pyloric end of the stomach.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Grip the stomach portion attached to the small intestine with forceps and gently pull the small intestine while cutting away the mesenteric attachments. Be careful not to cut or damage the intestinal tissue in any way.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Continue dissecting the intestine all the way to the anus. For the complete removal of large intestine, cut the pelvic bones to reveal the distal portion of the large intestine and carefully remove the rest of the intestine by cutting away the attachments.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Measure the length of the intestine and divide into desired segments. For this experiment, divide the small intestine into three segments and use the middle segment.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Place the desired segments into ice cold, bubble Ringer’s solution; then, open each segment longitudinally by cutting along the mesenteric attachments. Trim away fat and connective tissue.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Return the segments to the ice-cold Ringer’s solution and wash thoroughly (even in the ice-cold solution, oxygenation of the luminal epithelium is important to maintain epithelial 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Stripping the muscle layer and preparation of the intestinal sheet</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Removal of the serosa (muscle layer) is important for transport studies using the intestine. If the serosa remains, the intestinal tissue can be subject to random muscular contractions that will distort the electrophysiological data, and transport may be inhibited. Unstripped tissue rapidly deteriorates when mounted in Ussing chambers, since the serosa is a significant diffusion barrier for substrate and oxygen. In some special cases, it may be necessary to keep the muscle layer, so the decision is up to the researcher and the experimental design. The intestinal sheets can be prepared in two ways depending on which layer is removed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For this experiment, mucosa and submucosal preparations are required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panel).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Prepare dissection plates (10 cm diameter) covered with silicone rubber, pins (small acupuncture needles), 5 mm punched filter paper and parafilm squares (2 cm x 2cm; may not be necessary for other systems).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Pour fresh, ice-cold, bubbled Ringer’s solution into the dissection plate (enough to cover the tissue, about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Under a stereomicroscope, pin the ends of intestinal tissue (mucosal side down).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Using fine forceps, bluntly dissect the muscle layer from the underlying mucosa.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Be careful not to tear or introduce any holes into the tissue.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Once the muscle layer is removed, cut a piece large enough for a 5 mm diameter opening. When preparing the small intestine, removal of the serosa-muscle layer should be done within 10 min, since luminal oxygenation is difficult under these conditions.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Wet 5 mm punched filter paper square in Ringer’s solution and place the intestinal tissue on it with mucosal side down, since submucosal preparations spontaneously wrap around with mucosal side outside.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Ensure the opening is completely covered by the intestinal tissue and no wrinkles are present. Use a black board underneath the preparation to examine whether the opening is completely covered.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Repeat this procedure for the required number of mucosal preparations (in this experiment two preparations are required: one preparation will be used to measure dilution potential, and the other will be used to measure baseline electrical parameters).</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Mounting intestinal preparations in Ussing chambers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Set up will depend on the type of the Ussing chamber system and recording system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Suction out Ringer solution/HEPES buffer from the Ussing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Disassemble the Ussing chamber and lay the filter paper with the intestinal preparation mucosal side down on the mucosal side chamber and adjust so that the chamber’s window aligns with the hole of the filter paper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black marking around the chamber window is useful for alignment of the preparations).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Carefully place the Serosal side chamber on to Mucosal side chamber and close tightly but be sure that the intestinal sheet has not moved during connection.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Quickly refill both chambers with Ringer’s solution or HEPES buffer, and place bubbling wands (Ringer’s solution: 95%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HEPES buffer: 100%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the opposite end of the chambers, away from the membrane (bubbling too close to the preparation could have an effect on the measurements).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Reconnect salt bridges and check whether the voltage is stable and pulse current to ensure the connections are okay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Repeat for each intestinal preparation.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Let the system equilibrate for about 15 min. If using a recording system, let the conductance and </w:t>
      </w:r>
      <w:r>
        <w:rPr>
          <w:rFonts w:ascii="Calibri" w:hAnsi="Calibri" w:cs="Calibri" w:eastAsia="Calibri"/>
          <w:i/>
          <w:color w:val="auto"/>
          <w:spacing w:val="0"/>
          <w:position w:val="0"/>
          <w:sz w:val="24"/>
          <w:shd w:fill="FFFF00" w:val="clear"/>
        </w:rPr>
        <w:t xml:space="preserve">I</w:t>
      </w:r>
      <w:r>
        <w:rPr>
          <w:rFonts w:ascii="Calibri" w:hAnsi="Calibri" w:cs="Calibri" w:eastAsia="Calibri"/>
          <w:i/>
          <w:color w:val="auto"/>
          <w:spacing w:val="0"/>
          <w:position w:val="0"/>
          <w:sz w:val="24"/>
          <w:shd w:fill="FFFF00" w:val="clear"/>
          <w:vertAlign w:val="subscript"/>
        </w:rPr>
        <w:t xml:space="preserve">sc</w:t>
      </w:r>
      <w:r>
        <w:rPr>
          <w:rFonts w:ascii="Calibri" w:hAnsi="Calibri" w:cs="Calibri" w:eastAsia="Calibri"/>
          <w:color w:val="auto"/>
          <w:spacing w:val="0"/>
          <w:position w:val="0"/>
          <w:sz w:val="24"/>
          <w:shd w:fill="FFFF00" w:val="clear"/>
        </w:rPr>
        <w:t xml:space="preserve">/membrane potential difference stabilize before starting the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Dilution potential experiment (open circuit conditions)</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Wash both sides of the chamber by suctioning the HEPES buffer and adding 5 mL of fresh pre-warmed HEPES buffer to each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Turn the recording system on. Set range to 250 mV, (the system used here amplifies output voltage 10x), set marker positions, and set recording system to measure.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Turn Ussing chamber systems to clamp mode and start measuring. Once membrane potential has stabilized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the assessment can begin.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Suction the HEPES buffer from the Mucosal side and quickly replace with 5 mL of warmed dilution HEPES buffer containing 75 mM NaCl.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Once the membrane potential has peaked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remove the dilution buffer from the “Mucosal” side and replace with HEPES buffer.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If necessary, repeat step 3 for the Serosal side, adding dilution HEPES buffer to the Serosal side.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tab/>
        <w:t xml:space="preserve">To ensure that the tissue is viable, add the adenylate cyclase activator Forskolin (final concentration 10 &amp;#181;M) to the Serosal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w:t>
        <w:tab/>
        <w:t xml:space="preserve">Once the membrane potential difference has reached a peak and has started to decline, the experiment is over.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tab/>
        <w:t xml:space="preserve">Measurement of transepithelial electrical conductance and baseline</w:t>
      </w:r>
      <w:r>
        <w:rPr>
          <w:rFonts w:ascii="Calibri" w:hAnsi="Calibri" w:cs="Calibri" w:eastAsia="Calibri"/>
          <w:b/>
          <w:i/>
          <w:color w:val="auto"/>
          <w:spacing w:val="0"/>
          <w:position w:val="0"/>
          <w:sz w:val="24"/>
          <w:shd w:fill="FFFF00" w:val="clear"/>
        </w:rPr>
        <w:t xml:space="preserve"> I</w:t>
      </w:r>
      <w:r>
        <w:rPr>
          <w:rFonts w:ascii="Calibri" w:hAnsi="Calibri" w:cs="Calibri" w:eastAsia="Calibri"/>
          <w:b/>
          <w:i/>
          <w:color w:val="auto"/>
          <w:spacing w:val="0"/>
          <w:position w:val="0"/>
          <w:sz w:val="24"/>
          <w:shd w:fill="FFFF00" w:val="clear"/>
          <w:vertAlign w:val="subscript"/>
        </w:rPr>
        <w:t xml:space="preserve">sc</w:t>
      </w:r>
      <w:r>
        <w:rPr>
          <w:rFonts w:ascii="Calibri" w:hAnsi="Calibri" w:cs="Calibri" w:eastAsia="Calibri"/>
          <w:b/>
          <w:color w:val="auto"/>
          <w:spacing w:val="0"/>
          <w:position w:val="0"/>
          <w:sz w:val="24"/>
          <w:shd w:fill="FFFF00" w:val="clear"/>
        </w:rPr>
        <w:t xml:space="preserve"> (short-circuit conditions)</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Wash both sides of the chamber by suctioning the Ringer’s solution and adding 5 mL of fresh bubbled Ringer’s solution to each side.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Turn the recording system on. Set range to 2.5 V (the system used here amplifies output voltage 10x), set marker positions, and set recording system to measure.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Turn Ussing chamber systems to clamp mode and start measuring; once </w:t>
      </w:r>
      <w:r>
        <w:rPr>
          <w:rFonts w:ascii="Calibri" w:hAnsi="Calibri" w:cs="Calibri" w:eastAsia="Calibri"/>
          <w:i/>
          <w:color w:val="auto"/>
          <w:spacing w:val="0"/>
          <w:position w:val="0"/>
          <w:sz w:val="24"/>
          <w:shd w:fill="FFFF00" w:val="clear"/>
        </w:rPr>
        <w:t xml:space="preserve">I</w:t>
      </w:r>
      <w:r>
        <w:rPr>
          <w:rFonts w:ascii="Calibri" w:hAnsi="Calibri" w:cs="Calibri" w:eastAsia="Calibri"/>
          <w:i/>
          <w:color w:val="auto"/>
          <w:spacing w:val="0"/>
          <w:position w:val="0"/>
          <w:sz w:val="24"/>
          <w:shd w:fill="FFFF00" w:val="clear"/>
          <w:vertAlign w:val="subscript"/>
        </w:rPr>
        <w:t xml:space="preserve">sc </w:t>
      </w:r>
      <w:r>
        <w:rPr>
          <w:rFonts w:ascii="Calibri" w:hAnsi="Calibri" w:cs="Calibri" w:eastAsia="Calibri"/>
          <w:color w:val="auto"/>
          <w:spacing w:val="0"/>
          <w:position w:val="0"/>
          <w:sz w:val="24"/>
          <w:shd w:fill="FFFF00" w:val="clear"/>
        </w:rPr>
        <w:t xml:space="preserve">and conductance have stabilized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baseline measurements can be obtained.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To ensure the tissue is viable, add the adenylate cyclase activator Forskolin (final concentration 10 &amp;#181;M) to the Serosal side.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w:t>
        <w:tab/>
        <w:t xml:space="preserve">Once the membrane potential difference has reached a peak and has started to decline, the experiment is done.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Analyzing results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Under open-circuit conditions, calculate transmucosal conductance from the change of voltage in response to current pulses according to Ohm’s law. Determine the equivalent short circuit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from transmucosal voltage and conductance applying Ohm’s law.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Use the dilution potential of NaCl for calculating the relative ionic selectivity (P</w:t>
      </w:r>
      <w:r>
        <w:rPr>
          <w:rFonts w:ascii="Calibri" w:hAnsi="Calibri" w:cs="Calibri" w:eastAsia="Calibr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Cl</w:t>
      </w:r>
      <w:r>
        <w:rPr>
          <w:rFonts w:ascii="Calibri" w:hAnsi="Calibri" w:cs="Calibri" w:eastAsia="Calibri"/>
          <w:color w:val="auto"/>
          <w:spacing w:val="0"/>
          <w:position w:val="0"/>
          <w:sz w:val="24"/>
          <w:shd w:fill="auto" w:val="clear"/>
        </w:rPr>
        <w:t xml:space="preserve">) with the Goldman-Hodgkin-Katz equation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Estimate the absolute selectivity of the tight junction for each ion using the Kimizuka-Koketsu equation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Calculate P</w:t>
      </w:r>
      <w:r>
        <w:rPr>
          <w:rFonts w:ascii="Calibri" w:hAnsi="Calibri" w:cs="Calibri" w:eastAsia="Calibr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Cl</w:t>
      </w:r>
      <w:r>
        <w:rPr>
          <w:rFonts w:ascii="Calibri" w:hAnsi="Calibri" w:cs="Calibri" w:eastAsia="Calibri"/>
          <w:color w:val="auto"/>
          <w:spacing w:val="0"/>
          <w:position w:val="0"/>
          <w:sz w:val="24"/>
          <w:shd w:fill="auto" w:val="clear"/>
        </w:rPr>
        <w:t xml:space="preserve"> using the Goldman-Hodgkin-Katz equation from dilution potentials, and determine absolute permeabilities P</w:t>
      </w:r>
      <w:r>
        <w:rPr>
          <w:rFonts w:ascii="Calibri" w:hAnsi="Calibri" w:cs="Calibri" w:eastAsia="Calibr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 and P</w:t>
      </w:r>
      <w:r>
        <w:rPr>
          <w:rFonts w:ascii="Calibri" w:hAnsi="Calibri" w:cs="Calibri" w:eastAsia="Calibri"/>
          <w:color w:val="auto"/>
          <w:spacing w:val="0"/>
          <w:position w:val="0"/>
          <w:sz w:val="24"/>
          <w:shd w:fill="auto" w:val="clear"/>
          <w:vertAlign w:val="subscript"/>
        </w:rPr>
        <w:t xml:space="preserve">Cl</w:t>
      </w:r>
      <w:r>
        <w:rPr>
          <w:rFonts w:ascii="Calibri" w:hAnsi="Calibri" w:cs="Calibri" w:eastAsia="Calibri"/>
          <w:color w:val="auto"/>
          <w:spacing w:val="0"/>
          <w:position w:val="0"/>
          <w:sz w:val="24"/>
          <w:shd w:fill="auto" w:val="clear"/>
        </w:rPr>
        <w:t xml:space="preserve"> from the Kimizuka-Koketsu equation as described by Yu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V: Dilution potential (mV); &amp;#945;: Activity ratio. The calculated activity of NaCl in the HEPES buffer divided by the calculated activity of NaCl in the dilution HEPES buffer (For this experiment it was calculated as 1.8966); e: Mathematical constant, 2.71828; GM: Transmucosal conductance (mS/cm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 Faraday constant (96,485.3329 C/mol); R: Gas constant (8.314 J/mol K);T: Temperature (310.15 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shown in this paper are results that were part of larger project that has been completed (see ref.</w:t>
      </w:r>
      <w:r>
        <w:rPr>
          <w:rFonts w:ascii="Calibri" w:hAnsi="Calibri" w:cs="Calibri" w:eastAsia="Calibri"/>
          <w:color w:val="auto"/>
          <w:spacing w:val="0"/>
          <w:position w:val="0"/>
          <w:sz w:val="24"/>
          <w:shd w:fill="auto" w:val="clear"/>
          <w:vertAlign w:val="superscript"/>
        </w:rPr>
        <w:t xml:space="preserve">4,23,24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Transepithelial electrical conductance of the small intestine is decreased in </w:t>
      </w:r>
      <w:r>
        <w:rPr>
          <w:rFonts w:ascii="Calibri" w:hAnsi="Calibri" w:cs="Calibri" w:eastAsia="Calibri"/>
          <w:b/>
          <w:i/>
          <w:color w:val="auto"/>
          <w:spacing w:val="0"/>
          <w:position w:val="0"/>
          <w:sz w:val="24"/>
          <w:shd w:fill="auto" w:val="clear"/>
        </w:rPr>
        <w:t xml:space="preserve">Cldn15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mice.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baseline transmucosal conductance (under short circuit conditions) of the middle small intestinal segment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was lower than that measured in wild type mice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22.3 mS/cm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and 48.7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wild type mice, respectively). Baseline short circuit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was also measured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Baseline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was increased (since Na-dependent glutamine transport is upregulated, see reference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compared to controls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36.0 &amp;#181;A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26.9 &amp;#181;A/cm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wild type mice,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Dilution potential is decreased in </w:t>
      </w:r>
      <w:r>
        <w:rPr>
          <w:rFonts w:ascii="Calibri" w:hAnsi="Calibri" w:cs="Calibri" w:eastAsia="Calibri"/>
          <w:b/>
          <w:i/>
          <w:color w:val="auto"/>
          <w:spacing w:val="0"/>
          <w:position w:val="0"/>
          <w:sz w:val="24"/>
          <w:shd w:fill="auto" w:val="clear"/>
        </w:rPr>
        <w:t xml:space="preserve">Cldn15</w:t>
      </w:r>
      <w:r>
        <w:rPr>
          <w:rFonts w:ascii="Calibri" w:hAnsi="Calibri" w:cs="Calibri" w:eastAsia="Calibri"/>
          <w:b/>
          <w:i/>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mice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assess the selectivity of the small intestinal mucosa to NaCl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the dilution potentials were measured with a concentration gradient (60 mmol/L NaCl on the mucosal side and 119 mmol/L NaCl on the serosal side). Upon luminal NaCl dilution, a positive potential difference (9.2 mV) with respect to serosal side was observed in WT mice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However, this positive dilution potential was decreased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0.8 mV). The relative permeability of NaCl (P</w:t>
      </w:r>
      <w:r>
        <w:rPr>
          <w:rFonts w:ascii="Calibri" w:hAnsi="Calibri" w:cs="Calibri" w:eastAsia="Calibr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Cl</w:t>
      </w:r>
      <w:r>
        <w:rPr>
          <w:rFonts w:ascii="Calibri" w:hAnsi="Calibri" w:cs="Calibri" w:eastAsia="Calibri"/>
          <w:color w:val="auto"/>
          <w:spacing w:val="0"/>
          <w:position w:val="0"/>
          <w:sz w:val="24"/>
          <w:shd w:fill="auto" w:val="clear"/>
        </w:rPr>
        <w:t xml:space="preserve">) was calculated as above and it was found that it was decreased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similar to the decreased potential difference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1.1 and 3.5,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mice, respectively). P</w:t>
      </w:r>
      <w:r>
        <w:rPr>
          <w:rFonts w:ascii="Calibri" w:hAnsi="Calibri" w:cs="Calibri" w:eastAsia="Calibr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Cl</w:t>
      </w:r>
      <w:r>
        <w:rPr>
          <w:rFonts w:ascii="Calibri" w:hAnsi="Calibri" w:cs="Calibri" w:eastAsia="Calibri"/>
          <w:color w:val="auto"/>
          <w:spacing w:val="0"/>
          <w:position w:val="0"/>
          <w:sz w:val="24"/>
          <w:shd w:fill="auto" w:val="clear"/>
        </w:rPr>
        <w:t xml:space="preserve"> &amp;gt; 0.7 means that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diffuse via a cationic selective pore (see Figure 4 in ref.</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From this data, it can be said that the cationic selectivity of the middle small intestine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is decreased. This agrees with the conductance data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which shows a reduction for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meaning that the paracellular pathways have decreased.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the absolute permeabilities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 and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Cl</w:t>
      </w:r>
      <w:r>
        <w:rPr>
          <w:rFonts w:ascii="Calibri" w:hAnsi="Calibri" w:cs="Calibri" w:eastAsia="Calibri"/>
          <w:color w:val="auto"/>
          <w:spacing w:val="0"/>
          <w:position w:val="0"/>
          <w:sz w:val="24"/>
          <w:shd w:fill="auto" w:val="clear"/>
        </w:rPr>
        <w:t xml:space="preserve">) were calculated. P</w:t>
      </w:r>
      <w:r>
        <w:rPr>
          <w:rFonts w:ascii="Calibri" w:hAnsi="Calibri" w:cs="Calibri" w:eastAsia="Calibr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 was found to be decreased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3.28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cm/s and 10.92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cm/s,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mice, respectively); however, P</w:t>
      </w:r>
      <w:r>
        <w:rPr>
          <w:rFonts w:ascii="Calibri" w:hAnsi="Calibri" w:cs="Calibri" w:eastAsia="Calibri"/>
          <w:color w:val="auto"/>
          <w:spacing w:val="0"/>
          <w:position w:val="0"/>
          <w:sz w:val="24"/>
          <w:shd w:fill="auto" w:val="clear"/>
          <w:vertAlign w:val="subscript"/>
        </w:rPr>
        <w:t xml:space="preserve">Cl</w:t>
      </w:r>
      <w:r>
        <w:rPr>
          <w:rFonts w:ascii="Calibri" w:hAnsi="Calibri" w:cs="Calibri" w:eastAsia="Calibri"/>
          <w:color w:val="auto"/>
          <w:spacing w:val="0"/>
          <w:position w:val="0"/>
          <w:sz w:val="24"/>
          <w:shd w:fill="auto" w:val="clear"/>
        </w:rPr>
        <w:t xml:space="preserve"> did not seem to change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showing that the decrease in the relative permeability is due to a decrease in the permeability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This result makes sense since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have lost a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pore in claudin 15, meaning the pathways available to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have been decreased.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Assessment of viability in intestinal preparation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to check the viability of intestinal preparation, the adenylate cyclase activator, forskolin, was added to the serosal side, which activates CFTR chloride channel, resulting in increases of short circuit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There is no big difference between</w:t>
      </w:r>
      <w:r>
        <w:rPr>
          <w:rFonts w:ascii="Calibri" w:hAnsi="Calibri" w:cs="Calibri" w:eastAsia="Calibri"/>
          <w:i/>
          <w:color w:val="auto"/>
          <w:spacing w:val="0"/>
          <w:position w:val="0"/>
          <w:sz w:val="24"/>
          <w:shd w:fill="auto" w:val="clear"/>
        </w:rPr>
        <w:t xml:space="preserve"> 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mice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341.5 &amp;#181;A/cm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320.1 &amp;#181;A/cm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mice, respectively). Since the intestinal segments responded to serosal application of forskolin, the membrane preparation is considered to be viable.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Ringer’s Solution Recipe. </w:t>
      </w:r>
      <w:r>
        <w:rPr>
          <w:rFonts w:ascii="Calibri" w:hAnsi="Calibri" w:cs="Calibri" w:eastAsia="Calibri"/>
          <w:color w:val="auto"/>
          <w:spacing w:val="0"/>
          <w:position w:val="0"/>
          <w:sz w:val="24"/>
          <w:shd w:fill="auto" w:val="clear"/>
        </w:rPr>
        <w:t xml:space="preserve">To make Ringer’s solution, mix all components together with de-ionized water. Ringer’s solution is best made fresh before experiments. Keep in the refrigerator or on ice until use. Before using, gas with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HEPES Buffer Recipe. </w:t>
      </w:r>
      <w:r>
        <w:rPr>
          <w:rFonts w:ascii="Calibri" w:hAnsi="Calibri" w:cs="Calibri" w:eastAsia="Calibri"/>
          <w:color w:val="auto"/>
          <w:spacing w:val="0"/>
          <w:position w:val="0"/>
          <w:sz w:val="24"/>
          <w:shd w:fill="auto" w:val="clear"/>
        </w:rPr>
        <w:t xml:space="preserve">To make HEPES buffer and dilution HEPES buffer, dissolve all ingredients in de-ionized water. Solutions must be pH adjusted with 1 M Tris solution, so do not add full volume of water (e.g., when making 1 L, dissolve all ingredients in about 800 mL of water). Then heat the solution to 37 &amp;#176;C, adjust the pH to 7.4 and then adjust the final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Ussing chamber set 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Ussing chamber consists of two halves and the intestinal preparation is mounted vertically.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Close-up view of the chamber openings (5 mm), which have parafilm punched with a 5 mm hole attached.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Assembled apparatus. Calomel electrode is used for potential difference measurements, which are connected to the chamber via KCl salt bridges. Ag-AgCl electrode is used for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measurement, which passes across the mucosal preparation and is connected to the chambers via NaCl salt bridges. The water jacket is continuously circulating water at 37 &amp;#176;C powered by a water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H&amp;amp;E stained representative image of an Ussing chamber preparation from mouse colon.</w:t>
      </w:r>
      <w:r>
        <w:rPr>
          <w:rFonts w:ascii="Calibri" w:hAnsi="Calibri" w:cs="Calibri" w:eastAsia="Calibri"/>
          <w:color w:val="auto"/>
          <w:spacing w:val="0"/>
          <w:position w:val="0"/>
          <w:sz w:val="24"/>
          <w:shd w:fill="auto" w:val="clear"/>
        </w:rPr>
        <w:t xml:space="preserve"> The first panel shows a whole thickness (unstripped) preparation. The second panel shows a mucosa and submucosal preparation (serosa-muscle layer has been stripped). The third panel shows a mucosal preparation. Scale bar represents 100 &amp;#181;m, magnification 20x.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effect of deletion of claudin 15 on electrophysiological parameters.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Baseline transmucosal conductance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mice (n = 2 and 11,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Baseline short circuit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mice (n = 2 and 11, respectively).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Dilution potential of NaCl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mice (n = 2 and 4, respectively).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relative permeability of NaCl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mice (n = 2 and 4, respectively). The absolute permeabilities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mice (n = 2 and 4, respectively).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Forskolin-induced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increment to measure tissue viability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mice (n = 2 and 7, respectively). Values represent the mean &amp;plusmn; SEM (where applicable).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experiment, Ussing chambers were used to measure the baseline electrical parameters and the dilution potential of NaCl in the small intestine of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mice. It is very important when doing Ussing chamber experiments to verify that the membrane preparation used in the experiments is viable. This is usually done by adding glucose or the adenylate cyclase activator forskolin and seeing whether there is an appropriate rise in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(100-300 &amp;#181;A/cm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mice). Another way of assessing whether the intestinal preparation was acceptable for use is by looking at the conductance of the tissue. Damaged tissue will often have higher than normal conductance (normal conductance: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mouse), while tissue in which the muscle layer has not been adequately stripped will tend to have a lower-than-normal conductance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most critical step in all Ussing chamber protocols, is the tissue preparation, and ensuring there is no damage to it. In addition, with the small intestine, ideally membrane preparations should be mounted in the chambers within 10 min of dissection to avoid break down of the tissue. After mounting the tissue, it is not a good idea to try and readjust the preparation, as damage may occur. During the experiments, when removing buffer from the chambers or adjusting the salt bridges or bubbling wands, avoid touching the intestinal preparation at all costs. Another important point for Ussing chamber experiments is proper heating of the chambers and adequate bubbling of the buffer solutions. When using Ringer solution, bubbling with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very important for the buffering system. In addition, bubbling that is too weak will not mix well enough and if the bubbling is too strong, the membrane and electrical measurements may be affected. If there is a hole in the intestinal preparation, dilution potential experiments will likely not have a large membrane potential difference (PD) after a dilution. If the PD is small after a dilution, it can be due to a hole in the intestinal preparation or it can indicate the tissue was not mounted properly in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performing Ussing chamber experiments, a number of things can go wrong. Most commonly, a bubble develops at the tip of a salt bridge. When this occurs, if it is the thin KCl salt bridge that is affected, the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or the membrane PD will likely become very erratic and the amplifier may become over loaded. In this situation, first turn off the clamp mode. Then, using forceps, gently pinch the tip of the salt bridge until the bubble is removed. Be very careful not to touch the membrane while doing this. If the bubble develops at the tip of the thicker NaCl salt bridge, the conductance measurement will be affected. The procedure to remove the bubble is the same. It is very important to monitor the recording of the data, to ensure there are no abnormalities in the data. In addition, it is important to realize that the parameters will not suddenly change without a stimulus, so if the data recording has sudden drastic changes, check the salt bridges and the connections of the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the barrier function and ion selectivity of the tight junctions is not possible by other commonly used methods to assess paracellular permeability. A commonly used protocol to estimate paracellular permeability is oral gavage of FITC and measurement of plasma FITC at a later time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method measures the overall permeability of the entire intestinal tract to FITC. Moreover, FITC is likely transported via the leak pathways. Paracellular transport is believed to include the leak pathway and the pore pathway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leak pathway is a non-selective low capacity pathway for larger charged or uncharged molecules to pass through the tight junctions, while the pore pathway is a selective, high-capacity pathway that allows molecules to pass based on their size and charge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FITC and other macromolecule tracers can assess the leak pathway, but they reveal no information about the ion or charge selectivity of a tissue. Oral gavage of FITC or other macromolecular tracers also does not give information about where in the intestine leakiness is occurring. In contrast, the method presented here can be used to assess the ionic selectivity of a specific segment of tissue, and specifically, it can estimate the relative permeability of specific ions. The leakiness of a tissue can be assessed by measuring the baseline conductance, and in leaky tissues such as the small intestine, &amp;gt;90% of the conductance is considered to be due to the contribution of the paracellular pathway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Thus, the transepithelial conductance measurement gives information about the amount of paracellular ion movement, but it is not specific and does not reveal whether a tissue has cationic or anionic selectivity. To understand the permselectivity of the tight junctions, measurement of dilution potential is necessary. Here,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were used, which lack the paracellular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pore-forming claudin 15. By measuring the membrane potential difference in response to dilution of NaCl, the ionic selectivity as well as the permeabilities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can be calculated. As expected,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had a decreased potential difference, and decreased P</w:t>
      </w:r>
      <w:r>
        <w:rPr>
          <w:rFonts w:ascii="Calibri" w:hAnsi="Calibri" w:cs="Calibri" w:eastAsia="Calibr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Cl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compared to WT mice. Knockout of claudin 15 results in a lower cationic selectivity (P</w:t>
      </w:r>
      <w:r>
        <w:rPr>
          <w:rFonts w:ascii="Calibri" w:hAnsi="Calibri" w:cs="Calibri" w:eastAsia="Calibr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Cl</w:t>
      </w:r>
      <w:r>
        <w:rPr>
          <w:rFonts w:ascii="Calibri" w:hAnsi="Calibri" w:cs="Calibri" w:eastAsia="Calibri"/>
          <w:color w:val="auto"/>
          <w:spacing w:val="0"/>
          <w:position w:val="0"/>
          <w:sz w:val="24"/>
          <w:shd w:fill="auto" w:val="clear"/>
        </w:rPr>
        <w:t xml:space="preserve">) and decreased relative permeability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In addition, the baseline electrical conductance was decreased in </w:t>
      </w:r>
      <w:r>
        <w:rPr>
          <w:rFonts w:ascii="Calibri" w:hAnsi="Calibri" w:cs="Calibri" w:eastAsia="Calibri"/>
          <w:i/>
          <w:color w:val="auto"/>
          <w:spacing w:val="0"/>
          <w:position w:val="0"/>
          <w:sz w:val="24"/>
          <w:shd w:fill="auto" w:val="clear"/>
        </w:rPr>
        <w:t xml:space="preserve">Cldn15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revealing that the TJ have become tighter, and the barrier function has increased.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dilution potential is a very useful tool for assessing the permselectivity of the tight junctions as well as defining the role of claudin proteins, it has limitations. A major limitation of this technique is that it is an average of the tissue. Within the small intestinal epithelia, there are villi and crypts, and the parameters measured with Ussing chambers do not assess the contribution of villi and crypt epithelia separately. This could be a factor when assessing the role of certain selectively expressed claudins, for example, claudin 2 is also considered a cation pore, but it is only expressed in the crypts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Another limitation is that due to the presence of several different claudin proteins in the tight junctions, the measurements cannot be specifically attributed to a certain protein. Although, dilution potentials have been very useful in exploring the roles of claudin family proteins in exogenous claudin expressing cell models</w:t>
      </w:r>
      <w:r>
        <w:rPr>
          <w:rFonts w:ascii="Calibri" w:hAnsi="Calibri" w:cs="Calibri" w:eastAsia="Calibri"/>
          <w:color w:val="auto"/>
          <w:spacing w:val="0"/>
          <w:position w:val="0"/>
          <w:sz w:val="24"/>
          <w:shd w:fill="auto" w:val="clear"/>
          <w:vertAlign w:val="superscript"/>
        </w:rPr>
        <w:t xml:space="preserve">10,30</w:t>
      </w:r>
      <w:r>
        <w:rPr>
          <w:rFonts w:ascii="Calibri" w:hAnsi="Calibri" w:cs="Calibri" w:eastAsia="Calibri"/>
          <w:color w:val="auto"/>
          <w:spacing w:val="0"/>
          <w:position w:val="0"/>
          <w:sz w:val="24"/>
          <w:shd w:fill="auto" w:val="clear"/>
        </w:rPr>
        <w:t xml:space="preserve">. Finally, Ussing chamber techniques use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tissue, and this protocol uses intestinal preparations without the muscle layer, meaning that the conditions are not the same as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conditions. Preparing the intestine for Ussing chambers requires skill and time, so experiments in native tissue are often difficult to complete successfully, are low throughput, and take a lot of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Ussing chamber is a very important tool that can be applied to many different epithelial and endothelial tissues. A major benefit is that it uses native tissue, which is much more reliable than cell line models, although cell monolayers and organoid monolayers can also be assessed in Ussing chambers. Ussing chambers have contributed to many great findings in membrane physiology, and they will continue to be an important tool in the future.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potential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17K00860 (to HH) and 19K20152 (to NI). WH would like to acknowledge the Otsuka Toshimi Scholarship Foundation for their financial support from 2018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Ussing, H. H., Zerahn, K. Active transport of sodium as the source of electric current in the short-circuited isolated frog skin. </w:t>
      </w:r>
      <w:r>
        <w:rPr>
          <w:rFonts w:ascii="Calibri" w:hAnsi="Calibri" w:cs="Calibri" w:eastAsia="Calibri"/>
          <w:i/>
          <w:color w:val="auto"/>
          <w:spacing w:val="0"/>
          <w:position w:val="0"/>
          <w:sz w:val="24"/>
          <w:shd w:fill="auto" w:val="clear"/>
        </w:rPr>
        <w:t xml:space="preserve">Acta Physiologica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 (1951).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Field, M. Ion transport in rabbit ileal mucosa. II. Effects of cyclic 3’, 5’-AMP. </w:t>
      </w:r>
      <w:r>
        <w:rPr>
          <w:rFonts w:ascii="Calibri" w:hAnsi="Calibri" w:cs="Calibri" w:eastAsia="Calibri"/>
          <w:i/>
          <w:color w:val="auto"/>
          <w:spacing w:val="0"/>
          <w:position w:val="0"/>
          <w:sz w:val="24"/>
          <w:shd w:fill="auto" w:val="clear"/>
        </w:rPr>
        <w:t xml:space="preserve">American Journal of Physiology - Legacy Content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992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997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Herrmann, J. R., Turner, J. R. Beyond Ussing’s chambers: contemporary thoughts on integration of transepithelial transport. </w:t>
      </w:r>
      <w:r>
        <w:rPr>
          <w:rFonts w:ascii="Calibri" w:hAnsi="Calibri" w:cs="Calibri" w:eastAsia="Calibri"/>
          <w:i/>
          <w:color w:val="auto"/>
          <w:spacing w:val="0"/>
          <w:position w:val="0"/>
          <w:sz w:val="24"/>
          <w:shd w:fill="auto" w:val="clear"/>
        </w:rPr>
        <w:t xml:space="preserve">American Journal of Physiology -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C423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C431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Ishizuka, N. et al. Luminal Na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homeostasis has an important role in intestinal peptide absorption in vivo. </w:t>
      </w:r>
      <w:r>
        <w:rPr>
          <w:rFonts w:ascii="Calibri" w:hAnsi="Calibri" w:cs="Calibri" w:eastAsia="Calibri"/>
          <w:i/>
          <w:color w:val="auto"/>
          <w:spacing w:val="0"/>
          <w:position w:val="0"/>
          <w:sz w:val="24"/>
          <w:shd w:fill="auto" w:val="clear"/>
        </w:rPr>
        <w:t xml:space="preserve">American Journal of Physiology - Gastorintestinal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G799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G809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Ikehara, O. et al. Subepithelial trypsin induces enteric nerve-mediated anion secretion by activating proteinase-activated receptor 1 in the mouse cecum. </w:t>
      </w:r>
      <w:r>
        <w:rPr>
          <w:rFonts w:ascii="Calibri" w:hAnsi="Calibri" w:cs="Calibri" w:eastAsia="Calibri"/>
          <w:i/>
          <w:color w:val="auto"/>
          <w:spacing w:val="0"/>
          <w:position w:val="0"/>
          <w:sz w:val="24"/>
          <w:shd w:fill="auto" w:val="clear"/>
        </w:rPr>
        <w:t xml:space="preserve">Journal of Physiological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Furuse, M. Molecular basis of the core structure of tight junctions.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a002907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Tsukita, S., Tanaka, H., Tamura, A. The claudins: From tight junctions to biological systems.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 B. R. et al. In vitro and in vivo approaches to determine intestinal epithelial cell permeability. </w:t>
      </w:r>
      <w:r>
        <w:rPr>
          <w:rFonts w:ascii="Calibri" w:hAnsi="Calibri" w:cs="Calibri" w:eastAsia="Calibri"/>
          <w:i/>
          <w:color w:val="auto"/>
          <w:spacing w:val="0"/>
          <w:position w:val="0"/>
          <w:sz w:val="24"/>
          <w:shd w:fill="auto" w:val="clear"/>
        </w:rPr>
        <w:t xml:space="preserve">Journal of Visual Experiments: JoVE</w:t>
      </w:r>
      <w:r>
        <w:rPr>
          <w:rFonts w:ascii="Calibri" w:hAnsi="Calibri" w:cs="Calibri" w:eastAsia="Calibri"/>
          <w:color w:val="auto"/>
          <w:spacing w:val="0"/>
          <w:position w:val="0"/>
          <w:sz w:val="24"/>
          <w:shd w:fill="auto" w:val="clear"/>
        </w:rPr>
        <w:t xml:space="preserve">. e57032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Schoultz, I., Keita, Å. V. The intestinal barrier and current techniques for the assessment of gut permeability.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Yu, A. S. L. et al. Molecular basis for cation selectivity in claudin-2-based paracellular pores: Identifi cation of an electrostatic interaction site. </w:t>
      </w:r>
      <w:r>
        <w:rPr>
          <w:rFonts w:ascii="Calibri" w:hAnsi="Calibri" w:cs="Calibri" w:eastAsia="Calibri"/>
          <w:i/>
          <w:color w:val="auto"/>
          <w:spacing w:val="0"/>
          <w:position w:val="0"/>
          <w:sz w:val="24"/>
          <w:shd w:fill="auto" w:val="clear"/>
        </w:rPr>
        <w:t xml:space="preserve">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Kimizuka, H., Koketsu, K. Ion transport through cell membrane. </w:t>
      </w:r>
      <w:r>
        <w:rPr>
          <w:rFonts w:ascii="Calibri" w:hAnsi="Calibri" w:cs="Calibri" w:eastAsia="Calibri"/>
          <w:i/>
          <w:color w:val="auto"/>
          <w:spacing w:val="0"/>
          <w:position w:val="0"/>
          <w:sz w:val="24"/>
          <w:shd w:fill="auto" w:val="clear"/>
        </w:rPr>
        <w:t xml:space="preserve">Journal of Theoretical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 H., Sheppard, D. N., Hug, M. J. Transepithelial electrical measurements with the Ussing chamber. </w:t>
      </w:r>
      <w:r>
        <w:rPr>
          <w:rFonts w:ascii="Calibri" w:hAnsi="Calibri" w:cs="Calibri" w:eastAsia="Calibri"/>
          <w:i/>
          <w:color w:val="auto"/>
          <w:spacing w:val="0"/>
          <w:position w:val="0"/>
          <w:sz w:val="24"/>
          <w:shd w:fill="auto" w:val="clear"/>
        </w:rPr>
        <w:t xml:space="preserve">Journal of Cystic Fibrosis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Riordan, J. R. et al. Identification of the cystic fibrosis gene: Cloning and characterization of complementary DNA.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1066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1073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Smith, J. J., Karp, P. H., Welsh, M. J. Defective fluid transport by cystic fibrosis airway epithelia.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1311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Molinski, S. V et al. Orkambi and amplifier co-therapy improves function from a rare CFTR mutation in gene-edited cells and patient tissue.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Kisser, B. et al. The Ussing chamber assay to study drug metabolism and transport in the human intestine. in </w:t>
      </w:r>
      <w:r>
        <w:rPr>
          <w:rFonts w:ascii="Calibri" w:hAnsi="Calibri" w:cs="Calibri" w:eastAsia="Calibri"/>
          <w:i/>
          <w:color w:val="auto"/>
          <w:spacing w:val="0"/>
          <w:position w:val="0"/>
          <w:sz w:val="24"/>
          <w:shd w:fill="auto" w:val="clear"/>
        </w:rPr>
        <w:t xml:space="preserve">Current Protocols in Pharmacology</w:t>
      </w:r>
      <w:r>
        <w:rPr>
          <w:rFonts w:ascii="Calibri" w:hAnsi="Calibri" w:cs="Calibri" w:eastAsia="Calibri"/>
          <w:color w:val="auto"/>
          <w:spacing w:val="0"/>
          <w:position w:val="0"/>
          <w:sz w:val="24"/>
          <w:shd w:fill="auto" w:val="clear"/>
        </w:rPr>
        <w:t xml:space="preserve">. John Wiley &amp;amp; Sons, Inc.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7.17.1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7.17.19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Östh, K. The horizontal Ussing chamber method in studies of nasal drug delivery - Method Delopment and Applications Using Different Formulations. Dissertation thesis. </w:t>
      </w:r>
      <w:r>
        <w:rPr>
          <w:rFonts w:ascii="Calibri" w:hAnsi="Calibri" w:cs="Calibri" w:eastAsia="Calibri"/>
          <w:i/>
          <w:color w:val="auto"/>
          <w:spacing w:val="0"/>
          <w:position w:val="0"/>
          <w:sz w:val="24"/>
          <w:shd w:fill="auto" w:val="clear"/>
        </w:rPr>
        <w:t xml:space="preserve">Uppsala University.</w:t>
      </w:r>
      <w:r>
        <w:rPr>
          <w:rFonts w:ascii="Calibri" w:hAnsi="Calibri" w:cs="Calibri" w:eastAsia="Calibri"/>
          <w:color w:val="auto"/>
          <w:spacing w:val="0"/>
          <w:position w:val="0"/>
          <w:sz w:val="24"/>
          <w:shd w:fill="auto" w:val="clear"/>
        </w:rPr>
        <w:t xml:space="preserve">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Guo, P. et al. Study of penetration mechanism of labrasol on rabbit cornea by Ussing chamber, RT-PCR assay, Western blot and immunohistochemistry. </w:t>
      </w:r>
      <w:r>
        <w:rPr>
          <w:rFonts w:ascii="Calibri" w:hAnsi="Calibri" w:cs="Calibri" w:eastAsia="Calibri"/>
          <w:i/>
          <w:color w:val="auto"/>
          <w:spacing w:val="0"/>
          <w:position w:val="0"/>
          <w:sz w:val="24"/>
          <w:shd w:fill="auto" w:val="clear"/>
        </w:rPr>
        <w:t xml:space="preserve">Asian 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Okabe, K. et al. Effect of Benzalkonium Chloride on transscleral drug delivery. </w:t>
      </w:r>
      <w:r>
        <w:rPr>
          <w:rFonts w:ascii="Calibri" w:hAnsi="Calibri" w:cs="Calibri" w:eastAsia="Calibri"/>
          <w:i/>
          <w:color w:val="auto"/>
          <w:spacing w:val="0"/>
          <w:position w:val="0"/>
          <w:sz w:val="24"/>
          <w:shd w:fill="auto" w:val="clear"/>
        </w:rPr>
        <w:t xml:space="preserve">Investigative Opthalmology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703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Sato, T. et al. Long-term expansion of epithelial organoids from human colon, adenoma, adenocarcinoma, and Barrett’s epithelium.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1762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Kozuka, K. et al. Development and characterization of a human and mouse intestinal epithelial cell monolayer platform.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1976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Tamura, A. et al. Megaintestine in claudin-15-deficient mice.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Nakayama, M., Ishizuka, N., Hempstock, W., Ikari, A., Hayashi, H. Na+-coupled nutrient cotransport induced luminal negative potential and Claudin-15 play an important role in paracellular Na+ recycling in mouse small intestine.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376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Tamura, A. et al. Loss of claudin-15, but not claudin-2, causes Na+ deficiency and glucose malabsorption in mouse small intestine.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Clarke, L. L. A guide to Ussing chamber studies of mouse intestine. </w:t>
      </w:r>
      <w:r>
        <w:rPr>
          <w:rFonts w:ascii="Calibri" w:hAnsi="Calibri" w:cs="Calibri" w:eastAsia="Calibri"/>
          <w:i/>
          <w:color w:val="auto"/>
          <w:spacing w:val="0"/>
          <w:position w:val="0"/>
          <w:sz w:val="24"/>
          <w:shd w:fill="auto" w:val="clear"/>
        </w:rPr>
        <w:t xml:space="preserve">American Journal of Physiology - 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Dobson, J. G., Kidder, G. W. Edge damage effect in in vitro frog skin preparations.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724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Corman, B. Streaming potentials and diffusion potentials across rabbit proximal convoluted tubule. </w:t>
      </w:r>
      <w:r>
        <w:rPr>
          <w:rFonts w:ascii="Calibri" w:hAnsi="Calibri" w:cs="Calibri" w:eastAsia="Calibri"/>
          <w:i/>
          <w:color w:val="auto"/>
          <w:spacing w:val="0"/>
          <w:position w:val="0"/>
          <w:sz w:val="24"/>
          <w:shd w:fill="auto" w:val="clear"/>
        </w:rPr>
        <w:t xml:space="preserve">Pfl&amp;#252;gers Archiv: 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403</w:t>
      </w:r>
      <w:r>
        <w:rPr>
          <w:rFonts w:ascii="Calibri" w:hAnsi="Calibri" w:cs="Calibri" w:eastAsia="Calibri"/>
          <w:color w:val="auto"/>
          <w:spacing w:val="0"/>
          <w:position w:val="0"/>
          <w:sz w:val="24"/>
          <w:shd w:fill="auto" w:val="clear"/>
        </w:rPr>
        <w:t xml:space="preserve">,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Shen, L., Weber, C. R., Raleigh, D. R., Yu, D., Turner, J. R. Tight junction pore and leak pathways: A dynamic duo.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Frizzell, R. A., Schultz, S. G. Ionic conductances of extracellular shunt pathway in rabbit ileum. </w:t>
      </w:r>
      <w:r>
        <w:rPr>
          <w:rFonts w:ascii="Calibri" w:hAnsi="Calibri" w:cs="Calibri" w:eastAsia="Calibri"/>
          <w:i/>
          <w:color w:val="auto"/>
          <w:spacing w:val="0"/>
          <w:position w:val="0"/>
          <w:sz w:val="24"/>
          <w:shd w:fill="auto" w:val="clear"/>
        </w:rPr>
        <w:t xml:space="preserve">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Otani, T. et al. Claudins and JAM-A coordinately regulate tight junction formation and epithelial polarity.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3372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3396 (2019).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