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Migration and Cell Adhesion Assays to Investigate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-Host Cell Interaction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Yasmin da Silva Luz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Amanda R. Paixão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Carla Polyana O. S. Bernardes¹, Tha&amp;#237;lla Souza da Silva¹, Natalia Machado Tavares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Claudia I. Brodskyn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 S. T. Veras</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and Juliana P. B. de Menezes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Laboratory of Host - Parasite Interaction and Epidemiology, Gon&amp;#231;alo Moniz Institute, Salvador 40296-710, BA, Brazil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have contributed equally to this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Yasmin da Silva Luz</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yasmindasilvaluz.1997@gmail.com)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R. Paixão</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(amandareboucas95@gmail.com)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Carla Polyana O. S. Bernardes </w:t>
        <w:tab/>
        <w:t xml:space="preserve">(</w:t>
      </w:r>
      <w:r>
        <w:rPr>
          <w:rFonts w:ascii="Calibri" w:hAnsi="Calibri" w:cs="Calibri" w:eastAsia="Calibri"/>
          <w:color w:val="0000FF"/>
          <w:spacing w:val="0"/>
          <w:position w:val="0"/>
          <w:sz w:val="24"/>
          <w:u w:val="single"/>
          <w:shd w:fill="auto" w:val="clear"/>
        </w:rPr>
        <w:t xml:space="preserve">poly.bernardes@outlook.com</w:t>
      </w:r>
      <w:r>
        <w:rPr>
          <w:rFonts w:ascii="Calibri" w:hAnsi="Calibri" w:cs="Calibri" w:eastAsia="Calibri"/>
          <w:color w:val="auto"/>
          <w:spacing w:val="0"/>
          <w:position w:val="0"/>
          <w:sz w:val="24"/>
          <w:shd w:fill="auto" w:val="clear"/>
        </w:rPr>
        <w:t xml:space="preserve">)</w:t>
        <w:br/>
        <w:t xml:space="preserve">Tha&amp;#237;lla Souza da Silva </w:t>
        <w:tab/>
        <w:tab/>
        <w:tab/>
        <w:t xml:space="preserve">(thaillasilva16.1@bahiana.edu.br)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Natalia Machado Tavares</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(natalia.tavares@fiocruz.br)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I. Brodskyn</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(claudia.brodskyn@fiocruz.br)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S. T. Veras</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(patricia.veras@fiocruz.br)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br/>
      </w:r>
      <w:r>
        <w:rPr>
          <w:rFonts w:ascii="Calibri" w:hAnsi="Calibri" w:cs="Calibri" w:eastAsia="Calibri"/>
          <w:color w:val="auto"/>
          <w:spacing w:val="0"/>
          <w:position w:val="0"/>
          <w:sz w:val="24"/>
          <w:shd w:fill="auto" w:val="clear"/>
        </w:rPr>
        <w:t xml:space="preserve">Juliana P. B. de Menezes</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(juliana.fullam@fiocruz.br; </w:t>
      </w:r>
      <w:r>
        <w:rPr>
          <w:rFonts w:ascii="Calibri" w:hAnsi="Calibri" w:cs="Calibri" w:eastAsia="Calibri"/>
          <w:color w:val="0000FF"/>
          <w:spacing w:val="0"/>
          <w:position w:val="0"/>
          <w:sz w:val="24"/>
          <w:u w:val="single"/>
          <w:shd w:fill="auto" w:val="clear"/>
        </w:rPr>
        <w:t xml:space="preserve">julianaperrone@gmail.com)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study implications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-host interaction by exploring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infected dendritic cells migration. The differentiation and infection of dendritic cells, migration analysis, and the evaluation of adhesion complexes and actin dynamics are described. This method can be applied to other host cell migration studies when infected with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or other intracellular parasite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is an intracellular protozoan parasite that causes a broad spectrum of clinical manifestations, ranging from self-resolving localized cutaneous lesions to a highly fatal visceral form of the disease. An estimated 12 million people worldwide are currently infected, and another 350 million face risk of infection. It is known that host cells infected by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parasites, such as macrophages or dendritic cells, can migrate to different host tissues, yet how migration contributes to parasite dissemination and homing remains poorly understood. Therefore, assessing these parasites’ ability to modulate host cell response, adhesion, and migration will shed light on mechanisms involved in disease dissemination and visceralization. Cellular migration is a complex process in which cells undergo polarization and protrusion, allowing them to migrate. This process, regulated by actin and tubulin-based microtubule dynamics, involves different factors, including the modulation of cellular adhesion to the substrate. Cellular adhesion and migration processes have been investigated using several models. Here, we describe a method to characterize the migratory aspects of host cells during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infection. This detailed protocol presents the differentiation and infection of dendritic cells, the analysis of host cell motility and migration, and the formation of adhesion complexes and actin dynamics.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 aims to further elucidate mechanisms involved in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dissemination within vertebrate host tissues and can also be modified and applied to other cell migration studies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Leishmaniasis, a neglected tropical disease caused by protozoan parasites belonging to the genus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results in a wide-ranging spectrum of clinical manifestations, from self-healing localized cutaneous lesions to fatal visceral forms of the disease. It has been estimated that up to one million new leishmaniasis cases arise annually, with a reported 12 million people currently infected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Visceral leishmaniasis (VL), which can be fatal in over 95% of cases when left untreated, causes more than 50,000 deaths annually, affecting millions in South America, East Africa, South Asia, and the Mediterranean region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main etiological agent of VL in the new world, </w:t>
      </w:r>
      <w:r>
        <w:rPr>
          <w:rFonts w:ascii="Calibri" w:hAnsi="Calibri" w:cs="Calibri" w:eastAsia="Calibri"/>
          <w:i/>
          <w:color w:val="auto"/>
          <w:spacing w:val="0"/>
          <w:position w:val="0"/>
          <w:sz w:val="24"/>
          <w:shd w:fill="auto" w:val="clear"/>
        </w:rPr>
        <w:t xml:space="preserve">Leishmania infantum</w:t>
      </w:r>
      <w:r>
        <w:rPr>
          <w:rFonts w:ascii="Calibri" w:hAnsi="Calibri" w:cs="Calibri" w:eastAsia="Calibri"/>
          <w:color w:val="auto"/>
          <w:spacing w:val="0"/>
          <w:position w:val="0"/>
          <w:sz w:val="24"/>
          <w:shd w:fill="auto" w:val="clear"/>
        </w:rPr>
        <w:t xml:space="preserve">, is transmitted to humans by infected female sandflies during blood-feeding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parasites are recognized and internalized by phagocytes, e.g., macrophages and dendritic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Inside these cells, parasites differentiate into their intracellular forms, known as amastigotes, which will then multiply and be transported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lymphatic system and bloodstream to different host tissues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the mechanisms by which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parasites are disseminated in the vertebrate host, as well as the role played by host cell migration in this process, remain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migration is a complex process executed by all nucleated cells, including leukocytes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According to the classic cycling model of cell migration, this process involves several integrated molecular events that can be divided into five steps: leading-edge protrusion; adhesion of the leading edge to matrix contacts; contraction of cellular cytoplasm; release of the rear edge of the cell from contact sites; and the recycling of membrane receptors from the rear to the front of the cell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cell migration to occur, protrusions must be formed and then stabilized through attachment to the extracellular matrix. Among the different receptor types involved in the promotion of cell migration, integrins are notable. Integrin activation results in migration-related signaling; intracellular signaling then occurs via focal adhesion kinase (FAK) and Src family kinases, in addition to talin, vinculin, and paxillin molecues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The phosphorylation of paxillin by activated kinases, including FAK, leads to the recruitment of effector molecules, which transduces external signals that prompt cell migration. It has been shown that paxillin is an intracellular molecule that is crucial to cell adhesion, actin polymerization, and cell migration processes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actin cytoskeleton plays a central role in the polarization and migration of phagocytes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During cell migration process, protrusions formed due to actin polymerization become stabilized through cell adhesion to the extracellular matrix. This process may be modulated by integrin receptors associated with the actin cytoskeleton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Several actin-binding proteins regulate the rate and organization of actin polymerization in cellular protrusions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Studies have shown that RhoA, Rac, and Cdc42 regulate actin reorganization after the stimulation of adherent cells by extracellular factors</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During migration, Rac1 and Cdc42 are located at the leading edge of the cell, controlling the extension of lamellipodia and filopodia, respectively, while RhoA, located at the rear of the cell, regulates the contraction of the actomyosin cytoskeleton</w:t>
      </w:r>
      <w:r>
        <w:rPr>
          <w:rFonts w:ascii="Calibri" w:hAnsi="Calibri" w:cs="Calibri" w:eastAsia="Calibri"/>
          <w:color w:val="auto"/>
          <w:spacing w:val="0"/>
          <w:position w:val="0"/>
          <w:sz w:val="24"/>
          <w:shd w:fill="auto" w:val="clear"/>
          <w:vertAlign w:val="superscript"/>
        </w:rPr>
        <w:t xml:space="preserve">15, 23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have shown that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 modulates host cell functions, such as adhesion to the cellular substrate and migration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Immature DCs reside in peripheral tissues; upon interaction with PAMPS, these cells become activated and migrate to the draining lymph nodes, prompting antigen presentation to T cells. A previous study using a mouse model showed that </w:t>
      </w:r>
      <w:r>
        <w:rPr>
          <w:rFonts w:ascii="Calibri" w:hAnsi="Calibri" w:cs="Calibri" w:eastAsia="Calibri"/>
          <w:i/>
          <w:color w:val="auto"/>
          <w:spacing w:val="0"/>
          <w:position w:val="0"/>
          <w:sz w:val="24"/>
          <w:shd w:fill="auto" w:val="clear"/>
        </w:rPr>
        <w:t xml:space="preserve">L. amazonensis</w:t>
      </w:r>
      <w:r>
        <w:rPr>
          <w:rFonts w:ascii="Calibri" w:hAnsi="Calibri" w:cs="Calibri" w:eastAsia="Calibri"/>
          <w:color w:val="auto"/>
          <w:spacing w:val="0"/>
          <w:position w:val="0"/>
          <w:sz w:val="24"/>
          <w:shd w:fill="auto" w:val="clear"/>
        </w:rPr>
        <w:t xml:space="preserve"> infection provokes a reduction in the migration of DCs to draining lymph nodes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It was also demonstrated that the inhibition of the adhesion process reduced DC migration after infection with </w:t>
      </w:r>
      <w:r>
        <w:rPr>
          <w:rFonts w:ascii="Calibri" w:hAnsi="Calibri" w:cs="Calibri" w:eastAsia="Calibri"/>
          <w:i/>
          <w:color w:val="auto"/>
          <w:spacing w:val="0"/>
          <w:position w:val="0"/>
          <w:sz w:val="24"/>
          <w:shd w:fill="auto" w:val="clear"/>
        </w:rPr>
        <w:t xml:space="preserve">L. major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Nonetheless, the impact of DC migration on parasite dissemination in the host, as well as the mechanisms involved in this process, remain poorly understood.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compiled step-by-step protocol to perform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adhesion and migration assay involving human DCs infected by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This method comprises not only the differentiation and infection of DCs, but also permits the analysis of host cell motility and migration, the formation of adhesion complexes, as well as actin dynamics. The presently described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 allows researchers to further investigate the mechanisms involved in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dissemination within vertebrate host tissues and can also be manipulated and applied to other cell migration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herein were approved by the Institutional Review Board of the Gon&amp;#231;alo Moniz Institute (IGM-FIOCRUZ, protocol no. 2.751.345). Blood samples were obtained from healthy volunteer donors. Animal experimental procedures were conducted in accordance with the Ethical Principles in Animal Research adopted by the Brazilian law 11.784/2008 and were approved and licensed by the Ethical Committee for Animal Research of the Gon&amp;#231;alo Moniz Institute (IGM-FIOCRUZ, protocol no. 014/2019).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Isolation and differentiation of human dendritic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2"/>
          <w:shd w:fill="auto" w:val="clear"/>
        </w:rPr>
        <w:t xml:space="preserve">Pipette 10 mL of the density gradient medium in 50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2"/>
          <w:shd w:fill="auto" w:val="clear"/>
        </w:rPr>
        <w:t xml:space="preserve">Label the 50 mL tubes according to each donor’s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2"/>
          <w:shd w:fill="auto" w:val="clear"/>
        </w:rPr>
        <w:t xml:space="preserve">Collect ~ 50 mL of venous blood from healthy donors and after collection, follow the procedures described below in the flow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2"/>
          <w:shd w:fill="auto" w:val="clear"/>
        </w:rPr>
        <w:t xml:space="preserve">Carefully transfer the collected blood into centrifuge tubes and dilute in saline solution (0.9% sodium chloride) in a ratio of 1:1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2"/>
          <w:shd w:fill="auto" w:val="clear"/>
        </w:rPr>
        <w:t xml:space="preserve">Slowly overlay the diluted blood on the top of the density gradient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2"/>
          <w:shd w:fill="auto" w:val="clear"/>
        </w:rPr>
        <w:t xml:space="preserve">Centrifuge tubes containing the blood and density gradient medium at 400 x </w:t>
      </w:r>
      <w:r>
        <w:rPr>
          <w:rFonts w:ascii="Calibri" w:hAnsi="Calibri" w:cs="Calibri" w:eastAsia="Calibri"/>
          <w:i/>
          <w:color w:val="auto"/>
          <w:spacing w:val="0"/>
          <w:position w:val="0"/>
          <w:sz w:val="22"/>
          <w:shd w:fill="auto" w:val="clear"/>
        </w:rPr>
        <w:t xml:space="preserve">g </w:t>
      </w:r>
      <w:r>
        <w:rPr>
          <w:rFonts w:ascii="Calibri" w:hAnsi="Calibri" w:cs="Calibri" w:eastAsia="Calibri"/>
          <w:color w:val="auto"/>
          <w:spacing w:val="0"/>
          <w:position w:val="0"/>
          <w:sz w:val="22"/>
          <w:shd w:fill="auto" w:val="clear"/>
        </w:rPr>
        <w:t xml:space="preserve">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Switch off the brake before centrifuging to prevent the mixing of gradient layers. After the 1st centrifugation, lower the centrifuge temperature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2"/>
          <w:shd w:fill="auto" w:val="clear"/>
        </w:rPr>
        <w:t xml:space="preserve">Carefully remove the tubes from the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2"/>
          <w:shd w:fill="auto" w:val="clear"/>
        </w:rPr>
        <w:t xml:space="preserve">Identify the ring of peripheral blood mononuclear cells (PBMC) in the sample (buffy coat); gently remove the residual plasma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centrifugation, the following gradient layers will have formed: erythrocytes, density gradient medium, PBMC ring, and plasma. The PBMC ring is located between the density gradient medium and plasma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2"/>
          <w:shd w:fill="auto" w:val="clear"/>
        </w:rPr>
        <w:t xml:space="preserve">Transfer the cloud-like PBMC layer to a new tube and bring up the volume to 30 mL with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2"/>
          <w:shd w:fill="auto" w:val="clear"/>
        </w:rPr>
        <w:t xml:space="preserve">Centrifuge the tubes containing cell suspension at 250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at 4 &amp;#176;C. Discard the supernatant and resuspend the pellet in 1 mL of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2"/>
          <w:shd w:fill="auto" w:val="clear"/>
        </w:rPr>
        <w:t xml:space="preserve">Collect an aliquot for cell counting with the trypan blue exclusion method. First, dilute at a ratio of 1:1,000. Then, use 10 &amp;#181;L of the diluted cells for trypan blue staining and count cells using a Neubauer chamber to determine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2"/>
          <w:shd w:fill="auto" w:val="clear"/>
        </w:rPr>
        <w:t xml:space="preserve">Centrifuge again at 200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under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2"/>
          <w:shd w:fill="auto" w:val="clear"/>
        </w:rPr>
        <w:t xml:space="preserve">Resuspend the pellet in MACS buffer. Use 80 &amp;#181;L of the buffer for every 1 x 10</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MACS buffer composition: Prepare a solution containing phosphate-buffered saline (PBS), pH 7.2, 0.5% bovine serum albumin (BSA), and 2 mM EDTA. Dilute the buffer solution at a 1:20 ratio with the rinsing solution. Keep the buffer cold and store at 2-8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1.14 </w:t>
      </w:r>
      <w:r>
        <w:rPr>
          <w:rFonts w:ascii="Calibri" w:hAnsi="Calibri" w:cs="Calibri" w:eastAsia="Calibri"/>
          <w:color w:val="auto"/>
          <w:spacing w:val="0"/>
          <w:position w:val="0"/>
          <w:sz w:val="22"/>
          <w:shd w:fill="auto" w:val="clear"/>
        </w:rPr>
        <w:t xml:space="preserve">Add CD14 microbeads to the cell suspension prepared in step 1.13. Use 20 &amp;#181;L of CD14 microbeads for every 1 x 10</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CD14 microbeads are used for the positive selection of human monocytes from PBMCs, as beads bind to CD14-positive cells expressed on most monocytes.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1.15 </w:t>
      </w:r>
      <w:r>
        <w:rPr>
          <w:rFonts w:ascii="Calibri" w:hAnsi="Calibri" w:cs="Calibri" w:eastAsia="Calibri"/>
          <w:color w:val="auto"/>
          <w:spacing w:val="0"/>
          <w:position w:val="0"/>
          <w:sz w:val="22"/>
          <w:shd w:fill="auto" w:val="clear"/>
        </w:rPr>
        <w:t xml:space="preserve">Homogenize the solution containing the pellet and microbeads using a pipette. Keep on ice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1.16 </w:t>
      </w:r>
      <w:r>
        <w:rPr>
          <w:rFonts w:ascii="Calibri" w:hAnsi="Calibri" w:cs="Calibri" w:eastAsia="Calibri"/>
          <w:color w:val="auto"/>
          <w:spacing w:val="0"/>
          <w:position w:val="0"/>
          <w:sz w:val="22"/>
          <w:shd w:fill="auto" w:val="clear"/>
        </w:rPr>
        <w:t xml:space="preserve">Centrifuge the suspension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under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1.17 </w:t>
      </w:r>
      <w:r>
        <w:rPr>
          <w:rFonts w:ascii="Calibri" w:hAnsi="Calibri" w:cs="Calibri" w:eastAsia="Calibri"/>
          <w:color w:val="auto"/>
          <w:spacing w:val="0"/>
          <w:position w:val="0"/>
          <w:sz w:val="22"/>
          <w:shd w:fill="auto" w:val="clear"/>
        </w:rPr>
        <w:t xml:space="preserve">Resuspend cells in MACS buffer. Use 1-2 mL for 1 x 10</w:t>
      </w:r>
      <w:r>
        <w:rPr>
          <w:rFonts w:ascii="Calibri" w:hAnsi="Calibri" w:cs="Calibri" w:eastAsia="Calibri"/>
          <w:color w:val="auto"/>
          <w:spacing w:val="0"/>
          <w:position w:val="0"/>
          <w:sz w:val="22"/>
          <w:shd w:fill="auto" w:val="clear"/>
          <w:vertAlign w:val="superscript"/>
        </w:rPr>
        <w:t xml:space="preserve">7 </w:t>
      </w:r>
      <w:r>
        <w:rPr>
          <w:rFonts w:ascii="Calibri" w:hAnsi="Calibri" w:cs="Calibri" w:eastAsia="Calibri"/>
          <w:color w:val="auto"/>
          <w:spacing w:val="0"/>
          <w:position w:val="0"/>
          <w:sz w:val="22"/>
          <w:shd w:fill="auto" w:val="clear"/>
        </w:rPr>
        <w:t xml:space="preserve">cells in the cell microbead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1.18 </w:t>
      </w:r>
      <w:r>
        <w:rPr>
          <w:rFonts w:ascii="Calibri" w:hAnsi="Calibri" w:cs="Calibri" w:eastAsia="Calibri"/>
          <w:color w:val="auto"/>
          <w:spacing w:val="0"/>
          <w:position w:val="0"/>
          <w:sz w:val="22"/>
          <w:shd w:fill="auto" w:val="clear"/>
        </w:rPr>
        <w:t xml:space="preserve">Centrifuge the suspension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under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1.19 </w:t>
      </w:r>
      <w:r>
        <w:rPr>
          <w:rFonts w:ascii="Calibri" w:hAnsi="Calibri" w:cs="Calibri" w:eastAsia="Calibri"/>
          <w:color w:val="auto"/>
          <w:spacing w:val="0"/>
          <w:position w:val="0"/>
          <w:sz w:val="22"/>
          <w:shd w:fill="auto" w:val="clear"/>
        </w:rPr>
        <w:t xml:space="preserve">Aspirate the supernatant and resuspend the pellet in 500 &amp;#181;L of MACS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maximum volume of the cell suspension that can be processed through one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2"/>
          <w:shd w:fill="auto" w:val="clear"/>
        </w:rPr>
        <w:t xml:space="preserve">Assemble the magnetic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2"/>
          <w:shd w:fill="auto" w:val="clear"/>
        </w:rPr>
        <w:t xml:space="preserve">Wash the column once by adding 500 &amp;#181;L of MACS buffer. Allow buffer to flow under gravity through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column to dry, as any air that enters can obstruct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auto"/>
          <w:spacing w:val="0"/>
          <w:position w:val="0"/>
          <w:sz w:val="22"/>
          <w:shd w:fill="auto" w:val="clear"/>
        </w:rPr>
        <w:t xml:space="preserve">Add 500 &amp;#181;L of the cell sample solution from step 1.19 per column. Allow the cell sample solution to flow under gravity through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2"/>
          <w:shd w:fill="auto" w:val="clear"/>
        </w:rPr>
        <w:t xml:space="preserve">Wash the column by adding 500 &amp;#181;L of MACS buffer (2x). Only add the fresh buffer when the column reservoir is empty. Avoid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2"/>
          <w:shd w:fill="auto" w:val="clear"/>
        </w:rPr>
        <w:t xml:space="preserve">Pipette 1 mL of the MACS buffer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 xml:space="preserve">onto the column and place it in a new tube underneath. Immediately flush out the magnetically labeled cells by firmly pushing the plunger into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2"/>
          <w:shd w:fill="auto" w:val="clear"/>
        </w:rPr>
        <w:t xml:space="preserve">Centrifuge the CD14 enriched cells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under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1.26 </w:t>
      </w:r>
      <w:r>
        <w:rPr>
          <w:rFonts w:ascii="Calibri" w:hAnsi="Calibri" w:cs="Calibri" w:eastAsia="Calibri"/>
          <w:color w:val="auto"/>
          <w:spacing w:val="0"/>
          <w:position w:val="0"/>
          <w:sz w:val="22"/>
          <w:shd w:fill="auto" w:val="clear"/>
        </w:rPr>
        <w:t xml:space="preserve">Count cells using a Neubauer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1.27 </w:t>
      </w:r>
      <w:r>
        <w:rPr>
          <w:rFonts w:ascii="Calibri" w:hAnsi="Calibri" w:cs="Calibri" w:eastAsia="Calibri"/>
          <w:color w:val="auto"/>
          <w:spacing w:val="0"/>
          <w:position w:val="0"/>
          <w:sz w:val="22"/>
          <w:shd w:fill="auto" w:val="clear"/>
        </w:rPr>
        <w:t xml:space="preserve">Resuspend cells in 1 mL complete RPMI with interleukin-4 (IL-4) (100 &amp;#181;L/mL) + granulocyte-macrophage colony-stimulating factor (GM-CSF) (50 ng/mL).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GM-CSF is a cytokine secreted by macrophages, T cells, mast cells, natural killer cells, endothelial cells, and fibroblasts that induces the differentiation and proliferation of myeloid progenitors in the bone marrow. GM-CSF and IL-4 are used to induce dendritic cell differentiation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1.28 </w:t>
      </w:r>
      <w:r>
        <w:rPr>
          <w:rFonts w:ascii="Calibri" w:hAnsi="Calibri" w:cs="Calibri" w:eastAsia="Calibri"/>
          <w:color w:val="auto"/>
          <w:spacing w:val="0"/>
          <w:position w:val="0"/>
          <w:sz w:val="22"/>
          <w:shd w:fill="auto" w:val="clear"/>
        </w:rPr>
        <w:t xml:space="preserve">Seed cells in a 24 well plate at a concentration of 2 &amp;#215; 10</w:t>
      </w:r>
      <w:r>
        <w:rPr>
          <w:rFonts w:ascii="Calibri" w:hAnsi="Calibri" w:cs="Calibri" w:eastAsia="Calibri"/>
          <w:color w:val="auto"/>
          <w:spacing w:val="0"/>
          <w:position w:val="0"/>
          <w:sz w:val="22"/>
          <w:shd w:fill="auto" w:val="clear"/>
          <w:vertAlign w:val="superscript"/>
        </w:rPr>
        <w:t xml:space="preserve">5</w:t>
      </w:r>
      <w:r>
        <w:rPr>
          <w:rFonts w:ascii="Calibri" w:hAnsi="Calibri" w:cs="Calibri" w:eastAsia="Calibri"/>
          <w:color w:val="auto"/>
          <w:spacing w:val="0"/>
          <w:position w:val="0"/>
          <w:sz w:val="22"/>
          <w:shd w:fill="auto" w:val="clear"/>
        </w:rPr>
        <w:t xml:space="preserve"> cells per well in 500 </w:t>
      </w:r>
      <w:r>
        <w:rPr>
          <w:rFonts w:ascii="Times New Roman" w:hAnsi="Times New Roman" w:cs="Times New Roman" w:eastAsia="Times New Roman"/>
          <w:color w:val="auto"/>
          <w:spacing w:val="0"/>
          <w:position w:val="0"/>
          <w:sz w:val="22"/>
          <w:shd w:fill="auto" w:val="clear"/>
        </w:rPr>
        <w:t xml:space="preserve">&amp;#956;</w:t>
      </w:r>
      <w:r>
        <w:rPr>
          <w:rFonts w:ascii="Calibri" w:hAnsi="Calibri" w:cs="Calibri" w:eastAsia="Calibri"/>
          <w:color w:val="auto"/>
          <w:spacing w:val="0"/>
          <w:position w:val="0"/>
          <w:sz w:val="22"/>
          <w:shd w:fill="auto" w:val="clear"/>
        </w:rPr>
        <w:t xml:space="preserve">L of complete RPMI medium containing and incubate the cells for 7 days in the cell culture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i/>
          <w:color w:val="auto"/>
          <w:spacing w:val="0"/>
          <w:position w:val="0"/>
          <w:sz w:val="24"/>
          <w:shd w:fill="auto" w:val="clear"/>
        </w:rPr>
        <w:t xml:space="preserve">Leishmania infantum</w:t>
      </w:r>
      <w:r>
        <w:rPr>
          <w:rFonts w:ascii="Calibri" w:hAnsi="Calibri" w:cs="Calibri" w:eastAsia="Calibri"/>
          <w:b/>
          <w:color w:val="auto"/>
          <w:spacing w:val="0"/>
          <w:position w:val="0"/>
          <w:sz w:val="24"/>
          <w:shd w:fill="auto" w:val="clear"/>
        </w:rPr>
        <w:t xml:space="preserve"> cultivation</w:t>
      </w:r>
    </w:p>
    <w:p>
      <w:pPr>
        <w:tabs>
          <w:tab w:val="left" w:pos="142"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Leishmania infantum</w:t>
      </w:r>
      <w:r>
        <w:rPr>
          <w:rFonts w:ascii="Calibri" w:hAnsi="Calibri" w:cs="Calibri" w:eastAsia="Calibri"/>
          <w:color w:val="auto"/>
          <w:spacing w:val="0"/>
          <w:position w:val="0"/>
          <w:sz w:val="24"/>
          <w:shd w:fill="auto" w:val="clear"/>
        </w:rPr>
        <w:t xml:space="preserve"> (MCAN/BR/89/BA262) parasites are used in this assay. Hamsters were intravenously infected with 20 &amp;#181;L of the solution containing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 promastigotes in sterile saline. After 1 to 2 months, animals were euthanized and the amastigote forms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were recovered from their spleens and differentiated into promastigotes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2"/>
          <w:shd w:fill="auto" w:val="clear"/>
        </w:rPr>
        <w:t xml:space="preserve">Grow</w:t>
      </w:r>
      <w:r>
        <w:rPr>
          <w:rFonts w:ascii="Calibri" w:hAnsi="Calibri" w:cs="Calibri" w:eastAsia="Calibri"/>
          <w:i/>
          <w:color w:val="auto"/>
          <w:spacing w:val="0"/>
          <w:position w:val="0"/>
          <w:sz w:val="22"/>
          <w:shd w:fill="auto" w:val="clear"/>
        </w:rPr>
        <w:t xml:space="preserve"> L. infantum</w:t>
      </w:r>
      <w:r>
        <w:rPr>
          <w:rFonts w:ascii="Calibri" w:hAnsi="Calibri" w:cs="Calibri" w:eastAsia="Calibri"/>
          <w:color w:val="auto"/>
          <w:spacing w:val="0"/>
          <w:position w:val="0"/>
          <w:sz w:val="22"/>
          <w:shd w:fill="auto" w:val="clear"/>
        </w:rPr>
        <w:t xml:space="preserve"> promastigotes isolated from previously infected hamster spleens in an inclined 25 cm</w:t>
      </w:r>
      <w:r>
        <w:rPr>
          <w:rFonts w:ascii="Calibri" w:hAnsi="Calibri" w:cs="Calibri" w:eastAsia="Calibri"/>
          <w:color w:val="auto"/>
          <w:spacing w:val="0"/>
          <w:position w:val="0"/>
          <w:sz w:val="22"/>
          <w:shd w:fill="auto" w:val="clear"/>
          <w:vertAlign w:val="superscript"/>
        </w:rPr>
        <w:t xml:space="preserve">2 </w:t>
      </w:r>
      <w:r>
        <w:rPr>
          <w:rFonts w:ascii="Calibri" w:hAnsi="Calibri" w:cs="Calibri" w:eastAsia="Calibri"/>
          <w:color w:val="auto"/>
          <w:spacing w:val="0"/>
          <w:position w:val="0"/>
          <w:sz w:val="22"/>
          <w:shd w:fill="auto" w:val="clear"/>
        </w:rPr>
        <w:t xml:space="preserve">cell culture flask containing 3 mL of Novy-Nicolle-MacNeal medium (NNN) and 5 mL of </w:t>
      </w:r>
      <w:r>
        <w:rPr>
          <w:rFonts w:ascii="Calibri" w:hAnsi="Calibri" w:cs="Calibri" w:eastAsia="Calibri"/>
          <w:color w:val="000000"/>
          <w:spacing w:val="0"/>
          <w:position w:val="0"/>
          <w:sz w:val="22"/>
          <w:shd w:fill="FFFFFF" w:val="clear"/>
        </w:rPr>
        <w:t xml:space="preserve">supplemented Minimum Essential Medium (MEM).</w:t>
      </w:r>
    </w:p>
    <w:p>
      <w:pPr>
        <w:tabs>
          <w:tab w:val="left" w:pos="0" w:leader="none"/>
          <w:tab w:val="left" w:pos="567" w:leader="none"/>
        </w:tabs>
        <w:spacing w:before="0" w:after="0" w:line="240"/>
        <w:ind w:right="0" w:left="0" w:firstLine="0"/>
        <w:jc w:val="both"/>
        <w:rPr>
          <w:rFonts w:ascii="Calibri" w:hAnsi="Calibri" w:cs="Calibri" w:eastAsia="Calibri"/>
          <w:color w:val="000000"/>
          <w:spacing w:val="0"/>
          <w:position w:val="0"/>
          <w:sz w:val="24"/>
          <w:shd w:fill="FFFFFF" w:val="clear"/>
        </w:rPr>
      </w:pPr>
    </w:p>
    <w:p>
      <w:pPr>
        <w:tabs>
          <w:tab w:val="left" w:pos="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In this assay, MEM medium was supplemented with 10% fetal bovine serum (FBS) and 24.5 nM hemin bovine</w:t>
      </w:r>
      <w:r>
        <w:rPr>
          <w:rFonts w:ascii="Calibri" w:hAnsi="Calibri" w:cs="Calibri" w:eastAsia="Calibri"/>
          <w:color w:val="auto"/>
          <w:spacing w:val="0"/>
          <w:position w:val="0"/>
          <w:sz w:val="24"/>
          <w:shd w:fill="auto" w:val="clear"/>
        </w:rPr>
        <w:t xml:space="preserve">.</w:t>
      </w:r>
    </w:p>
    <w:p>
      <w:pPr>
        <w:tabs>
          <w:tab w:val="left" w:pos="0" w:leader="none"/>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2"/>
          <w:shd w:fill="auto" w:val="clear"/>
        </w:rPr>
        <w:t xml:space="preserve">Incubate at 24 &amp;#176;C for 7 days in </w:t>
      </w:r>
      <w:r>
        <w:rPr>
          <w:rFonts w:ascii="Calibri" w:hAnsi="Calibri" w:cs="Calibri" w:eastAsia="Calibri"/>
          <w:color w:val="auto"/>
          <w:spacing w:val="0"/>
          <w:position w:val="0"/>
          <w:sz w:val="22"/>
          <w:shd w:fill="FFFFFF" w:val="clear"/>
        </w:rPr>
        <w:t xml:space="preserve">BOD (Bio-Oxygen Demand) incubator.</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2"/>
          <w:shd w:fill="auto" w:val="clear"/>
        </w:rPr>
        <w:t xml:space="preserve">Pipette 100 &amp;#181;L of promastigote culture into a new 25 cm</w:t>
      </w:r>
      <w:r>
        <w:rPr>
          <w:rFonts w:ascii="Calibri" w:hAnsi="Calibri" w:cs="Calibri" w:eastAsia="Calibri"/>
          <w:color w:val="auto"/>
          <w:spacing w:val="0"/>
          <w:position w:val="0"/>
          <w:sz w:val="22"/>
          <w:shd w:fill="auto" w:val="clear"/>
          <w:vertAlign w:val="superscript"/>
        </w:rPr>
        <w:t xml:space="preserve">2 </w:t>
      </w:r>
      <w:r>
        <w:rPr>
          <w:rFonts w:ascii="Calibri" w:hAnsi="Calibri" w:cs="Calibri" w:eastAsia="Calibri"/>
          <w:color w:val="auto"/>
          <w:spacing w:val="0"/>
          <w:position w:val="0"/>
          <w:sz w:val="22"/>
          <w:shd w:fill="auto" w:val="clear"/>
        </w:rPr>
        <w:t xml:space="preserve">cell culture flask containing 5 mL of </w:t>
      </w:r>
      <w:r>
        <w:rPr>
          <w:rFonts w:ascii="Calibri" w:hAnsi="Calibri" w:cs="Calibri" w:eastAsia="Calibri"/>
          <w:color w:val="auto"/>
          <w:spacing w:val="0"/>
          <w:position w:val="0"/>
          <w:sz w:val="22"/>
          <w:shd w:fill="FFFFFF" w:val="clear"/>
        </w:rPr>
        <w:t xml:space="preserve">supplemented MEM medium.</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2"/>
          <w:shd w:fill="auto" w:val="clear"/>
        </w:rPr>
        <w:t xml:space="preserve">Incubate the promastigote culture at 24 &amp;#176;C in BOD incubator until promastigotes reach the stationary phase. Periodically count cultured promastigotes by transferring an aliquot of parasite suspension diluted in saline to a Neubauer chamber (i.e., hemocytometer) to determine the stationary phase of growth.</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It is not recommended to use first-passage parasites after cultivation in NNN medium </w:t>
      </w:r>
      <w:r>
        <w:rPr>
          <w:rFonts w:ascii="Calibri" w:hAnsi="Calibri" w:cs="Calibri" w:eastAsia="Calibri"/>
          <w:color w:val="auto"/>
          <w:spacing w:val="0"/>
          <w:position w:val="0"/>
          <w:sz w:val="24"/>
          <w:shd w:fill="auto" w:val="clear"/>
        </w:rPr>
        <w:t xml:space="preserve">to avoid residual traces of rabbit blood.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2"/>
          <w:shd w:fill="auto" w:val="clear"/>
        </w:rPr>
        <w:t xml:space="preserve">Transfer 1 x 10</w:t>
      </w:r>
      <w:r>
        <w:rPr>
          <w:rFonts w:ascii="Calibri" w:hAnsi="Calibri" w:cs="Calibri" w:eastAsia="Calibri"/>
          <w:color w:val="auto"/>
          <w:spacing w:val="0"/>
          <w:position w:val="0"/>
          <w:sz w:val="22"/>
          <w:shd w:fill="auto" w:val="clear"/>
          <w:vertAlign w:val="superscript"/>
        </w:rPr>
        <w:t xml:space="preserve">5 </w:t>
      </w:r>
      <w:r>
        <w:rPr>
          <w:rFonts w:ascii="Calibri" w:hAnsi="Calibri" w:cs="Calibri" w:eastAsia="Calibri"/>
          <w:color w:val="auto"/>
          <w:spacing w:val="0"/>
          <w:position w:val="0"/>
          <w:sz w:val="22"/>
          <w:shd w:fill="auto" w:val="clear"/>
        </w:rPr>
        <w:t xml:space="preserve">of stationary growth phase culture of </w:t>
      </w:r>
      <w:r>
        <w:rPr>
          <w:rFonts w:ascii="Calibri" w:hAnsi="Calibri" w:cs="Calibri" w:eastAsia="Calibri"/>
          <w:i/>
          <w:color w:val="auto"/>
          <w:spacing w:val="0"/>
          <w:position w:val="0"/>
          <w:sz w:val="22"/>
          <w:shd w:fill="auto" w:val="clear"/>
        </w:rPr>
        <w:t xml:space="preserve">L. infantum </w:t>
      </w:r>
      <w:r>
        <w:rPr>
          <w:rFonts w:ascii="Calibri" w:hAnsi="Calibri" w:cs="Calibri" w:eastAsia="Calibri"/>
          <w:color w:val="auto"/>
          <w:spacing w:val="0"/>
          <w:position w:val="0"/>
          <w:sz w:val="22"/>
          <w:shd w:fill="auto" w:val="clear"/>
        </w:rPr>
        <w:t xml:space="preserve">promastigotes to a new 25 cm</w:t>
      </w:r>
      <w:r>
        <w:rPr>
          <w:rFonts w:ascii="Calibri" w:hAnsi="Calibri" w:cs="Calibri" w:eastAsia="Calibri"/>
          <w:color w:val="auto"/>
          <w:spacing w:val="0"/>
          <w:position w:val="0"/>
          <w:sz w:val="22"/>
          <w:shd w:fill="auto" w:val="clear"/>
          <w:vertAlign w:val="superscript"/>
        </w:rPr>
        <w:t xml:space="preserve">2 </w:t>
      </w:r>
      <w:r>
        <w:rPr>
          <w:rFonts w:ascii="Calibri" w:hAnsi="Calibri" w:cs="Calibri" w:eastAsia="Calibri"/>
          <w:color w:val="auto"/>
          <w:spacing w:val="0"/>
          <w:position w:val="0"/>
          <w:sz w:val="22"/>
          <w:shd w:fill="auto" w:val="clear"/>
        </w:rPr>
        <w:t xml:space="preserve">cell culture flask and add 5 mL of </w:t>
      </w:r>
      <w:r>
        <w:rPr>
          <w:rFonts w:ascii="Calibri" w:hAnsi="Calibri" w:cs="Calibri" w:eastAsia="Calibri"/>
          <w:color w:val="000000"/>
          <w:spacing w:val="0"/>
          <w:position w:val="0"/>
          <w:sz w:val="22"/>
          <w:shd w:fill="FFFFFF" w:val="clear"/>
        </w:rPr>
        <w:t xml:space="preserve">MEM supplemented medium.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2"/>
          <w:shd w:fill="auto" w:val="clear"/>
        </w:rPr>
        <w:t xml:space="preserve">Monitor the growth of the culture periodically for approximately 7 days using a Neubauer chamber until the stationary phase is achieved. Parasites are now ready for use in experimental infection procedures.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Promastigote cultures are considered viable for infection for up to 7 passages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additional passages may induce loss of virulence.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Human dendritic cell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2"/>
          <w:shd w:fill="auto" w:val="clear"/>
        </w:rPr>
        <w:t xml:space="preserve">Inside a biological laminar flow cabinet, transfer all the contents from the parasite culture flask to 50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2"/>
          <w:shd w:fill="auto" w:val="clear"/>
        </w:rPr>
        <w:t xml:space="preserve">Add cold saline solution to a final volume of 40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2"/>
          <w:shd w:fill="auto" w:val="clear"/>
        </w:rPr>
        <w:t xml:space="preserve">Centrifuge at 1,600 x</w:t>
      </w:r>
      <w:r>
        <w:rPr>
          <w:rFonts w:ascii="Cambria Math" w:hAnsi="Cambria Math" w:cs="Cambria Math" w:eastAsia="Cambria Math"/>
          <w:color w:val="auto"/>
          <w:spacing w:val="0"/>
          <w:position w:val="0"/>
          <w:sz w:val="22"/>
          <w:shd w:fill="auto" w:val="clear"/>
        </w:rPr>
        <w:t xml:space="preserve">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under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2"/>
          <w:shd w:fill="auto" w:val="clear"/>
        </w:rPr>
        <w:t xml:space="preserve">Discard the supernatant following centrifugation and resuspend the pellet in 1 mL of cold saline solution (Repeat steps 3.3-3.4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2"/>
          <w:shd w:fill="auto" w:val="clear"/>
        </w:rPr>
        <w:t xml:space="preserve">After washing the cells to remove any non-viable parasites, resuspend the pellet in 1 mL of cold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2"/>
          <w:shd w:fill="auto" w:val="clear"/>
        </w:rPr>
        <w:t xml:space="preserve">Pass the contents slowly through a 1 mL syringe with a 16 G needle 5 times to separate the parasite clusters.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2"/>
          <w:shd w:fill="auto" w:val="clear"/>
        </w:rPr>
        <w:t xml:space="preserve">Remove an aliquot to determine the parasite concentration in a hemocytometer (calculate the mean number of parasites in 4 quadrants x dilution factor x 10</w:t>
      </w:r>
      <w:r>
        <w:rPr>
          <w:rFonts w:ascii="Calibri" w:hAnsi="Calibri" w:cs="Calibri" w:eastAsia="Calibri"/>
          <w:color w:val="auto"/>
          <w:spacing w:val="0"/>
          <w:position w:val="0"/>
          <w:sz w:val="22"/>
          <w:shd w:fill="auto" w:val="clear"/>
          <w:vertAlign w:val="superscript"/>
        </w:rPr>
        <w:t xml:space="preserve">4</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2"/>
          <w:shd w:fill="auto" w:val="clear"/>
        </w:rPr>
        <w:t xml:space="preserve">Wash dendritic cells by adding 1 mL of saline solution and centrifuging cells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at room temperature (3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2"/>
          <w:shd w:fill="auto" w:val="clear"/>
        </w:rPr>
        <w:t xml:space="preserve">Calculate the quantity of </w:t>
      </w:r>
      <w:r>
        <w:rPr>
          <w:rFonts w:ascii="Calibri" w:hAnsi="Calibri" w:cs="Calibri" w:eastAsia="Calibri"/>
          <w:i/>
          <w:color w:val="auto"/>
          <w:spacing w:val="0"/>
          <w:position w:val="0"/>
          <w:sz w:val="22"/>
          <w:shd w:fill="auto" w:val="clear"/>
        </w:rPr>
        <w:t xml:space="preserve">L. infantum</w:t>
      </w:r>
      <w:r>
        <w:rPr>
          <w:rFonts w:ascii="Calibri" w:hAnsi="Calibri" w:cs="Calibri" w:eastAsia="Calibri"/>
          <w:color w:val="auto"/>
          <w:spacing w:val="0"/>
          <w:position w:val="0"/>
          <w:sz w:val="22"/>
          <w:shd w:fill="auto" w:val="clear"/>
        </w:rPr>
        <w:t xml:space="preserve"> required for the experimental infection; ratio: 20 parasites per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2"/>
          <w:shd w:fill="auto" w:val="clear"/>
        </w:rPr>
        <w:t xml:space="preserve">Place the required volume of </w:t>
      </w:r>
      <w:r>
        <w:rPr>
          <w:rFonts w:ascii="Calibri" w:hAnsi="Calibri" w:cs="Calibri" w:eastAsia="Calibri"/>
          <w:i/>
          <w:color w:val="auto"/>
          <w:spacing w:val="0"/>
          <w:position w:val="0"/>
          <w:sz w:val="22"/>
          <w:shd w:fill="auto" w:val="clear"/>
        </w:rPr>
        <w:t xml:space="preserve">L. infantum</w:t>
      </w:r>
      <w:r>
        <w:rPr>
          <w:rFonts w:ascii="Calibri" w:hAnsi="Calibri" w:cs="Calibri" w:eastAsia="Calibri"/>
          <w:color w:val="auto"/>
          <w:spacing w:val="0"/>
          <w:position w:val="0"/>
          <w:sz w:val="22"/>
          <w:shd w:fill="auto" w:val="clear"/>
        </w:rPr>
        <w:t xml:space="preserve"> in each well of cell culture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2"/>
          <w:shd w:fill="auto" w:val="clear"/>
        </w:rPr>
        <w:t xml:space="preserve">Incubate dendritic cells with parasites for 4 h in an incubator at 37 &amp;#176;C under 5%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2"/>
          <w:shd w:fill="auto" w:val="clear"/>
        </w:rPr>
        <w:t xml:space="preserve">After step 3.11, centrifuge plates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under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Migration assay using cell culture inserts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After infection, wash dendritic cells (infected or not) 3 times with 1 mL of saline solution at room temperature to remove non-internalized parasites. After each wash, centrifuge plates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under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2"/>
          <w:shd w:fill="auto" w:val="clear"/>
        </w:rPr>
        <w:t xml:space="preserve">Once non-internalized parasites are removed, detach cells by adding 200 &amp;#181;L of the cell dissociation reagent in each well and incubate for 15 min. Keep the cells in an incubator at 37 &amp;#176;C under 5% CO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2"/>
          <w:shd w:fill="auto" w:val="clear"/>
        </w:rPr>
        <w:t xml:space="preserve">Homogenize cells using a 1,000 &amp;#181;L pipette tip to allow cells to loosen.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2"/>
          <w:shd w:fill="auto" w:val="clear"/>
        </w:rPr>
        <w:t xml:space="preserve">Transfer the dissociated cells to a 50 mL centrifuge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2"/>
          <w:shd w:fill="auto" w:val="clear"/>
        </w:rPr>
        <w:t xml:space="preserve">Centrifuge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10 min under 4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2"/>
          <w:shd w:fill="auto" w:val="clear"/>
        </w:rPr>
        <w:t xml:space="preserve">Resuspend the pellet in 1 mL of RPMI medium supplemented with 10% FBS.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2"/>
          <w:shd w:fill="auto" w:val="clear"/>
        </w:rPr>
        <w:t xml:space="preserve">Pass the contents of each tube slowly through a 1 mL syringe with a 25 G needle 5 times to separate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2"/>
          <w:shd w:fill="auto" w:val="clear"/>
        </w:rPr>
        <w:t xml:space="preserve">Remove an aliquot, dilute using trypan blue to determine the cell concentration using a hemocytometer (mean of viable cells in 4 quadrants </w:t>
      </w:r>
      <w:r>
        <w:rPr>
          <w:rFonts w:ascii="Cambria Math" w:hAnsi="Cambria Math" w:cs="Cambria Math" w:eastAsia="Cambria Math"/>
          <w:color w:val="auto"/>
          <w:spacing w:val="0"/>
          <w:position w:val="0"/>
          <w:sz w:val="22"/>
          <w:shd w:fill="auto" w:val="clear"/>
        </w:rPr>
        <w:t xml:space="preserve">&amp;#215; </w:t>
      </w:r>
      <w:r>
        <w:rPr>
          <w:rFonts w:ascii="Calibri" w:hAnsi="Calibri" w:cs="Calibri" w:eastAsia="Calibri"/>
          <w:color w:val="auto"/>
          <w:spacing w:val="0"/>
          <w:position w:val="0"/>
          <w:sz w:val="22"/>
          <w:shd w:fill="auto" w:val="clear"/>
        </w:rPr>
        <w:t xml:space="preserve">dilution factor </w:t>
      </w:r>
      <w:r>
        <w:rPr>
          <w:rFonts w:ascii="Cambria Math" w:hAnsi="Cambria Math" w:cs="Cambria Math" w:eastAsia="Cambria Math"/>
          <w:color w:val="auto"/>
          <w:spacing w:val="0"/>
          <w:position w:val="0"/>
          <w:sz w:val="22"/>
          <w:shd w:fill="auto" w:val="clear"/>
        </w:rPr>
        <w:t xml:space="preserve">&amp;#215;</w:t>
      </w:r>
      <w:r>
        <w:rPr>
          <w:rFonts w:ascii="Calibri" w:hAnsi="Calibri" w:cs="Calibri" w:eastAsia="Calibri"/>
          <w:color w:val="auto"/>
          <w:spacing w:val="0"/>
          <w:position w:val="0"/>
          <w:sz w:val="22"/>
          <w:shd w:fill="auto" w:val="clear"/>
        </w:rPr>
        <w:t xml:space="preserve"> 10</w:t>
      </w:r>
      <w:r>
        <w:rPr>
          <w:rFonts w:ascii="Calibri" w:hAnsi="Calibri" w:cs="Calibri" w:eastAsia="Calibri"/>
          <w:color w:val="auto"/>
          <w:spacing w:val="0"/>
          <w:position w:val="0"/>
          <w:sz w:val="22"/>
          <w:shd w:fill="auto" w:val="clear"/>
          <w:vertAlign w:val="superscript"/>
        </w:rPr>
        <w:t xml:space="preserve">4</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2"/>
          <w:shd w:fill="auto" w:val="clear"/>
        </w:rPr>
        <w:t xml:space="preserve">Preparation of cell culture microplate inserts: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Cell culture inserts (5.0 &amp;#181;M pore polycarbonate membrane) are recommended for migration assays using dendritic cells, macrophages, and monocytes, as these inserts </w:t>
      </w:r>
      <w:r>
        <w:rPr>
          <w:rFonts w:ascii="Calibri" w:hAnsi="Calibri" w:cs="Calibri" w:eastAsia="Calibri"/>
          <w:color w:val="auto"/>
          <w:spacing w:val="0"/>
          <w:position w:val="0"/>
          <w:sz w:val="24"/>
          <w:shd w:fill="auto" w:val="clear"/>
        </w:rPr>
        <w:t xml:space="preserve">allow phagocytes to pass through the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4.9.1</w:t>
        <w:tab/>
      </w:r>
      <w:r>
        <w:rPr>
          <w:rFonts w:ascii="Calibri" w:hAnsi="Calibri" w:cs="Calibri" w:eastAsia="Calibri"/>
          <w:color w:val="auto"/>
          <w:spacing w:val="0"/>
          <w:position w:val="0"/>
          <w:sz w:val="22"/>
          <w:shd w:fill="auto" w:val="clear"/>
        </w:rPr>
        <w:t xml:space="preserve">Remove inserts with sterile tweezers and place in empty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4.9.2</w:t>
        <w:tab/>
      </w:r>
      <w:r>
        <w:rPr>
          <w:rFonts w:ascii="Calibri" w:hAnsi="Calibri" w:cs="Calibri" w:eastAsia="Calibri"/>
          <w:color w:val="auto"/>
          <w:spacing w:val="0"/>
          <w:position w:val="0"/>
          <w:sz w:val="22"/>
          <w:shd w:fill="auto" w:val="clear"/>
        </w:rPr>
        <w:t xml:space="preserve">Add 600 &amp;#181;L of RPMI medium supplemented with 10% FBS to each well; add chemoattractant chemokine (C-C motif) ligand 3 (CCL3) (1 &amp;#181;L for every 1 mL of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CCL3 is a chemokine that regulates DC migration</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4.9.3</w:t>
        <w:tab/>
      </w:r>
      <w:r>
        <w:rPr>
          <w:rFonts w:ascii="Calibri" w:hAnsi="Calibri" w:cs="Calibri" w:eastAsia="Calibri"/>
          <w:color w:val="auto"/>
          <w:spacing w:val="0"/>
          <w:position w:val="0"/>
          <w:sz w:val="22"/>
          <w:shd w:fill="auto" w:val="clear"/>
        </w:rPr>
        <w:t xml:space="preserve">Using sterile tweezers, place inserts in wells containing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2"/>
          <w:shd w:fill="auto" w:val="clear"/>
        </w:rPr>
        <w:t xml:space="preserve">Add 2 x 10</w:t>
      </w:r>
      <w:r>
        <w:rPr>
          <w:rFonts w:ascii="Calibri" w:hAnsi="Calibri" w:cs="Calibri" w:eastAsia="Calibri"/>
          <w:color w:val="auto"/>
          <w:spacing w:val="0"/>
          <w:position w:val="0"/>
          <w:sz w:val="22"/>
          <w:shd w:fill="auto" w:val="clear"/>
          <w:vertAlign w:val="superscript"/>
        </w:rPr>
        <w:t xml:space="preserve">5</w:t>
      </w:r>
      <w:r>
        <w:rPr>
          <w:rFonts w:ascii="Calibri" w:hAnsi="Calibri" w:cs="Calibri" w:eastAsia="Calibri"/>
          <w:color w:val="auto"/>
          <w:spacing w:val="0"/>
          <w:position w:val="0"/>
          <w:sz w:val="22"/>
          <w:shd w:fill="auto" w:val="clear"/>
        </w:rPr>
        <w:t xml:space="preserve"> dendritic cells (infected or not) in 100 &amp;#181;L of medium to each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2"/>
          <w:shd w:fill="auto" w:val="clear"/>
        </w:rPr>
        <w:t xml:space="preserve">Incubate for 4 h to allow cells to migrate.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2"/>
          <w:shd w:fill="auto" w:val="clear"/>
        </w:rPr>
        <w:t xml:space="preserve">After 4 h, take the plate out and aspirate the medium. Add 100 &amp;#181;L of 4% paraformaldehyde and incubate for 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auto"/>
          <w:spacing w:val="0"/>
          <w:position w:val="0"/>
          <w:sz w:val="22"/>
          <w:shd w:fill="auto" w:val="clear"/>
        </w:rPr>
        <w:t xml:space="preserve">Remove paraformaldehyde and add 100 &amp;#181;L of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Plates can be kept at 4 &amp;#176;C for later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4.14 </w:t>
      </w:r>
      <w:r>
        <w:rPr>
          <w:rFonts w:ascii="Calibri" w:hAnsi="Calibri" w:cs="Calibri" w:eastAsia="Calibri"/>
          <w:color w:val="auto"/>
          <w:spacing w:val="0"/>
          <w:position w:val="0"/>
          <w:sz w:val="22"/>
          <w:shd w:fill="auto" w:val="clear"/>
        </w:rPr>
        <w:t xml:space="preserve">Collect the supernatant from inserts or from wells to count non-migrating cells or those that crossed the membrane, </w:t>
      </w:r>
      <w:r>
        <w:rPr>
          <w:rFonts w:ascii="Calibri" w:hAnsi="Calibri" w:cs="Calibri" w:eastAsia="Calibri"/>
          <w:color w:val="323130"/>
          <w:spacing w:val="0"/>
          <w:position w:val="0"/>
          <w:sz w:val="22"/>
          <w:shd w:fill="auto" w:val="clear"/>
        </w:rPr>
        <w:t xml:space="preserve">respectively</w:t>
      </w:r>
      <w:r>
        <w:rPr>
          <w:rFonts w:ascii="Calibri" w:hAnsi="Calibri" w:cs="Calibri" w:eastAsia="Calibri"/>
          <w:color w:val="auto"/>
          <w:spacing w:val="0"/>
          <w:position w:val="0"/>
          <w:sz w:val="22"/>
          <w:shd w:fill="auto" w:val="clear"/>
        </w:rPr>
        <w:t xml:space="preserve">. Incubate with paraformaldehyde 4%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4.15 </w:t>
      </w:r>
      <w:r>
        <w:rPr>
          <w:rFonts w:ascii="Calibri" w:hAnsi="Calibri" w:cs="Calibri" w:eastAsia="Calibri"/>
          <w:color w:val="auto"/>
          <w:spacing w:val="0"/>
          <w:position w:val="0"/>
          <w:sz w:val="22"/>
          <w:shd w:fill="auto" w:val="clear"/>
        </w:rPr>
        <w:t xml:space="preserve">Concentrate cells using a cytocentrifugation technique</w:t>
      </w:r>
      <w:r>
        <w:rPr>
          <w:rFonts w:ascii="Calibri" w:hAnsi="Calibri" w:cs="Calibri" w:eastAsia="Calibri"/>
          <w:color w:val="auto"/>
          <w:spacing w:val="0"/>
          <w:position w:val="0"/>
          <w:sz w:val="22"/>
          <w:shd w:fill="auto" w:val="clear"/>
          <w:vertAlign w:val="superscript"/>
        </w:rPr>
        <w:t xml:space="preserve">35</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4.16 </w:t>
      </w:r>
      <w:r>
        <w:rPr>
          <w:rFonts w:ascii="Calibri" w:hAnsi="Calibri" w:cs="Calibri" w:eastAsia="Calibri"/>
          <w:color w:val="auto"/>
          <w:spacing w:val="0"/>
          <w:position w:val="0"/>
          <w:sz w:val="22"/>
          <w:shd w:fill="auto" w:val="clear"/>
        </w:rPr>
        <w:t xml:space="preserve">Add 10 &amp;#181;L of the mounting medium with DAPI to the membranes and place coverslips over the wells.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 </w:t>
      </w:r>
      <w:r>
        <w:rPr>
          <w:rFonts w:ascii="Calibri" w:hAnsi="Calibri" w:cs="Calibri" w:eastAsia="Calibri"/>
          <w:color w:val="auto"/>
          <w:spacing w:val="0"/>
          <w:position w:val="0"/>
          <w:sz w:val="22"/>
          <w:shd w:fill="auto" w:val="clear"/>
        </w:rPr>
        <w:t xml:space="preserve">Assembly of the insert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performed outside the biosafety cabinets.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4.17.1</w:t>
        <w:tab/>
      </w:r>
      <w:r>
        <w:rPr>
          <w:rFonts w:ascii="Calibri" w:hAnsi="Calibri" w:cs="Calibri" w:eastAsia="Calibri"/>
          <w:color w:val="auto"/>
          <w:spacing w:val="0"/>
          <w:position w:val="0"/>
          <w:sz w:val="22"/>
          <w:shd w:fill="auto" w:val="clear"/>
        </w:rPr>
        <w:t xml:space="preserve">Remove insert membranes from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4.17.2</w:t>
        <w:tab/>
      </w:r>
      <w:r>
        <w:rPr>
          <w:rFonts w:ascii="Calibri" w:hAnsi="Calibri" w:cs="Calibri" w:eastAsia="Calibri"/>
          <w:color w:val="auto"/>
          <w:spacing w:val="0"/>
          <w:position w:val="0"/>
          <w:sz w:val="22"/>
          <w:shd w:fill="auto" w:val="clear"/>
        </w:rPr>
        <w:t xml:space="preserve">Scrape the surface of the insert with a swab to remove any cells that have not migrated.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4.17.3</w:t>
        <w:tab/>
      </w:r>
      <w:r>
        <w:rPr>
          <w:rFonts w:ascii="Calibri" w:hAnsi="Calibri" w:cs="Calibri" w:eastAsia="Calibri"/>
          <w:color w:val="auto"/>
          <w:spacing w:val="0"/>
          <w:position w:val="0"/>
          <w:sz w:val="22"/>
          <w:shd w:fill="auto" w:val="clear"/>
        </w:rPr>
        <w:t xml:space="preserve">Using a scalpel, remove the membrane from the insert.</w:t>
      </w:r>
    </w:p>
    <w:p>
      <w:pPr>
        <w:tabs>
          <w:tab w:val="left" w:pos="127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4.17.4 </w:t>
      </w:r>
      <w:r>
        <w:rPr>
          <w:rFonts w:ascii="Calibri" w:hAnsi="Calibri" w:cs="Calibri" w:eastAsia="Calibri"/>
          <w:color w:val="auto"/>
          <w:spacing w:val="0"/>
          <w:position w:val="0"/>
          <w:sz w:val="22"/>
          <w:shd w:fill="auto" w:val="clear"/>
        </w:rPr>
        <w:t xml:space="preserve">Place the membrane on a slide, with cells facing up.</w:t>
      </w:r>
    </w:p>
    <w:p>
      <w:pPr>
        <w:tabs>
          <w:tab w:val="left" w:pos="1276" w:leader="none"/>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 w:val="left" w:pos="1560"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4.17.5 </w:t>
      </w:r>
      <w:r>
        <w:rPr>
          <w:rFonts w:ascii="Calibri" w:hAnsi="Calibri" w:cs="Calibri" w:eastAsia="Calibri"/>
          <w:color w:val="auto"/>
          <w:spacing w:val="0"/>
          <w:position w:val="0"/>
          <w:sz w:val="22"/>
          <w:shd w:fill="auto" w:val="clear"/>
        </w:rPr>
        <w:t xml:space="preserve">Add 10 &amp;#181;L of mounting medium with DAPI to each membrane and then place overlay coverslips.</w:t>
      </w:r>
    </w:p>
    <w:p>
      <w:pPr>
        <w:tabs>
          <w:tab w:val="left" w:pos="127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4.17.6 </w:t>
      </w:r>
      <w:r>
        <w:rPr>
          <w:rFonts w:ascii="Calibri" w:hAnsi="Calibri" w:cs="Calibri" w:eastAsia="Calibri"/>
          <w:color w:val="auto"/>
          <w:spacing w:val="0"/>
          <w:position w:val="0"/>
          <w:sz w:val="22"/>
          <w:shd w:fill="auto" w:val="clear"/>
        </w:rPr>
        <w:t xml:space="preserve">Cover plates with aluminum foil.</w:t>
      </w:r>
    </w:p>
    <w:p>
      <w:pPr>
        <w:tabs>
          <w:tab w:val="left" w:pos="1276" w:leader="none"/>
          <w:tab w:val="left" w:pos="1418"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 w:val="left" w:pos="1418"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4.17.7 </w:t>
      </w:r>
      <w:r>
        <w:rPr>
          <w:rFonts w:ascii="Calibri" w:hAnsi="Calibri" w:cs="Calibri" w:eastAsia="Calibri"/>
          <w:color w:val="auto"/>
          <w:spacing w:val="0"/>
          <w:position w:val="0"/>
          <w:sz w:val="22"/>
          <w:shd w:fill="auto" w:val="clear"/>
        </w:rPr>
        <w:t xml:space="preserve">Incubate plates at room temperature for 30 min, then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4.18 </w:t>
      </w:r>
      <w:r>
        <w:rPr>
          <w:rFonts w:ascii="Calibri" w:hAnsi="Calibri" w:cs="Calibri" w:eastAsia="Calibri"/>
          <w:color w:val="auto"/>
          <w:spacing w:val="0"/>
          <w:position w:val="0"/>
          <w:sz w:val="22"/>
          <w:shd w:fill="auto" w:val="clear"/>
        </w:rPr>
        <w:t xml:space="preserve">To analyze cell migration, count the number of cells per field (no less than 10 fields) using a fluorescence microscope at a laser excitation wavelength of 405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Adhesion assay and evaluation of actin polymerization by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assay, use 24-well plates with coverslips.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2"/>
          <w:shd w:fill="auto" w:val="clear"/>
        </w:rPr>
        <w:t xml:space="preserve">After infecting cells for 4 h, wash each well 3 times with sterile saline solution at room temperature to remove any non-internalized parasites.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2"/>
          <w:shd w:fill="auto" w:val="clear"/>
        </w:rPr>
        <w:t xml:space="preserve">Centrifuge the plate at 300 x g for 10 min under 4&amp;#176;C. Add 500 &amp;#181;L of 4% paraformaldehyde to each well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2"/>
          <w:shd w:fill="auto" w:val="clear"/>
        </w:rPr>
        <w:t xml:space="preserve">Remove paraformaldehyde and add 1 mL of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2"/>
          <w:shd w:fill="auto" w:val="clear"/>
        </w:rPr>
        <w:t xml:space="preserve">Prepare solutions as described in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160" w:line="259"/>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2"/>
          <w:shd w:fill="FFFFFF" w:val="clear"/>
        </w:rPr>
        <w:t xml:space="preserve">Immunostaining</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following steps must be performed under agitation.</w:t>
      </w:r>
    </w:p>
    <w:p>
      <w:pPr>
        <w:tabs>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w:t>
        <w:tab/>
      </w:r>
      <w:r>
        <w:rPr>
          <w:rFonts w:ascii="Calibri" w:hAnsi="Calibri" w:cs="Calibri" w:eastAsia="Calibri"/>
          <w:color w:val="auto"/>
          <w:spacing w:val="0"/>
          <w:position w:val="0"/>
          <w:sz w:val="22"/>
          <w:shd w:fill="auto" w:val="clear"/>
        </w:rPr>
        <w:t xml:space="preserve">Wash coverslips 3 times with 1x PBS for 5 min.</w:t>
      </w:r>
    </w:p>
    <w:p>
      <w:pPr>
        <w:tabs>
          <w:tab w:val="left" w:pos="567"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5.5.2</w:t>
        <w:tab/>
      </w:r>
      <w:r>
        <w:rPr>
          <w:rFonts w:ascii="Calibri" w:hAnsi="Calibri" w:cs="Calibri" w:eastAsia="Calibri"/>
          <w:color w:val="auto"/>
          <w:spacing w:val="0"/>
          <w:position w:val="0"/>
          <w:sz w:val="22"/>
          <w:shd w:fill="auto" w:val="clear"/>
        </w:rPr>
        <w:t xml:space="preserve">Add 500 &amp;#181;L of ammonium chloride solution per well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5.5.3</w:t>
        <w:tab/>
      </w:r>
      <w:r>
        <w:rPr>
          <w:rFonts w:ascii="Calibri" w:hAnsi="Calibri" w:cs="Calibri" w:eastAsia="Calibri"/>
          <w:color w:val="auto"/>
          <w:spacing w:val="0"/>
          <w:position w:val="0"/>
          <w:sz w:val="22"/>
          <w:shd w:fill="auto" w:val="clear"/>
        </w:rPr>
        <w:t xml:space="preserve">Wash coverslips 3 times with 1x PBS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5.5.4</w:t>
        <w:tab/>
      </w:r>
      <w:r>
        <w:rPr>
          <w:rFonts w:ascii="Calibri" w:hAnsi="Calibri" w:cs="Calibri" w:eastAsia="Calibri"/>
          <w:color w:val="auto"/>
          <w:spacing w:val="0"/>
          <w:position w:val="0"/>
          <w:sz w:val="22"/>
          <w:shd w:fill="auto" w:val="clear"/>
        </w:rPr>
        <w:t xml:space="preserve">Permeabilize the membrane with Saponin 0.15%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5.5.5</w:t>
        <w:tab/>
      </w:r>
      <w:r>
        <w:rPr>
          <w:rFonts w:ascii="Calibri" w:hAnsi="Calibri" w:cs="Calibri" w:eastAsia="Calibri"/>
          <w:color w:val="auto"/>
          <w:spacing w:val="0"/>
          <w:position w:val="0"/>
          <w:sz w:val="22"/>
          <w:shd w:fill="auto" w:val="clear"/>
        </w:rPr>
        <w:t xml:space="preserve">Incubate cells with the blocking solution (PBS 1x / ABS 3% / Saponin 0.15%)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5.5.6</w:t>
        <w:tab/>
      </w:r>
      <w:r>
        <w:rPr>
          <w:rFonts w:ascii="Calibri" w:hAnsi="Calibri" w:cs="Calibri" w:eastAsia="Calibri"/>
          <w:color w:val="auto"/>
          <w:spacing w:val="0"/>
          <w:position w:val="0"/>
          <w:sz w:val="22"/>
          <w:shd w:fill="auto" w:val="clear"/>
        </w:rPr>
        <w:t xml:space="preserve">Wash coverslips 3 times with PBS 1x/Saponin 0.15%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5.5.7</w:t>
        <w:tab/>
      </w:r>
      <w:r>
        <w:rPr>
          <w:rFonts w:ascii="Calibri" w:hAnsi="Calibri" w:cs="Calibri" w:eastAsia="Calibri"/>
          <w:color w:val="auto"/>
          <w:spacing w:val="0"/>
          <w:position w:val="0"/>
          <w:sz w:val="22"/>
          <w:shd w:fill="auto" w:val="clear"/>
        </w:rPr>
        <w:t xml:space="preserve">Incubate cells with primary antibody diluted in PBS 1x/ABS 1% /Saponin 0.15%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5.5.8</w:t>
        <w:tab/>
      </w:r>
      <w:r>
        <w:rPr>
          <w:rFonts w:ascii="Calibri" w:hAnsi="Calibri" w:cs="Calibri" w:eastAsia="Calibri"/>
          <w:color w:val="auto"/>
          <w:spacing w:val="0"/>
          <w:position w:val="0"/>
          <w:sz w:val="22"/>
          <w:shd w:fill="auto" w:val="clear"/>
        </w:rPr>
        <w:t xml:space="preserve">Dilute primary antibodies in PBS 1x /ABS 1% /Saponin 0.15% as: Rabbit anti-FAK (pTyr397): 1:500 dilution, Rabbit anti-paxilin (pTyr118): 1:100 dilution. Mouse Anti-Rac1: 1:100 dilution. Rabbit Anti-Cdc42: 1:200 dilution. Rabbit Anti-RhoA: 1:200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FAK and Paxillin are key molecules involved in the formation of adhesion complexes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Rho GTPase family is responsible for the organization of the actin cytoskeleton. RAC1 and Cdc42, located at the front edge of the cell, control the formation of lamellipodia and filopodia, respectively; RhoA is located at the rear of the cell and is involved in cytoskeleton contraction</w:t>
      </w:r>
      <w:r>
        <w:rPr>
          <w:rFonts w:ascii="Calibri" w:hAnsi="Calibri" w:cs="Calibri" w:eastAsia="Calibri"/>
          <w:color w:val="auto"/>
          <w:spacing w:val="0"/>
          <w:position w:val="0"/>
          <w:sz w:val="24"/>
          <w:shd w:fill="auto" w:val="clear"/>
          <w:vertAlign w:val="superscript"/>
        </w:rPr>
        <w:t xml:space="preserve">15, 23-25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5.5.9</w:t>
        <w:tab/>
      </w:r>
      <w:r>
        <w:rPr>
          <w:rFonts w:ascii="Calibri" w:hAnsi="Calibri" w:cs="Calibri" w:eastAsia="Calibri"/>
          <w:color w:val="auto"/>
          <w:spacing w:val="0"/>
          <w:position w:val="0"/>
          <w:sz w:val="22"/>
          <w:shd w:fill="auto" w:val="clear"/>
        </w:rPr>
        <w:t xml:space="preserve">Wash coverslips 3 times with 1x PBS/Saponin 0.15% for 5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5.5.10</w:t>
        <w:tab/>
      </w:r>
      <w:r>
        <w:rPr>
          <w:rFonts w:ascii="Calibri" w:hAnsi="Calibri" w:cs="Calibri" w:eastAsia="Calibri"/>
          <w:color w:val="auto"/>
          <w:spacing w:val="0"/>
          <w:position w:val="0"/>
          <w:sz w:val="22"/>
          <w:shd w:fill="auto" w:val="clear"/>
        </w:rPr>
        <w:t xml:space="preserve">Dilute secondary antibody or phalloidin as follows: Anti-rabbit IgG, Alexa Fluor 568: 1:500 dilution; Anti-mouse IgG, Alexa Fluor 488: 1:500 dilution; Anti-mouse IgG, Alexa Fluor 594: 1:500 dilution; Phalloidin Alexa Fluor 488: 1:1200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5.5.11</w:t>
        <w:tab/>
      </w:r>
      <w:r>
        <w:rPr>
          <w:rFonts w:ascii="Calibri" w:hAnsi="Calibri" w:cs="Calibri" w:eastAsia="Calibri"/>
          <w:color w:val="auto"/>
          <w:spacing w:val="0"/>
          <w:position w:val="0"/>
          <w:sz w:val="22"/>
          <w:shd w:fill="auto" w:val="clear"/>
        </w:rPr>
        <w:t xml:space="preserve">Incubate cells with secondary antibody or phalloidin diluted in 1x PBS/ABS 0.3% Saponin 0.15%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of the secondary antibody or phalloidin should be performed in the absence of light. Cover plates with aluminum foil to protect from light during the following steps.</w:t>
      </w:r>
    </w:p>
    <w:p>
      <w:pPr>
        <w:tabs>
          <w:tab w:val="left" w:pos="127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5.5.12 </w:t>
      </w:r>
      <w:r>
        <w:rPr>
          <w:rFonts w:ascii="Calibri" w:hAnsi="Calibri" w:cs="Calibri" w:eastAsia="Calibri"/>
          <w:color w:val="auto"/>
          <w:spacing w:val="0"/>
          <w:position w:val="0"/>
          <w:sz w:val="22"/>
          <w:shd w:fill="auto" w:val="clear"/>
        </w:rPr>
        <w:t xml:space="preserve">Wash coverslips 3 times with 1x PBS for 5 min.</w:t>
      </w:r>
    </w:p>
    <w:p>
      <w:pPr>
        <w:tabs>
          <w:tab w:val="left" w:pos="127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s>
        <w:spacing w:before="0" w:after="160" w:line="259"/>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5.5.13.</w:t>
        <w:tab/>
      </w:r>
      <w:r>
        <w:rPr>
          <w:rFonts w:ascii="Calibri" w:hAnsi="Calibri" w:cs="Calibri" w:eastAsia="Calibri"/>
          <w:color w:val="auto"/>
          <w:spacing w:val="0"/>
          <w:position w:val="0"/>
          <w:sz w:val="22"/>
          <w:shd w:fill="auto" w:val="clear"/>
        </w:rPr>
        <w:t xml:space="preserve">Remove coverslips from wells.</w:t>
      </w:r>
    </w:p>
    <w:p>
      <w:pPr>
        <w:tabs>
          <w:tab w:val="left" w:pos="1276" w:leader="none"/>
          <w:tab w:val="left" w:pos="1418"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 w:val="left" w:pos="1418"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5.5.14 </w:t>
      </w:r>
      <w:r>
        <w:rPr>
          <w:rFonts w:ascii="Calibri" w:hAnsi="Calibri" w:cs="Calibri" w:eastAsia="Calibri"/>
          <w:color w:val="auto"/>
          <w:spacing w:val="0"/>
          <w:position w:val="0"/>
          <w:sz w:val="22"/>
          <w:shd w:fill="auto" w:val="clear"/>
        </w:rPr>
        <w:t xml:space="preserve">In the absence of light, add 10 &amp;#181;L of mounting medium with DAPI onto clean microscopic glass slides.</w:t>
      </w:r>
    </w:p>
    <w:p>
      <w:pPr>
        <w:tabs>
          <w:tab w:val="left" w:pos="1276" w:leader="none"/>
          <w:tab w:val="left" w:pos="1418" w:leader="none"/>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6" w:leader="none"/>
          <w:tab w:val="left" w:pos="1418" w:leader="none"/>
          <w:tab w:val="left" w:pos="1701" w:leader="none"/>
        </w:tabs>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5.5.15 </w:t>
      </w:r>
      <w:r>
        <w:rPr>
          <w:rFonts w:ascii="Calibri" w:hAnsi="Calibri" w:cs="Calibri" w:eastAsia="Calibri"/>
          <w:color w:val="auto"/>
          <w:spacing w:val="0"/>
          <w:position w:val="0"/>
          <w:sz w:val="22"/>
          <w:shd w:fill="auto" w:val="clear"/>
        </w:rPr>
        <w:t xml:space="preserve">Place coverslips with cells facing down to allow contact between cells and DAPI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slides with aluminum foil to protect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5.5.16</w:t>
        <w:tab/>
      </w:r>
      <w:r>
        <w:rPr>
          <w:rFonts w:ascii="Calibri" w:hAnsi="Calibri" w:cs="Calibri" w:eastAsia="Calibri"/>
          <w:color w:val="auto"/>
          <w:spacing w:val="0"/>
          <w:position w:val="0"/>
          <w:sz w:val="22"/>
          <w:shd w:fill="auto" w:val="clear"/>
        </w:rPr>
        <w:t xml:space="preserve">Incubate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5.5.17</w:t>
        <w:tab/>
      </w:r>
      <w:r>
        <w:rPr>
          <w:rFonts w:ascii="Calibri" w:hAnsi="Calibri" w:cs="Calibri" w:eastAsia="Calibri"/>
          <w:color w:val="auto"/>
          <w:spacing w:val="0"/>
          <w:position w:val="0"/>
          <w:sz w:val="22"/>
          <w:shd w:fill="auto" w:val="clear"/>
        </w:rPr>
        <w:t xml:space="preserve">Store at -20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Confocal microscopy, image acquisition, and quantification using FIJI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acquire/capture immunofluorescence images, use a confocal laser scanning microscope. Oil-immersion 63x objective lens is recommended for optimal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2"/>
          <w:shd w:fill="auto" w:val="clear"/>
        </w:rPr>
        <w:t xml:space="preserve">Allow coverslips to reach room temperature, protected from light, for at least 30 min prior to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2"/>
          <w:shd w:fill="auto" w:val="clear"/>
        </w:rPr>
        <w:t xml:space="preserve">Clean the coverslips with absorbent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2"/>
          <w:shd w:fill="auto" w:val="clear"/>
        </w:rPr>
        <w:t xml:space="preserve">Add a drop of immersion oil to the objective and place each slide under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2"/>
          <w:shd w:fill="auto" w:val="clear"/>
        </w:rPr>
        <w:t xml:space="preserve">Move the objective until the oil touches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2"/>
          <w:shd w:fill="auto" w:val="clear"/>
        </w:rPr>
        <w:t xml:space="preserve">Observe and adjust the microscope focus; select the </w:t>
      </w:r>
      <w:r>
        <w:rPr>
          <w:rFonts w:ascii="Calibri" w:hAnsi="Calibri" w:cs="Calibri" w:eastAsia="Calibri"/>
          <w:b/>
          <w:color w:val="auto"/>
          <w:spacing w:val="0"/>
          <w:position w:val="0"/>
          <w:sz w:val="22"/>
          <w:shd w:fill="auto" w:val="clear"/>
        </w:rPr>
        <w:t xml:space="preserve">63x objective with oil</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2"/>
          <w:shd w:fill="auto" w:val="clear"/>
        </w:rPr>
        <w:t xml:space="preserve">Turn on lasers at </w:t>
      </w:r>
      <w:r>
        <w:rPr>
          <w:rFonts w:ascii="Calibri" w:hAnsi="Calibri" w:cs="Calibri" w:eastAsia="Calibri"/>
          <w:b/>
          <w:color w:val="auto"/>
          <w:spacing w:val="0"/>
          <w:position w:val="0"/>
          <w:sz w:val="22"/>
          <w:shd w:fill="auto" w:val="clear"/>
        </w:rPr>
        <w:t xml:space="preserve">488 nm</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552 nm,</w:t>
      </w:r>
      <w:r>
        <w:rPr>
          <w:rFonts w:ascii="Calibri" w:hAnsi="Calibri" w:cs="Calibri" w:eastAsia="Calibri"/>
          <w:color w:val="auto"/>
          <w:spacing w:val="0"/>
          <w:position w:val="0"/>
          <w:sz w:val="22"/>
          <w:shd w:fill="auto" w:val="clear"/>
        </w:rPr>
        <w:t xml:space="preserve"> and </w:t>
      </w:r>
      <w:r>
        <w:rPr>
          <w:rFonts w:ascii="Calibri" w:hAnsi="Calibri" w:cs="Calibri" w:eastAsia="Calibri"/>
          <w:b/>
          <w:color w:val="auto"/>
          <w:spacing w:val="0"/>
          <w:position w:val="0"/>
          <w:sz w:val="22"/>
          <w:shd w:fill="auto" w:val="clear"/>
        </w:rPr>
        <w:t xml:space="preserve">405 nm</w:t>
      </w:r>
      <w:r>
        <w:rPr>
          <w:rFonts w:ascii="Calibri" w:hAnsi="Calibri" w:cs="Calibri" w:eastAsia="Calibri"/>
          <w:color w:val="auto"/>
          <w:spacing w:val="0"/>
          <w:position w:val="0"/>
          <w:sz w:val="22"/>
          <w:shd w:fill="auto" w:val="clear"/>
        </w:rPr>
        <w:t xml:space="preserve"> wavelengths.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2"/>
          <w:shd w:fill="auto" w:val="clear"/>
        </w:rPr>
        <w:t xml:space="preserve">Select image resolution: </w:t>
      </w:r>
      <w:r>
        <w:rPr>
          <w:rFonts w:ascii="Calibri" w:hAnsi="Calibri" w:cs="Calibri" w:eastAsia="Calibri"/>
          <w:b/>
          <w:color w:val="auto"/>
          <w:spacing w:val="0"/>
          <w:position w:val="0"/>
          <w:sz w:val="22"/>
          <w:shd w:fill="auto" w:val="clear"/>
        </w:rPr>
        <w:t xml:space="preserve">1024 x 1024</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2"/>
          <w:shd w:fill="auto" w:val="clear"/>
        </w:rPr>
        <w:t xml:space="preserve">Click on the </w:t>
      </w:r>
      <w:r>
        <w:rPr>
          <w:rFonts w:ascii="Calibri" w:hAnsi="Calibri" w:cs="Calibri" w:eastAsia="Calibri"/>
          <w:b/>
          <w:color w:val="auto"/>
          <w:spacing w:val="0"/>
          <w:position w:val="0"/>
          <w:sz w:val="22"/>
          <w:shd w:fill="auto" w:val="clear"/>
        </w:rPr>
        <w:t xml:space="preserve">Live</w:t>
      </w:r>
      <w:r>
        <w:rPr>
          <w:rFonts w:ascii="Calibri" w:hAnsi="Calibri" w:cs="Calibri" w:eastAsia="Calibri"/>
          <w:color w:val="auto"/>
          <w:spacing w:val="0"/>
          <w:position w:val="0"/>
          <w:sz w:val="22"/>
          <w:shd w:fill="auto" w:val="clear"/>
        </w:rPr>
        <w:t xml:space="preserve"> button, set the Z stack, and press </w:t>
      </w:r>
      <w:r>
        <w:rPr>
          <w:rFonts w:ascii="Calibri" w:hAnsi="Calibri" w:cs="Calibri" w:eastAsia="Calibri"/>
          <w:b/>
          <w:color w:val="auto"/>
          <w:spacing w:val="0"/>
          <w:position w:val="0"/>
          <w:sz w:val="22"/>
          <w:shd w:fill="auto" w:val="clear"/>
        </w:rPr>
        <w:t xml:space="preserve">Begin</w:t>
      </w:r>
      <w:r>
        <w:rPr>
          <w:rFonts w:ascii="Calibri" w:hAnsi="Calibri" w:cs="Calibri" w:eastAsia="Calibri"/>
          <w:color w:val="auto"/>
          <w:spacing w:val="0"/>
          <w:position w:val="0"/>
          <w:sz w:val="22"/>
          <w:shd w:fill="auto" w:val="clear"/>
        </w:rPr>
        <w:t xml:space="preserve">. Repeat the process and then press </w:t>
      </w:r>
      <w:r>
        <w:rPr>
          <w:rFonts w:ascii="Calibri" w:hAnsi="Calibri" w:cs="Calibri" w:eastAsia="Calibri"/>
          <w:b/>
          <w:color w:val="auto"/>
          <w:spacing w:val="0"/>
          <w:position w:val="0"/>
          <w:sz w:val="22"/>
          <w:shd w:fill="auto" w:val="clear"/>
        </w:rPr>
        <w:t xml:space="preserve">End</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6.9</w:t>
        <w:tab/>
      </w:r>
      <w:r>
        <w:rPr>
          <w:rFonts w:ascii="Calibri" w:hAnsi="Calibri" w:cs="Calibri" w:eastAsia="Calibri"/>
          <w:color w:val="auto"/>
          <w:spacing w:val="0"/>
          <w:position w:val="0"/>
          <w:sz w:val="22"/>
          <w:shd w:fill="auto" w:val="clear"/>
        </w:rPr>
        <w:t xml:space="preserve">After selecting the </w:t>
      </w:r>
      <w:r>
        <w:rPr>
          <w:rFonts w:ascii="Calibri" w:hAnsi="Calibri" w:cs="Calibri" w:eastAsia="Calibri"/>
          <w:b/>
          <w:color w:val="auto"/>
          <w:spacing w:val="0"/>
          <w:position w:val="0"/>
          <w:sz w:val="22"/>
          <w:shd w:fill="auto" w:val="clear"/>
        </w:rPr>
        <w:t xml:space="preserve">Maximum Projection</w:t>
      </w:r>
      <w:r>
        <w:rPr>
          <w:rFonts w:ascii="Calibri" w:hAnsi="Calibri" w:cs="Calibri" w:eastAsia="Calibri"/>
          <w:color w:val="auto"/>
          <w:spacing w:val="0"/>
          <w:position w:val="0"/>
          <w:sz w:val="22"/>
          <w:shd w:fill="auto" w:val="clear"/>
        </w:rPr>
        <w:t xml:space="preserve"> option in the </w:t>
      </w:r>
      <w:r>
        <w:rPr>
          <w:rFonts w:ascii="Calibri" w:hAnsi="Calibri" w:cs="Calibri" w:eastAsia="Calibri"/>
          <w:b/>
          <w:color w:val="auto"/>
          <w:spacing w:val="0"/>
          <w:position w:val="0"/>
          <w:sz w:val="22"/>
          <w:shd w:fill="auto" w:val="clear"/>
        </w:rPr>
        <w:t xml:space="preserve">Tool</w:t>
      </w:r>
      <w:r>
        <w:rPr>
          <w:rFonts w:ascii="Calibri" w:hAnsi="Calibri" w:cs="Calibri" w:eastAsia="Calibri"/>
          <w:color w:val="auto"/>
          <w:spacing w:val="0"/>
          <w:position w:val="0"/>
          <w:sz w:val="22"/>
          <w:shd w:fill="auto" w:val="clear"/>
        </w:rPr>
        <w:t xml:space="preserve"> menu, wait for the image to be acquired.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6.10</w:t>
        <w:tab/>
      </w:r>
      <w:r>
        <w:rPr>
          <w:rFonts w:ascii="Calibri" w:hAnsi="Calibri" w:cs="Calibri" w:eastAsia="Calibri"/>
          <w:b/>
          <w:color w:val="auto"/>
          <w:spacing w:val="0"/>
          <w:position w:val="0"/>
          <w:sz w:val="22"/>
          <w:shd w:fill="auto" w:val="clear"/>
        </w:rPr>
        <w:t xml:space="preserve">Save</w:t>
      </w:r>
      <w:r>
        <w:rPr>
          <w:rFonts w:ascii="Calibri" w:hAnsi="Calibri" w:cs="Calibri" w:eastAsia="Calibri"/>
          <w:color w:val="auto"/>
          <w:spacing w:val="0"/>
          <w:position w:val="0"/>
          <w:sz w:val="22"/>
          <w:shd w:fill="auto" w:val="clear"/>
        </w:rPr>
        <w:t xml:space="preserve">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6.11</w:t>
        <w:tab/>
      </w:r>
      <w:r>
        <w:rPr>
          <w:rFonts w:ascii="Calibri" w:hAnsi="Calibri" w:cs="Calibri" w:eastAsia="Calibri"/>
          <w:b/>
          <w:color w:val="auto"/>
          <w:spacing w:val="0"/>
          <w:position w:val="0"/>
          <w:sz w:val="22"/>
          <w:shd w:fill="auto" w:val="clear"/>
        </w:rPr>
        <w:t xml:space="preserve">Export</w:t>
      </w:r>
      <w:r>
        <w:rPr>
          <w:rFonts w:ascii="Calibri" w:hAnsi="Calibri" w:cs="Calibri" w:eastAsia="Calibri"/>
          <w:color w:val="auto"/>
          <w:spacing w:val="0"/>
          <w:position w:val="0"/>
          <w:sz w:val="22"/>
          <w:shd w:fill="auto" w:val="clear"/>
        </w:rPr>
        <w:t xml:space="preserve"> images in .lif format on a computer. Use FIJI open-source image analysis software to analyze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6.12</w:t>
        <w:tab/>
      </w:r>
      <w:r>
        <w:rPr>
          <w:rFonts w:ascii="Calibri" w:hAnsi="Calibri" w:cs="Calibri" w:eastAsia="Calibri"/>
          <w:color w:val="auto"/>
          <w:spacing w:val="0"/>
          <w:position w:val="0"/>
          <w:sz w:val="22"/>
          <w:shd w:fill="auto" w:val="clear"/>
        </w:rPr>
        <w:t xml:space="preserve">Select the images to be analyzed and select </w:t>
      </w:r>
      <w:r>
        <w:rPr>
          <w:rFonts w:ascii="Calibri" w:hAnsi="Calibri" w:cs="Calibri" w:eastAsia="Calibri"/>
          <w:b/>
          <w:color w:val="auto"/>
          <w:spacing w:val="0"/>
          <w:position w:val="0"/>
          <w:sz w:val="22"/>
          <w:shd w:fill="auto" w:val="clear"/>
        </w:rPr>
        <w:t xml:space="preserve">Duplicate Image</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6.13</w:t>
        <w:tab/>
      </w:r>
      <w:r>
        <w:rPr>
          <w:rFonts w:ascii="Calibri" w:hAnsi="Calibri" w:cs="Calibri" w:eastAsia="Calibri"/>
          <w:color w:val="auto"/>
          <w:spacing w:val="0"/>
          <w:position w:val="0"/>
          <w:sz w:val="22"/>
          <w:shd w:fill="auto" w:val="clear"/>
        </w:rPr>
        <w:t xml:space="preserve">To have the image in grayscale, select </w:t>
      </w:r>
      <w:r>
        <w:rPr>
          <w:rFonts w:ascii="Calibri" w:hAnsi="Calibri" w:cs="Calibri" w:eastAsia="Calibri"/>
          <w:b/>
          <w:color w:val="auto"/>
          <w:spacing w:val="0"/>
          <w:position w:val="0"/>
          <w:sz w:val="22"/>
          <w:shd w:fill="auto" w:val="clear"/>
        </w:rPr>
        <w:t xml:space="preserve">Image | Adjust | Color Threshold</w:t>
      </w:r>
      <w:r>
        <w:rPr>
          <w:rFonts w:ascii="Calibri" w:hAnsi="Calibri" w:cs="Calibri" w:eastAsia="Calibri"/>
          <w:color w:val="auto"/>
          <w:spacing w:val="0"/>
          <w:position w:val="0"/>
          <w:sz w:val="22"/>
          <w:shd w:fill="auto" w:val="clear"/>
        </w:rPr>
        <w:t xml:space="preserve">. Select </w:t>
      </w:r>
      <w:r>
        <w:rPr>
          <w:rFonts w:ascii="Calibri" w:hAnsi="Calibri" w:cs="Calibri" w:eastAsia="Calibri"/>
          <w:b/>
          <w:color w:val="auto"/>
          <w:spacing w:val="0"/>
          <w:position w:val="0"/>
          <w:sz w:val="22"/>
          <w:shd w:fill="auto" w:val="clear"/>
        </w:rPr>
        <w:t xml:space="preserve">0 </w:t>
      </w:r>
      <w:r>
        <w:rPr>
          <w:rFonts w:ascii="Calibri" w:hAnsi="Calibri" w:cs="Calibri" w:eastAsia="Calibri"/>
          <w:color w:val="auto"/>
          <w:spacing w:val="0"/>
          <w:position w:val="0"/>
          <w:sz w:val="22"/>
          <w:shd w:fill="auto" w:val="clear"/>
        </w:rPr>
        <w:t xml:space="preserve">and </w:t>
      </w:r>
      <w:r>
        <w:rPr>
          <w:rFonts w:ascii="Calibri" w:hAnsi="Calibri" w:cs="Calibri" w:eastAsia="Calibri"/>
          <w:b/>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(saturation).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6.14</w:t>
        <w:tab/>
      </w:r>
      <w:r>
        <w:rPr>
          <w:rFonts w:ascii="Calibri" w:hAnsi="Calibri" w:cs="Calibri" w:eastAsia="Calibri"/>
          <w:color w:val="auto"/>
          <w:spacing w:val="0"/>
          <w:position w:val="0"/>
          <w:sz w:val="22"/>
          <w:shd w:fill="auto" w:val="clear"/>
        </w:rPr>
        <w:t xml:space="preserve">Select the threshold method: </w:t>
      </w:r>
      <w:r>
        <w:rPr>
          <w:rFonts w:ascii="Calibri" w:hAnsi="Calibri" w:cs="Calibri" w:eastAsia="Calibri"/>
          <w:b/>
          <w:color w:val="auto"/>
          <w:spacing w:val="0"/>
          <w:position w:val="0"/>
          <w:sz w:val="22"/>
          <w:shd w:fill="auto" w:val="clear"/>
        </w:rPr>
        <w:t xml:space="preserve">Default</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6.15</w:t>
        <w:tab/>
      </w:r>
      <w:r>
        <w:rPr>
          <w:rFonts w:ascii="Calibri" w:hAnsi="Calibri" w:cs="Calibri" w:eastAsia="Calibri"/>
          <w:color w:val="auto"/>
          <w:spacing w:val="0"/>
          <w:position w:val="0"/>
          <w:sz w:val="22"/>
          <w:shd w:fill="auto" w:val="clear"/>
        </w:rPr>
        <w:t xml:space="preserve">Select threshold color: </w:t>
      </w:r>
      <w:r>
        <w:rPr>
          <w:rFonts w:ascii="Calibri" w:hAnsi="Calibri" w:cs="Calibri" w:eastAsia="Calibri"/>
          <w:b/>
          <w:color w:val="auto"/>
          <w:spacing w:val="0"/>
          <w:position w:val="0"/>
          <w:sz w:val="22"/>
          <w:shd w:fill="auto" w:val="clear"/>
        </w:rPr>
        <w:t xml:space="preserve">B and W </w:t>
      </w:r>
      <w:r>
        <w:rPr>
          <w:rFonts w:ascii="Calibri" w:hAnsi="Calibri" w:cs="Calibri" w:eastAsia="Calibri"/>
          <w:color w:val="auto"/>
          <w:spacing w:val="0"/>
          <w:position w:val="0"/>
          <w:sz w:val="22"/>
          <w:shd w:fill="auto" w:val="clear"/>
        </w:rPr>
        <w:t xml:space="preserve">(black and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6.16</w:t>
        <w:tab/>
      </w:r>
      <w:r>
        <w:rPr>
          <w:rFonts w:ascii="Calibri" w:hAnsi="Calibri" w:cs="Calibri" w:eastAsia="Calibri"/>
          <w:color w:val="auto"/>
          <w:spacing w:val="0"/>
          <w:position w:val="0"/>
          <w:sz w:val="22"/>
          <w:shd w:fill="auto" w:val="clear"/>
        </w:rPr>
        <w:t xml:space="preserve">Do not select </w:t>
      </w:r>
      <w:r>
        <w:rPr>
          <w:rFonts w:ascii="Calibri" w:hAnsi="Calibri" w:cs="Calibri" w:eastAsia="Calibri"/>
          <w:b/>
          <w:color w:val="auto"/>
          <w:spacing w:val="0"/>
          <w:position w:val="0"/>
          <w:sz w:val="22"/>
          <w:shd w:fill="auto" w:val="clear"/>
        </w:rPr>
        <w:t xml:space="preserve">Dark background</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6.17</w:t>
        <w:tab/>
      </w:r>
      <w:r>
        <w:rPr>
          <w:rFonts w:ascii="Calibri" w:hAnsi="Calibri" w:cs="Calibri" w:eastAsia="Calibri"/>
          <w:color w:val="auto"/>
          <w:spacing w:val="0"/>
          <w:position w:val="0"/>
          <w:sz w:val="22"/>
          <w:shd w:fill="auto" w:val="clear"/>
        </w:rPr>
        <w:t xml:space="preserve">Select: </w:t>
      </w:r>
      <w:r>
        <w:rPr>
          <w:rFonts w:ascii="Calibri" w:hAnsi="Calibri" w:cs="Calibri" w:eastAsia="Calibri"/>
          <w:b/>
          <w:color w:val="auto"/>
          <w:spacing w:val="0"/>
          <w:position w:val="0"/>
          <w:sz w:val="22"/>
          <w:shd w:fill="auto" w:val="clear"/>
        </w:rPr>
        <w:t xml:space="preserve">Process | Binary | Options</w:t>
      </w:r>
      <w:r>
        <w:rPr>
          <w:rFonts w:ascii="Calibri" w:hAnsi="Calibri" w:cs="Calibri" w:eastAsia="Calibri"/>
          <w:color w:val="auto"/>
          <w:spacing w:val="0"/>
          <w:position w:val="0"/>
          <w:sz w:val="22"/>
          <w:shd w:fill="auto" w:val="clear"/>
        </w:rPr>
        <w:t xml:space="preserve"> and then select the relevant data to be measured:</w:t>
      </w:r>
      <w:r>
        <w:rPr>
          <w:rFonts w:ascii="Calibri" w:hAnsi="Calibri" w:cs="Calibri" w:eastAsia="Calibri"/>
          <w:b/>
          <w:color w:val="auto"/>
          <w:spacing w:val="0"/>
          <w:position w:val="0"/>
          <w:sz w:val="22"/>
          <w:shd w:fill="auto" w:val="clear"/>
        </w:rPr>
        <w:t xml:space="preserve"> Area,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Min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Max</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gray value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integrate density</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6.18</w:t>
        <w:tab/>
      </w:r>
      <w:r>
        <w:rPr>
          <w:rFonts w:ascii="Calibri" w:hAnsi="Calibri" w:cs="Calibri" w:eastAsia="Calibri"/>
          <w:color w:val="auto"/>
          <w:spacing w:val="0"/>
          <w:position w:val="0"/>
          <w:sz w:val="22"/>
          <w:shd w:fill="auto" w:val="clear"/>
        </w:rPr>
        <w:t xml:space="preserve">Select the free hands' tool in the Fiji toolbar and trace each cell manually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6.19</w:t>
        <w:tab/>
      </w:r>
      <w:r>
        <w:rPr>
          <w:rFonts w:ascii="Calibri" w:hAnsi="Calibri" w:cs="Calibri" w:eastAsia="Calibri"/>
          <w:color w:val="auto"/>
          <w:spacing w:val="0"/>
          <w:position w:val="0"/>
          <w:sz w:val="22"/>
          <w:shd w:fill="auto" w:val="clear"/>
        </w:rPr>
        <w:t xml:space="preserve">From the </w:t>
      </w:r>
      <w:r>
        <w:rPr>
          <w:rFonts w:ascii="Calibri" w:hAnsi="Calibri" w:cs="Calibri" w:eastAsia="Calibri"/>
          <w:b/>
          <w:color w:val="auto"/>
          <w:spacing w:val="0"/>
          <w:position w:val="0"/>
          <w:sz w:val="22"/>
          <w:shd w:fill="auto" w:val="clear"/>
        </w:rPr>
        <w:t xml:space="preserve">Analyze</w:t>
      </w:r>
      <w:r>
        <w:rPr>
          <w:rFonts w:ascii="Calibri" w:hAnsi="Calibri" w:cs="Calibri" w:eastAsia="Calibri"/>
          <w:color w:val="auto"/>
          <w:spacing w:val="0"/>
          <w:position w:val="0"/>
          <w:sz w:val="22"/>
          <w:shd w:fill="auto" w:val="clear"/>
        </w:rPr>
        <w:t xml:space="preserve"> menu, select </w:t>
      </w:r>
      <w:r>
        <w:rPr>
          <w:rFonts w:ascii="Calibri" w:hAnsi="Calibri" w:cs="Calibri" w:eastAsia="Calibri"/>
          <w:b/>
          <w:color w:val="auto"/>
          <w:spacing w:val="0"/>
          <w:position w:val="0"/>
          <w:sz w:val="22"/>
          <w:shd w:fill="auto" w:val="clear"/>
        </w:rPr>
        <w:t xml:space="preserve">Set measurements</w:t>
      </w:r>
      <w:r>
        <w:rPr>
          <w:rFonts w:ascii="Calibri" w:hAnsi="Calibri" w:cs="Calibri" w:eastAsia="Calibri"/>
          <w:color w:val="auto"/>
          <w:spacing w:val="0"/>
          <w:position w:val="0"/>
          <w:sz w:val="22"/>
          <w:shd w:fill="auto" w:val="clear"/>
        </w:rPr>
        <w:t xml:space="preserve">. Make sure to have area integrated intensity and mean grey value selected. Repeat this process for each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6.20</w:t>
        <w:tab/>
      </w:r>
      <w:r>
        <w:rPr>
          <w:rFonts w:ascii="Calibri" w:hAnsi="Calibri" w:cs="Calibri" w:eastAsia="Calibri"/>
          <w:color w:val="auto"/>
          <w:spacing w:val="0"/>
          <w:position w:val="0"/>
          <w:sz w:val="22"/>
          <w:shd w:fill="auto" w:val="clear"/>
        </w:rPr>
        <w:t xml:space="preserve">Select all data in the Results window and copy and paste into a spreadsheet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6.21</w:t>
        <w:tab/>
      </w:r>
      <w:r>
        <w:rPr>
          <w:rFonts w:ascii="Calibri" w:hAnsi="Calibri" w:cs="Calibri" w:eastAsia="Calibri"/>
          <w:color w:val="auto"/>
          <w:spacing w:val="0"/>
          <w:position w:val="0"/>
          <w:sz w:val="22"/>
          <w:shd w:fill="auto" w:val="clear"/>
        </w:rPr>
        <w:t xml:space="preserve">Calculate the corrected total cell fluorescence (CTCF): CTCF (Integrate density = Area of selected cell x Mean fluorescence of background readings).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6.22</w:t>
        <w:tab/>
      </w:r>
      <w:r>
        <w:rPr>
          <w:rFonts w:ascii="Calibri" w:hAnsi="Calibri" w:cs="Calibri" w:eastAsia="Calibri"/>
          <w:color w:val="auto"/>
          <w:spacing w:val="0"/>
          <w:position w:val="0"/>
          <w:sz w:val="22"/>
          <w:shd w:fill="auto" w:val="clear"/>
        </w:rPr>
        <w:t xml:space="preserve">Open the file containing data using statistical analysis software to perform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2"/>
          <w:shd w:fill="auto" w:val="clear"/>
        </w:rPr>
        <w:t xml:space="preserve">Open a </w:t>
      </w:r>
      <w:r>
        <w:rPr>
          <w:rFonts w:ascii="Calibri" w:hAnsi="Calibri" w:cs="Calibri" w:eastAsia="Calibri"/>
          <w:b/>
          <w:color w:val="auto"/>
          <w:spacing w:val="0"/>
          <w:position w:val="0"/>
          <w:sz w:val="22"/>
          <w:shd w:fill="auto" w:val="clear"/>
        </w:rPr>
        <w:t xml:space="preserve">New Project</w:t>
      </w:r>
      <w:r>
        <w:rPr>
          <w:rFonts w:ascii="Calibri" w:hAnsi="Calibri" w:cs="Calibri" w:eastAsia="Calibri"/>
          <w:color w:val="auto"/>
          <w:spacing w:val="0"/>
          <w:position w:val="0"/>
          <w:sz w:val="22"/>
          <w:shd w:fill="auto" w:val="clear"/>
        </w:rPr>
        <w:t xml:space="preserve"> when a welcome dialog 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auto"/>
          <w:spacing w:val="0"/>
          <w:position w:val="0"/>
          <w:sz w:val="22"/>
          <w:shd w:fill="auto" w:val="clear"/>
        </w:rPr>
        <w:t xml:space="preserve">Choose the type of graph and medium with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2"/>
          <w:shd w:fill="auto" w:val="clear"/>
        </w:rPr>
        <w:t xml:space="preserve">Apply the values obtained from the experimental results to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auto"/>
          <w:spacing w:val="0"/>
          <w:position w:val="0"/>
          <w:sz w:val="22"/>
          <w:shd w:fill="auto" w:val="clear"/>
        </w:rPr>
        <w:t xml:space="preserve">Select </w:t>
      </w:r>
      <w:r>
        <w:rPr>
          <w:rFonts w:ascii="Calibri" w:hAnsi="Calibri" w:cs="Calibri" w:eastAsia="Calibri"/>
          <w:b/>
          <w:color w:val="auto"/>
          <w:spacing w:val="0"/>
          <w:position w:val="0"/>
          <w:sz w:val="22"/>
          <w:shd w:fill="auto" w:val="clear"/>
        </w:rPr>
        <w:t xml:space="preserve">Descriptive Statistics</w:t>
      </w:r>
      <w:r>
        <w:rPr>
          <w:rFonts w:ascii="Calibri" w:hAnsi="Calibri" w:cs="Calibri" w:eastAsia="Calibri"/>
          <w:color w:val="auto"/>
          <w:spacing w:val="0"/>
          <w:position w:val="0"/>
          <w:sz w:val="22"/>
          <w:shd w:fill="auto" w:val="clear"/>
        </w:rPr>
        <w:t xml:space="preserve"> and choose the option column </w:t>
      </w:r>
      <w:r>
        <w:rPr>
          <w:rFonts w:ascii="Calibri" w:hAnsi="Calibri" w:cs="Calibri" w:eastAsia="Calibri"/>
          <w:b/>
          <w:color w:val="auto"/>
          <w:spacing w:val="0"/>
          <w:position w:val="0"/>
          <w:sz w:val="22"/>
          <w:shd w:fill="auto" w:val="clear"/>
        </w:rPr>
        <w:t xml:space="preserve">Statistics [all tests]</w:t>
      </w:r>
      <w:r>
        <w:rPr>
          <w:rFonts w:ascii="Calibri" w:hAnsi="Calibri" w:cs="Calibri" w:eastAsia="Calibri"/>
          <w:color w:val="auto"/>
          <w:spacing w:val="0"/>
          <w:position w:val="0"/>
          <w:sz w:val="22"/>
          <w:shd w:fill="auto" w:val="clear"/>
        </w:rPr>
        <w:t xml:space="preserve"> to analyze data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7.5</w:t>
        <w:tab/>
      </w:r>
      <w:r>
        <w:rPr>
          <w:rFonts w:ascii="Calibri" w:hAnsi="Calibri" w:cs="Calibri" w:eastAsia="Calibri"/>
          <w:color w:val="auto"/>
          <w:spacing w:val="0"/>
          <w:position w:val="0"/>
          <w:sz w:val="22"/>
          <w:shd w:fill="auto" w:val="clear"/>
        </w:rPr>
        <w:t xml:space="preserve">If data follow a Gaussian distribution, choose the t-test to analyze samples by comparing two pairs. If the distribution is non-Gaussian, analyze data using the Mann-Whitney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7.6</w:t>
        <w:tab/>
      </w:r>
      <w:r>
        <w:rPr>
          <w:rFonts w:ascii="Calibri" w:hAnsi="Calibri" w:cs="Calibri" w:eastAsia="Calibri"/>
          <w:color w:val="auto"/>
          <w:spacing w:val="0"/>
          <w:position w:val="0"/>
          <w:sz w:val="22"/>
          <w:shd w:fill="auto" w:val="clear"/>
        </w:rPr>
        <w:t xml:space="preserve">Choose the best graph option for optimal data representation.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described herein enables the evaluation of cell migration and its associated mechanisms, such as actin dynamics and adhesion, thereby providing a tool to determine the migration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infected host cells within the vertebrate host. The results presented here demonstrate that this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 provides rapid and consistent indications of changes in cellular adhesion, migration, and actin dynamics prior to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experimentation.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cells were successfully cultured following aseptic techniques and lab protocols. Data generated via migration analysis using cell culture membrane inserts allowed us to evaluate the migration of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-infected or uninfected human dendritic cells. DAPI staining permitted the facile visualization of migratory cells, enabling us to discriminate between infected and non-infected cells as staining procedures incorporate both dendritic cell and parasite nuclei. Infected cells can be identified by visualizing the large macrophage nuclei and the number of smaller amastigote nuclei clustered around each macrophage nucleus. Next, infected cells (</w:t>
      </w:r>
      <w:r>
        <w:rPr>
          <w:rFonts w:ascii="Calibri" w:hAnsi="Calibri" w:cs="Calibri" w:eastAsia="Calibri"/>
          <w:i/>
          <w:color w:val="auto"/>
          <w:spacing w:val="0"/>
          <w:position w:val="0"/>
          <w:sz w:val="24"/>
          <w:shd w:fill="auto" w:val="clear"/>
        </w:rPr>
        <w:t xml:space="preserve">L. infantum </w:t>
      </w:r>
      <w:r>
        <w:rPr>
          <w:rFonts w:ascii="Calibri" w:hAnsi="Calibri" w:cs="Calibri" w:eastAsia="Calibri"/>
          <w:color w:val="auto"/>
          <w:spacing w:val="0"/>
          <w:position w:val="0"/>
          <w:sz w:val="24"/>
          <w:shd w:fill="auto" w:val="clear"/>
        </w:rPr>
        <w:t xml:space="preserve">infected group) and uninfected cells (control group) were then counted for each field of vision using a manual counter. Finally, the number of migratory infected cells was compared to the number of uninfected cells (control group) that migrated. Our results indicate higher rates of cell migration following</w:t>
      </w:r>
      <w:r>
        <w:rPr>
          <w:rFonts w:ascii="Calibri" w:hAnsi="Calibri" w:cs="Calibri" w:eastAsia="Calibri"/>
          <w:i/>
          <w:color w:val="auto"/>
          <w:spacing w:val="0"/>
          <w:position w:val="0"/>
          <w:sz w:val="24"/>
          <w:shd w:fill="auto" w:val="clear"/>
        </w:rPr>
        <w:t xml:space="preserve"> L. infantum</w:t>
      </w:r>
      <w:r>
        <w:rPr>
          <w:rFonts w:ascii="Calibri" w:hAnsi="Calibri" w:cs="Calibri" w:eastAsia="Calibri"/>
          <w:color w:val="auto"/>
          <w:spacing w:val="0"/>
          <w:position w:val="0"/>
          <w:sz w:val="24"/>
          <w:shd w:fill="auto" w:val="clear"/>
        </w:rPr>
        <w:t xml:space="preserve"> infection when compared to non-infected controls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actin dynamics and the formation of adhesion complexes, factors critical to cellular migration, allows for an enhanced understanding of how infection may modulate host cell migration. To assess these mechanisms, we performed immunostaining for molecules involved in actin dynamics (phalloidin, Rac1, Cdc42, and RhoA) and adhesion complex formation (FAK and paxillin). The expression of each protein was evaluated using confocal microscopy. The differences in protein expression were assessed by comparing the fluorescence intensity between infected and uninfected cells for each protein analyzed. Our results demonstrate actin polymerization in infected and non-infected cells and the formation and localization of adhesion complexes. DAPI staining enabled the identification of infected cells through the staining of parasite nuclei. Fluorescence analysis indicated increased FAK and paxillin expression in DCs following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 infection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evaluate the organization of actin filaments in DCs, actin was labeled with fluorescent phalloidin. The resulting images revealed more areas with actin polymerization, yet no differences in phalloidin staining comparing infected and non-infected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However, considering that the structure of actin is highly dynamic, the evaluation of actin-associated molecules may provide additional insight into the organization of this structural protein. Thus, we evaluated the expression of Rho GTPase proteins. Although phalloidin staining yielded similar results in infected and non-infected cells, increases were noted in Rac1, Cdc42 and RhoA expression after </w:t>
      </w:r>
      <w:r>
        <w:rPr>
          <w:rFonts w:ascii="Calibri" w:hAnsi="Calibri" w:cs="Calibri" w:eastAsia="Calibri"/>
          <w:i/>
          <w:color w:val="auto"/>
          <w:spacing w:val="0"/>
          <w:position w:val="0"/>
          <w:sz w:val="24"/>
          <w:shd w:fill="auto" w:val="clear"/>
        </w:rPr>
        <w:t xml:space="preserve">L. infantum </w:t>
      </w:r>
      <w:r>
        <w:rPr>
          <w:rFonts w:ascii="Calibri" w:hAnsi="Calibri" w:cs="Calibri" w:eastAsia="Calibri"/>
          <w:color w:val="auto"/>
          <w:spacing w:val="0"/>
          <w:position w:val="0"/>
          <w:sz w:val="24"/>
          <w:shd w:fill="auto" w:val="clear"/>
        </w:rPr>
        <w:t xml:space="preserve">infection when compared to uninfected controls (</w:t>
      </w:r>
      <w:r>
        <w:rPr>
          <w:rFonts w:ascii="Calibri" w:hAnsi="Calibri" w:cs="Calibri" w:eastAsia="Calibri"/>
          <w:b/>
          <w:color w:val="auto"/>
          <w:spacing w:val="0"/>
          <w:position w:val="0"/>
          <w:sz w:val="24"/>
          <w:shd w:fill="auto" w:val="clear"/>
        </w:rPr>
        <w:t xml:space="preserve">Figure 3B,C,D</w:t>
      </w:r>
      <w:r>
        <w:rPr>
          <w:rFonts w:ascii="Calibri" w:hAnsi="Calibri" w:cs="Calibri" w:eastAsia="Calibri"/>
          <w:color w:val="auto"/>
          <w:spacing w:val="0"/>
          <w:position w:val="0"/>
          <w:sz w:val="24"/>
          <w:shd w:fill="auto" w:val="clear"/>
        </w:rPr>
        <w:t xml:space="preserve">). These results reinforce the need for further investigation of molecules involved in actin polymerization to gain a more comprehensive understanding of its associated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Evaluation of dendritic cell migration in </w:t>
      </w:r>
      <w:r>
        <w:rPr>
          <w:rFonts w:ascii="Calibri" w:hAnsi="Calibri" w:cs="Calibri" w:eastAsia="Calibri"/>
          <w:b/>
          <w:i/>
          <w:color w:val="auto"/>
          <w:spacing w:val="0"/>
          <w:position w:val="0"/>
          <w:sz w:val="24"/>
          <w:shd w:fill="auto" w:val="clear"/>
        </w:rPr>
        <w:t xml:space="preserve">L. infantum</w:t>
      </w:r>
      <w:r>
        <w:rPr>
          <w:rFonts w:ascii="Calibri" w:hAnsi="Calibri" w:cs="Calibri" w:eastAsia="Calibri"/>
          <w:b/>
          <w:color w:val="auto"/>
          <w:spacing w:val="0"/>
          <w:position w:val="0"/>
          <w:sz w:val="24"/>
          <w:shd w:fill="auto" w:val="clear"/>
        </w:rPr>
        <w:t xml:space="preserve"> infection. </w:t>
      </w:r>
      <w:r>
        <w:rPr>
          <w:rFonts w:ascii="Calibri" w:hAnsi="Calibri" w:cs="Calibri" w:eastAsia="Calibri"/>
          <w:color w:val="auto"/>
          <w:spacing w:val="0"/>
          <w:position w:val="0"/>
          <w:sz w:val="24"/>
          <w:shd w:fill="auto" w:val="clear"/>
        </w:rPr>
        <w:t xml:space="preserve">Dendritic cells were infected by </w:t>
      </w:r>
      <w:r>
        <w:rPr>
          <w:rFonts w:ascii="Calibri" w:hAnsi="Calibri" w:cs="Calibri" w:eastAsia="Calibri"/>
          <w:i/>
          <w:color w:val="auto"/>
          <w:spacing w:val="0"/>
          <w:position w:val="0"/>
          <w:sz w:val="24"/>
          <w:shd w:fill="auto" w:val="clear"/>
        </w:rPr>
        <w:t xml:space="preserve">L. infantum </w:t>
      </w:r>
      <w:r>
        <w:rPr>
          <w:rFonts w:ascii="Calibri" w:hAnsi="Calibri" w:cs="Calibri" w:eastAsia="Calibri"/>
          <w:color w:val="auto"/>
          <w:spacing w:val="0"/>
          <w:position w:val="0"/>
          <w:sz w:val="24"/>
          <w:shd w:fill="auto" w:val="clear"/>
        </w:rPr>
        <w:t xml:space="preserve">at a ratio of 20:1 for 4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6, 12, 24 or 48 h after infection, dendritic cells could migrate in the presence of CCL3 chemoattractant through the cell culture insert system for an additional 4 h. Migrating cells were washed, fixed, and stained with DAPI. Bars represent numbers of migratory cells after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 infection from random counts in 10 fields using confocal microscopy. Each dot represents one cell. *p&amp;lt;0.05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Evaluation of adhesion complex formation in </w:t>
      </w:r>
      <w:r>
        <w:rPr>
          <w:rFonts w:ascii="Calibri" w:hAnsi="Calibri" w:cs="Calibri" w:eastAsia="Calibri"/>
          <w:b/>
          <w:i/>
          <w:color w:val="auto"/>
          <w:spacing w:val="0"/>
          <w:position w:val="0"/>
          <w:sz w:val="24"/>
          <w:shd w:fill="auto" w:val="clear"/>
        </w:rPr>
        <w:t xml:space="preserve">L. infantum-</w:t>
      </w:r>
      <w:r>
        <w:rPr>
          <w:rFonts w:ascii="Calibri" w:hAnsi="Calibri" w:cs="Calibri" w:eastAsia="Calibri"/>
          <w:b/>
          <w:color w:val="auto"/>
          <w:spacing w:val="0"/>
          <w:position w:val="0"/>
          <w:sz w:val="24"/>
          <w:shd w:fill="auto" w:val="clear"/>
        </w:rPr>
        <w:t xml:space="preserve">infected dendritic cells. </w:t>
      </w:r>
      <w:r>
        <w:rPr>
          <w:rFonts w:ascii="Calibri" w:hAnsi="Calibri" w:cs="Calibri" w:eastAsia="Calibri"/>
          <w:color w:val="auto"/>
          <w:spacing w:val="0"/>
          <w:position w:val="0"/>
          <w:sz w:val="24"/>
          <w:shd w:fill="auto" w:val="clear"/>
        </w:rPr>
        <w:t xml:space="preserve">Dendritic cells infected or not with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infantum</w:t>
      </w:r>
      <w:r>
        <w:rPr>
          <w:rFonts w:ascii="Calibri" w:hAnsi="Calibri" w:cs="Calibri" w:eastAsia="Calibri"/>
          <w:color w:val="auto"/>
          <w:spacing w:val="0"/>
          <w:position w:val="0"/>
          <w:sz w:val="24"/>
          <w:shd w:fill="auto" w:val="clear"/>
        </w:rPr>
        <w:t xml:space="preserve"> were stained with anti-pFAK or anti-paxillin antibodies.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intensity of FAK 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intensity of paxillin expression. For each group, 30 cells were analyzed using FIJI software. Red: anti-pFAK, or anti-paxillin; Blue: DAPI; Grayscale: differential interference contrast (DIC). Scale bar = 0.18 inches. *p&amp;lt;0.05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Evaluation of actin dynamics in </w:t>
      </w:r>
      <w:r>
        <w:rPr>
          <w:rFonts w:ascii="Calibri" w:hAnsi="Calibri" w:cs="Calibri" w:eastAsia="Calibri"/>
          <w:b/>
          <w:i/>
          <w:color w:val="auto"/>
          <w:spacing w:val="0"/>
          <w:position w:val="0"/>
          <w:sz w:val="24"/>
          <w:shd w:fill="auto" w:val="clear"/>
        </w:rPr>
        <w:t xml:space="preserve">L. infantum-</w:t>
      </w:r>
      <w:r>
        <w:rPr>
          <w:rFonts w:ascii="Calibri" w:hAnsi="Calibri" w:cs="Calibri" w:eastAsia="Calibri"/>
          <w:b/>
          <w:color w:val="auto"/>
          <w:spacing w:val="0"/>
          <w:position w:val="0"/>
          <w:sz w:val="24"/>
          <w:shd w:fill="auto" w:val="clear"/>
        </w:rPr>
        <w:t xml:space="preserve">infected dendritic cells.</w:t>
      </w:r>
      <w:r>
        <w:rPr>
          <w:rFonts w:ascii="Calibri" w:hAnsi="Calibri" w:cs="Calibri" w:eastAsia="Calibri"/>
          <w:color w:val="auto"/>
          <w:spacing w:val="0"/>
          <w:position w:val="0"/>
          <w:sz w:val="24"/>
          <w:shd w:fill="auto" w:val="clear"/>
        </w:rPr>
        <w:t xml:space="preserve"> Dendritic cells infected or not with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 were stained with anti-Rac1, anti-RhoA and anti-Cdc42 antibodies or fluorescent phalloidin.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intensity of phalloidin expression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intensity of Rac1 expression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intensity of Cdc42 expression (red)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Fluorescence intensity of RhoA expression (red). For each group, 30 cells were analyzed using FIJI software. Red: anti-Rac1 or anti-Cdc42; Green: anti-RhoA or phalloidin; Blue: DAPI; Grayscale: differential interference contrast (DIC). Scale bar = 0,18 inches. *, p&amp;lt;0,05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 recipes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for evaluating cell migration using the cell culture membrane inserts system allows researchers to study the migratory response of cells in a two-dimensional environment. In this technique, some steps are considered critical. Firstly, the differentiation of human DCs and infection with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are determinative since the infection rate is donor-dependent. Using more than one donor per experiment and healthy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cultures will allow for more consistent results. It is also crucial that parasites be maintained in host animals, which favors the selection and maintenance of virulent strains and the ability to readily colonize host cells. Following DC differentiation, we recommend checking the expression of surface markers CD80 and CD11c to verify that the cells being used in experimentation are, in fact, dendritic cells. Despite variability in infection rates, increased DC migration following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 infection was observed in all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culture membrane inserts system assay, employed herein, entails cell migration through a porous polycarbonate membrane from the upper to the lower compartment of the cell culture membrane inserts system. A chemoattractant is placed in the bottom of each well to direct cell migration through the porous membrane during incubation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It is important to use an appropriate pore size for the cell type of interest. For DCs, we used a cell culture membrane inserts system with a 5</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pore size. Of note, after the fixation step, the surfaces of the insert membranes were scraped with a swab to remove cells that had not migrated. This step was implemented to ensure that only those cells that successfully migrated through the membrane were evaluated. Another critical point that warrants consideration is the use of DAPI staining, a rapid procedure that allows investigators to not only identify host cells but also parasite nuclei, thus enabling the convenient identification of infected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cell culture membrane inserts system has been extensively used as an effective tool for assessing migration</w:t>
      </w:r>
      <w:r>
        <w:rPr>
          <w:rFonts w:ascii="Calibri" w:hAnsi="Calibri" w:cs="Calibri" w:eastAsia="Calibri"/>
          <w:color w:val="auto"/>
          <w:spacing w:val="0"/>
          <w:position w:val="0"/>
          <w:sz w:val="24"/>
          <w:shd w:fill="auto" w:val="clear"/>
          <w:vertAlign w:val="superscript"/>
        </w:rPr>
        <w:t xml:space="preserve">28, 36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there are some limitations associated with this technique. During cell washing and fixation steps, less-adherent cells may be lost when analyzing the membrane, resulting in an underestimation of the number of cells that migrated. Another limitation is time related. After long incubation periods, gradient loss may occur due to diffusion through the porous membrane. Thus, this system should be considered more efficient for shorter incubation periods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On the other hand, the use of the cell culture membrane inserts system is advantageous compared to other methods such as the scratch assay or random migration since it allows the study of directional migration in the presence of a chemoattractant.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essential component of this protocol is the use of immunofluorescence to investigate mechanisms involved in cellular migration, such as adhesion complex formation and actin dynamics. This technique allows investigators to visualize specific targets in tissues or cells using specific antibodies for proteins of interest. In this protocol, to assess cellular adhesion, we evaluated the expression of phosphorylated FAK and paxillin, both crucial proteins involved in the formation of adhesion complexes in different cell types, including leukocytes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consequently excellent tools for studying cell adhesion. Previous studies have shown that increased FAK signaling promotes cellular motility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Also, the use of this technique to evaluate cell adhesion does not require the use of more labor-intensive techniques, such as the use of inflamed connective tissue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phalloidin staining technique</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provides information about the expression of polymerized actin, F-actin, and the regions of cells with higher polymerization rates. To gain further insight into actin dynamics in </w:t>
      </w:r>
      <w:r>
        <w:rPr>
          <w:rFonts w:ascii="Calibri" w:hAnsi="Calibri" w:cs="Calibri" w:eastAsia="Calibri"/>
          <w:i/>
          <w:color w:val="auto"/>
          <w:spacing w:val="0"/>
          <w:position w:val="0"/>
          <w:sz w:val="24"/>
          <w:shd w:fill="auto" w:val="clear"/>
        </w:rPr>
        <w:t xml:space="preserve">L. infantum</w:t>
      </w:r>
      <w:r>
        <w:rPr>
          <w:rFonts w:ascii="Calibri" w:hAnsi="Calibri" w:cs="Calibri" w:eastAsia="Calibri"/>
          <w:color w:val="auto"/>
          <w:spacing w:val="0"/>
          <w:position w:val="0"/>
          <w:sz w:val="24"/>
          <w:shd w:fill="auto" w:val="clear"/>
        </w:rPr>
        <w:t xml:space="preserve">-infected cells, we also evaluated the expression of Rac1, Cdc42, RhoA, and Rho GTPase, which participate in the polymerization of actin filaments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expression of these molecules was also performed using immunofluorescence. This technique is not only an alternative to the use of transgenic mice expressing fluorescent actin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but also provides further information about molecules modulated during the actin polymerization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factors can affect immunofluorescence quality and efficacy. Antibody dilution, for example, when not carefully determined, can impair the acquisition of images and lead to non-specific staining due to elevated levels of background signals. Samples must also always be protected from light to avoid any loss of cell fluorescence or staining</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here we describe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 that allows for the evaluation of cell adhesion and migration processes in the context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infection. Our primary focus was on DCs, which are known to play a significant role in the immunopathogenesis of leishmaniasis; however, how these cells participate in parasite dissemination in the vertebrate host remains poorly understood. This protocol can also be modified to investigate cellular migration in other types of host cells for the investigation of other species of intracellular parasites. Also, extracellular matrix, such as collagen I or Matrigel, can be added to the cell culture membrane inserts system to evaluate 3D migration and cellular invasion in different fields of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financial interests.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Bahia Research Support Foundation (Fapesb), grant number 9092/2015. The authors acknowledge CNPq, Capes and Fapesb for financial support via scholarships. The authors would like to thank Andris K. Walter for critical analysis, English language revision and manuscript copyediting assistance.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Burza, S., Croft, S. L., Boelaert, M. Leishmaniasis.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392</w:t>
      </w:r>
      <w:r>
        <w:rPr>
          <w:rFonts w:ascii="Calibri" w:hAnsi="Calibri" w:cs="Calibri" w:eastAsia="Calibri"/>
          <w:color w:val="auto"/>
          <w:spacing w:val="0"/>
          <w:position w:val="0"/>
          <w:sz w:val="24"/>
          <w:shd w:fill="auto" w:val="clear"/>
        </w:rPr>
        <w:t xml:space="preserve"> (10151), 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 K., Chen, Y., Zhao, S., Kuang, Y., John Wu, C. H. Current Visceral Leishmaniasis Research: A Research Review to Inspire Future Study.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Serafim, T. D., Iniguez, E., Oliveira, F. Leishmania infantum. </w:t>
      </w:r>
      <w:r>
        <w:rPr>
          <w:rFonts w:ascii="Calibri" w:hAnsi="Calibri" w:cs="Calibri" w:eastAsia="Calibri"/>
          <w:i/>
          <w:color w:val="auto"/>
          <w:spacing w:val="0"/>
          <w:position w:val="0"/>
          <w:sz w:val="24"/>
          <w:shd w:fill="auto" w:val="clear"/>
        </w:rPr>
        <w:t xml:space="preserve">Trends in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Assche, T., Deschacht, M., da Luz, R. A. I., Maes, L., Cos, P. Leishmania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macrophage interactions: Insights into the redox biology.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Podinovskaia, M., Descoteaux, A.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and the macrophage: A multifaceted interaction. </w:t>
      </w:r>
      <w:r>
        <w:rPr>
          <w:rFonts w:ascii="Calibri" w:hAnsi="Calibri" w:cs="Calibri" w:eastAsia="Calibri"/>
          <w:i/>
          <w:color w:val="auto"/>
          <w:spacing w:val="0"/>
          <w:position w:val="0"/>
          <w:sz w:val="24"/>
          <w:shd w:fill="auto" w:val="clear"/>
        </w:rPr>
        <w:t xml:space="preserve">Future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Antoine, J. C., Prina, E., Jouanne, C., Bongrand, P. Parasitophorous vacuoles of Leishmania amazonensis-infected macrophages maintain an acidic pH.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Antoine, J. C., Prina, E., Lang, T., Courret, N. The biogenesis and properties of the parasitophorous vacuoles that harbour Leishmania in murine macrophages.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Friedl, P., Wolf, K. Plasticity of cell migration: A multiscale tuning model.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Sheetz, M. P., Felsenfeld, D., Galbraith, C. G., Choquet, D. Cell migration as a five-step cycle. </w:t>
      </w:r>
      <w:r>
        <w:rPr>
          <w:rFonts w:ascii="Calibri" w:hAnsi="Calibri" w:cs="Calibri" w:eastAsia="Calibri"/>
          <w:i/>
          <w:color w:val="auto"/>
          <w:spacing w:val="0"/>
          <w:position w:val="0"/>
          <w:sz w:val="24"/>
          <w:shd w:fill="auto" w:val="clear"/>
        </w:rPr>
        <w:t xml:space="preserve">Biochemical Society symposium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Yano, H. et al. Roles played by a subset of integrin signaling molecules in cadherin-based cell-cell adhesion.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(2),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Mitra, S. K., Hanson, D. A., Schlaepfer, D. D. Focal adhesion kinase: In command and control of cell motility.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Deramaudt, T. B. et al. Altering FAK-Paxillin Interactions Reduces Adhesion, Migration and Invasion Processes.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Turner, C. E. Paxillin and focal adhesion signalling.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Linder, S., Aepfelbacher, M. Podosomes: Adhesion hot spots of invasive cells.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Huveneers, S., Danen, E. H. J. Adhesion signaling - Crosstalk between integrins, Src and Rho.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(8), 1059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Jones, G. E. Cellular signaling in macrophage migration and chemotaxis.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 Fougerolles, A. R., Koteliansky, V. E. Regulation of monocyte gene expression by the extracellular matrix and its functional implications.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Cortesio, C. L., Boateng, L. R., Piazza, T. M., Bennin, D. a, Huttenlocher, A. Calpain-mediated proteolysis of paxillin negatively regulates focal adhesion dynamics and cell migration.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(12), 9998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Verkhovsky, A. B. et al. Orientational order of the lamellipodial actin network as demonstrated in living motile cells.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4667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Ridley, A. J. et al. Cell Migration: Integrating signals from front to back.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(5651), 1704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Hall, a Small GTP-binding proteins, and the regulation of the actin cytoskeleton. </w:t>
      </w:r>
      <w:r>
        <w:rPr>
          <w:rFonts w:ascii="Calibri" w:hAnsi="Calibri" w:cs="Calibri" w:eastAsia="Calibri"/>
          <w:i/>
          <w:color w:val="auto"/>
          <w:spacing w:val="0"/>
          <w:position w:val="0"/>
          <w:sz w:val="24"/>
          <w:shd w:fill="auto" w:val="clear"/>
        </w:rPr>
        <w:t xml:space="preserve">Annual Review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Machesky, L.M., Hall, A. Rho: A connection between membrane receptor signalling and the cytoskeleton.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Ridley, A. J., Hall, A. The small GTP-binding protein rho regulates the assembly of focal adhesions and actin stress fibers in response to growth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DeMali, K. A., Burridge, K. Coupling membrane protrusion and cell adhesion.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(12), 2389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L&amp;#243;pez-Colom&amp;#233;, A. M., Lee-Rivera, I., Benavides-Hidalgo, R., L&amp;#243;pez, E. Paxillin: A crossroad in pathological cell migration. </w:t>
      </w:r>
      <w:r>
        <w:rPr>
          <w:rFonts w:ascii="Calibri" w:hAnsi="Calibri" w:cs="Calibri" w:eastAsia="Calibri"/>
          <w:i/>
          <w:color w:val="auto"/>
          <w:spacing w:val="0"/>
          <w:position w:val="0"/>
          <w:sz w:val="24"/>
          <w:shd w:fill="auto" w:val="clear"/>
        </w:rPr>
        <w:t xml:space="preserve">Journal of Hematology and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Carvalhal, D. G. F. et al. The modelling of mononuclear phagocyte-connective tissue adhesion in vitro: Application to disclose a specific inhibitory effect of Leishmania infection. </w:t>
      </w:r>
      <w:r>
        <w:rPr>
          <w:rFonts w:ascii="Calibri" w:hAnsi="Calibri" w:cs="Calibri" w:eastAsia="Calibri"/>
          <w:i/>
          <w:color w:val="auto"/>
          <w:spacing w:val="0"/>
          <w:position w:val="0"/>
          <w:sz w:val="24"/>
          <w:shd w:fill="auto" w:val="clear"/>
        </w:rPr>
        <w:t xml:space="preserve">Experimental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Pinheiro, N. F. et al. Leishmania infection impairs &amp;#946;1-integrin function and chemokine receptor expression in mononuclear phagocytes.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 3912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 Menezes, J. P. B. et al. Leishmania infection inhibits macrophage motility by altering F-actin dynamics and the expression of adhesion complex proteins.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Hermida, M. D. R., Doria, P. G., Taguchi, A. M. P., Mengel, J. O., dos-Santos, W. L. C. Leishmania amazonensis infection impairs dendritic cell migration from the inflammatory site to the draining lymph node. </w:t>
      </w:r>
      <w:r>
        <w:rPr>
          <w:rFonts w:ascii="Calibri" w:hAnsi="Calibri" w:cs="Calibri" w:eastAsia="Calibri"/>
          <w:i/>
          <w:color w:val="auto"/>
          <w:spacing w:val="0"/>
          <w:position w:val="0"/>
          <w:sz w:val="24"/>
          <w:shd w:fill="auto" w:val="clear"/>
        </w:rPr>
        <w:t xml:space="preserve">BMC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450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Ballet, R. et al. Blocking junctional adhesion molecule c enhances dendritic cell migration and boosts the immune responses against Leishmania major.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Rocha, M. I. et al. Leishmania infantum enhances migration of macrophages via a phosphoinositide 3-Kinase î-dependent pathway. </w:t>
      </w:r>
      <w:r>
        <w:rPr>
          <w:rFonts w:ascii="Calibri" w:hAnsi="Calibri" w:cs="Calibri" w:eastAsia="Calibri"/>
          <w:i/>
          <w:color w:val="auto"/>
          <w:spacing w:val="0"/>
          <w:position w:val="0"/>
          <w:sz w:val="24"/>
          <w:shd w:fill="auto" w:val="clear"/>
        </w:rPr>
        <w:t xml:space="preserve">ACS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1643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tab/>
        <w:t xml:space="preserve">Hiasa, M. et al. GM-CSF and IL-4 induce dendritic cell differentiation and disrupt osteoclastogenesis through M-CSF receptor shedding by up-regulation of TNF-&amp;#945; converting enzyme (TACE).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(20), 4517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Melo, C. V. B. de et al. Phenotypical characterization of spleen remodeling in murine experimental visceral leishmaniasis.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Gibaldi, D. et al. CCL3/macrophage inflammatory protein-1&amp;#945; is dually involved in parasite persistence and induction of a TNF- and IFN&amp;#947;-enriched inflammatory milieu in Trypanosoma cruzi-induced chronic cardiomyopathy.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Finger, P. T., Papp, C., Latkany, P., Kurli, M., Iacob, C. E. Anterior chamber paracentesis cytology (cytospin technique) for the diagnosis of intraocular lymphoma. </w:t>
      </w:r>
      <w:r>
        <w:rPr>
          <w:rFonts w:ascii="Calibri" w:hAnsi="Calibri" w:cs="Calibri" w:eastAsia="Calibri"/>
          <w:i/>
          <w:color w:val="auto"/>
          <w:spacing w:val="0"/>
          <w:position w:val="0"/>
          <w:sz w:val="24"/>
          <w:shd w:fill="auto" w:val="clear"/>
        </w:rPr>
        <w:t xml:space="preserve">British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(6),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Zhang, C., Barrios, M. P., Alani, R. M., Cabodi, M., Wong, J. Y. A microfluidic Transwell to study chemotaxis.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Glynn, S. A., O’Sullivan, D., Eustace, A. J., Clynes, M., O’Donovan, N. The 3-hydroxy-3-methylglutaryl-coenzyme A reductase inhibitors, simvastatin, lovastatin and mevastatin inhibit proliferation and invasion of melanoma cells.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van de Merbel, A. F., van der Horst, G., Buijs, J. T., van der Pluijm, G. Protocols for migration and invasion studies in prostate cancer.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1786</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Omar Zaki, S. S., Kanesan, L., Leong, M. Y. D., Vidyadaran, S. The influence of serum-supplemented culture media in a transwell migration assay. </w:t>
      </w:r>
      <w:r>
        <w:rPr>
          <w:rFonts w:ascii="Calibri" w:hAnsi="Calibri" w:cs="Calibri" w:eastAsia="Calibri"/>
          <w:i/>
          <w:color w:val="auto"/>
          <w:spacing w:val="0"/>
          <w:position w:val="0"/>
          <w:sz w:val="24"/>
          <w:shd w:fill="auto" w:val="clear"/>
        </w:rPr>
        <w:t xml:space="preserve">Cell Biology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 1201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Borovikov, I. S. Izuchenie strukturnykh izmeneni</w:t>
      </w:r>
      <w:r>
        <w:rPr>
          <w:rFonts w:ascii="Calibri" w:hAnsi="Calibri" w:cs="Calibri" w:eastAsia="Calibri"/>
          <w:color w:val="auto"/>
          <w:spacing w:val="0"/>
          <w:position w:val="0"/>
          <w:sz w:val="24"/>
          <w:shd w:fill="auto" w:val="clear"/>
        </w:rPr>
        <w:t xml:space="preserve">ǐ sokratitel’nykh belkov myshechnogo volokna s pomoshch’iu poliarizatsionnoǐ ul’trafioletovoǐ fluorestsentnoǐ mikroskopii. VIII. Vliianie glutaral’degida i falloidina na konformatsiiu F-aktina. </w:t>
      </w:r>
      <w:r>
        <w:rPr>
          <w:rFonts w:ascii="Calibri" w:hAnsi="Calibri" w:cs="Calibri" w:eastAsia="Calibri"/>
          <w:i/>
          <w:color w:val="auto"/>
          <w:spacing w:val="0"/>
          <w:position w:val="0"/>
          <w:sz w:val="24"/>
          <w:shd w:fill="auto" w:val="clear"/>
        </w:rPr>
        <w:t xml:space="preserve">Tsitologiya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1262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1266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Cooper, J. A. Effects of cytochalasin and phalloidin on actin.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1473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Allen, W. E., Jones, G. E., Pollard, J. W., Ridley, A. J. Rho, Rac and Cdc42 regulate actin organization and cell adhesion in macrophages.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Lichtman, J. W., Conchello, J. A. Fluorescence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919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