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Investigating the Phagocytosis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using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Amanda R. Paixão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Beatriz R. S. Dias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Luana C. Palma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Nat&amp;#225;lia M. Tavares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Cl&amp;#225;udia I. Brodskyn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Juliana P. B de Menezes</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Patricia S. T. Veras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Laboratory of Host-Parasite Interaction and Epidemiology, Gon&amp;#231;alo Moniz Institute, Candeal, Salvador,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National Institute of Science and Technology of Tropical Diseases - </w:t>
      </w:r>
      <w:r>
        <w:rPr>
          <w:rFonts w:ascii="Calibri" w:hAnsi="Calibri" w:cs="Calibri" w:eastAsia="Calibri"/>
          <w:color w:val="auto"/>
          <w:spacing w:val="0"/>
          <w:position w:val="0"/>
          <w:sz w:val="24"/>
          <w:shd w:fill="auto" w:val="clear"/>
        </w:rPr>
        <w:t xml:space="preserve">National Council for Scientific Research and Development</w:t>
      </w:r>
      <w:r>
        <w:rPr>
          <w:rFonts w:ascii="Calibri" w:hAnsi="Calibri" w:cs="Calibri" w:eastAsia="Calibri"/>
          <w:color w:val="000000"/>
          <w:spacing w:val="0"/>
          <w:position w:val="0"/>
          <w:sz w:val="24"/>
          <w:shd w:fill="auto" w:val="clear"/>
        </w:rPr>
        <w:t xml:space="preserve"> (CNPq), Brazil</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have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amandareboucas95@gmail.com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beatrizrsdias@gmail.com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luanabio@hotmail.com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nmachado302@gmail.com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cbrodskyn2009@gmail.com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julianaperrone@gmail.com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CORRESPONDING AUTHOR: </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patricia.veras@fiocruz.br; pstveras@gmail.com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 associated with phagocytosis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remains poorly understood. Here, we describe methods to evaluate the early events occurring during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interaction with the host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Phagocytosis is an orchestrated process that involves distinct steps: recognition, binding, and internalization. Professional phagocytes take up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parasites by phagocytosis, consisting of recognizing ligands on parasite surfaces by multiple host cell receptors. Binding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to macrophage membranes occurs through complement receptor type 1 (CR1) and complement receptor type 3 (CR3) receptors and Pattern Recognition Receptors. Lipophosphoglycan (LPG) and 63 kDa glycoprotein (gp63) are the main ligands involved in macrophage-</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interactions. Following the initial recognition of parasite ligands by host cell receptors, parasites become internalized, survive, and multiply within parasitophorous vacuoles. The maturation process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-induced vacuoles involves the acquisition of molecules from intracellular vesicles, including monomeric G protein Rab 5 and Rab 7, lysosomal associated membrane protein 1 (LAMP-1), lysosomal associated membrane protein 2 (LAMP-2), and microtubule-associated protein 1A/1B-light chain 3 (LC3).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methods to evaluate the early events occurring during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interaction with the host cells using confocal microscopy, including (i) binding (ii) internalization, and (iii) phagosome maturation. By adding to the body of knowledge surrounding these determinants of infection outcome, we hope to improve the understanding of the pathogenesis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and support the eventual search for novel chemotherapeutic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Leishmaniasis is a neglected tropical disease caused by protozoan parasites of the genus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resulting in a broad spectrum of clinical manifestations in the vertebrate host, including cutaneous leishmaniasis, mucocutaneous leishmaniasis and visceral leishmaniasis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World Health Organization (WHO) estimates that over one billion people are at risk, with more than one million new cases reported per year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are obligate intracellular protozoans that survive inside host cells, including monocytes, macrophages and dendritic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-macrophage interaction is a complex process that involves multiple host cell receptors and parasite ligands either through direct interaction or by opsonization involving complement receptors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Classical surface receptors, such as CR1, CR3, mannose-fucose, fibronectin, toll-like and scavenger receptors, mediate parasite attachment to macrophages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These receptors recognize molecules on the surface of</w:t>
      </w:r>
      <w:r>
        <w:rPr>
          <w:rFonts w:ascii="Calibri" w:hAnsi="Calibri" w:cs="Calibri" w:eastAsia="Calibri"/>
          <w:i/>
          <w:color w:val="auto"/>
          <w:spacing w:val="0"/>
          <w:position w:val="0"/>
          <w:sz w:val="24"/>
          <w:shd w:fill="auto" w:val="clear"/>
        </w:rPr>
        <w:t xml:space="preserve"> Leishmania</w:t>
      </w:r>
      <w:r>
        <w:rPr>
          <w:rFonts w:ascii="Calibri" w:hAnsi="Calibri" w:cs="Calibri" w:eastAsia="Calibri"/>
          <w:color w:val="auto"/>
          <w:spacing w:val="0"/>
          <w:position w:val="0"/>
          <w:sz w:val="24"/>
          <w:shd w:fill="auto" w:val="clear"/>
        </w:rPr>
        <w:t xml:space="preserve">, including the 63 kDa glycoprotein (gp63) and glycolipid lipophosphoglycan (LPG)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are the most abundant molecules on the surface of promastigotes and play an essential role in the subversion of host immune response, favoring the establishment of parasite infection in mammalian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After parasite surface ligands bind to macrophage receptors, F-actin accumulates on mammalian cell surfaces, surrounding parasites as they are phagocytosed. Subsequently, this leads to the formation of a parasite-induced compartment termed a parasitophorous vacuole (PV), which presents phagolysosomal features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Once inside these phagolysosomes, parasites undergo several alterations essential to survival and multiplication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biogenesis of PVs is a highly regulated membrane trafficking process critical to the intracellular survival of this pathogen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formation of this compartment results from sequential fusion events between phagosomes and compartments of the host endocytic pathway. Classical cell biology studies have revealed that the maturation of PVs involves the acquisition of monomeric G protein Rab 5 and Rab 7 proteins, which are mainly associated with early and late endosome maturation, respectively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these compartments acquire lysosome-associated membrane proteins 1 and 2 (LAMP 1, LAMP 2), the principal protein constituents of the lysosomal membrane and microtubule-associated protein 1A/1B-light chain 3 (LC3), an autophagosome marker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Despite apparent similarities, the kinetics of PV formation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the morphology of these compartments vary depending on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species. For example, infection caused by </w:t>
      </w:r>
      <w:r>
        <w:rPr>
          <w:rFonts w:ascii="Calibri" w:hAnsi="Calibri" w:cs="Calibri" w:eastAsia="Calibri"/>
          <w:i/>
          <w:color w:val="auto"/>
          <w:spacing w:val="0"/>
          <w:position w:val="0"/>
          <w:sz w:val="24"/>
          <w:shd w:fill="auto" w:val="clear"/>
        </w:rPr>
        <w:t xml:space="preserve">L. mexicana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L. amazonensis </w:t>
      </w:r>
      <w:r>
        <w:rPr>
          <w:rFonts w:ascii="Calibri" w:hAnsi="Calibri" w:cs="Calibri" w:eastAsia="Calibri"/>
          <w:color w:val="auto"/>
          <w:spacing w:val="0"/>
          <w:position w:val="0"/>
          <w:sz w:val="24"/>
          <w:shd w:fill="auto" w:val="clear"/>
        </w:rPr>
        <w:t xml:space="preserve">induces the formation of large compartments containing a great number of parasites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contrast, other species, such as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form smaller vacuoles that normally contain only one or two parasites in each vacuole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this knowledge surrounding host cell-</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interaction, the initial events triggered by contact between host receptors and parasite ligands have not been fully elucidated. These events are known to be determinants of the outcome of parasite infection and are dependent on parasite species, the type of host cell receptors recruited to recognize parasites and the activation of macrophage signaling pathways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Therefore, it is essential to identify the molecules involved in the biogenesis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-induced PVs and determine the role(s) played by these molecules in infection establishment and outcome. Here, we describe a method of monitoring early events occurring during the phagocytosis of</w:t>
      </w:r>
      <w:r>
        <w:rPr>
          <w:rFonts w:ascii="Calibri" w:hAnsi="Calibri" w:cs="Calibri" w:eastAsia="Calibri"/>
          <w:i/>
          <w:color w:val="auto"/>
          <w:spacing w:val="0"/>
          <w:position w:val="0"/>
          <w:sz w:val="24"/>
          <w:shd w:fill="auto" w:val="clear"/>
        </w:rPr>
        <w:t xml:space="preserve"> Leishmania</w:t>
      </w:r>
      <w:r>
        <w:rPr>
          <w:rFonts w:ascii="Calibri" w:hAnsi="Calibri" w:cs="Calibri" w:eastAsia="Calibri"/>
          <w:color w:val="auto"/>
          <w:spacing w:val="0"/>
          <w:position w:val="0"/>
          <w:sz w:val="24"/>
          <w:shd w:fill="auto" w:val="clear"/>
        </w:rPr>
        <w:t xml:space="preserve">, including binding, internalization, phagosome formation and maturation. This work could aid in clarifying the participation of PLC, Akt, Rab5, Rab7 and LC3 in the formation of PVs induced by different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Importantly, this protocol can be used to investigate the participation of other proteins involved in PV maturation. Future studies will expand the knowledge surrounding mechanisms involved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-host cell interaction and contribute to the design of novel chemotherapeutic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were obtained from healthy donors following the approval of procedures by the National Research Ethics Committees (ID: 94648218.8.0000.0040).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Human monocyte-derived macrophages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human monocyte-derived macrophages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into macrophages, collect blood from healthy donors and purify peripheral blood mononuclear cells (PBMC) as described by D. English and B. R. Andersen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After collecting peripheral blood (50 mL), pour it into a heparinized tube and then dilute the blood 1:1 in a phosphate buffer solution (PBS) at room temperature. Gently place diluted heparinized blood on top of previously distributed density gradient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the tubes at 252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24 &amp;#176;C to avoid hemolysis.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centrifuge break-off to avoid mixing of gradient layers. After centrifugation, discontinuous gradient layers are formed from the bottom to the top: erythrocytes, density gradient medium, PBMC ring and plasma.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Transfer the PBMC ring, located between the density gradient medium and plasma layers, to a new tube and fill with PBS to wash out excess density gradient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Wash cells once and centrifuge at 190 &amp;#215; g 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Discard the supernatant and resuspend pellet in 1 mL of complete RPMI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Count the cells and plate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500 mL of Roswell Park Memorial Institute (RPMI) supplemented with 25 mM N-[2-hydroxyethyl] piperazine-N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-[2-ethane sulfonic acid] (HEPES), 2 g/L sodium bicarbonate, 2 mM glutamine, 20 g/mL ciprofloxacin and 10% inactivated Fetal Bovine Serum (FBS) (complete RPMI medium) for 7 days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24-well plate to allow monocytes to differentiate into macrophages by adhesion.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THP-1 cultures</w:t>
      </w:r>
      <w:r>
        <w:rPr>
          <w:rFonts w:ascii="Calibri" w:hAnsi="Calibri" w:cs="Calibri" w:eastAsia="Calibri"/>
          <w:color w:val="000000"/>
          <w:spacing w:val="0"/>
          <w:position w:val="0"/>
          <w:sz w:val="24"/>
          <w:shd w:fill="FFFFFF" w:val="clear"/>
          <w:vertAlign w:val="superscript"/>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 Grow THP-1 cell line at a concentration of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10 mL of complete RPMI medium in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Maintain cell cultures in an incubator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Centrifuge cells at 720 &amp;#215; g for 10 min at 4 &amp;#176;C and resuspend the pellet in complete RPMI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Count cells in a Neubauer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Plate cells on 13 mm glass coverslips at a concentration of 2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well in 500 &amp;#956;L of complete RPMI medium containing 100 nM phorbol myristate acetate (PMA)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allow differentiation of THP1 cells into macrophages.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After three days, wash twice cells with 0.9% NaCl solution to remove medium containing PMA.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Incubate differentiated THP-1 cells in PMA-free complete RPMI medium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an additional 2 days before starting experimentation.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Parasite cultures and CellTracker Red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visualize parasites through fluorescence microscopy, perform staining using CellTracker Red fluorescent dye (CMTPX). Alternatively, other markers, including carboxyfluorescein can be used in accordance with manufacturer instructions or promastigotes constitutively expressing GFP, RFP, or other fluorescent reporter genes. Parasites used to infect cells are those at stationary phase of growth obtained from a promastigote axenic culture of no more than 7 passages.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Grow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spp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promastigotes at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parasites per 1,000 &amp;#956;L of medium in a cell culture flask containing 5 mL of Schneider's medium supplemented with 50 &amp;#956;g/mL gentamicin and 10% FBS.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After incubating parasite axenic cultures in a biochemical oxygen demand (B.O.D.) at 24 &amp;#176;C, perform daily counting in a Neubauer chamber. Check for parasite form (thin, elongated) and mobility for 5 days. Parasites are considered in stationary phase of growth when two consecutive counts with 8 hours of interval display similar amounts.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Upon reaching the stationary phase of growth, incubate the parasites in 4 mL of 0.9% NaCl solution with 1 &amp;#956;M CMTPX for 15 min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avoiding contact with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FBS at a 1:1 proportion and incubate parasite suspension for an additional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Wash parasites thrice with PBS, followed by centrifugation at 1,781 &amp;#215; g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Ressuspend parasite pellet in 1,000 &amp;#956;L of RPMI complete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Count parasites in a Neubauer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Assessment of </w:t>
      </w:r>
      <w:r>
        <w:rPr>
          <w:rFonts w:ascii="Calibri" w:hAnsi="Calibri" w:cs="Calibri" w:eastAsia="Calibri"/>
          <w:b/>
          <w:i/>
          <w:color w:val="auto"/>
          <w:spacing w:val="0"/>
          <w:position w:val="0"/>
          <w:sz w:val="24"/>
          <w:shd w:fill="auto" w:val="clear"/>
        </w:rPr>
        <w:t xml:space="preserve">Leishmania</w:t>
      </w:r>
      <w:r>
        <w:rPr>
          <w:rFonts w:ascii="Calibri" w:hAnsi="Calibri" w:cs="Calibri" w:eastAsia="Calibri"/>
          <w:b/>
          <w:color w:val="auto"/>
          <w:spacing w:val="0"/>
          <w:position w:val="0"/>
          <w:sz w:val="24"/>
          <w:shd w:fill="auto" w:val="clear"/>
        </w:rPr>
        <w:t xml:space="preserve"> binding to macrophages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Seed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THP-1 cells or human monocyte-derived macrophages in 500 &amp;#956;L of complete RPMI medium per well on a 24-well plate with 13 mm glass coverslips.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Cultivate cells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Wash the cells twice with 0.9% NaCl solution and incubate in complete RPMI medium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stationary phase promastigotes as described by A. L. Petersen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a 10:1 ratio to well plates, and then centrifuge at 720 &amp;#215; g for 5 min under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Incubate at 4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Wash the cells twice with 0.9% NaCl solution to remove any non-internalized promastigotes.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Fix the cells in 4% paraformaldehyde for 15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Incubate the coverslips with 15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for 15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Wash thrice with PBS 0.15% bovine serum albumin (BSA). Incubate with blocking solution (3% BSA in PBS) for 1 h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 Wash thrice with PBS and then permeabilize with 0.15% PBS-Saponin for 15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phalloidin (diluted 1:1,200) for 1 h at room temperature and protect from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Mount coverslips using mounting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Acquire images via a confocal fluorescence microscope using a 63&amp;#215;/1.4 objective.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Assessment of </w:t>
      </w:r>
      <w:r>
        <w:rPr>
          <w:rFonts w:ascii="Calibri" w:hAnsi="Calibri" w:cs="Calibri" w:eastAsia="Calibri"/>
          <w:b/>
          <w:i/>
          <w:color w:val="auto"/>
          <w:spacing w:val="0"/>
          <w:position w:val="0"/>
          <w:sz w:val="24"/>
          <w:shd w:fill="auto" w:val="clear"/>
        </w:rPr>
        <w:t xml:space="preserve">Leishmania</w:t>
      </w:r>
      <w:r>
        <w:rPr>
          <w:rFonts w:ascii="Calibri" w:hAnsi="Calibri" w:cs="Calibri" w:eastAsia="Calibri"/>
          <w:b/>
          <w:color w:val="auto"/>
          <w:spacing w:val="0"/>
          <w:position w:val="0"/>
          <w:sz w:val="24"/>
          <w:shd w:fill="auto" w:val="clear"/>
        </w:rPr>
        <w:t xml:space="preserve"> phagocytosis by macrophages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Seed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THP-1 cells or human monocyte-derived macrophages in 500 &amp;#956;L of complete RPMI medium per well on a 24-well plate with 13 mm glass coverslips.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Cultivate cells for 24 h at </w:t>
      </w:r>
      <w:r>
        <w:rPr>
          <w:rFonts w:ascii="Calibri" w:hAnsi="Calibri" w:cs="Calibri" w:eastAsia="Calibri"/>
          <w:color w:val="000000"/>
          <w:spacing w:val="0"/>
          <w:position w:val="0"/>
          <w:sz w:val="24"/>
          <w:shd w:fill="FFFFFF" w:val="clear"/>
        </w:rPr>
        <w:t xml:space="preserve">37 &amp;#176;C under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Wash cells twice in 0.9% NaCl solution and incubate in complete RPMI medium in 24-well plate at 4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stationary phase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as described by A. L. Petersen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a 10:1 (parasite:host cell) ratio, and then centrifuge at 720 &amp;#215; g for 10 min under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Incubate cells at 4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Wash the cells twice with 0.9% NaCl solution to remove any non-internalized promastigotes.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Incubate the cells in supplemented RPMI medium at 37 &amp;#176;C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Fix the cells with 4% paraformaldehyde for 15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Mount coverslips using preferred mounting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 Count no less than 400 cells in random fields under a fluorescence microscope using a 100&amp;#215;/1.4 objective.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Evaluation of </w:t>
      </w:r>
      <w:r>
        <w:rPr>
          <w:rFonts w:ascii="Calibri" w:hAnsi="Calibri" w:cs="Calibri" w:eastAsia="Calibri"/>
          <w:b/>
          <w:i/>
          <w:color w:val="auto"/>
          <w:spacing w:val="0"/>
          <w:position w:val="0"/>
          <w:sz w:val="24"/>
          <w:shd w:fill="auto" w:val="clear"/>
        </w:rPr>
        <w:t xml:space="preserve">Leishmania</w:t>
      </w:r>
      <w:r>
        <w:rPr>
          <w:rFonts w:ascii="Calibri" w:hAnsi="Calibri" w:cs="Calibri" w:eastAsia="Calibri"/>
          <w:b/>
          <w:color w:val="auto"/>
          <w:spacing w:val="0"/>
          <w:position w:val="0"/>
          <w:sz w:val="24"/>
          <w:shd w:fill="auto" w:val="clear"/>
        </w:rPr>
        <w:t xml:space="preserve">-induced vacuole maturation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THP-1 cell transfection should be performed as described by M. B. Maess, B. Wittig and S. Lorkowski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we summarize this protocol, with minimal modifications. Nucleofection is a specific transfection method that requires a nucleofector. As an alternative method, cells can be transfected using lipofectamine</w:t>
      </w:r>
      <w:r>
        <w:rPr>
          <w:rFonts w:ascii="Calibri" w:hAnsi="Calibri" w:cs="Calibri" w:eastAsia="Calibri"/>
          <w:color w:val="auto"/>
          <w:spacing w:val="0"/>
          <w:position w:val="0"/>
          <w:sz w:val="24"/>
          <w:shd w:fill="auto" w:val="clear"/>
          <w:vertAlign w:val="superscript"/>
        </w:rPr>
        <w:t xml:space="preserve">24 </w:t>
      </w:r>
      <w:r>
        <w:rPr>
          <w:rFonts w:ascii="Calibri" w:hAnsi="Calibri" w:cs="Calibri" w:eastAsia="Calibri"/>
          <w:color w:val="auto"/>
          <w:spacing w:val="0"/>
          <w:position w:val="0"/>
          <w:sz w:val="24"/>
          <w:shd w:fill="auto" w:val="clear"/>
        </w:rPr>
        <w:t xml:space="preserve">and lentivirus transduction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investigate the biogenesis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-induced PV, transfect THP1 cells with PLC</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Akt</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Rab 5</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or Rab 7</w:t>
      </w:r>
      <w:r>
        <w:rPr>
          <w:rFonts w:ascii="Calibri" w:hAnsi="Calibri" w:cs="Calibri" w:eastAsia="Calibri"/>
          <w:color w:val="auto"/>
          <w:spacing w:val="0"/>
          <w:position w:val="0"/>
          <w:sz w:val="24"/>
          <w:shd w:fill="auto" w:val="clear"/>
          <w:vertAlign w:val="superscript"/>
        </w:rPr>
        <w:t xml:space="preserve">28,29,31</w:t>
      </w:r>
      <w:r>
        <w:rPr>
          <w:rFonts w:ascii="Calibri" w:hAnsi="Calibri" w:cs="Calibri" w:eastAsia="Calibri"/>
          <w:color w:val="auto"/>
          <w:spacing w:val="0"/>
          <w:position w:val="0"/>
          <w:sz w:val="24"/>
          <w:shd w:fill="auto" w:val="clear"/>
        </w:rPr>
        <w:t xml:space="preserve"> plasmids.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methodology can be used to transfect THP-1 cells with other genes than those listed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Seed THP-1 cells at 1.5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75 cm² tissue culture flasks containing 10 mL complete RPMI medium supplemented with 100 ng/mL PMA and 50 &amp;#181;M 2-mercaptoethanol for 48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Wash cells once in 0.9% NaCl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Detach cells using a non-enzymatic cell dissociation solution and centrifuge (250 &amp;#215; g) for 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Resuspend THP-1 cells in 1 mL of RPMI medium and perform counts in a Neubauer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Centrifuge THP-1 cells again at 250 &amp;#215; g for 10 min at room temperature.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Resuspend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100 &amp;#181;L of Nucleofector solution and incubate with 0.5 &amp;#181;g of the plasmid coding for the protein of interest, tagged with a fluorescent protein.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Transfer the suspension containing THP-1 cells and nucleic acid to the Nucleofector cuvette.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Transfect THP1 cells using Nucleofector Program Y-001.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Recover the transfected cells (2x10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seed in 500 &amp;#956;L RPMI medium on 24-well plates with 13 mm glass coverslips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 Incubate THP-1 cells in complete RPMI medium at 37 &amp;#176;C for 0.5, 2, 4, 6, 12 and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Repeat steps 3.13 and 3.13.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Evaluation of the recruitment of LC3 to </w:t>
      </w:r>
      <w:r>
        <w:rPr>
          <w:rFonts w:ascii="Calibri" w:hAnsi="Calibri" w:cs="Calibri" w:eastAsia="Calibri"/>
          <w:b/>
          <w:i/>
          <w:color w:val="auto"/>
          <w:spacing w:val="0"/>
          <w:position w:val="0"/>
          <w:sz w:val="24"/>
          <w:shd w:fill="auto" w:val="clear"/>
        </w:rPr>
        <w:t xml:space="preserve">Leishmania</w:t>
      </w:r>
      <w:r>
        <w:rPr>
          <w:rFonts w:ascii="Calibri" w:hAnsi="Calibri" w:cs="Calibri" w:eastAsia="Calibri"/>
          <w:b/>
          <w:color w:val="auto"/>
          <w:spacing w:val="0"/>
          <w:position w:val="0"/>
          <w:sz w:val="24"/>
          <w:shd w:fill="auto" w:val="clear"/>
        </w:rPr>
        <w:t xml:space="preserve"> spp. PVs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autophagic membrane marker LC3 can be used to investigate whether phagosomes present autophagic features. LC3 recruitment to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-induced PVs can be assessed during infection by immunolabelling cells with the anti-LC3 antibody, as previously described by C. Matte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B. R. S. Dias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Seed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THP-1 cells or human monocyte-derived macrophages in 500 &amp;#956;L complete RPMI medium on a 24-well plate with 13 mm glass coverslips.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Cultivate cells for 24 h at </w:t>
      </w:r>
      <w:r>
        <w:rPr>
          <w:rFonts w:ascii="Calibri" w:hAnsi="Calibri" w:cs="Calibri" w:eastAsia="Calibri"/>
          <w:color w:val="000000"/>
          <w:spacing w:val="0"/>
          <w:position w:val="0"/>
          <w:sz w:val="24"/>
          <w:shd w:fill="FFFFFF" w:val="clear"/>
        </w:rPr>
        <w:t xml:space="preserve">37 &amp;#176;C under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Wash cells twice in 0.9% NaCl solution and incubate in complete RPMI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Add stationary phase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promastigotes as described by A. L. Petersen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a 10:1 (parasite: host cells) ratio and centrifuge cells at 720 &amp;#215; g for 5 min under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Incubate at 37 &amp;#176;C for 30 min or 4 h. Then wash twice and fix the cells to evaluate the LC3 recruitment to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-induced PV membranes at the early stages of infection.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Alternatively, to assess LC3 recruitment to PV membranes at later stages of infection, wash twice another macrophage group at 4 h of infection to remove any non-internalized promastigotes. Incubate infected cells in complete RPMI medium for an additional 12 h and 24 h, to finally wash twice and fix.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Fixed cells can be kept in PBS or 0.9% NaCl solution at 4 &amp;#176;C until labeling.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Simultaneously block and permeabilize the fixed cells in 0.1% Triton X-100, 1% BSA, 20% normal goat serum, 6% non-fat dry milk, and 50% FBS for 20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Incubate the cells with anti-LC3 antibody (1: 200) diluted in PBS for 2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negative control of the immunostaining, a group of cells should be incubated with immunoglobulin G (IgG) from the animal of primary antibody origin in a concentration equivalent to that used for the primary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Wash the cells thrice with 0.9% NaCl solution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 Incubate the cells with AlexaFluor 488-conjugated goat anti-rabbit IgG (1:500) or the preferred fluorescent-dye conjugated secondary antibodies for 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Wash the cells thrice with 0.9% NaCl solution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Mount coverslips using preferred mounting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Acquire images via confocal fluorescence microscope using a 63x/1.4 objective.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Confocal microscopy acquisition and Fiji quantification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Acquiring immunofluorescence images should be performed using a confocal laser scanning microscope. To reach a better resolution, use an oil-immersion 63x objective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Leave the 13 mm glass coverslips at room temperature and protect them from the light at least 30 min before the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Clean the coverslips with an absorbent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Add a drop of immersion oil to the objective and add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Move the objective up until the oil touches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Observe and adjust the focus on the microscope and choose the option 63x objective with oil.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Open the Leica program and adjust the lasers in the 488, 552, and 405 wavelengths.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Select the image resolution 1,024 x 1,024.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Click on the </w:t>
      </w:r>
      <w:r>
        <w:rPr>
          <w:rFonts w:ascii="Calibri" w:hAnsi="Calibri" w:cs="Calibri" w:eastAsia="Calibri"/>
          <w:b/>
          <w:color w:val="auto"/>
          <w:spacing w:val="0"/>
          <w:position w:val="0"/>
          <w:sz w:val="24"/>
          <w:shd w:fill="auto" w:val="clear"/>
        </w:rPr>
        <w:t xml:space="preserve">Live</w:t>
      </w:r>
      <w:r>
        <w:rPr>
          <w:rFonts w:ascii="Calibri" w:hAnsi="Calibri" w:cs="Calibri" w:eastAsia="Calibri"/>
          <w:color w:val="auto"/>
          <w:spacing w:val="0"/>
          <w:position w:val="0"/>
          <w:sz w:val="24"/>
          <w:shd w:fill="auto" w:val="clear"/>
        </w:rPr>
        <w:t xml:space="preserve"> button, set the Z stack, and press the </w:t>
      </w:r>
      <w:r>
        <w:rPr>
          <w:rFonts w:ascii="Calibri" w:hAnsi="Calibri" w:cs="Calibri" w:eastAsia="Calibri"/>
          <w:b/>
          <w:color w:val="auto"/>
          <w:spacing w:val="0"/>
          <w:position w:val="0"/>
          <w:sz w:val="24"/>
          <w:shd w:fill="auto" w:val="clear"/>
        </w:rPr>
        <w:t xml:space="preserve">Begin</w:t>
      </w:r>
      <w:r>
        <w:rPr>
          <w:rFonts w:ascii="Calibri" w:hAnsi="Calibri" w:cs="Calibri" w:eastAsia="Calibri"/>
          <w:color w:val="auto"/>
          <w:spacing w:val="0"/>
          <w:position w:val="0"/>
          <w:sz w:val="24"/>
          <w:shd w:fill="auto" w:val="clear"/>
        </w:rPr>
        <w:t xml:space="preserve"> option. Then, do it again and press the </w:t>
      </w:r>
      <w:r>
        <w:rPr>
          <w:rFonts w:ascii="Calibri" w:hAnsi="Calibri" w:cs="Calibri" w:eastAsia="Calibri"/>
          <w:b/>
          <w:color w:val="auto"/>
          <w:spacing w:val="0"/>
          <w:position w:val="0"/>
          <w:sz w:val="24"/>
          <w:shd w:fill="auto" w:val="clear"/>
        </w:rPr>
        <w:t xml:space="preserve">End</w:t>
      </w:r>
      <w:r>
        <w:rPr>
          <w:rFonts w:ascii="Calibri" w:hAnsi="Calibri" w:cs="Calibri" w:eastAsia="Calibri"/>
          <w:color w:val="auto"/>
          <w:spacing w:val="0"/>
          <w:position w:val="0"/>
          <w:sz w:val="24"/>
          <w:shd w:fill="auto" w:val="clear"/>
        </w:rPr>
        <w:t xml:space="preserve"> button. We recommend 20 &amp;#956;m for slice thickness to get confocal images with good resolutions.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Wait for the image acquisition, and then select the option "Maximum Projection" in the Leica 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Save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Export the lif or tiff format images to a computer and open the FIJI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Open the experiment and set the view stack with the hyper stack. Then select open files individually and stitch tiles.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Select the free hands tool in the Fiji toolbar and trace the cell carefully by hand.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Press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 and measure to visualize the fluorescence intensity.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Repeat this process to each cell per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Save the measurements and export them to a spreadsheet editor.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w:t>
        <w:tab/>
        <w:t xml:space="preserve">Add this data to a statistical analysis program and do the statistical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Statistical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data analysis and graphics, use a statistical analysis program.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the program.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Insert the obtained data and test the normality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For data with normal distribution, use the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for nonparametric tests, Mann-Whitney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Consider data with a statistically significant difference when the </w:t>
      </w:r>
      <w:r>
        <w:rPr>
          <w:rFonts w:ascii="Calibri" w:hAnsi="Calibri" w:cs="Calibri" w:eastAsia="Calibri"/>
          <w:i/>
          <w:color w:val="auto"/>
          <w:spacing w:val="0"/>
          <w:position w:val="0"/>
          <w:sz w:val="24"/>
          <w:shd w:fill="auto" w:val="clear"/>
        </w:rPr>
        <w:t xml:space="preserve">p-value</w:t>
      </w:r>
      <w:r>
        <w:rPr>
          <w:rFonts w:ascii="Calibri" w:hAnsi="Calibri" w:cs="Calibri" w:eastAsia="Calibri"/>
          <w:color w:val="auto"/>
          <w:spacing w:val="0"/>
          <w:position w:val="0"/>
          <w:sz w:val="24"/>
          <w:shd w:fill="auto" w:val="clear"/>
        </w:rPr>
        <w:t xml:space="preserve"> is less than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Prepare graphics representing the data, with central tendency measures (mean or median) and variation measures.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aims to evaluate the early events occurring during the phagocytosis of</w:t>
      </w:r>
      <w:r>
        <w:rPr>
          <w:rFonts w:ascii="Calibri" w:hAnsi="Calibri" w:cs="Calibri" w:eastAsia="Calibri"/>
          <w:i/>
          <w:color w:val="auto"/>
          <w:spacing w:val="0"/>
          <w:position w:val="0"/>
          <w:sz w:val="24"/>
          <w:shd w:fill="auto" w:val="clear"/>
        </w:rPr>
        <w:t xml:space="preserve"> L. braziliensis</w:t>
      </w:r>
      <w:r>
        <w:rPr>
          <w:rFonts w:ascii="Calibri" w:hAnsi="Calibri" w:cs="Calibri" w:eastAsia="Calibri"/>
          <w:color w:val="auto"/>
          <w:spacing w:val="0"/>
          <w:position w:val="0"/>
          <w:sz w:val="24"/>
          <w:shd w:fill="auto" w:val="clear"/>
        </w:rPr>
        <w:t xml:space="preserve"> isolated from patients presenting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form of CL. Using confocal microscopy, we investigated the main events associated with parasites' phagocytosis: binding, internalization, and phagosome maturation. We first evaluated the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binding and phagocytosis by human monocyte-derived macrophages. The data show that both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and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similarly bind to macrophages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Also, no differences were observed regarding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and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phagocytosis by host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Finally, we compared the recruitment of LC3 to the PVs induced by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w:t>
      </w:r>
      <w:r>
        <w:rPr>
          <w:rFonts w:ascii="Calibri" w:hAnsi="Calibri" w:cs="Calibri" w:eastAsia="Calibri"/>
          <w:i/>
          <w:color w:val="auto"/>
          <w:spacing w:val="0"/>
          <w:position w:val="0"/>
          <w:sz w:val="24"/>
          <w:shd w:fill="auto" w:val="clear"/>
        </w:rPr>
        <w:t xml:space="preserve"> L. braziliensis</w:t>
      </w:r>
      <w:r>
        <w:rPr>
          <w:rFonts w:ascii="Calibri" w:hAnsi="Calibri" w:cs="Calibri" w:eastAsia="Calibri"/>
          <w:color w:val="auto"/>
          <w:spacing w:val="0"/>
          <w:position w:val="0"/>
          <w:sz w:val="24"/>
          <w:shd w:fill="auto" w:val="clear"/>
        </w:rPr>
        <w:t xml:space="preserve">-DL in infected cells. After 4 h of infection, we observed similar percentages of LC3 decorated PVs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and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-DL-infected macrophages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representative results showed that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and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similarly interact with macrophages during binding, phagocytosis, and biogenesis of PVs, concerning the LC3 recruitment.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Microscopic images representing THP-1 cells efficiently transfected with PLC-GFP, Rab5-GFP, Rab7-GFP plasmids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Evaluation of </w:t>
      </w:r>
      <w:r>
        <w:rPr>
          <w:rFonts w:ascii="Calibri" w:hAnsi="Calibri" w:cs="Calibri" w:eastAsia="Calibri"/>
          <w:b/>
          <w:i/>
          <w:color w:val="auto"/>
          <w:spacing w:val="0"/>
          <w:position w:val="0"/>
          <w:sz w:val="24"/>
          <w:shd w:fill="auto" w:val="clear"/>
        </w:rPr>
        <w:t xml:space="preserve">L. braziliensis-LCL</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L. braziliensis</w:t>
      </w:r>
      <w:r>
        <w:rPr>
          <w:rFonts w:ascii="Calibri" w:hAnsi="Calibri" w:cs="Calibri" w:eastAsia="Calibri"/>
          <w:b/>
          <w:color w:val="auto"/>
          <w:spacing w:val="0"/>
          <w:position w:val="0"/>
          <w:sz w:val="24"/>
          <w:shd w:fill="auto" w:val="clear"/>
        </w:rPr>
        <w:t xml:space="preserve">-DL binding to human macrophages. </w:t>
      </w:r>
      <w:r>
        <w:rPr>
          <w:rFonts w:ascii="Calibri" w:hAnsi="Calibri" w:cs="Calibri" w:eastAsia="Calibri"/>
          <w:color w:val="auto"/>
          <w:spacing w:val="0"/>
          <w:position w:val="0"/>
          <w:sz w:val="24"/>
          <w:shd w:fill="auto" w:val="clear"/>
        </w:rPr>
        <w:t xml:space="preserve">Human monocyte-derived macrophages were infected with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After 10 min at 4 &amp;#176;C, the binding was assessed by confocal microscopy.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microscopy images of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(labeled with CMTPX, red) binding to macrophages (labeled with phalloidin, green).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confocal microscopy, cell nuclei were labeled with DAPI (blue).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Arrows depict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-macrophage binding.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binding to the macrophages. A total of 30 cells per group were analyzed. Data represent each replicate of one experiment performed in quintuplicate (unpaired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w:t>
      </w:r>
      <w:r>
        <w:rPr>
          <w:rFonts w:ascii="Calibri" w:hAnsi="Calibri" w:cs="Calibri" w:eastAsia="Calibri"/>
          <w:b/>
          <w:i/>
          <w:color w:val="auto"/>
          <w:spacing w:val="0"/>
          <w:position w:val="0"/>
          <w:sz w:val="24"/>
          <w:shd w:fill="auto" w:val="clear"/>
        </w:rPr>
        <w:t xml:space="preserve">L. braziliensis-</w:t>
      </w:r>
      <w:r>
        <w:rPr>
          <w:rFonts w:ascii="Calibri" w:hAnsi="Calibri" w:cs="Calibri" w:eastAsia="Calibri"/>
          <w:b/>
          <w:color w:val="auto"/>
          <w:spacing w:val="0"/>
          <w:position w:val="0"/>
          <w:sz w:val="24"/>
          <w:shd w:fill="auto" w:val="clear"/>
        </w:rPr>
        <w:t xml:space="preserve">LCL and </w:t>
      </w:r>
      <w:r>
        <w:rPr>
          <w:rFonts w:ascii="Calibri" w:hAnsi="Calibri" w:cs="Calibri" w:eastAsia="Calibri"/>
          <w:b/>
          <w:i/>
          <w:color w:val="auto"/>
          <w:spacing w:val="0"/>
          <w:position w:val="0"/>
          <w:sz w:val="24"/>
          <w:shd w:fill="auto" w:val="clear"/>
        </w:rPr>
        <w:t xml:space="preserve">L. braziliensis</w:t>
      </w:r>
      <w:r>
        <w:rPr>
          <w:rFonts w:ascii="Calibri" w:hAnsi="Calibri" w:cs="Calibri" w:eastAsia="Calibri"/>
          <w:b/>
          <w:color w:val="auto"/>
          <w:spacing w:val="0"/>
          <w:position w:val="0"/>
          <w:sz w:val="24"/>
          <w:shd w:fill="auto" w:val="clear"/>
        </w:rPr>
        <w:t xml:space="preserve">-DL phagocytosis by human macrophages. </w:t>
      </w:r>
      <w:r>
        <w:rPr>
          <w:rFonts w:ascii="Calibri" w:hAnsi="Calibri" w:cs="Calibri" w:eastAsia="Calibri"/>
          <w:color w:val="auto"/>
          <w:spacing w:val="0"/>
          <w:position w:val="0"/>
          <w:sz w:val="24"/>
          <w:shd w:fill="auto" w:val="clear"/>
        </w:rPr>
        <w:t xml:space="preserve">Human monocyte-derived macrophages were incubated with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10 min at 4 &amp;#176;C followed by additional 1 h at 37 &amp;#176;C. Cells were then analyzed by fluorescence microscopy by counting a total of 400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microscopy images of human macrophages infected by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 For confocal microscopy, cell nuclei were labeled with DAPI (blue). Arrows depict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parasites nuclei.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phagocytosis. Circles represent data from each replicate of one experiment performed in triplicate (unpaired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Assessment of LC3 recruitment to PVs induced by </w:t>
      </w:r>
      <w:r>
        <w:rPr>
          <w:rFonts w:ascii="Calibri" w:hAnsi="Calibri" w:cs="Calibri" w:eastAsia="Calibri"/>
          <w:b/>
          <w:i/>
          <w:color w:val="auto"/>
          <w:spacing w:val="0"/>
          <w:position w:val="0"/>
          <w:sz w:val="24"/>
          <w:shd w:fill="auto" w:val="clear"/>
        </w:rPr>
        <w:t xml:space="preserve">L. braziliensi</w:t>
      </w:r>
      <w:r>
        <w:rPr>
          <w:rFonts w:ascii="Calibri" w:hAnsi="Calibri" w:cs="Calibri" w:eastAsia="Calibri"/>
          <w:b/>
          <w:color w:val="auto"/>
          <w:spacing w:val="0"/>
          <w:position w:val="0"/>
          <w:sz w:val="24"/>
          <w:shd w:fill="auto" w:val="clear"/>
        </w:rPr>
        <w:t xml:space="preserve">s-LCL or </w:t>
      </w:r>
      <w:r>
        <w:rPr>
          <w:rFonts w:ascii="Calibri" w:hAnsi="Calibri" w:cs="Calibri" w:eastAsia="Calibri"/>
          <w:b/>
          <w:i/>
          <w:color w:val="auto"/>
          <w:spacing w:val="0"/>
          <w:position w:val="0"/>
          <w:sz w:val="24"/>
          <w:shd w:fill="auto" w:val="clear"/>
        </w:rPr>
        <w:t xml:space="preserve">L. braziliensis-DL </w:t>
      </w:r>
      <w:r>
        <w:rPr>
          <w:rFonts w:ascii="Calibri" w:hAnsi="Calibri" w:cs="Calibri" w:eastAsia="Calibri"/>
          <w:b/>
          <w:color w:val="auto"/>
          <w:spacing w:val="0"/>
          <w:position w:val="0"/>
          <w:sz w:val="24"/>
          <w:shd w:fill="auto" w:val="clear"/>
        </w:rPr>
        <w:t xml:space="preserve">in macrophages</w:t>
      </w:r>
      <w:r>
        <w:rPr>
          <w:rFonts w:ascii="Calibri" w:hAnsi="Calibri" w:cs="Calibri" w:eastAsia="Calibri"/>
          <w:color w:val="auto"/>
          <w:spacing w:val="0"/>
          <w:position w:val="0"/>
          <w:sz w:val="24"/>
          <w:shd w:fill="auto" w:val="clear"/>
        </w:rPr>
        <w:t xml:space="preserve">. Human monocyte-derived macrophages were infected and then stained with anti-LC3 antibody for 30 min, 4 and 12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microscopy images of </w:t>
      </w:r>
      <w:r>
        <w:rPr>
          <w:rFonts w:ascii="Calibri" w:hAnsi="Calibri" w:cs="Calibri" w:eastAsia="Calibri"/>
          <w:i/>
          <w:color w:val="auto"/>
          <w:spacing w:val="0"/>
          <w:position w:val="0"/>
          <w:sz w:val="24"/>
          <w:shd w:fill="auto" w:val="clear"/>
        </w:rPr>
        <w:t xml:space="preserve">L. braziliensi</w:t>
      </w:r>
      <w:r>
        <w:rPr>
          <w:rFonts w:ascii="Calibri" w:hAnsi="Calibri" w:cs="Calibri" w:eastAsia="Calibri"/>
          <w:color w:val="auto"/>
          <w:spacing w:val="0"/>
          <w:position w:val="0"/>
          <w:sz w:val="24"/>
          <w:shd w:fill="auto" w:val="clear"/>
        </w:rPr>
        <w:t xml:space="preserve">s-LCL or </w:t>
      </w:r>
      <w:r>
        <w:rPr>
          <w:rFonts w:ascii="Calibri" w:hAnsi="Calibri" w:cs="Calibri" w:eastAsia="Calibri"/>
          <w:i/>
          <w:color w:val="auto"/>
          <w:spacing w:val="0"/>
          <w:position w:val="0"/>
          <w:sz w:val="24"/>
          <w:shd w:fill="auto" w:val="clear"/>
        </w:rPr>
        <w:t xml:space="preserve">L. braziliensis-DL</w:t>
      </w:r>
      <w:r>
        <w:rPr>
          <w:rFonts w:ascii="Calibri" w:hAnsi="Calibri" w:cs="Calibri" w:eastAsia="Calibri"/>
          <w:color w:val="auto"/>
          <w:spacing w:val="0"/>
          <w:position w:val="0"/>
          <w:sz w:val="24"/>
          <w:shd w:fill="auto" w:val="clear"/>
        </w:rPr>
        <w:t xml:space="preserve">-infected macrophages labeled with anti-LC3 followed by the secondary anti-rabbit IgG antibody conjugated to Alexa Fluor 488 (green). For confocal microscopy, cell nuclei were labeled with DAPI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w:t>
      </w:r>
      <w:r>
        <w:rPr>
          <w:rFonts w:ascii="Calibri" w:hAnsi="Calibri" w:cs="Calibri" w:eastAsia="Calibri"/>
          <w:i/>
          <w:color w:val="auto"/>
          <w:spacing w:val="0"/>
          <w:position w:val="0"/>
          <w:sz w:val="24"/>
          <w:shd w:fill="auto" w:val="clear"/>
        </w:rPr>
        <w:t xml:space="preserve">L. braziliensi</w:t>
      </w:r>
      <w:r>
        <w:rPr>
          <w:rFonts w:ascii="Calibri" w:hAnsi="Calibri" w:cs="Calibri" w:eastAsia="Calibri"/>
          <w:color w:val="auto"/>
          <w:spacing w:val="0"/>
          <w:position w:val="0"/>
          <w:sz w:val="24"/>
          <w:shd w:fill="auto" w:val="clear"/>
        </w:rPr>
        <w:t xml:space="preserve">s-LCL or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-DL-induced PVs decorated with LC3-II. A total of 30 cells per group were analyzed. The circles correspond to each randomly selected field analyzed (unpaired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THP-1 cells expressing PLC, Rab5 or Rab7</w:t>
      </w:r>
      <w:r>
        <w:rPr>
          <w:rFonts w:ascii="Calibri" w:hAnsi="Calibri" w:cs="Calibri" w:eastAsia="Calibri"/>
          <w:color w:val="auto"/>
          <w:spacing w:val="0"/>
          <w:position w:val="0"/>
          <w:sz w:val="24"/>
          <w:shd w:fill="auto" w:val="clear"/>
        </w:rPr>
        <w:t xml:space="preserve">. After differentiating into macrophages, THP-1 cells were subjected to nucleofection with each gene of interest coupled to GFP fluorescent probes: PLC, Rab5 and Rab7. Subsequently, these cells were fixed, had the nucleus stained with DAPI (blue) and were observed under a confocal microscope using a 63x/1.4 objective.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-macrophage interaction is a complex process and involves several steps that can influence disease development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better understand the mechanisms involved in the interaction of unopsonized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and host cells, we have described a protocol that employs confocal fluorescence microscopy to assess phagocytosis from early to late stages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The use of fluorescence techniques involving two or more fluorophores to investigate cell biology mechanisms, including immunolabeling and the expression of fluorescent-labeled proteins, allows us to analyze the location of several proteins, as well as to simultaneously evaluate cell morphology. The advantages offered by these methods make them the best tools to monitor pathogen-host cell interaction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better understand the phagocytic process involving different particles,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it is crucial to analyze this </w:t>
      </w:r>
      <w:r>
        <w:rPr>
          <w:rFonts w:ascii="Calibri" w:hAnsi="Calibri" w:cs="Calibri" w:eastAsia="Calibri"/>
          <w:color w:val="auto"/>
          <w:spacing w:val="0"/>
          <w:position w:val="0"/>
          <w:sz w:val="24"/>
          <w:shd w:fill="auto" w:val="clear"/>
        </w:rPr>
        <w:t xml:space="preserve">highly dynamic </w:t>
      </w:r>
      <w:r>
        <w:rPr>
          <w:rFonts w:ascii="Calibri" w:hAnsi="Calibri" w:cs="Calibri" w:eastAsia="Calibri"/>
          <w:color w:val="auto"/>
          <w:spacing w:val="0"/>
          <w:position w:val="0"/>
          <w:sz w:val="24"/>
          <w:shd w:fill="FFFFFF" w:val="clear"/>
        </w:rPr>
        <w:t xml:space="preserve">process at the molecular level</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Confocal-fluorescence microscopy has been used for decades to this end and has been shown to be an excellent tool for quantifying phagocytosis through the determination of numbers of internalized particles, or the types of proteins known to be involved in early stages of host-pathogen interaction</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The present study proposed the use of confocal microscopy to analyze events occurring during the phagocytosis of </w:t>
      </w:r>
      <w:r>
        <w:rPr>
          <w:rFonts w:ascii="Calibri" w:hAnsi="Calibri" w:cs="Calibri" w:eastAsia="Calibri"/>
          <w:i/>
          <w:color w:val="auto"/>
          <w:spacing w:val="0"/>
          <w:position w:val="0"/>
          <w:sz w:val="24"/>
          <w:shd w:fill="FFFFFF" w:val="clear"/>
        </w:rPr>
        <w:t xml:space="preserve">L. braziliensis</w:t>
      </w:r>
      <w:r>
        <w:rPr>
          <w:rFonts w:ascii="Calibri" w:hAnsi="Calibri" w:cs="Calibri" w:eastAsia="Calibri"/>
          <w:color w:val="auto"/>
          <w:spacing w:val="0"/>
          <w:position w:val="0"/>
          <w:sz w:val="24"/>
          <w:shd w:fill="FFFFFF" w:val="clear"/>
        </w:rPr>
        <w:t xml:space="preserve"> isolated from patients with different clinical forms (LCL and DL). This technique enables us to study cells expressing specific fluorescent proteins, including PLC, Akt, Rab 5, and Rab 7, and subsequently evaluate the participation of these proteins in the phagocytosis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FFFFFF" w:val="clear"/>
        </w:rPr>
        <w:t xml:space="preserve"> isolates to identify elements relevant to different infection outcomes.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employed primary macrophages and THP1 cells to assess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phagocytosis at early stages of infection. The presently described protocol can also be used to study phagocytosis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by other phagocytes, including dendritic cells, monocytes, macrophage cell-lines, and neutrophils derived from human peripheral blood. During the parasite internalization process, a dynamic change in F-actin occurs at the cell membrane surface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then labeled proteins located in the cell membrane using a specific marker of phagocytosis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such as fluorescent PLC, which allowed us to observe the binding stage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to host cells,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Staining parasites with fluorescent markers, such as CMTPX or CSFE, is also crucial to assess parasite binding to host cells by immunofluorescence. It is worth noting that this assay requires careful execution: i) wash coverslips gently using washing solutions at room temperature (25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otherwise, samples can be damaged; ii) prepare reagent dilutions precisely; and iii) protect the samples from light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confocal microscope configured to the optimal laser excitement wavelength is capable of obtaining a high-quality sample image. Labeled cells can be stored for weeks in the dark at 4 &amp;#176;C or frozen until the time of analysis. </w:t>
      </w:r>
      <w:r>
        <w:rPr>
          <w:rFonts w:ascii="Calibri" w:hAnsi="Calibri" w:cs="Calibri" w:eastAsia="Calibri"/>
          <w:color w:val="auto"/>
          <w:spacing w:val="0"/>
          <w:position w:val="0"/>
          <w:sz w:val="24"/>
          <w:shd w:fill="FFFFFF" w:val="clear"/>
        </w:rPr>
        <w:t xml:space="preserve">The use of confocal microscopy to evaluate phagocytosis is limited by prolonged times of exposure and high intensity laser beams, which can damage samples, and, in some cases, lead to high levels of background detection in images</w:t>
      </w:r>
      <w:r>
        <w:rPr>
          <w:rFonts w:ascii="Calibri" w:hAnsi="Calibri" w:cs="Calibri" w:eastAsia="Calibri"/>
          <w:color w:val="auto"/>
          <w:spacing w:val="0"/>
          <w:position w:val="0"/>
          <w:sz w:val="24"/>
          <w:shd w:fill="FFFFFF" w:val="clear"/>
          <w:vertAlign w:val="superscript"/>
        </w:rPr>
        <w:t xml:space="preserve">35,37</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instead of using live imaging to follow the phagocytosis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we performed a kinetic study by fixing cells at several early times of infection (30 min, 4 h, and 12 h). It must be considered that live imaging offers some advantages, such as the potential to analyze the spatial and temporal dynamics of myriad cellular processes, including phagocytosis, and capturing details that are not observable in static images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live imaging requires that cells be healthy throughout the entire experimentation process, including controlling temperature, pH and oxygen conditions in a microscopic chamber. It is important to note that this cannot be reliably performed at several laboratories around the world.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nucleofection protocol described has demonstrated efficacy in the transfection of THP-1 cells, as previously reported by M. B. Maess, B. Wittig and S. Lorkowski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process, it is crucial to gently detach cells to avoid cell damage or loss in cell viability. Based on our experience, we recommend using a non-enzymatic cell dissociation solution to detach cells from plates prior to performing transfection. The authors of the original protocol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state that the main limitations of this procedure are the need for cells to be in suspension during the nucleofection process, and the fact that inadequate detachment can cause stress. Despite these limitations, the protocol does allow for reliable transfection, reaching a 90% successful transfection rate without losing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characterization of PVs using a set of endocytic markers, including </w:t>
      </w:r>
      <w:r>
        <w:rPr>
          <w:rFonts w:ascii="Calibri" w:hAnsi="Calibri" w:cs="Calibri" w:eastAsia="Calibri"/>
          <w:color w:val="auto"/>
          <w:spacing w:val="0"/>
          <w:position w:val="0"/>
          <w:sz w:val="24"/>
          <w:shd w:fill="FFFFFF" w:val="clear"/>
        </w:rPr>
        <w:t xml:space="preserve">PLC, Akt, </w:t>
      </w:r>
      <w:r>
        <w:rPr>
          <w:rFonts w:ascii="Calibri" w:hAnsi="Calibri" w:cs="Calibri" w:eastAsia="Calibri"/>
          <w:color w:val="auto"/>
          <w:spacing w:val="0"/>
          <w:position w:val="0"/>
          <w:sz w:val="24"/>
          <w:shd w:fill="auto" w:val="clear"/>
        </w:rPr>
        <w:t xml:space="preserve">Rab5, and Rab7, is essential to improving our understanding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phagocytosis. Identifying new proteins that participate in PV biogenesis and comprehensively characterizing these compartments can clarify differences in macrophage response during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spp. infection. </w:t>
      </w:r>
      <w:r>
        <w:rPr>
          <w:rFonts w:ascii="Calibri" w:hAnsi="Calibri" w:cs="Calibri" w:eastAsia="Calibri"/>
          <w:color w:val="000000"/>
          <w:spacing w:val="0"/>
          <w:position w:val="0"/>
          <w:sz w:val="24"/>
          <w:shd w:fill="auto" w:val="clear"/>
        </w:rPr>
        <w:t xml:space="preserve">The contribution of our results to the body of knowledge surrounding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infection outcome will undoubtedly advance our understanding of the pathogenesis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infection and support the eventual search for novel chemotherapeutic targets. </w:t>
      </w:r>
      <w:r>
        <w:rPr>
          <w:rFonts w:ascii="Calibri" w:hAnsi="Calibri" w:cs="Calibri" w:eastAsia="Calibri"/>
          <w:color w:val="auto"/>
          <w:spacing w:val="0"/>
          <w:position w:val="0"/>
          <w:sz w:val="24"/>
          <w:shd w:fill="auto" w:val="clear"/>
        </w:rPr>
        <w:t xml:space="preserve">It is worth noting that this technique can also be extended to other types of studies, including infection by bacteria, yeasts or bead engulfment by many types of cells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funders had no role in study design, data collection or analysis, the decision to publish, or preparation of the manuscript. The authors declare that the research was conducted in the absence of any commercial or financial relationships that could be construed as a potential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Gon&amp;#231;alo Moniz Institute, Fiocruz Bahia, Brazil and the department of microscopy for assistance. This work was supported by INOVA-FIOCRUZ number 79700287000, P.S.T.V. holds a grant for productivity in research from CNPq (305235/2019-2). Plasmids were kindly provided by Mauricio Terebiznik, University of Toronto, CA. The authors would like to thank Andris K. Walter for English language revision and manuscript copyediting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Goto, H., Lauletta Lindoso, J. A. Cutaneous and mucocutaneous leishmaniasis. </w:t>
      </w:r>
      <w:r>
        <w:rPr>
          <w:rFonts w:ascii="Calibri" w:hAnsi="Calibri" w:cs="Calibri" w:eastAsia="Calibri"/>
          <w:i/>
          <w:color w:val="auto"/>
          <w:spacing w:val="0"/>
          <w:position w:val="0"/>
          <w:sz w:val="24"/>
          <w:shd w:fill="auto" w:val="clear"/>
        </w:rPr>
        <w:t xml:space="preserve">Infectious Disease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293-307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 Control of the leishmaniases. </w:t>
      </w:r>
      <w:r>
        <w:rPr>
          <w:rFonts w:ascii="Calibri" w:hAnsi="Calibri" w:cs="Calibri" w:eastAsia="Calibri"/>
          <w:i/>
          <w:color w:val="auto"/>
          <w:spacing w:val="0"/>
          <w:position w:val="0"/>
          <w:sz w:val="24"/>
          <w:shd w:fill="auto" w:val="clear"/>
        </w:rPr>
        <w:t xml:space="preserve">World Health Organization Technical Report Series.</w:t>
      </w:r>
      <w:r>
        <w:rPr>
          <w:rFonts w:ascii="Calibri" w:hAnsi="Calibri" w:cs="Calibri" w:eastAsia="Calibri"/>
          <w:color w:val="auto"/>
          <w:spacing w:val="0"/>
          <w:position w:val="0"/>
          <w:sz w:val="24"/>
          <w:shd w:fill="auto" w:val="clear"/>
        </w:rPr>
        <w:t xml:space="preserve"> (949), xii-xiii, 1-186, back cover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Alexander, J., Russell, D. G. The interaction of Leishmania species with macrophages. </w:t>
      </w:r>
      <w:r>
        <w:rPr>
          <w:rFonts w:ascii="Calibri" w:hAnsi="Calibri" w:cs="Calibri" w:eastAsia="Calibri"/>
          <w:i/>
          <w:color w:val="auto"/>
          <w:spacing w:val="0"/>
          <w:position w:val="0"/>
          <w:sz w:val="24"/>
          <w:shd w:fill="auto" w:val="clear"/>
        </w:rPr>
        <w:t xml:space="preserve">Advances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175-254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Mosser, D. M., Rosenthal, L. A. Leishmania-macrophage interactions: multiple receptors, multiple ligands and diverse cellular responses. </w:t>
      </w:r>
      <w:r>
        <w:rPr>
          <w:rFonts w:ascii="Calibri" w:hAnsi="Calibri" w:cs="Calibri" w:eastAsia="Calibri"/>
          <w:i/>
          <w:color w:val="auto"/>
          <w:spacing w:val="0"/>
          <w:position w:val="0"/>
          <w:sz w:val="24"/>
          <w:shd w:fill="auto" w:val="clear"/>
        </w:rPr>
        <w:t xml:space="preserve">Seminars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315-322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Awasthi, A., Mathur, R. K., Saha, B. Immune response to Leishmania infection. </w:t>
      </w:r>
      <w:r>
        <w:rPr>
          <w:rFonts w:ascii="Calibri" w:hAnsi="Calibri" w:cs="Calibri" w:eastAsia="Calibri"/>
          <w:i/>
          <w:color w:val="auto"/>
          <w:spacing w:val="0"/>
          <w:position w:val="0"/>
          <w:sz w:val="24"/>
          <w:shd w:fill="auto" w:val="clear"/>
        </w:rPr>
        <w:t xml:space="preserve">Indian Journal of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 238-258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Blackwell, J. M. Role of macrophage complement and lectin-like receptors in binding Leishmania parasites to host macrophages. </w:t>
      </w:r>
      <w:r>
        <w:rPr>
          <w:rFonts w:ascii="Calibri" w:hAnsi="Calibri" w:cs="Calibri" w:eastAsia="Calibri"/>
          <w:i/>
          <w:color w:val="auto"/>
          <w:spacing w:val="0"/>
          <w:position w:val="0"/>
          <w:sz w:val="24"/>
          <w:shd w:fill="auto" w:val="clear"/>
        </w:rPr>
        <w:t xml:space="preserve">Immunology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(3-4), 227-232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Mosser, D. M., Edelson, P. J. The mouse macrophage receptor for C3bi (CR3) is a major mechanism in the phagocytosis of Leishmania promastigotes.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 2785-2789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Gough, P. J., Gordon, S. The role of scavenger receptors in the innate immune system. </w:t>
      </w:r>
      <w:r>
        <w:rPr>
          <w:rFonts w:ascii="Calibri" w:hAnsi="Calibri" w:cs="Calibri" w:eastAsia="Calibri"/>
          <w:i/>
          <w:color w:val="auto"/>
          <w:spacing w:val="0"/>
          <w:position w:val="0"/>
          <w:sz w:val="24"/>
          <w:shd w:fill="auto" w:val="clear"/>
        </w:rPr>
        <w:t xml:space="preserve">Microbes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305-311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Russell, D. G., Wilhelm, H. The involvement of the major surface glycoprotein (gp63) of Leishmania promastigotes in attachment to macrophages.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(7), 2613-2620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Handman, E., Goding, J. W. The Leishmania receptor for macrophages is a lipid-containing glycoconjugate. </w:t>
      </w:r>
      <w:r>
        <w:rPr>
          <w:rFonts w:ascii="Calibri" w:hAnsi="Calibri" w:cs="Calibri" w:eastAsia="Calibri"/>
          <w:i/>
          <w:color w:val="auto"/>
          <w:spacing w:val="0"/>
          <w:position w:val="0"/>
          <w:sz w:val="24"/>
          <w:shd w:fill="auto" w:val="clear"/>
        </w:rPr>
        <w:t xml:space="preserve">EMBO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329-336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Holm, A., Tejle, K., Magnusson, K. E., Descoteaux, A., Rasmusson, B. Leishmania donovani lipophosphoglycan causes periphagosomal actin accumulation: correlation with impaired translocation of PKCalpha and defective phagosome maturation.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439-447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Vergne,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 of phagolysosome biogenesis block by viable Mycobacterium tuberculosis.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(11), 4033-4038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Courret, N., Lang, T., Milon, G., Antoine, J. C. Intradermal inoculations of low doses of Leishmania major and Leishmania amazonensis metacyclic promastigotes induce different immunoparasitic processes and status of protection in BALB/c mice.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1373-1383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Gutierrez,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Autophagy induction favours the generation and maturation of the Coxiella-replicative vacuoles.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981-993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Dermine, J. F., Scianimanico, S., Prive, C., Descoteaux, A., Desjardins, M. Leishmania promastigotes require lipophosphoglycan to actively modulate the fusion properties of phagosomes at an early step of phagocytosis.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115-126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Desjardins, M., Descoteaux, A. Inhibition of phagolysosomal biogenesis by the Leishmania lipophosphoglycan.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(12), 2061-2068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Antoine, J. C., Prina, E., Lang, T., Courret, N. The biogenesis and properties of the parasitophorous vacuoles that harbour Leishmania in murine macrophages.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392-401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Alexander,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essential role for IL-13 in maintaining a non-healing response following Leishmania mexicana infection.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2923-2933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Aderem, A., Underhill, D. M. Mechanisms of phagocytosis in macrophages.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593-623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Olivier, M., Gregory, D. J., Forget, G. Subversion mechanisms by which Leishmania parasites can escape the host immune response: a signaling point of view.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293-305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English, D., Andersen, B. R. Single-step separation of red blood cells. Granulocytes and mononuclear leukocytes on discontinuous density gradients of Ficoll-Hypaque. </w:t>
      </w:r>
      <w:r>
        <w:rPr>
          <w:rFonts w:ascii="Calibri" w:hAnsi="Calibri" w:cs="Calibri" w:eastAsia="Calibri"/>
          <w:i/>
          <w:color w:val="auto"/>
          <w:spacing w:val="0"/>
          <w:position w:val="0"/>
          <w:sz w:val="24"/>
          <w:shd w:fill="auto" w:val="clear"/>
        </w:rPr>
        <w:t xml:space="preserve">Journal of Immunology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249-252 (1974).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Petersen,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17-AAG kills intracellular Leishmania amazonensis while reducing inflammatory responses in infected macrophages.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e49496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Maess, M. B., Wittig, B., Lorkowski, S. Highly efficient transfection of human THP-1 macrophages by nucleofection.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10.3791/51960 (91), e51960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Berges,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End-binding 1 protein overexpression correlates with glioblastoma progression and sensitizes to Vinca-alkaloids in vitro and in vivo.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(24), 12769-12787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Franco, 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Ubiquitin Ligase Smurf1 Functions in Selective Autophagy of Mycobacterium tuberculosis and Anti-tuberculous Host Defense.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421-423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Corbett-Nelson, E. F., Mason, D., Marshall, J. G., Collette, Y., Grinstein, S. Signaling-dependent immobilization of acylated proteins in the inner monolayer of the plasma membrane.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 255-265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Yeung,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Receptor activation alters inner surface potential during phagocytosis.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(5785), 347-351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Romano, P. S., Gutierrez, M. G., Beron, W., Rabinovitch, M., Colombo, M. I. The autophagic pathway is actively modulated by phase II Coxiella burnetii to efficiently replicate in the host cell.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891-909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Vieira, O.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Modulation of Rab5 and Rab7 recruitment to phagosomes by phosphatidylinositol 3-kinase.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2501-2514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Roberts, R. L., Barbieri, M. A., Ullrich, J., Stahl, P. D. Dynamics of rab5 activation in endocytosis and phagocytosis.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627-632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Vitelli,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the small GTPase Rab7 in the late endocytic pathway.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(7), 4391-4397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Matte,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Leishmania major Promastigotes Evade LC3-Associated Phagocytosis through the Action of GP63.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e1005690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Dias, B.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Autophagic Induction Greatly Enhances Leishmania major Intracellular Survival Compared to Leishmania amazonensis in CBA/j-Infected Macrophages.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1890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Babcock, G. F. Quantitation of phagocytosis by confocal microscopy.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319-328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Sanderson, M. J., Smith, I., Parker, I., Bootman, M. D. Fluorescence microscopy.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(10), pdb top071795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Lennartz, M. R. Phospholipases and phagocytosis: the role of phospholipid-derived second messengers in phagocytosis. </w:t>
      </w:r>
      <w:r>
        <w:rPr>
          <w:rFonts w:ascii="Calibri" w:hAnsi="Calibri" w:cs="Calibri" w:eastAsia="Calibri"/>
          <w:i/>
          <w:color w:val="auto"/>
          <w:spacing w:val="0"/>
          <w:position w:val="0"/>
          <w:sz w:val="24"/>
          <w:shd w:fill="auto" w:val="clear"/>
        </w:rPr>
        <w:t xml:space="preserve">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 415-430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Rashidfarrokhi, A., Richina, V., Tafesse, F. G. Visualizing the Early Stages of Phagocytosis.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10.3791/54646 (120)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Ramarao, N., Meyer, T. F. Helicobacter pylori resists phagocytosis by macrophages: quantitative assessment by confocal microscopy and fluorescence-activated cell sorting.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2604-2611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Bain, J., Gow, N. A., Erwig, L. P. Novel insights into host-fungal pathogen interactions derived from live-cell imaging.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131-139 (2015).</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