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Simplified Method for Generating Kidney Organoids from Human Pluripotent Stem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Aneta Przepiorski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Amanda E. Crunk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Teresa M. Holm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Veronika Sander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Alan J. Davidson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Neil A. Hukriede</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Developmental Biology, University of Pittsburgh, School of Medicine, 3501 5th Ave., 5061 BST3, Pittsburgh, PA 15213, USA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Molecular Medicine and Pathology, School of Medical Sciences, University of Auckland, Auckland, New Zealand,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Critical Care Nephrology, University of Pittsburgh, School of Medicine, 3501 5th Ave., 5061 BST3, Pittsburgh, PA 15213,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Aneta Przepiorski </w:t>
        <w:tab/>
        <w:t xml:space="preserve">(aneta@pitt.edu) </w:t>
      </w: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Neil A. Hukriede </w:t>
        <w:tab/>
        <w:t xml:space="preserve">(</w:t>
      </w:r>
      <w:r>
        <w:rPr>
          <w:rFonts w:ascii="Calibri" w:hAnsi="Calibri" w:cs="Calibri" w:eastAsia="Calibri"/>
          <w:color w:val="auto"/>
          <w:spacing w:val="0"/>
          <w:position w:val="0"/>
          <w:sz w:val="24"/>
          <w:shd w:fill="auto" w:val="clear"/>
        </w:rPr>
        <w:t xml:space="preserve">hukriede@pitt.edu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Amanda E. Crunk </w:t>
        <w:tab/>
        <w:t xml:space="preserve">(amandac@pitt.edu)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Teresa M. Holm </w:t>
        <w:tab/>
        <w:t xml:space="preserve">(t.holm@auckland.ac.nz)</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Veronika Sander </w:t>
        <w:tab/>
        <w:t xml:space="preserve">(v.sander@auckland.ac.nz)</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Alan J. Davidson </w:t>
        <w:tab/>
        <w:t xml:space="preserve">(a.davidson@auckland.ac.nz)</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kidney organoids, CHIR99021, knock-out serum replacement, embryoid bodies, renal tissue, pluripotent stem cells, suspension culture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auto" w:val="clear"/>
        </w:rPr>
        <w:t xml:space="preserve">Here we describe a protocol to generate kidney organoids from human pluripotent stem cells (hPSCs). This protocol generates kidney organoids within two weeks. The resulting kidney organoids can be cultured in large-scale spinner flasks or multi-well magnetic stir plates for parallel drug-testing approaches.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Kidney organoids generated from hPSCs have provided an unlimited source of renal tissue. Human kidney organoids are an invaluable tool for studying kidney disease and injury, developing cell-based therapies, and testing new therapeutics. For such applications, large numbers of uniform organoids and highly reproducible assays are needed. W</w:t>
      </w:r>
      <w:r>
        <w:rPr>
          <w:rFonts w:ascii="Calibri" w:hAnsi="Calibri" w:cs="Calibri" w:eastAsia="Calibri"/>
          <w:color w:val="auto"/>
          <w:spacing w:val="0"/>
          <w:position w:val="0"/>
          <w:sz w:val="24"/>
          <w:shd w:fill="auto" w:val="clear"/>
        </w:rPr>
        <w:t xml:space="preserve">e have built upon our previously published kidney organoid protocol to improve the overall health of the organoids. This simple, robust 3D protocol </w:t>
      </w:r>
      <w:r>
        <w:rPr>
          <w:rFonts w:ascii="Calibri" w:hAnsi="Calibri" w:cs="Calibri" w:eastAsia="Calibri"/>
          <w:color w:val="000000"/>
          <w:spacing w:val="0"/>
          <w:position w:val="0"/>
          <w:sz w:val="24"/>
          <w:shd w:fill="auto" w:val="clear"/>
        </w:rPr>
        <w:t xml:space="preserve">involves the formation of uniform embryoid bodies in minimum component medium containing lipids, insulin-transferrin-selenium-ethanolamine supplement and polyvinyl alcohol with GSK3 inhibitor (CHIR99021) for 3 days, followed by culture in knock-out serum replacement (KOSR)-containing medium. In addition, agitating assays allows for reduction in clumping of the embryoid bodies and maintaining a uniform size, which is important for reducing variability between organoids. Overall, the </w:t>
      </w:r>
      <w:r>
        <w:rPr>
          <w:rFonts w:ascii="Calibri" w:hAnsi="Calibri" w:cs="Calibri" w:eastAsia="Calibri"/>
          <w:color w:val="auto"/>
          <w:spacing w:val="0"/>
          <w:position w:val="0"/>
          <w:sz w:val="24"/>
          <w:shd w:fill="auto" w:val="clear"/>
        </w:rPr>
        <w:t xml:space="preserve">protocol provides a fast, efficient, and cost-effective method for generating large quantities of kidney organoids.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a number of protocols to differentiate human pluripotent stem cells into kidney organoids have been developed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Kidney organoids have provided an important tool to aid research into new regenerative medicine approaches, model kidney-related diseases, perform toxicity studies and therapeutic drug development. Despite their wide applicability, kidney organoids have limitations such as lack of maturation, limited long-term culture capacity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a paucity of several cell types found in the human kidney</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Recent work has focused on improving the level of organoid maturation, extending the culture periods and expanding the complexity of kidney cell populations by modifying the existing protocols</w:t>
      </w:r>
      <w:r>
        <w:rPr>
          <w:rFonts w:ascii="Calibri" w:hAnsi="Calibri" w:cs="Calibri" w:eastAsia="Calibri"/>
          <w:color w:val="000000"/>
          <w:spacing w:val="0"/>
          <w:position w:val="0"/>
          <w:sz w:val="24"/>
          <w:shd w:fill="auto" w:val="clear"/>
          <w:vertAlign w:val="superscript"/>
        </w:rPr>
        <w:t xml:space="preserve">9-12</w:t>
      </w:r>
      <w:r>
        <w:rPr>
          <w:rFonts w:ascii="Calibri" w:hAnsi="Calibri" w:cs="Calibri" w:eastAsia="Calibri"/>
          <w:color w:val="000000"/>
          <w:spacing w:val="0"/>
          <w:position w:val="0"/>
          <w:sz w:val="24"/>
          <w:shd w:fill="auto" w:val="clear"/>
        </w:rPr>
        <w:t xml:space="preserve">. In this present iteration of our established protocol</w:t>
      </w:r>
      <w:r>
        <w:rPr>
          <w:rFonts w:ascii="Calibri" w:hAnsi="Calibri" w:cs="Calibri" w:eastAsia="Calibri"/>
          <w:color w:val="000000"/>
          <w:spacing w:val="0"/>
          <w:position w:val="0"/>
          <w:sz w:val="24"/>
          <w:shd w:fill="auto" w:val="clear"/>
          <w:vertAlign w:val="superscript"/>
        </w:rPr>
        <w:t xml:space="preserve">5,13</w:t>
      </w:r>
      <w:r>
        <w:rPr>
          <w:rFonts w:ascii="Calibri" w:hAnsi="Calibri" w:cs="Calibri" w:eastAsia="Calibri"/>
          <w:color w:val="000000"/>
          <w:spacing w:val="0"/>
          <w:position w:val="0"/>
          <w:sz w:val="24"/>
          <w:shd w:fill="auto" w:val="clear"/>
        </w:rPr>
        <w:t xml:space="preserve">, we have modified the medium components in the first stage of the protocol to a serum-free base medium supplemented with insulin-transferrin-selenium-ethanolamine (ITSE), lipids, polyvinyl alcohol (E5-ILP) and CHIR99021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These changes provide a fully-defined, serum-free, low-protein medium, with less components than our previous medium composition</w:t>
      </w:r>
      <w:r>
        <w:rPr>
          <w:rFonts w:ascii="Calibri" w:hAnsi="Calibri" w:cs="Calibri" w:eastAsia="Calibri"/>
          <w:color w:val="000000"/>
          <w:spacing w:val="0"/>
          <w:position w:val="0"/>
          <w:sz w:val="24"/>
          <w:shd w:fill="auto" w:val="clear"/>
          <w:vertAlign w:val="superscript"/>
        </w:rPr>
        <w:t xml:space="preserve">5,13</w:t>
      </w:r>
      <w:r>
        <w:rPr>
          <w:rFonts w:ascii="Calibri" w:hAnsi="Calibri" w:cs="Calibri" w:eastAsia="Calibri"/>
          <w:color w:val="000000"/>
          <w:spacing w:val="0"/>
          <w:position w:val="0"/>
          <w:sz w:val="24"/>
          <w:shd w:fill="auto" w:val="clear"/>
        </w:rPr>
        <w:t xml:space="preserve"> and without additional growth factors. As a result, the first stage medium is less labor-intensive to prepare than our previously published version, and may reduce batch-to-batch variability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Previous studies have shown that both insulin and transferrin are important in serum-free culture</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however, high levels of insulin can be inhibitory to mesoderm differentiation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We have maintained the low insulin levels as provided in the original protocol, and further reduced levels of KOSR (containing insulin) in second stage of the assay. In line with other protocols for kidney organoid formation, lower levels of KOSR are beneficial to maintaining a balance between proliferation and differentiation of the kidney tissue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 addition, we have lowered the glucose concentration in our Stage II medium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method describes a setup for suspension assay of kidney organoids, yielding up to ~1,000 organoids from an initial ~60% confluent hPSC 100 mm culture plate as described in the original publication</w:t>
      </w:r>
      <w:r>
        <w:rPr>
          <w:rFonts w:ascii="Calibri" w:hAnsi="Calibri" w:cs="Calibri" w:eastAsia="Calibri"/>
          <w:color w:val="000000"/>
          <w:spacing w:val="0"/>
          <w:position w:val="0"/>
          <w:sz w:val="24"/>
          <w:shd w:fill="auto" w:val="clear"/>
          <w:vertAlign w:val="superscript"/>
        </w:rPr>
        <w:t xml:space="preserve">5,13</w:t>
      </w:r>
      <w:r>
        <w:rPr>
          <w:rFonts w:ascii="Calibri" w:hAnsi="Calibri" w:cs="Calibri" w:eastAsia="Calibri"/>
          <w:color w:val="000000"/>
          <w:spacing w:val="0"/>
          <w:position w:val="0"/>
          <w:sz w:val="24"/>
          <w:shd w:fill="auto" w:val="clear"/>
        </w:rPr>
        <w:t xml:space="preserve">. This protocol can be easily scaled up to starting with multiple 100 mm or 150 mm plates to further increase the organoid numbers.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All experiments using hPSCs were performed in compliance with institutional guidelines, and were carried out in a Class II biosafety hood with appropriate personal protective equipment. All reagents are cell culture-grade unless stated otherwise. All cultures are incubated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air atmosphere. </w:t>
      </w:r>
      <w:r>
        <w:rPr>
          <w:rFonts w:ascii="Calibri" w:hAnsi="Calibri" w:cs="Calibri" w:eastAsia="Calibri"/>
          <w:color w:val="000000"/>
          <w:spacing w:val="0"/>
          <w:position w:val="0"/>
          <w:sz w:val="24"/>
          <w:shd w:fill="auto" w:val="clear"/>
        </w:rPr>
        <w:t xml:space="preserve">At all stages of the assay, embryoid bodies or kidney organoids can be collected, and fixed or prepared for analysis. The hPSC lines used to generate this data have been fully characterized and published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keepNext w:val="true"/>
        <w:spacing w:before="0" w:after="0" w:line="240"/>
        <w:ind w:right="0" w:left="0" w:firstLine="0"/>
        <w:jc w:val="left"/>
        <w:rPr>
          <w:rFonts w:ascii="Calibri" w:hAnsi="Calibri" w:cs="Calibri" w:eastAsia="Calibri"/>
          <w:b/>
          <w:color w:val="auto"/>
          <w:spacing w:val="0"/>
          <w:position w:val="0"/>
          <w:sz w:val="24"/>
          <w:shd w:fill="auto" w:val="clear"/>
        </w:rPr>
      </w:pPr>
    </w:p>
    <w:p>
      <w:pPr>
        <w:keepNext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Preparing culture plates </w:t>
      </w:r>
    </w:p>
    <w:p>
      <w:pPr>
        <w:keepNext w:val="true"/>
        <w:spacing w:before="0" w:after="0" w:line="240"/>
        <w:ind w:right="0" w:left="0" w:firstLine="0"/>
        <w:jc w:val="left"/>
        <w:rPr>
          <w:rFonts w:ascii="Calibri" w:hAnsi="Calibri" w:cs="Calibri" w:eastAsia="Calibri"/>
          <w:b/>
          <w:color w:val="000000"/>
          <w:spacing w:val="0"/>
          <w:position w:val="0"/>
          <w:sz w:val="24"/>
          <w:shd w:fill="auto" w:val="clear"/>
        </w:rPr>
      </w:pPr>
    </w:p>
    <w:p>
      <w:pPr>
        <w:keepNext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Approximately 1 h prior to splitting hPSCs, coat 2 x 100 mm tissue culture plates with a stem cell qualified basement membrane matrix extract (BME). </w:t>
      </w:r>
      <w:r>
        <w:rPr>
          <w:rFonts w:ascii="Calibri" w:hAnsi="Calibri" w:cs="Calibri" w:eastAsia="Calibri"/>
          <w:color w:val="auto"/>
          <w:spacing w:val="0"/>
          <w:position w:val="0"/>
          <w:sz w:val="24"/>
          <w:shd w:fill="auto" w:val="clear"/>
        </w:rPr>
        <w:t xml:space="preserve">One may pre-coat the plates, seal them with a paraffin film and store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according to manufacturers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instructions.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2 x 100 mm tissue culture-treated plates (1 for kidney organoid assay, 1 to maintain the cell line) and a 15 mL conical tube in the Class II biosafety hood.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Aliquot 8 mL of cold, serum-free Dulbecco's Modified Eagle Medium (DMEM) into a 15 mL conical tube and ~4 mL into each of the 100 mm plates, enough to cover the bottom of each plate with medium.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Take a 100 &amp;#181;L aliquot of BME out of the freezer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Using a 2 mL serological pipette, take ~1 mL of cold DMEM from the 15 mL conical tube. Slowly thaw the BME aliquot by gently pipetting up and down with the cold DMEM, avoiding making bubbles.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let BME aliquot sit at room temperature. Use immediately.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Transfer the thawed DMEM/BME back into the 15 mL conical tube with the remaining DMEM. With a 10 mL serological pipette, gently mix the diluted BME by pipetting up and down at least 8 times to evenly disperse the BME, avoiding making bubbles.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Transfer 4 mL of the diluted BME into each plate with DMEM and gently swirl the plate so that the BME is evenly distributed. Incubate the coated plate for 1 h at room temperature or 30 min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50 &amp;#181;L of BME per 100 mm plate. Use of other hPSC culture media and cell lines may require different concentrations of BME. </w:t>
      </w:r>
    </w:p>
    <w:p>
      <w:pPr>
        <w:keepNext w:val="true"/>
        <w:spacing w:before="0" w:after="0" w:line="240"/>
        <w:ind w:right="0" w:left="0" w:firstLine="0"/>
        <w:jc w:val="left"/>
        <w:rPr>
          <w:rFonts w:ascii="Calibri" w:hAnsi="Calibri" w:cs="Calibri" w:eastAsia="Calibri"/>
          <w:color w:val="000000"/>
          <w:spacing w:val="0"/>
          <w:position w:val="0"/>
          <w:sz w:val="24"/>
          <w:shd w:fill="auto" w:val="clear"/>
        </w:rPr>
      </w:pPr>
    </w:p>
    <w:p>
      <w:pPr>
        <w:keepNext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Passaging hPSCs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For routine hPSC culture, passage cell lines at 70-80% confluency.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Aspirate the culture medium from the hPSC plate to be passaged. Add ~ 8 mL of Dulbecco's phosphate-buffered saline (DPBS) to the hPSC plate and gently swirl to wash the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Aspirate DBPS and add 2 mL of gentle cell dissociation reagent (GCDR) to the 100 mm plate, drop by drop on top to cover the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dissociation reagents may also be used. Adjust accordingly.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Incubate at room temperature for ~6-8 min until the colonies are breaking up and cells are refractive under phase contrast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timing may vary between cell lines. Adjust accordingly.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While incubating, prepare a 50 mL conical tube. Add 16 mL of hPSC medium (8 mL per 100 mm plate) and add Rho-associated kinase inhibitor (ROCKi) to a final concentration of 5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Aspirate DMEM from the BME-coated plates, and add 8 mL of hPSC medium plus ROCKi to each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When the cells are ready (as described in point 2.3,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aspirate the GCDR and tilt the plate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towards the experimenter and scrape the cells with a cell lifter.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cells are detatching, omit aspirating GCDR and proceed.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Turn the plate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scrape again to lift the remaining cells. Keep the plate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wash the cells down with 3 mL of hPSC medium using a 10 mL serological pipette.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Gently pipette up and down to break up large clumps (no more than 2-3 times) and seed the cells at the appropriate ratio for the cell line of interest onto the prepared plates. Place the plate with the cells in the incubator and move the plate gently in figure eight motions to distribute the cells evenly.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 hPSC lines were split at a ratio of 1:5, this may vary for other cell lines and conditions. Leave the plate undisturbed over 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After ~ 24 h, examine the cells for attachment. Look for small individual colonies attached. Aspirate the spent medium and replenish with 8 mL of fresh hPSC medium (no ROCKi added).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r>
      <w:r>
        <w:rPr>
          <w:rFonts w:ascii="Calibri" w:hAnsi="Calibri" w:cs="Calibri" w:eastAsia="Calibri"/>
          <w:color w:val="auto"/>
          <w:spacing w:val="0"/>
          <w:position w:val="0"/>
          <w:sz w:val="24"/>
          <w:shd w:fill="FFFF00" w:val="clear"/>
        </w:rPr>
        <w:t xml:space="preserve">Continue observing and feeding daily until the cells reach ~60% confluency to start the kidney organoid assay (usually reached 48 to 72 h post passaging). The colonies will ideally be discrete and not merging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very important to limit the cells to no more than 80% confluency in order to maintain their pluripotency state. Confluent cultures, rough handling or higher passages may lead to unwanted spontaneous differentiation or low efficiency of kidney organoid formation.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Day 0 - Setting up the kidney organoid assay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Before starting, prepare both the E5-ILP and Stage II media as per formulations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media can be stored for up to 14 days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left"/>
        <w:rPr>
          <w:rFonts w:ascii="Calibri" w:hAnsi="Calibri" w:cs="Calibri" w:eastAsia="Calibri"/>
          <w:color w:val="000000"/>
          <w:spacing w:val="0"/>
          <w:position w:val="0"/>
          <w:sz w:val="24"/>
          <w:shd w:fill="C0C0C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For one kidney organoid assay (one 100 mm culture plate is needed for one 6-well plate), prepare complete E5-ILP medium in a 50 mL conical tube: 18 mL of E5-ILP supplemented with 8 &amp;#181;M CHIR99021 (14.4 &amp;#181;L), 3.3 &amp;#181;M ROCKi (6 &amp;#181;L), 0.1 mM beta-mercaptoethanol (32.7 &amp;#181;L).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Place 2 mL of complete E5-ILP medium into each well of a 6 well ultra-low attachment plate.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Wash hPSCs at ~60 % confluency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twice with ~ 8 mL of DPBS. Aspirate DPBS then add 2 mL of dispase per 100 mm plate, drop by drop to cover the cells and incubate for 6 min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6 min, the edges of the colonies will start to curl up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red arrows) while the rest of the colony remains attached. If this is not obtained after 6 min, place the cells back into the incubator for additional 30 s. Other hPSC media and matrix may not be compatible with this timing. Laminin based BME coating is not compatible with dispase. If laminin based BME are the standard hPSC matrix, coat one of the plates in section 1 with the BME described in this method to be used for the kidney organoid assay.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Wash cells 3x with ~10 mL of DPBS. Aspirate DPBS then tilt the plate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scrape down with a cell lifter.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Dispase is not deactivated, hence it needs to be washed out thoroughly. Do not reduce the number of washes.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Wash the colonies down from the top with 6 mL of complete E5-ILP medium using a 10 mL serological pipette. Pipette up and down gently to break up any large colonies (2 or 3 times is usually enough).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Distribute the colony clusters evenly by adding 1 mL per well into the 6-well plate. Place the plate on an orbital shaker (settings: orbital = 30, reciprocal = 330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vibration =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 </w:t>
      </w:r>
      <w:r>
        <w:rPr>
          <w:rFonts w:ascii="Calibri" w:hAnsi="Calibri" w:cs="Calibri" w:eastAsia="Calibri"/>
          <w:color w:val="000000"/>
          <w:spacing w:val="0"/>
          <w:position w:val="0"/>
          <w:sz w:val="24"/>
          <w:shd w:fill="FFFF00" w:val="clear"/>
        </w:rPr>
        <w:t xml:space="preserve">2 s) that is placed in the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incubator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vibration feature is important for adequate distribution of organoids and to prevent clumping.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Day 2 - Feeding by half-medium change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Within the 48 h, colony clusters will form embryoid bodies.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Prepare the complete medium: For one 6-well plate prepare 12 mL of E5-ILP medium + 8 &amp;#181;M CHIR99021 in a 15 mL conical tube.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Beta-mercaptoethanol and ROCKi are not required.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Let the embryoid bodies settle at the bottom of the plate, tilt the plate ~45</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then aspirate the medium slowly from the top, leave ~1 mL per well.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Embryoid bodies at this stage clump rapidly. Do not leave them to settle for &amp;gt; 5 min.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Add 2 mL of prepared complete medium (section 4.1) per well. Return the plate back onto the shaker.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Day 3 - Transfer of embryoid bodies to Stage II medium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Prepare a 50 mL conical tube and DMEM (low glucose). Let the embryoid bodies settle at the bottom of the plate. Tilt the plate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aspirate the medium from the top slowly, leave ~1 mL per well.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Collect all the embryoid bodies carefully from each well using a 10 mL serological pipette and transfer them to the 50 mL conical tube.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Wash each well to collect any remaining embryoid bodies with ~ 1 mL of DMEM (low glucose) and add them to the same 50 mL conical tube.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Leave the embryoid bodies to settle to the bottom of the tube, ~5 min. While waiting, add 2 mL of Stage II medium to each well of the 6-well plate. Seive out large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embryoid bodies (&amp;gt;300 &amp;#181;m) using a 200 &amp;#181;m cell strainer (</w:t>
      </w:r>
      <w:r>
        <w:rPr>
          <w:rFonts w:ascii="Calibri" w:hAnsi="Calibri" w:cs="Calibri" w:eastAsia="Calibri"/>
          <w:b/>
          <w:color w:val="000000"/>
          <w:spacing w:val="0"/>
          <w:position w:val="0"/>
          <w:sz w:val="24"/>
          <w:shd w:fill="FFFF00" w:val="clear"/>
        </w:rPr>
        <w:t xml:space="preserve">Figure 2E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w:t>
        <w:tab/>
        <w:t xml:space="preserve">Use a new 50 mL conical tube and place the 200 &amp;#181;m cell strainer on top. Pipette all of the embryoid bodies using a 10 mL serological pipette carefully over the cell strainer.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w:t>
        <w:tab/>
        <w:t xml:space="preserve">Rinse the cell strainer with an additional ~5 mL of DMEM (low glucose) to collect any embryoid bodies stuck in the cell strainer. Allow the embryoid bodies to settle to bottom of the conical tube.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When the embryoid bodies are settled, aspirate the supernatant and wash with ~10 mL of DMEM (low glucose).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Aspirate DMEM and re-suspend the embryoid bodies in 6 mL of Stage II medium.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Transfer the embryoid bodies back into the 6 well ultra-low attachment plate, distributing them evenly among the 6 wells.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Carry out half medium changes as described in steps 4.2 and 4.3 every other day.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From day 3 onwards, the embryoid bodies will have a 'golden' and smooth, spherical appearance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From ~ day 6, tubule formation in individual embryoid bodies will become apparent, with increasing numbers over the following days reaching optimum numbers and growht by day 14 (</w:t>
      </w:r>
      <w:r>
        <w:rPr>
          <w:rFonts w:ascii="Calibri" w:hAnsi="Calibri" w:cs="Calibri" w:eastAsia="Calibri"/>
          <w:b/>
          <w:color w:val="000000"/>
          <w:spacing w:val="0"/>
          <w:position w:val="0"/>
          <w:sz w:val="24"/>
          <w:shd w:fill="auto" w:val="clear"/>
        </w:rPr>
        <w:t xml:space="preserve">Figure 2G,H</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eliminate occasional clumping forming, upon visually observing the kidney organoids, or very small embryoid bodies without tubules, sieve out the &amp;lt;200 and large &amp;gt;500 &amp;#181;m organoids with a 500 and 200 &amp;#181;m cell strainers as described in steps 5.4.1 and 5.4.2.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Transfer to spinner flask and feeding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spinner flask may be used anytime from day 3 onwards for experiments that require large numbers of organoids. Routine transfer organoids between days 6-8 happens in our lab. Please see the </w:t>
      </w:r>
      <w:r>
        <w:rPr>
          <w:rFonts w:ascii="Calibri" w:hAnsi="Calibri" w:cs="Calibri" w:eastAsia="Calibri"/>
          <w:b/>
          <w:color w:val="000000"/>
          <w:spacing w:val="0"/>
          <w:position w:val="0"/>
          <w:sz w:val="24"/>
          <w:shd w:fill="auto" w:val="clear"/>
        </w:rPr>
        <w:t xml:space="preserve">DisXsion</w:t>
      </w:r>
      <w:r>
        <w:rPr>
          <w:rFonts w:ascii="Calibri" w:hAnsi="Calibri" w:cs="Calibri" w:eastAsia="Calibri"/>
          <w:color w:val="000000"/>
          <w:spacing w:val="0"/>
          <w:position w:val="0"/>
          <w:sz w:val="24"/>
          <w:shd w:fill="auto" w:val="clear"/>
        </w:rPr>
        <w:t xml:space="preserve"> section for alternatives if equipment is not available.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Transfer embryoid bodies into a 125 mL spinner flask with 45 mL of Stage II medium. Set magnetic stirrer speed to 120 rpm and place into the incubator (</w:t>
      </w:r>
      <w:r>
        <w:rPr>
          <w:rFonts w:ascii="Calibri" w:hAnsi="Calibri" w:cs="Calibri" w:eastAsia="Calibri"/>
          <w:b/>
          <w:color w:val="000000"/>
          <w:spacing w:val="0"/>
          <w:position w:val="0"/>
          <w:sz w:val="24"/>
          <w:shd w:fill="FFFF00" w:val="clear"/>
        </w:rPr>
        <w:t xml:space="preserve">Figure 2I</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To feed embryoid bodies or kidney organoids, let the kidney organoids settle briefly to the bottom of the spinner flask. Lift the lid from one side arm of the flask and place the aspirating pipette inside, with the tip touching the opposite inside wall.</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Slowly angle the aspirating pipette down and aspirate approximately half of the medium. Replenish with 20 mL of fresh Stage II medium by pipetting it through the same opening.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Setting up 6-well magnetic stir plate (6MSP)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6MSP format may be used in place of spinner flasks if multiple conditions need to be tested. Use the 6MSP for compound or nephrotoxin treatments. This saves the amount of medium used in the second stage while maintaining nutrient availability through diffusion.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Clean the oval magnetic stir bars in a 50 mL conical tube by washing in a tissue culture suitable detergent briefly (if never used) or soak for &amp;gt; 1 h if previously used.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Briefly wash 3x in sterile DPBS.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Wash 1x for 5 min in 70% ethanol, 1x in sterile DPBS.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Rinse with anti-adherence solution and wash 1x in sterile DPBS and aspirate.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Carefully, using long sterile forceps place one magnetic stir bar into each well of the 6-well plate with embryoid bodies or kidney organoids.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w:t>
        <w:tab/>
        <w:t xml:space="preserve">Place the plate onto the 6MSP and set the speed to 120 rpm (</w:t>
      </w:r>
      <w:r>
        <w:rPr>
          <w:rFonts w:ascii="Calibri" w:hAnsi="Calibri" w:cs="Calibri" w:eastAsia="Calibri"/>
          <w:b/>
          <w:color w:val="000000"/>
          <w:spacing w:val="0"/>
          <w:position w:val="0"/>
          <w:sz w:val="24"/>
          <w:shd w:fill="FFFF00" w:val="clear"/>
        </w:rPr>
        <w:t xml:space="preserve">Figure 2J</w:t>
      </w:r>
      <w:r>
        <w:rPr>
          <w:rFonts w:ascii="Calibri" w:hAnsi="Calibri" w:cs="Calibri" w:eastAsia="Calibri"/>
          <w:color w:val="000000"/>
          <w:spacing w:val="0"/>
          <w:position w:val="0"/>
          <w:sz w:val="24"/>
          <w:shd w:fill="FFFF00" w:val="clear"/>
        </w:rPr>
        <w:t xml:space="preserve">). Maintain kidney organoids with half medium change as per section 4.2 and 4.3.</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In order for the magnetic stir bars to snap into position and start spinning, you may need to first put the power level to 100 briefly, then once they are all spinning, bring the power level down to 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most recent version of our protocol, kidney organoid differentiation is initiated in a defined, low protein medium. The assays are performed entirely in suspension and rely on the innate ability of hPSCs differentiation and organization for initiation of tubulogenesis. A single assay originating from a 100 mm ~60% confluent hPSC culture plate routinely yields 500-1,000 kidney organoids, as shown in our previous publication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Due to such high numbers of organoids generated, this protocol is well suited for compound testing. We routinely use a 6-well format for compound testing however, this protocol can easily be scaled in the second stage (day 3 onwards) to other multi-well formats for higher-throughput compound testing. Immunofluorescence of paraffin sections shows presence of nephron segments in the organoids, i.e. renal tubules expressing </w:t>
      </w:r>
      <w:r>
        <w:rPr>
          <w:rFonts w:ascii="Calibri" w:hAnsi="Calibri" w:cs="Calibri" w:eastAsia="Calibri"/>
          <w:color w:val="000000"/>
          <w:spacing w:val="0"/>
          <w:position w:val="0"/>
          <w:sz w:val="24"/>
          <w:shd w:fill="FFFFFF" w:val="clear"/>
        </w:rPr>
        <w:t xml:space="preserve">Hepatocyte Nuclear Factor-1 beta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(HNF1B) and Lotus Tetragonolobus Lectin (LTL)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 HNF1B, LTL), and podocyte clusters expressing V-maf Musculoaponeurotic Fibrosarcoma oncogene homolog B (MAFB) and nephrin (NPHS1)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 MAFB,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 NPHS1). Furthermore, the modifications in this protocol can support expansion of endothelial cells as seen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showing staining with Platelet and Endothelial Cell Adhesion Molecule 1 (PECAM1) at day 26 of culture.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E5-ILP medium composition. </w:t>
      </w:r>
      <w:r>
        <w:rPr>
          <w:rFonts w:ascii="Calibri" w:hAnsi="Calibri" w:cs="Calibri" w:eastAsia="Calibri"/>
          <w:color w:val="000000"/>
          <w:spacing w:val="0"/>
          <w:position w:val="0"/>
          <w:sz w:val="24"/>
          <w:shd w:fill="auto" w:val="clear"/>
        </w:rPr>
        <w:t xml:space="preserve">Pipette all the reagents except the chemically defined lipids and anti-mycoplasma reagent directly into the upper chamber of a 0.22 &amp;#181;m Stericup filtration unit. After filtration, add the lipids and anti-mycoplasma reagent. Store at 4 &amp;#176;C for up to two weeks.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Stage II medium composition. </w:t>
      </w:r>
      <w:r>
        <w:rPr>
          <w:rFonts w:ascii="Calibri" w:hAnsi="Calibri" w:cs="Calibri" w:eastAsia="Calibri"/>
          <w:color w:val="000000"/>
          <w:spacing w:val="0"/>
          <w:position w:val="0"/>
          <w:sz w:val="24"/>
          <w:shd w:fill="auto" w:val="clear"/>
        </w:rPr>
        <w:t xml:space="preserve">Pipette all the reagents except and anti-mycoplasma reagent directly into the upper chamber of a 0.22 &amp;#181;m Stericup filtration unit. Once filtered, add anti-mycoplasma reagent. Store at 4 &amp;#176;C for up to two weeks.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Protocol overview. </w:t>
      </w:r>
      <w:r>
        <w:rPr>
          <w:rFonts w:ascii="Calibri" w:hAnsi="Calibri" w:cs="Calibri" w:eastAsia="Calibri"/>
          <w:color w:val="000000"/>
          <w:spacing w:val="0"/>
          <w:position w:val="0"/>
          <w:sz w:val="24"/>
          <w:shd w:fill="auto" w:val="clear"/>
        </w:rPr>
        <w:t xml:space="preserve">Schematic overview of the protocol showing timing of the two stages and use of spinner flasks and 6MSP.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Stages of the protocol.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Bright-field image of hPSC colony treated with GCDR.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Optimal confluency, and colony size to begin a kidney organoid assay.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hPSCs treated with dispase for 6 minutes. Red arrows point to edges of the colonies curling up.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Organoid assays on an orbital shaker.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Use of 200 &amp;#181;m cell strainer to sieve out large embryoid bodies.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Embryoid bodies at day 3 (D3) before transferring to Stage II medium.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Emergence of tubule formation can be observed at day 8 (D8) and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optimal timepoint for organoid harvesting and treatment at day 14 (D14).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Spinner flask used for bulk culture on a multi-position magnetic plate.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Assay on a multi-well magnetic stir plate. Scale bars, 200 &amp;#181;m.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Expected results.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confocal images of immunofluorescently labeled paraffin sections of day 14 kidney organoids showing positive staining for tubule epithelia (HNF1B and LTL) and podocyte clusters (MAFB).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Day 26 kidney organoid sections labeled for podocyte clusters (NPHS1) and endothelial cells (PECAM1). Scale bars, 100 &amp;#181;m (A); 200 &amp;#181;m (B).</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have shown that the initial protocol steps are critical for intermediate mesoderm differentiation</w:t>
      </w:r>
      <w:r>
        <w:rPr>
          <w:rFonts w:ascii="Calibri" w:hAnsi="Calibri" w:cs="Calibri" w:eastAsia="Calibri"/>
          <w:color w:val="auto"/>
          <w:spacing w:val="0"/>
          <w:position w:val="0"/>
          <w:sz w:val="24"/>
          <w:shd w:fill="auto" w:val="clear"/>
          <w:vertAlign w:val="superscript"/>
        </w:rPr>
        <w:t xml:space="preserve">5,19,20</w:t>
      </w:r>
      <w:r>
        <w:rPr>
          <w:rFonts w:ascii="Calibri" w:hAnsi="Calibri" w:cs="Calibri" w:eastAsia="Calibri"/>
          <w:color w:val="auto"/>
          <w:spacing w:val="0"/>
          <w:position w:val="0"/>
          <w:sz w:val="24"/>
          <w:shd w:fill="auto" w:val="clear"/>
        </w:rPr>
        <w:t xml:space="preserve"> and, therefore, it is essential to implement a stringent medium composition at this stage. Removing undefined components such as serum, albumin, protein free hybridoma medium II from the first stage of the protocol may help to improve consistent differentiation efficiency between assays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metabolic state of kidney cells is critical to their function, and glucose changes can lead to altered metabolic state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Previous studies have described that high levels of glucose (up to 25 mM) can induce endothelial cell dysfunction and alter growth and oxidant capacity of kidney cells</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High levels of glucose have also been described to alter mitochondrial function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which may be unfavorable when investigating kidney disease and nephrotoxicity or performing drug discovery using kidney organoids. We have, therefore, reduced the level of glucose in our protocol to promote a more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-like metabolic state of the organoid kidney cells. As a result, the modifications to the kidney organoid assay provide a consistent, robust protocol, while maintaining its simplicity.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Kidney organoids are immature, and extended culture (&amp;gt;20 days) may lead to incidence of pro-fibrotic and non-renal cell types as previously described</w:t>
      </w:r>
      <w:r>
        <w:rPr>
          <w:rFonts w:ascii="Calibri" w:hAnsi="Calibri" w:cs="Calibri" w:eastAsia="Calibri"/>
          <w:color w:val="auto"/>
          <w:spacing w:val="0"/>
          <w:position w:val="0"/>
          <w:sz w:val="24"/>
          <w:shd w:fill="auto" w:val="clear"/>
          <w:vertAlign w:val="superscript"/>
        </w:rPr>
        <w:t xml:space="preserve">5,25</w:t>
      </w:r>
      <w:r>
        <w:rPr>
          <w:rFonts w:ascii="Calibri" w:hAnsi="Calibri" w:cs="Calibri" w:eastAsia="Calibri"/>
          <w:color w:val="auto"/>
          <w:spacing w:val="0"/>
          <w:position w:val="0"/>
          <w:sz w:val="24"/>
          <w:shd w:fill="auto" w:val="clear"/>
        </w:rPr>
        <w:t xml:space="preserve">, leaving organoids less representative of healthy human kidney tissue. Based on our experience, the optimal treatment window, where the kidney organoids are at their healthiest is between days 14-18. Use of spinner flasks and multi-well magnetic stirrers as described above will enhance uniform nutrient availability as opposed to static culture</w:t>
      </w:r>
      <w:r>
        <w:rPr>
          <w:rFonts w:ascii="Calibri" w:hAnsi="Calibri" w:cs="Calibri" w:eastAsia="Calibri"/>
          <w:color w:val="auto"/>
          <w:spacing w:val="0"/>
          <w:position w:val="0"/>
          <w:sz w:val="24"/>
          <w:shd w:fill="auto" w:val="clear"/>
          <w:vertAlign w:val="superscript"/>
        </w:rPr>
        <w:t xml:space="preserve">21,26</w:t>
      </w:r>
      <w:r>
        <w:rPr>
          <w:rFonts w:ascii="Calibri" w:hAnsi="Calibri" w:cs="Calibri" w:eastAsia="Calibri"/>
          <w:color w:val="auto"/>
          <w:spacing w:val="0"/>
          <w:position w:val="0"/>
          <w:sz w:val="24"/>
          <w:shd w:fill="auto" w:val="clear"/>
        </w:rPr>
        <w:t xml:space="preserve">. If the equipment for suspension culture such as the shaker or magnetic stirrers are not available, this protocol can still be carried out completely in the ultra-low attachment plates in static culture. There may however be increased incidence of embryoid bodies/organoid merging, leading to large specimens with necrotic cores due to hypoxia. Any organoids larger than 500 &amp;#181;m can be removed by using the cell strainers described. To reduce the chance of merging of the organoids in those cases, we suggest not seeding more than 100 organoids per 6-well. In addition, following feeding, the organoids should be evenly distributed by performing figure eight motions with the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 efficiency (&amp;lt;50%) of organoid formation may be observed. This usually occurs when the hPSC cultures have reached high confluency (&amp;gt;80%) during standard passaging. It is critical that hPSC maintenance is consistent and cells are not left to become over-confluent. High confluency and inconsistent passaging technique may also lead to spontaneous differentiation and increased cell death. If differentiation is present in the hPSC culture, we recommend removing the differentiated areas by aspirating with a fine pipette tip if it does not exceed 5% of the cell population, prior to starting the assay. If the differentiation areas exceed 5%, we recommend that a new batch of hPSCs is thawed and split at least once before starting a new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observed that some hPSC lines are more prone to form non-renal cell types, such as cardiac or neural tissue. If this occurs, size filtration using the cell strainers may help to remove those organoids that contain non-renal outgrowths. Alternatively, changing the hPSC medium and/or matrix may help to reduce the non-renal outgrowths. From our experience, alternative hPSC media containing minimum components, and BME such as vitronectin, provide a more stringent pluripotent niche and thus help generate more homogeneous hPSC cultures.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have nothing to disclose.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research was funded by the National Institutes of Health R01 DK069403, </w:t>
      </w:r>
      <w:r>
        <w:rPr>
          <w:rFonts w:ascii="Calibri" w:hAnsi="Calibri" w:cs="Calibri" w:eastAsia="Calibri"/>
          <w:color w:val="auto"/>
          <w:spacing w:val="0"/>
          <w:position w:val="0"/>
          <w:sz w:val="24"/>
          <w:shd w:fill="auto" w:val="clear"/>
        </w:rPr>
        <w:t xml:space="preserve">UC2 DK126122</w:t>
      </w:r>
      <w:r>
        <w:rPr>
          <w:rFonts w:ascii="Calibri" w:hAnsi="Calibri" w:cs="Calibri" w:eastAsia="Calibri"/>
          <w:color w:val="000000"/>
          <w:spacing w:val="0"/>
          <w:position w:val="0"/>
          <w:sz w:val="24"/>
          <w:shd w:fill="auto" w:val="clear"/>
        </w:rPr>
        <w:t xml:space="preserve"> and P30-DK079307 and ASN Foundation for Kidney Research Ben J. Lipps Research Fellowship Program to AP.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Takasato,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Kidney organoids from human iPS cells contain multiple lineages and model human nephrogenesis.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526</w:t>
      </w:r>
      <w:r>
        <w:rPr>
          <w:rFonts w:ascii="Calibri" w:hAnsi="Calibri" w:cs="Calibri" w:eastAsia="Calibri"/>
          <w:color w:val="auto"/>
          <w:spacing w:val="0"/>
          <w:position w:val="0"/>
          <w:sz w:val="24"/>
          <w:shd w:fill="auto" w:val="clear"/>
        </w:rPr>
        <w:t xml:space="preserve"> (7574), 564-568,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Freedman, B. S. et al. Modelling kidney disease with CRISPR-mutant kidney organoids derived from human pluripotent epiblast spheroids.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8715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Morizane,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Nephron organoids derived from human pluripotent stem cells model kidney development and injury.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 1193-1200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Taguchi,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Redefining the in vivo origin of metanephric nephron progenitors enables generation of complex kidney structures from pluripotent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53-67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Przepiorski,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simple bioreactor-based method to generate kidney organoids from pluripotent stem cells.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470-484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Freedman, B. S. et al. Modelling kidney disease with CRISPR-mutant kidney organoids derived from human pluripotent epiblast spheroids.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8715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Morizane,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Nephron organoids derived from human pluripotent stem cells model kidney development and injury.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 1193-1200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Takasato,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Kidney organoids from human iPS cells contain multiple lineages and model human nephrogenesis.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526</w:t>
      </w:r>
      <w:r>
        <w:rPr>
          <w:rFonts w:ascii="Calibri" w:hAnsi="Calibri" w:cs="Calibri" w:eastAsia="Calibri"/>
          <w:color w:val="auto"/>
          <w:spacing w:val="0"/>
          <w:position w:val="0"/>
          <w:sz w:val="24"/>
          <w:shd w:fill="auto" w:val="clear"/>
        </w:rPr>
        <w:t xml:space="preserve"> (7574), 564-568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Taguchi, A., Nishinakamura, R. Higher-order kidney organogenesis from pluripotent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730-746 e736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Uchimura, K., Wu, H., Yoshimura, Y., Humphreys, B. D. Human pluripotent stem cell-derived kidney organoids with improved collecting duct maturation and injury modeling.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 108514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Howden, S. E., Little, M. H. Generating kidney organoids from human pluripotent stem cells using defined conditions.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2155</w:t>
      </w:r>
      <w:r>
        <w:rPr>
          <w:rFonts w:ascii="Calibri" w:hAnsi="Calibri" w:cs="Calibri" w:eastAsia="Calibri"/>
          <w:color w:val="auto"/>
          <w:spacing w:val="0"/>
          <w:position w:val="0"/>
          <w:sz w:val="24"/>
          <w:shd w:fill="auto" w:val="clear"/>
        </w:rPr>
        <w:t xml:space="preserve">, 183-192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Tanigawa,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Activin is superior to BMP7 for efficient maintenance of human iPSC-derived nephron progenitors.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322-337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Sander, V. et al. Protocol for large-scale production of kidney organoids from human pluripotent stem cells. </w:t>
      </w:r>
      <w:r>
        <w:rPr>
          <w:rFonts w:ascii="Calibri" w:hAnsi="Calibri" w:cs="Calibri" w:eastAsia="Calibri"/>
          <w:i/>
          <w:color w:val="auto"/>
          <w:spacing w:val="0"/>
          <w:position w:val="0"/>
          <w:sz w:val="24"/>
          <w:shd w:fill="auto" w:val="clear"/>
        </w:rPr>
        <w:t xml:space="preserve">STAR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100150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Ekblom, P., Thesleff, I., Miettinen, A., Saxen, L. Organogenesis in a defined medium supplemented with transferrin. </w:t>
      </w:r>
      <w:r>
        <w:rPr>
          <w:rFonts w:ascii="Calibri" w:hAnsi="Calibri" w:cs="Calibri" w:eastAsia="Calibri"/>
          <w:i/>
          <w:color w:val="auto"/>
          <w:spacing w:val="0"/>
          <w:position w:val="0"/>
          <w:sz w:val="24"/>
          <w:shd w:fill="auto" w:val="clear"/>
        </w:rPr>
        <w:t xml:space="preserve">Cell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281-288 (1981).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Thesleff, I., Ekblom, P. Role of transferrin in branching morphogenesis, growth and differentiation of the embryonic kidney. </w:t>
      </w:r>
      <w:r>
        <w:rPr>
          <w:rFonts w:ascii="Calibri" w:hAnsi="Calibri" w:cs="Calibri" w:eastAsia="Calibri"/>
          <w:i/>
          <w:color w:val="auto"/>
          <w:spacing w:val="0"/>
          <w:position w:val="0"/>
          <w:sz w:val="24"/>
          <w:shd w:fill="auto" w:val="clear"/>
        </w:rPr>
        <w:t xml:space="preserve">Journal of Embryology and Experimental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147-161 (1984).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Freund, C. et al. Insulin redirects differentiation from cardiogenic mesoderm and endoderm to neuroectoderm in differentiating human embryonic stem cells.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724-733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Nishikawa,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optimal serum-free defined condition for in vitro culture of kidney organoids. </w:t>
      </w:r>
      <w:r>
        <w:rPr>
          <w:rFonts w:ascii="Calibri" w:hAnsi="Calibri" w:cs="Calibri" w:eastAsia="Calibri"/>
          <w:i/>
          <w:color w:val="auto"/>
          <w:spacing w:val="0"/>
          <w:position w:val="0"/>
          <w:sz w:val="24"/>
          <w:shd w:fill="auto" w:val="clear"/>
        </w:rPr>
        <w:t xml:space="preserve">Biochemistry and Biophysics Research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501</w:t>
      </w:r>
      <w:r>
        <w:rPr>
          <w:rFonts w:ascii="Calibri" w:hAnsi="Calibri" w:cs="Calibri" w:eastAsia="Calibri"/>
          <w:color w:val="auto"/>
          <w:spacing w:val="0"/>
          <w:position w:val="0"/>
          <w:sz w:val="24"/>
          <w:shd w:fill="auto" w:val="clear"/>
        </w:rPr>
        <w:t xml:space="preserve"> (4), 996-1002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Oh, J.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Derivation of induced pluripotent stem cell lines from New Zealand donors. </w:t>
      </w:r>
      <w:r>
        <w:rPr>
          <w:rFonts w:ascii="Calibri" w:hAnsi="Calibri" w:cs="Calibri" w:eastAsia="Calibri"/>
          <w:i/>
          <w:color w:val="auto"/>
          <w:spacing w:val="0"/>
          <w:position w:val="0"/>
          <w:sz w:val="24"/>
          <w:shd w:fill="auto" w:val="clear"/>
        </w:rPr>
        <w:t xml:space="preserve">Journal of the Royal Society of New Zealand.</w:t>
      </w:r>
      <w:r>
        <w:rPr>
          <w:rFonts w:ascii="Calibri" w:hAnsi="Calibri" w:cs="Calibri" w:eastAsia="Calibri"/>
          <w:color w:val="auto"/>
          <w:spacing w:val="0"/>
          <w:position w:val="0"/>
          <w:sz w:val="24"/>
          <w:shd w:fill="auto" w:val="clear"/>
        </w:rPr>
        <w:t xml:space="preserve"> 1-14,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Takasato,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Directing human embryonic stem cell differentiation towards a renal lineage generates a self-organizing kidney.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118-126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Lam, A. Q. et al. Rapid and efficient differentiation of human pluripotent stem cells into intermediate mesoderm that forms tubules expressing kidney proximal tubular markers. </w:t>
      </w:r>
      <w:r>
        <w:rPr>
          <w:rFonts w:ascii="Calibri" w:hAnsi="Calibri" w:cs="Calibri" w:eastAsia="Calibri"/>
          <w:i/>
          <w:color w:val="auto"/>
          <w:spacing w:val="0"/>
          <w:position w:val="0"/>
          <w:sz w:val="24"/>
          <w:shd w:fill="auto" w:val="clear"/>
        </w:rPr>
        <w:t xml:space="preserve">Journal of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1211-1225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Bratt-Leal, A. M., Carpenedo, R. L., McDevitt, T. C. Engineering the embryoid body microenvironment to direct embryonic stem cell differentiation. </w:t>
      </w:r>
      <w:r>
        <w:rPr>
          <w:rFonts w:ascii="Calibri" w:hAnsi="Calibri" w:cs="Calibri" w:eastAsia="Calibri"/>
          <w:i/>
          <w:color w:val="auto"/>
          <w:spacing w:val="0"/>
          <w:position w:val="0"/>
          <w:sz w:val="24"/>
          <w:shd w:fill="auto" w:val="clear"/>
        </w:rPr>
        <w:t xml:space="preserve">Biotechnology Progress.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43-51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Imasawa, T. et al. High glucose repatterns human podocyte energy metabolism during differentiation and diabetic nephropathy.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294-307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Kim, 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 glucose condition induces autophagy in endothelial progenitor cells contributing to angiogenic impairment. </w:t>
      </w:r>
      <w:r>
        <w:rPr>
          <w:rFonts w:ascii="Calibri" w:hAnsi="Calibri" w:cs="Calibri" w:eastAsia="Calibri"/>
          <w:i/>
          <w:color w:val="auto"/>
          <w:spacing w:val="0"/>
          <w:position w:val="0"/>
          <w:sz w:val="24"/>
          <w:shd w:fill="auto" w:val="clear"/>
        </w:rPr>
        <w:t xml:space="preserve">Biological and Pharmaceutical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(7), 1248-1252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Piwkowska, A., Rogacka, D., Audzeyenka, I., Jankowski, M., Angielski, S. High glucose concentration affects the oxidant-antioxidant balance in cultured mouse podocytes.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(6), 1661-1672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Wu,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Comparative analysis and refinement of human PSC-derived kidney organoid differentiation with single-cell transcriptomics.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869-881 e868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Lei, X., Deng, Z., Duan, E. Uniform embryoid body production and enhanced mesendoderm differentiation with murine embryonic stem cells in a rotary suspension bioreactor.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(2016).</w:t>
      </w:r>
    </w:p>
    <w:p>
      <w:pPr>
        <w:spacing w:before="0" w:after="0" w:line="240"/>
        <w:ind w:right="0" w:left="0" w:firstLine="0"/>
        <w:jc w:val="left"/>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