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4454" w:rsidP="00FC4454" w:rsidRDefault="00FC4454" w14:paraId="705A8B94" w14:textId="77777777">
      <w:pPr>
        <w:spacing w:before="100" w:beforeAutospacing="1" w:after="100" w:afterAutospacing="1" w:line="240" w:lineRule="auto"/>
      </w:pPr>
      <w:r>
        <w:t xml:space="preserve">Dear Dr. </w:t>
      </w:r>
      <w:proofErr w:type="spellStart"/>
      <w:r>
        <w:t>Iyer</w:t>
      </w:r>
      <w:proofErr w:type="spellEnd"/>
      <w:r>
        <w:t xml:space="preserve">, </w:t>
      </w:r>
    </w:p>
    <w:p w:rsidRPr="003442F8" w:rsidR="00FC4454" w:rsidP="10B76808" w:rsidRDefault="00FC4454" w14:paraId="02EA5E4F" w14:textId="5C7F19F5">
      <w:pPr>
        <w:spacing w:before="100" w:beforeAutospacing="on" w:after="100" w:afterAutospacing="on" w:line="240" w:lineRule="auto"/>
      </w:pPr>
      <w:r w:rsidR="00FC4454">
        <w:rPr/>
        <w:t>Thank you for the opportunity to submit a revised draft of our manuscript</w:t>
      </w:r>
      <w:r w:rsidR="003442F8">
        <w:rPr/>
        <w:t>,</w:t>
      </w:r>
      <w:r w:rsidR="00FC4454">
        <w:rPr/>
        <w:t xml:space="preserve"> JoVE62434</w:t>
      </w:r>
      <w:r w:rsidR="003442F8">
        <w:rPr/>
        <w:t>,</w:t>
      </w:r>
      <w:r w:rsidR="00FC4454">
        <w:rPr/>
        <w:t xml:space="preserve"> </w:t>
      </w:r>
      <w:r w:rsidR="003442F8">
        <w:rPr/>
        <w:t>“</w:t>
      </w:r>
      <w:r w:rsidR="00FC4454">
        <w:rPr/>
        <w:t xml:space="preserve">Creation of an Anatomically Correct, Low-Cost, Intraosseous Line Placement Task Trainer. We appreciate the time and effort you and the reviewers have dedicated to providing valuable and constructive feedback. We have been able to incorporate changes into the manuscript to address the </w:t>
      </w:r>
      <w:r w:rsidR="6647F6E8">
        <w:rPr/>
        <w:t>reviewers</w:t>
      </w:r>
      <w:r w:rsidR="003442F8">
        <w:rPr/>
        <w:t>’</w:t>
      </w:r>
      <w:r w:rsidR="00FC4454">
        <w:rPr/>
        <w:t xml:space="preserve"> concerns. </w:t>
      </w:r>
      <w:r w:rsidR="293661F9">
        <w:rPr/>
        <w:t xml:space="preserve">Please </w:t>
      </w:r>
      <w:r w:rsidR="00FC4454">
        <w:rPr/>
        <w:t>s</w:t>
      </w:r>
      <w:r w:rsidR="0F1B97A7">
        <w:rPr/>
        <w:t xml:space="preserve">ee below for a point-by-point response the reviewer’s comments and suggestions. </w:t>
      </w:r>
    </w:p>
    <w:p w:rsidRPr="00FC4454" w:rsidR="00FC4454" w:rsidP="00FC4454" w:rsidRDefault="00FC4454" w14:paraId="15F83390" w14:textId="2DCBEA5B">
      <w:pPr>
        <w:spacing w:before="100" w:beforeAutospacing="1" w:after="100" w:afterAutospacing="1" w:line="240" w:lineRule="auto"/>
        <w:rPr>
          <w:rFonts w:ascii="Calibri" w:hAnsi="Calibri" w:eastAsia="Calibri" w:cs="Calibri"/>
          <w:b/>
          <w:bCs/>
        </w:rPr>
      </w:pPr>
      <w:r w:rsidRPr="00FC4454">
        <w:rPr>
          <w:rFonts w:ascii="Calibri" w:hAnsi="Calibri" w:eastAsia="Calibri" w:cs="Calibri"/>
          <w:b/>
          <w:bCs/>
          <w:color w:val="FF0000"/>
          <w:u w:val="single"/>
        </w:rPr>
        <w:t>Editorial comments:</w:t>
      </w:r>
    </w:p>
    <w:p w:rsidRPr="00FC4454" w:rsidR="00FC4454" w:rsidP="00FC4454" w:rsidRDefault="00FC4454" w14:paraId="6DDEC665" w14:textId="77777777">
      <w:pPr>
        <w:spacing w:after="0" w:line="240" w:lineRule="auto"/>
        <w:rPr>
          <w:rFonts w:ascii="Calibri" w:hAnsi="Calibri" w:eastAsia="Times New Roman" w:cs="Calibri"/>
          <w:b/>
          <w:bCs/>
        </w:rPr>
      </w:pPr>
      <w:r w:rsidRPr="00FC4454">
        <w:rPr>
          <w:rFonts w:ascii="Calibri" w:hAnsi="Calibri" w:eastAsia="Times New Roman" w:cs="Calibri"/>
          <w:b/>
          <w:bCs/>
        </w:rPr>
        <w:t>Changes to be made by the Author(s):</w:t>
      </w:r>
    </w:p>
    <w:p w:rsidR="00FC4454" w:rsidP="00FC4454" w:rsidRDefault="00FC4454" w14:paraId="166DFB8B" w14:textId="3D926032">
      <w:pPr>
        <w:spacing w:after="0" w:line="240" w:lineRule="auto"/>
        <w:rPr>
          <w:rFonts w:ascii="Calibri" w:hAnsi="Calibri" w:eastAsia="Times New Roman" w:cs="Calibri"/>
          <w:b/>
          <w:bCs/>
        </w:rPr>
      </w:pPr>
      <w:r w:rsidRPr="6E66CD68">
        <w:rPr>
          <w:rFonts w:ascii="Calibri" w:hAnsi="Calibri" w:eastAsia="Times New Roman" w:cs="Calibri"/>
          <w:b/>
          <w:bCs/>
        </w:rPr>
        <w:t>1. Please take this opportunity to thoroughly proofread the manuscript to ensure that there are no spelling or grammar issues.</w:t>
      </w:r>
    </w:p>
    <w:p w:rsidRPr="003442F8" w:rsidR="003442F8" w:rsidP="00FC4454" w:rsidRDefault="003442F8" w14:paraId="3381268C" w14:textId="56B61AE6">
      <w:pPr>
        <w:spacing w:after="0" w:line="240" w:lineRule="auto"/>
        <w:rPr>
          <w:rFonts w:ascii="Calibri" w:hAnsi="Calibri" w:eastAsia="Times New Roman" w:cs="Calibri"/>
        </w:rPr>
      </w:pPr>
      <w:r w:rsidRPr="003442F8">
        <w:rPr>
          <w:rFonts w:ascii="Calibri" w:hAnsi="Calibri" w:eastAsia="Times New Roman" w:cs="Calibri"/>
        </w:rPr>
        <w:t>Thank you. We have thoroughly proofread and corrected grammatical errors.</w:t>
      </w:r>
    </w:p>
    <w:p w:rsidR="6E66CD68" w:rsidP="6E66CD68" w:rsidRDefault="6E66CD68" w14:paraId="49057A9F" w14:textId="5750E33B">
      <w:pPr>
        <w:spacing w:after="0" w:line="240" w:lineRule="auto"/>
        <w:rPr>
          <w:rFonts w:ascii="Calibri" w:hAnsi="Calibri" w:eastAsia="Times New Roman" w:cs="Calibri"/>
          <w:b/>
          <w:bCs/>
        </w:rPr>
      </w:pPr>
    </w:p>
    <w:p w:rsidRPr="00FC4454" w:rsidR="00FC4454" w:rsidP="00FC4454" w:rsidRDefault="00FC4454" w14:paraId="1457B7E0" w14:textId="77777777">
      <w:pPr>
        <w:spacing w:after="0" w:line="240" w:lineRule="auto"/>
        <w:rPr>
          <w:rFonts w:ascii="Calibri" w:hAnsi="Calibri" w:eastAsia="Times New Roman" w:cs="Calibri"/>
          <w:b/>
          <w:bCs/>
        </w:rPr>
      </w:pPr>
      <w:r w:rsidRPr="6E66CD68">
        <w:rPr>
          <w:rFonts w:ascii="Calibri" w:hAnsi="Calibri" w:eastAsia="Times New Roman" w:cs="Calibri"/>
          <w:b/>
          <w:bCs/>
        </w:rPr>
        <w:t>2. Justify all the text, maintain a 0-inch left indent throughout the text and indicate new paragraphs using single-line spacing.</w:t>
      </w:r>
    </w:p>
    <w:p w:rsidRPr="003442F8" w:rsidR="6E66CD68" w:rsidP="6E66CD68" w:rsidRDefault="003442F8" w14:paraId="4A081C87" w14:textId="12256246">
      <w:pPr>
        <w:spacing w:after="0" w:line="240" w:lineRule="auto"/>
        <w:rPr>
          <w:rFonts w:ascii="Calibri" w:hAnsi="Calibri" w:eastAsia="Times New Roman" w:cs="Calibri"/>
        </w:rPr>
      </w:pPr>
      <w:r w:rsidRPr="003442F8">
        <w:rPr>
          <w:rFonts w:ascii="Calibri" w:hAnsi="Calibri" w:eastAsia="Times New Roman" w:cs="Calibri"/>
        </w:rPr>
        <w:t>This had been done.</w:t>
      </w:r>
    </w:p>
    <w:p w:rsidR="6E66CD68" w:rsidP="6E66CD68" w:rsidRDefault="6E66CD68" w14:paraId="3ABC95E9" w14:textId="0D2F2F23">
      <w:pPr>
        <w:spacing w:after="0" w:line="240" w:lineRule="auto"/>
        <w:rPr>
          <w:rFonts w:ascii="Calibri" w:hAnsi="Calibri" w:eastAsia="Times New Roman" w:cs="Calibri"/>
          <w:b/>
          <w:bCs/>
        </w:rPr>
      </w:pPr>
    </w:p>
    <w:p w:rsidR="003442F8" w:rsidP="00FC4454" w:rsidRDefault="00FC4454" w14:paraId="11E119BC" w14:textId="77777777">
      <w:pPr>
        <w:spacing w:after="0" w:line="240" w:lineRule="auto"/>
        <w:rPr>
          <w:rFonts w:ascii="Calibri" w:hAnsi="Calibri" w:eastAsia="Times New Roman" w:cs="Calibri"/>
          <w:b/>
          <w:bCs/>
        </w:rPr>
      </w:pPr>
      <w:r w:rsidRPr="10B76808" w:rsidR="00FC4454">
        <w:rPr>
          <w:rFonts w:ascii="Calibri" w:hAnsi="Calibri" w:eastAsia="Times New Roman" w:cs="Calibri"/>
          <w:b w:val="1"/>
          <w:bCs w:val="1"/>
        </w:rPr>
        <w:t xml:space="preserve">3. For in-text formatting, corresponding reference numbers should appear as numbered superscripts after the appropriate statement(s). Also, multiple references should be cited serially (e.g. </w:t>
      </w:r>
      <w:r w:rsidRPr="10B76808" w:rsidR="003442F8">
        <w:rPr>
          <w:rFonts w:ascii="Calibri" w:hAnsi="Calibri" w:eastAsia="Times New Roman" w:cs="Calibri"/>
          <w:b w:val="1"/>
          <w:bCs w:val="1"/>
        </w:rPr>
        <w:t>“</w:t>
      </w:r>
      <w:r w:rsidRPr="10B76808" w:rsidR="00FC4454">
        <w:rPr>
          <w:rFonts w:ascii="Calibri" w:hAnsi="Calibri" w:eastAsia="Times New Roman" w:cs="Calibri"/>
          <w:b w:val="1"/>
          <w:bCs w:val="1"/>
        </w:rPr>
        <w:t>1,3,5</w:t>
      </w:r>
      <w:r w:rsidRPr="10B76808" w:rsidR="003442F8">
        <w:rPr>
          <w:rFonts w:ascii="Calibri" w:hAnsi="Calibri" w:eastAsia="Times New Roman" w:cs="Calibri"/>
          <w:b w:val="1"/>
          <w:bCs w:val="1"/>
        </w:rPr>
        <w:t>”</w:t>
      </w:r>
      <w:r w:rsidRPr="10B76808" w:rsidR="00FC4454">
        <w:rPr>
          <w:rFonts w:ascii="Calibri" w:hAnsi="Calibri" w:eastAsia="Times New Roman" w:cs="Calibri"/>
          <w:b w:val="1"/>
          <w:bCs w:val="1"/>
        </w:rPr>
        <w:t xml:space="preserve"> instead of </w:t>
      </w:r>
      <w:r w:rsidRPr="10B76808" w:rsidR="003442F8">
        <w:rPr>
          <w:rFonts w:ascii="Calibri" w:hAnsi="Calibri" w:eastAsia="Times New Roman" w:cs="Calibri"/>
          <w:b w:val="1"/>
          <w:bCs w:val="1"/>
        </w:rPr>
        <w:t>“</w:t>
      </w:r>
      <w:r w:rsidRPr="10B76808" w:rsidR="00FC4454">
        <w:rPr>
          <w:rFonts w:ascii="Calibri" w:hAnsi="Calibri" w:eastAsia="Times New Roman" w:cs="Calibri"/>
          <w:b w:val="1"/>
          <w:bCs w:val="1"/>
        </w:rPr>
        <w:t>5, 1,3</w:t>
      </w:r>
      <w:r w:rsidRPr="10B76808" w:rsidR="003442F8">
        <w:rPr>
          <w:rFonts w:ascii="Calibri" w:hAnsi="Calibri" w:eastAsia="Times New Roman" w:cs="Calibri"/>
          <w:b w:val="1"/>
          <w:bCs w:val="1"/>
        </w:rPr>
        <w:t>”</w:t>
      </w:r>
      <w:r w:rsidRPr="10B76808" w:rsidR="00FC4454">
        <w:rPr>
          <w:rFonts w:ascii="Calibri" w:hAnsi="Calibri" w:eastAsia="Times New Roman" w:cs="Calibri"/>
          <w:b w:val="1"/>
          <w:bCs w:val="1"/>
        </w:rPr>
        <w:t>).</w:t>
      </w:r>
      <w:r w:rsidRPr="10B76808" w:rsidR="003442F8">
        <w:rPr>
          <w:rFonts w:ascii="Calibri" w:hAnsi="Calibri" w:eastAsia="Times New Roman" w:cs="Calibri"/>
          <w:b w:val="1"/>
          <w:bCs w:val="1"/>
        </w:rPr>
        <w:t xml:space="preserve"> </w:t>
      </w:r>
    </w:p>
    <w:p w:rsidR="27F03CCA" w:rsidP="10B76808" w:rsidRDefault="27F03CCA" w14:paraId="0D6C4A93" w14:textId="4238E7F9">
      <w:pPr>
        <w:pStyle w:val="Normal"/>
        <w:bidi w:val="0"/>
        <w:spacing w:before="0" w:beforeAutospacing="off" w:after="0" w:afterAutospacing="off" w:line="240" w:lineRule="auto"/>
        <w:ind w:left="0" w:right="0"/>
        <w:jc w:val="left"/>
        <w:rPr>
          <w:rFonts w:ascii="Calibri" w:hAnsi="Calibri" w:eastAsia="Times New Roman" w:cs="Calibri"/>
        </w:rPr>
      </w:pPr>
      <w:r w:rsidRPr="10B76808" w:rsidR="27F03CCA">
        <w:rPr>
          <w:rFonts w:ascii="Calibri" w:hAnsi="Calibri" w:eastAsia="Times New Roman" w:cs="Calibri"/>
        </w:rPr>
        <w:t xml:space="preserve">This has been done. </w:t>
      </w:r>
    </w:p>
    <w:p w:rsidRPr="00FC4454" w:rsidR="00FC4454" w:rsidP="00FC4454" w:rsidRDefault="00FC4454" w14:paraId="09960F07" w14:textId="77777777">
      <w:pPr>
        <w:spacing w:after="0" w:line="240" w:lineRule="auto"/>
        <w:rPr>
          <w:rFonts w:ascii="Calibri" w:hAnsi="Calibri" w:eastAsia="Times New Roman" w:cs="Calibri"/>
          <w:b/>
          <w:bCs/>
        </w:rPr>
      </w:pPr>
    </w:p>
    <w:p w:rsidR="00FC4454" w:rsidP="00FC4454" w:rsidRDefault="00FC4454" w14:paraId="1CDD0211" w14:textId="6E3879DD">
      <w:pPr>
        <w:spacing w:after="0" w:line="240" w:lineRule="auto"/>
        <w:rPr>
          <w:rFonts w:ascii="Calibri" w:hAnsi="Calibri" w:eastAsia="Times New Roman" w:cs="Calibri"/>
          <w:b/>
          <w:bCs/>
        </w:rPr>
      </w:pPr>
      <w:r w:rsidRPr="6E66CD68">
        <w:rPr>
          <w:rFonts w:ascii="Calibri" w:hAnsi="Calibri" w:eastAsia="Times New Roman" w:cs="Calibri"/>
          <w:b/>
          <w:bCs/>
        </w:rPr>
        <w:t xml:space="preserve">4. Use </w:t>
      </w:r>
      <w:r w:rsidR="003442F8">
        <w:rPr>
          <w:rFonts w:ascii="Calibri" w:hAnsi="Calibri" w:eastAsia="Times New Roman" w:cs="Calibri"/>
          <w:b/>
          <w:bCs/>
        </w:rPr>
        <w:t>"</w:t>
      </w:r>
      <w:r w:rsidRPr="6E66CD68">
        <w:rPr>
          <w:rFonts w:ascii="Calibri" w:hAnsi="Calibri" w:eastAsia="Times New Roman" w:cs="Calibri"/>
          <w:b/>
          <w:bCs/>
        </w:rPr>
        <w:t>mL</w:t>
      </w:r>
      <w:r w:rsidR="003442F8">
        <w:rPr>
          <w:rFonts w:ascii="Calibri" w:hAnsi="Calibri" w:eastAsia="Times New Roman" w:cs="Calibri"/>
          <w:b/>
          <w:bCs/>
        </w:rPr>
        <w:t>"</w:t>
      </w:r>
      <w:r w:rsidRPr="6E66CD68">
        <w:rPr>
          <w:rFonts w:ascii="Calibri" w:hAnsi="Calibri" w:eastAsia="Times New Roman" w:cs="Calibri"/>
          <w:b/>
          <w:bCs/>
        </w:rPr>
        <w:t xml:space="preserve"> instead of </w:t>
      </w:r>
      <w:r w:rsidR="003442F8">
        <w:rPr>
          <w:rFonts w:ascii="Calibri" w:hAnsi="Calibri" w:eastAsia="Times New Roman" w:cs="Calibri"/>
          <w:b/>
          <w:bCs/>
        </w:rPr>
        <w:t>"</w:t>
      </w:r>
      <w:r w:rsidRPr="6E66CD68">
        <w:rPr>
          <w:rFonts w:ascii="Calibri" w:hAnsi="Calibri" w:eastAsia="Times New Roman" w:cs="Calibri"/>
          <w:b/>
          <w:bCs/>
        </w:rPr>
        <w:t>ml</w:t>
      </w:r>
      <w:r w:rsidR="003442F8">
        <w:rPr>
          <w:rFonts w:ascii="Calibri" w:hAnsi="Calibri" w:eastAsia="Times New Roman" w:cs="Calibri"/>
          <w:b/>
          <w:bCs/>
        </w:rPr>
        <w:t>"</w:t>
      </w:r>
      <w:r w:rsidRPr="6E66CD68">
        <w:rPr>
          <w:rFonts w:ascii="Calibri" w:hAnsi="Calibri" w:eastAsia="Times New Roman" w:cs="Calibri"/>
          <w:b/>
          <w:bCs/>
        </w:rPr>
        <w:t xml:space="preserve">, </w:t>
      </w:r>
      <w:r w:rsidR="003442F8">
        <w:rPr>
          <w:rFonts w:ascii="Calibri" w:hAnsi="Calibri" w:eastAsia="Times New Roman" w:cs="Calibri"/>
          <w:b/>
          <w:bCs/>
        </w:rPr>
        <w:t>"</w:t>
      </w:r>
      <w:proofErr w:type="spellStart"/>
      <w:r w:rsidRPr="6E66CD68">
        <w:rPr>
          <w:rFonts w:ascii="Calibri" w:hAnsi="Calibri" w:eastAsia="Times New Roman" w:cs="Calibri"/>
          <w:b/>
          <w:bCs/>
        </w:rPr>
        <w:t>oC</w:t>
      </w:r>
      <w:proofErr w:type="spellEnd"/>
      <w:r w:rsidR="003442F8">
        <w:rPr>
          <w:rFonts w:ascii="Calibri" w:hAnsi="Calibri" w:eastAsia="Times New Roman" w:cs="Calibri"/>
          <w:b/>
          <w:bCs/>
        </w:rPr>
        <w:t>"</w:t>
      </w:r>
      <w:r w:rsidRPr="6E66CD68">
        <w:rPr>
          <w:rFonts w:ascii="Calibri" w:hAnsi="Calibri" w:eastAsia="Times New Roman" w:cs="Calibri"/>
          <w:b/>
          <w:bCs/>
        </w:rPr>
        <w:t xml:space="preserve"> instead of </w:t>
      </w:r>
      <w:r w:rsidR="003442F8">
        <w:rPr>
          <w:rFonts w:ascii="Calibri" w:hAnsi="Calibri" w:eastAsia="Times New Roman" w:cs="Calibri"/>
          <w:b/>
          <w:bCs/>
        </w:rPr>
        <w:t>"</w:t>
      </w:r>
      <w:r w:rsidRPr="6E66CD68">
        <w:rPr>
          <w:rFonts w:ascii="Calibri" w:hAnsi="Calibri" w:eastAsia="Times New Roman" w:cs="Calibri"/>
          <w:b/>
          <w:bCs/>
        </w:rPr>
        <w:t>C /degrees-centigrade</w:t>
      </w:r>
      <w:r w:rsidR="003442F8">
        <w:rPr>
          <w:rFonts w:ascii="Calibri" w:hAnsi="Calibri" w:eastAsia="Times New Roman" w:cs="Calibri"/>
          <w:b/>
          <w:bCs/>
        </w:rPr>
        <w:t>"</w:t>
      </w:r>
      <w:r w:rsidRPr="6E66CD68">
        <w:rPr>
          <w:rFonts w:ascii="Calibri" w:hAnsi="Calibri" w:eastAsia="Times New Roman" w:cs="Calibri"/>
          <w:b/>
          <w:bCs/>
        </w:rPr>
        <w:t xml:space="preserve">. Include a single space between the quantity and its unit e.g.: </w:t>
      </w:r>
      <w:r w:rsidR="003442F8">
        <w:rPr>
          <w:rFonts w:ascii="Calibri" w:hAnsi="Calibri" w:eastAsia="Times New Roman" w:cs="Calibri"/>
          <w:b/>
          <w:bCs/>
        </w:rPr>
        <w:t>"</w:t>
      </w:r>
      <w:r w:rsidRPr="6E66CD68">
        <w:rPr>
          <w:rFonts w:ascii="Calibri" w:hAnsi="Calibri" w:eastAsia="Times New Roman" w:cs="Calibri"/>
          <w:b/>
          <w:bCs/>
        </w:rPr>
        <w:t>4 g</w:t>
      </w:r>
      <w:r w:rsidR="003442F8">
        <w:rPr>
          <w:rFonts w:ascii="Calibri" w:hAnsi="Calibri" w:eastAsia="Times New Roman" w:cs="Calibri"/>
          <w:b/>
          <w:bCs/>
        </w:rPr>
        <w:t>"</w:t>
      </w:r>
      <w:r w:rsidRPr="6E66CD68">
        <w:rPr>
          <w:rFonts w:ascii="Calibri" w:hAnsi="Calibri" w:eastAsia="Times New Roman" w:cs="Calibri"/>
          <w:b/>
          <w:bCs/>
        </w:rPr>
        <w:t xml:space="preserve"> instead of </w:t>
      </w:r>
      <w:r w:rsidR="003442F8">
        <w:rPr>
          <w:rFonts w:ascii="Calibri" w:hAnsi="Calibri" w:eastAsia="Times New Roman" w:cs="Calibri"/>
          <w:b/>
          <w:bCs/>
        </w:rPr>
        <w:t>"</w:t>
      </w:r>
      <w:r w:rsidRPr="6E66CD68">
        <w:rPr>
          <w:rFonts w:ascii="Calibri" w:hAnsi="Calibri" w:eastAsia="Times New Roman" w:cs="Calibri"/>
          <w:b/>
          <w:bCs/>
        </w:rPr>
        <w:t>4g</w:t>
      </w:r>
      <w:r w:rsidR="003442F8">
        <w:rPr>
          <w:rFonts w:ascii="Calibri" w:hAnsi="Calibri" w:eastAsia="Times New Roman" w:cs="Calibri"/>
          <w:b/>
          <w:bCs/>
        </w:rPr>
        <w:t>"</w:t>
      </w:r>
      <w:r w:rsidRPr="6E66CD68">
        <w:rPr>
          <w:rFonts w:ascii="Calibri" w:hAnsi="Calibri" w:eastAsia="Times New Roman" w:cs="Calibri"/>
          <w:b/>
          <w:bCs/>
        </w:rPr>
        <w:t>,</w:t>
      </w:r>
      <w:r w:rsidR="003442F8">
        <w:rPr>
          <w:rFonts w:ascii="Calibri" w:hAnsi="Calibri" w:eastAsia="Times New Roman" w:cs="Calibri"/>
          <w:b/>
          <w:bCs/>
        </w:rPr>
        <w:t xml:space="preserve">" </w:t>
      </w:r>
      <w:r w:rsidRPr="6E66CD68">
        <w:rPr>
          <w:rFonts w:ascii="Calibri" w:hAnsi="Calibri" w:eastAsia="Times New Roman" w:cs="Calibri"/>
          <w:b/>
          <w:bCs/>
        </w:rPr>
        <w:t>0.3 mm</w:t>
      </w:r>
      <w:r w:rsidR="003442F8">
        <w:rPr>
          <w:rFonts w:ascii="Calibri" w:hAnsi="Calibri" w:eastAsia="Times New Roman" w:cs="Calibri"/>
          <w:b/>
          <w:bCs/>
        </w:rPr>
        <w:t>"</w:t>
      </w:r>
      <w:r w:rsidRPr="6E66CD68">
        <w:rPr>
          <w:rFonts w:ascii="Calibri" w:hAnsi="Calibri" w:eastAsia="Times New Roman" w:cs="Calibri"/>
          <w:b/>
          <w:bCs/>
        </w:rPr>
        <w:t xml:space="preserve"> instead of </w:t>
      </w:r>
      <w:r w:rsidR="003442F8">
        <w:rPr>
          <w:rFonts w:ascii="Calibri" w:hAnsi="Calibri" w:eastAsia="Times New Roman" w:cs="Calibri"/>
          <w:b/>
          <w:bCs/>
        </w:rPr>
        <w:t>"</w:t>
      </w:r>
      <w:r w:rsidRPr="6E66CD68">
        <w:rPr>
          <w:rFonts w:ascii="Calibri" w:hAnsi="Calibri" w:eastAsia="Times New Roman" w:cs="Calibri"/>
          <w:b/>
          <w:bCs/>
        </w:rPr>
        <w:t>0.3mm</w:t>
      </w:r>
      <w:r w:rsidR="003442F8">
        <w:rPr>
          <w:rFonts w:ascii="Calibri" w:hAnsi="Calibri" w:eastAsia="Times New Roman" w:cs="Calibri"/>
          <w:b/>
          <w:bCs/>
        </w:rPr>
        <w:t>"</w:t>
      </w:r>
      <w:r w:rsidRPr="6E66CD68">
        <w:rPr>
          <w:rFonts w:ascii="Calibri" w:hAnsi="Calibri" w:eastAsia="Times New Roman" w:cs="Calibri"/>
          <w:b/>
          <w:bCs/>
        </w:rPr>
        <w:t>, etc. </w:t>
      </w:r>
    </w:p>
    <w:p w:rsidR="6E66CD68" w:rsidP="10B76808" w:rsidRDefault="6E66CD68" w14:paraId="5115B5E2" w14:textId="37CD684A">
      <w:pPr>
        <w:spacing w:after="0" w:line="240" w:lineRule="auto"/>
        <w:rPr>
          <w:rFonts w:ascii="Calibri" w:hAnsi="Calibri" w:eastAsia="Times New Roman" w:cs="Calibri"/>
        </w:rPr>
      </w:pPr>
      <w:r w:rsidRPr="10B76808" w:rsidR="003442F8">
        <w:rPr>
          <w:rFonts w:ascii="Calibri" w:hAnsi="Calibri" w:eastAsia="Times New Roman" w:cs="Calibri"/>
        </w:rPr>
        <w:t>This had been done.</w:t>
      </w:r>
    </w:p>
    <w:p w:rsidR="6E66CD68" w:rsidP="6E66CD68" w:rsidRDefault="6E66CD68" w14:paraId="15B8417A" w14:textId="38B4F90E">
      <w:pPr>
        <w:spacing w:after="0" w:line="240" w:lineRule="auto"/>
        <w:rPr>
          <w:rFonts w:ascii="Calibri" w:hAnsi="Calibri" w:eastAsia="Times New Roman" w:cs="Calibri"/>
          <w:b/>
          <w:bCs/>
        </w:rPr>
      </w:pPr>
    </w:p>
    <w:p w:rsidR="6E66CD68" w:rsidP="6E66CD68" w:rsidRDefault="6E66CD68" w14:paraId="4C5DA26E" w14:textId="731FB1A0">
      <w:pPr>
        <w:spacing w:after="0" w:line="240" w:lineRule="auto"/>
        <w:rPr>
          <w:rFonts w:ascii="Calibri" w:hAnsi="Calibri" w:eastAsia="Times New Roman" w:cs="Calibri"/>
          <w:b w:val="1"/>
          <w:bCs w:val="1"/>
        </w:rPr>
      </w:pPr>
      <w:r w:rsidRPr="10B76808" w:rsidR="00FC4454">
        <w:rPr>
          <w:rFonts w:ascii="Calibri" w:hAnsi="Calibri" w:eastAsia="Times New Roman" w:cs="Calibri"/>
          <w:b w:val="1"/>
          <w:bCs w:val="1"/>
        </w:rPr>
        <w:t>5. Please check the usage of the p</w:t>
      </w:r>
      <w:r w:rsidRPr="10B76808" w:rsidR="003442F8">
        <w:rPr>
          <w:rFonts w:ascii="Calibri" w:hAnsi="Calibri" w:eastAsia="Times New Roman" w:cs="Calibri"/>
          <w:b w:val="1"/>
          <w:bCs w:val="1"/>
        </w:rPr>
        <w:t>sy</w:t>
      </w:r>
      <w:r w:rsidRPr="10B76808" w:rsidR="00FC4454">
        <w:rPr>
          <w:rFonts w:ascii="Calibri" w:hAnsi="Calibri" w:eastAsia="Times New Roman" w:cs="Calibri"/>
          <w:b w:val="1"/>
          <w:bCs w:val="1"/>
        </w:rPr>
        <w:t>llium husk. The step indicates that it is optional, but the protocol uses it. It would be clearer if the protocol is detailed with the use of the husk. And a note (line 222) is added later.</w:t>
      </w:r>
    </w:p>
    <w:p w:rsidRPr="003442F8" w:rsidR="003442F8" w:rsidP="6E66CD68" w:rsidRDefault="003442F8" w14:paraId="578AE2DA" w14:textId="43421960">
      <w:pPr>
        <w:spacing w:after="0" w:line="240" w:lineRule="auto"/>
        <w:rPr>
          <w:rFonts w:ascii="Calibri" w:hAnsi="Calibri" w:eastAsia="Times New Roman" w:cs="Calibri"/>
        </w:rPr>
      </w:pPr>
      <w:r w:rsidRPr="003442F8">
        <w:rPr>
          <w:rFonts w:ascii="Calibri" w:hAnsi="Calibri" w:eastAsia="Times New Roman" w:cs="Calibri"/>
        </w:rPr>
        <w:t>Thank you, we have edited the manuscript to reflect the optional nature of the psyllium husk and the use of the material for the desired media.</w:t>
      </w:r>
    </w:p>
    <w:p w:rsidR="6E66CD68" w:rsidP="10B76808" w:rsidRDefault="6E66CD68" w14:paraId="440300C9" w14:noSpellErr="1" w14:textId="4900DF35">
      <w:pPr>
        <w:pStyle w:val="Normal"/>
        <w:spacing w:after="0" w:line="240" w:lineRule="auto"/>
        <w:rPr>
          <w:rFonts w:ascii="Calibri" w:hAnsi="Calibri" w:eastAsia="Times New Roman" w:cs="Calibri"/>
          <w:b w:val="1"/>
          <w:bCs w:val="1"/>
        </w:rPr>
      </w:pPr>
    </w:p>
    <w:p w:rsidR="00FC4454" w:rsidP="00FC4454" w:rsidRDefault="00FC4454" w14:paraId="09B8F76A" w14:textId="3771D48C">
      <w:pPr>
        <w:spacing w:after="0" w:line="240" w:lineRule="auto"/>
        <w:rPr>
          <w:rFonts w:ascii="Calibri" w:hAnsi="Calibri" w:eastAsia="Times New Roman" w:cs="Calibri"/>
          <w:b/>
          <w:bCs/>
        </w:rPr>
      </w:pPr>
      <w:r w:rsidRPr="6E66CD68">
        <w:rPr>
          <w:rFonts w:ascii="Calibri" w:hAnsi="Calibri" w:eastAsia="Times New Roman" w:cs="Calibri"/>
          <w:b/>
          <w:bCs/>
        </w:rPr>
        <w:t>6. Please refrain from using bullets or dashes in the protocol, and combine some of the shorter Protocol steps so that individual steps contain 2-3 actions and maximum of 4 sentences per step. Also maintain a single line spacing between successive steps. </w:t>
      </w:r>
    </w:p>
    <w:p w:rsidRPr="003442F8" w:rsidR="003442F8" w:rsidP="00FC4454" w:rsidRDefault="003442F8" w14:paraId="24F3C9A4" w14:textId="6BB56625">
      <w:pPr>
        <w:spacing w:after="0" w:line="240" w:lineRule="auto"/>
        <w:rPr>
          <w:rFonts w:ascii="Calibri" w:hAnsi="Calibri" w:eastAsia="Times New Roman" w:cs="Calibri"/>
        </w:rPr>
      </w:pPr>
      <w:r w:rsidRPr="003442F8">
        <w:rPr>
          <w:rFonts w:ascii="Calibri" w:hAnsi="Calibri" w:eastAsia="Times New Roman" w:cs="Calibri"/>
        </w:rPr>
        <w:t>This has been corrected.</w:t>
      </w:r>
    </w:p>
    <w:p w:rsidR="6E66CD68" w:rsidP="10B76808" w:rsidRDefault="6E66CD68" w14:paraId="1798820B" w14:noSpellErr="1" w14:textId="3525A0F0">
      <w:pPr>
        <w:pStyle w:val="Normal"/>
        <w:spacing w:after="0" w:line="240" w:lineRule="auto"/>
        <w:rPr>
          <w:rFonts w:ascii="Calibri" w:hAnsi="Calibri" w:eastAsia="Times New Roman" w:cs="Calibri"/>
          <w:b w:val="1"/>
          <w:bCs w:val="1"/>
        </w:rPr>
      </w:pPr>
    </w:p>
    <w:p w:rsidRPr="00FC4454" w:rsidR="00FC4454" w:rsidP="00FC4454" w:rsidRDefault="00FC4454" w14:paraId="17F85867" w14:textId="5566789D">
      <w:pPr>
        <w:spacing w:after="0" w:line="240" w:lineRule="auto"/>
        <w:rPr>
          <w:rFonts w:ascii="Calibri" w:hAnsi="Calibri" w:eastAsia="Times New Roman" w:cs="Calibri"/>
          <w:b/>
          <w:bCs/>
        </w:rPr>
      </w:pPr>
      <w:r w:rsidRPr="6E66CD68">
        <w:rPr>
          <w:rFonts w:ascii="Calibri" w:hAnsi="Calibri" w:eastAsia="Times New Roman" w:cs="Calibri"/>
          <w:b/>
          <w:bCs/>
        </w:rPr>
        <w:t xml:space="preserve">7. Please ensure that all text in the protocol section is written in the imperative tense as if telling someone how to do the technique (e.g., </w:t>
      </w:r>
      <w:r w:rsidR="003442F8">
        <w:rPr>
          <w:rFonts w:ascii="Calibri" w:hAnsi="Calibri" w:eastAsia="Times New Roman" w:cs="Calibri"/>
          <w:b/>
          <w:bCs/>
        </w:rPr>
        <w:t>“</w:t>
      </w:r>
      <w:r w:rsidRPr="6E66CD68">
        <w:rPr>
          <w:rFonts w:ascii="Calibri" w:hAnsi="Calibri" w:eastAsia="Times New Roman" w:cs="Calibri"/>
          <w:b/>
          <w:bCs/>
        </w:rPr>
        <w:t>Do this,</w:t>
      </w:r>
      <w:r w:rsidR="003442F8">
        <w:rPr>
          <w:rFonts w:ascii="Calibri" w:hAnsi="Calibri" w:eastAsia="Times New Roman" w:cs="Calibri"/>
          <w:b/>
          <w:bCs/>
        </w:rPr>
        <w:t>” “</w:t>
      </w:r>
      <w:r w:rsidRPr="6E66CD68">
        <w:rPr>
          <w:rFonts w:ascii="Calibri" w:hAnsi="Calibri" w:eastAsia="Times New Roman" w:cs="Calibri"/>
          <w:b/>
          <w:bCs/>
        </w:rPr>
        <w:t>Ensure that,</w:t>
      </w:r>
      <w:r w:rsidR="003442F8">
        <w:rPr>
          <w:rFonts w:ascii="Calibri" w:hAnsi="Calibri" w:eastAsia="Times New Roman" w:cs="Calibri"/>
          <w:b/>
          <w:bCs/>
        </w:rPr>
        <w:t>”</w:t>
      </w:r>
      <w:r w:rsidRPr="6E66CD68">
        <w:rPr>
          <w:rFonts w:ascii="Calibri" w:hAnsi="Calibri" w:eastAsia="Times New Roman" w:cs="Calibri"/>
          <w:b/>
          <w:bCs/>
        </w:rPr>
        <w:t xml:space="preserve"> etc.). The actions should be described in the imperative tense in complete sentences wherever possible. Avoid usage of phrases </w:t>
      </w:r>
      <w:r w:rsidRPr="6E66CD68">
        <w:rPr>
          <w:rFonts w:ascii="Calibri" w:hAnsi="Calibri" w:eastAsia="Times New Roman" w:cs="Calibri"/>
          <w:b/>
          <w:bCs/>
        </w:rPr>
        <w:lastRenderedPageBreak/>
        <w:t xml:space="preserve">such as </w:t>
      </w:r>
      <w:r w:rsidR="003442F8">
        <w:rPr>
          <w:rFonts w:ascii="Calibri" w:hAnsi="Calibri" w:eastAsia="Times New Roman" w:cs="Calibri"/>
          <w:b/>
          <w:bCs/>
        </w:rPr>
        <w:t>“</w:t>
      </w:r>
      <w:r w:rsidRPr="6E66CD68">
        <w:rPr>
          <w:rFonts w:ascii="Calibri" w:hAnsi="Calibri" w:eastAsia="Times New Roman" w:cs="Calibri"/>
          <w:b/>
          <w:bCs/>
        </w:rPr>
        <w:t>could be,</w:t>
      </w:r>
      <w:r w:rsidR="003442F8">
        <w:rPr>
          <w:rFonts w:ascii="Calibri" w:hAnsi="Calibri" w:eastAsia="Times New Roman" w:cs="Calibri"/>
          <w:b/>
          <w:bCs/>
        </w:rPr>
        <w:t>” “</w:t>
      </w:r>
      <w:r w:rsidRPr="6E66CD68">
        <w:rPr>
          <w:rFonts w:ascii="Calibri" w:hAnsi="Calibri" w:eastAsia="Times New Roman" w:cs="Calibri"/>
          <w:b/>
          <w:bCs/>
        </w:rPr>
        <w:t>should be,</w:t>
      </w:r>
      <w:r w:rsidR="003442F8">
        <w:rPr>
          <w:rFonts w:ascii="Calibri" w:hAnsi="Calibri" w:eastAsia="Times New Roman" w:cs="Calibri"/>
          <w:b/>
          <w:bCs/>
        </w:rPr>
        <w:t>”</w:t>
      </w:r>
      <w:r w:rsidRPr="6E66CD68">
        <w:rPr>
          <w:rFonts w:ascii="Calibri" w:hAnsi="Calibri" w:eastAsia="Times New Roman" w:cs="Calibri"/>
          <w:b/>
          <w:bCs/>
        </w:rPr>
        <w:t xml:space="preserve"> and </w:t>
      </w:r>
      <w:r w:rsidR="003442F8">
        <w:rPr>
          <w:rFonts w:ascii="Calibri" w:hAnsi="Calibri" w:eastAsia="Times New Roman" w:cs="Calibri"/>
          <w:b/>
          <w:bCs/>
        </w:rPr>
        <w:t>“</w:t>
      </w:r>
      <w:r w:rsidRPr="6E66CD68">
        <w:rPr>
          <w:rFonts w:ascii="Calibri" w:hAnsi="Calibri" w:eastAsia="Times New Roman" w:cs="Calibri"/>
          <w:b/>
          <w:bCs/>
        </w:rPr>
        <w:t>would be</w:t>
      </w:r>
      <w:r w:rsidR="003442F8">
        <w:rPr>
          <w:rFonts w:ascii="Calibri" w:hAnsi="Calibri" w:eastAsia="Times New Roman" w:cs="Calibri"/>
          <w:b/>
          <w:bCs/>
        </w:rPr>
        <w:t>”</w:t>
      </w:r>
      <w:r w:rsidRPr="6E66CD68">
        <w:rPr>
          <w:rFonts w:ascii="Calibri" w:hAnsi="Calibri" w:eastAsia="Times New Roman" w:cs="Calibri"/>
          <w:b/>
          <w:bCs/>
        </w:rPr>
        <w:t xml:space="preserve"> throughout the Protocol. Any text that cannot be written in the imperative tense may be added as a </w:t>
      </w:r>
      <w:r w:rsidR="003442F8">
        <w:rPr>
          <w:rFonts w:ascii="Calibri" w:hAnsi="Calibri" w:eastAsia="Times New Roman" w:cs="Calibri"/>
          <w:b/>
          <w:bCs/>
        </w:rPr>
        <w:t>“</w:t>
      </w:r>
      <w:r w:rsidRPr="6E66CD68">
        <w:rPr>
          <w:rFonts w:ascii="Calibri" w:hAnsi="Calibri" w:eastAsia="Times New Roman" w:cs="Calibri"/>
          <w:b/>
          <w:bCs/>
        </w:rPr>
        <w:t>Note.</w:t>
      </w:r>
      <w:r w:rsidR="003442F8">
        <w:rPr>
          <w:rFonts w:ascii="Calibri" w:hAnsi="Calibri" w:eastAsia="Times New Roman" w:cs="Calibri"/>
          <w:b/>
          <w:bCs/>
        </w:rPr>
        <w:t>”</w:t>
      </w:r>
      <w:r w:rsidRPr="6E66CD68">
        <w:rPr>
          <w:rFonts w:ascii="Calibri" w:hAnsi="Calibri" w:eastAsia="Times New Roman" w:cs="Calibri"/>
          <w:b/>
          <w:bCs/>
        </w:rPr>
        <w:t xml:space="preserve"> E.g. lines 164-167,202-204, 237-238, etc. </w:t>
      </w:r>
    </w:p>
    <w:p w:rsidR="6E66CD68" w:rsidP="10B76808" w:rsidRDefault="6E66CD68" w14:paraId="53F8D02A" w14:textId="7C0CCEDB">
      <w:pPr>
        <w:pStyle w:val="Normal"/>
        <w:spacing w:after="0" w:line="240" w:lineRule="auto"/>
        <w:rPr>
          <w:rFonts w:ascii="Calibri" w:hAnsi="Calibri" w:eastAsia="Times New Roman" w:cs="Calibri"/>
          <w:b w:val="0"/>
          <w:bCs w:val="0"/>
        </w:rPr>
      </w:pPr>
      <w:r w:rsidRPr="10B76808" w:rsidR="3338038A">
        <w:rPr>
          <w:rFonts w:ascii="Calibri" w:hAnsi="Calibri" w:eastAsia="Times New Roman" w:cs="Calibri"/>
          <w:b w:val="0"/>
          <w:bCs w:val="0"/>
        </w:rPr>
        <w:t>This has been done.</w:t>
      </w:r>
    </w:p>
    <w:p w:rsidR="10B76808" w:rsidP="10B76808" w:rsidRDefault="10B76808" w14:paraId="03F1FF9C" w14:textId="4A3F31A1">
      <w:pPr>
        <w:pStyle w:val="Normal"/>
        <w:spacing w:after="0" w:line="240" w:lineRule="auto"/>
        <w:rPr>
          <w:rFonts w:ascii="Calibri" w:hAnsi="Calibri" w:eastAsia="Times New Roman" w:cs="Calibri"/>
          <w:b w:val="1"/>
          <w:bCs w:val="1"/>
        </w:rPr>
      </w:pPr>
    </w:p>
    <w:p w:rsidRPr="00FC4454" w:rsidR="00FC4454" w:rsidP="00FC4454" w:rsidRDefault="00FC4454" w14:paraId="2D64386B" w14:textId="77777777">
      <w:pPr>
        <w:spacing w:after="0" w:line="240" w:lineRule="auto"/>
        <w:rPr>
          <w:rFonts w:ascii="Calibri" w:hAnsi="Calibri" w:eastAsia="Times New Roman" w:cs="Calibri"/>
          <w:b/>
          <w:bCs/>
        </w:rPr>
      </w:pPr>
      <w:r w:rsidRPr="6E66CD68">
        <w:rPr>
          <w:rFonts w:ascii="Calibri" w:hAnsi="Calibri" w:eastAsia="Times New Roman" w:cs="Calibri"/>
          <w:b/>
          <w:bCs/>
        </w:rPr>
        <w:t xml:space="preserve">8. </w:t>
      </w:r>
      <w:proofErr w:type="spellStart"/>
      <w:r w:rsidRPr="6E66CD68">
        <w:rPr>
          <w:rFonts w:ascii="Calibri" w:hAnsi="Calibri" w:eastAsia="Times New Roman" w:cs="Calibri"/>
          <w:b/>
          <w:bCs/>
        </w:rPr>
        <w:t>JoVE</w:t>
      </w:r>
      <w:proofErr w:type="spellEnd"/>
      <w:r w:rsidRPr="6E66CD68">
        <w:rPr>
          <w:rFonts w:ascii="Calibri" w:hAnsi="Calibri" w:eastAsia="Times New Roman" w:cs="Calibri"/>
          <w:b/>
          <w:bC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w:t>
      </w:r>
      <w:proofErr w:type="spellStart"/>
      <w:r w:rsidRPr="6E66CD68">
        <w:rPr>
          <w:rFonts w:ascii="Calibri" w:hAnsi="Calibri" w:eastAsia="Times New Roman" w:cs="Calibri"/>
          <w:b/>
          <w:bCs/>
        </w:rPr>
        <w:t>AutoDesk</w:t>
      </w:r>
      <w:proofErr w:type="spellEnd"/>
      <w:r w:rsidRPr="6E66CD68">
        <w:rPr>
          <w:rFonts w:ascii="Calibri" w:hAnsi="Calibri" w:eastAsia="Times New Roman" w:cs="Calibri"/>
          <w:b/>
          <w:bCs/>
        </w:rPr>
        <w:t xml:space="preserve"> </w:t>
      </w:r>
      <w:proofErr w:type="spellStart"/>
      <w:r w:rsidRPr="6E66CD68">
        <w:rPr>
          <w:rFonts w:ascii="Calibri" w:hAnsi="Calibri" w:eastAsia="Times New Roman" w:cs="Calibri"/>
          <w:b/>
          <w:bCs/>
        </w:rPr>
        <w:t>Meshmixer</w:t>
      </w:r>
      <w:proofErr w:type="spellEnd"/>
      <w:r w:rsidRPr="6E66CD68">
        <w:rPr>
          <w:rFonts w:ascii="Calibri" w:hAnsi="Calibri" w:eastAsia="Times New Roman" w:cs="Calibri"/>
          <w:b/>
          <w:bCs/>
        </w:rPr>
        <w:t xml:space="preserve">, Fusion360, </w:t>
      </w:r>
      <w:proofErr w:type="spellStart"/>
      <w:r w:rsidRPr="6E66CD68">
        <w:rPr>
          <w:rFonts w:ascii="Calibri" w:hAnsi="Calibri" w:eastAsia="Times New Roman" w:cs="Calibri"/>
          <w:b/>
          <w:bCs/>
        </w:rPr>
        <w:t>Prusa</w:t>
      </w:r>
      <w:proofErr w:type="spellEnd"/>
      <w:r w:rsidRPr="6E66CD68">
        <w:rPr>
          <w:rFonts w:ascii="Calibri" w:hAnsi="Calibri" w:eastAsia="Times New Roman" w:cs="Calibri"/>
          <w:b/>
          <w:bCs/>
        </w:rPr>
        <w:t xml:space="preserve"> i3 MK3 etc.</w:t>
      </w:r>
    </w:p>
    <w:p w:rsidRPr="003442F8" w:rsidR="6E66CD68" w:rsidP="6E66CD68" w:rsidRDefault="003442F8" w14:paraId="514C3F04" w14:textId="16FD1007">
      <w:pPr>
        <w:spacing w:after="0" w:line="240" w:lineRule="auto"/>
        <w:rPr>
          <w:rFonts w:ascii="Calibri" w:hAnsi="Calibri" w:eastAsia="Times New Roman" w:cs="Calibri"/>
        </w:rPr>
      </w:pPr>
      <w:r w:rsidRPr="10B76808" w:rsidR="003442F8">
        <w:rPr>
          <w:rFonts w:ascii="Calibri" w:hAnsi="Calibri" w:eastAsia="Times New Roman" w:cs="Calibri"/>
        </w:rPr>
        <w:t>We have corrected this</w:t>
      </w:r>
      <w:r w:rsidRPr="10B76808" w:rsidR="5CE1C105">
        <w:rPr>
          <w:rFonts w:ascii="Calibri" w:hAnsi="Calibri" w:eastAsia="Times New Roman" w:cs="Calibri"/>
        </w:rPr>
        <w:t>.</w:t>
      </w:r>
    </w:p>
    <w:p w:rsidR="6E66CD68" w:rsidP="6E66CD68" w:rsidRDefault="6E66CD68" w14:paraId="6729F87E" w14:textId="706830FB">
      <w:pPr>
        <w:spacing w:after="0" w:line="240" w:lineRule="auto"/>
        <w:rPr>
          <w:rFonts w:ascii="Calibri" w:hAnsi="Calibri" w:eastAsia="Times New Roman" w:cs="Calibri"/>
          <w:b/>
          <w:bCs/>
        </w:rPr>
      </w:pPr>
    </w:p>
    <w:p w:rsidRPr="00FC4454" w:rsidR="00FC4454" w:rsidP="00FC4454" w:rsidRDefault="00FC4454" w14:paraId="78D521E8" w14:textId="77777777">
      <w:pPr>
        <w:spacing w:after="0" w:line="240" w:lineRule="auto"/>
        <w:rPr>
          <w:rFonts w:ascii="Calibri" w:hAnsi="Calibri" w:eastAsia="Times New Roman" w:cs="Calibri"/>
          <w:b/>
          <w:bCs/>
        </w:rPr>
      </w:pPr>
      <w:r w:rsidRPr="6E66CD68">
        <w:rPr>
          <w:rFonts w:ascii="Calibri" w:hAnsi="Calibri" w:eastAsia="Times New Roman" w:cs="Calibri"/>
          <w:b/>
          <w:bCs/>
        </w:rPr>
        <w:t>9. Figure 3 legend has two entries labelled A. Please check and correct.</w:t>
      </w:r>
    </w:p>
    <w:p w:rsidR="6E66CD68" w:rsidP="10B76808" w:rsidRDefault="6E66CD68" w14:paraId="6DE48DBC" w14:textId="12A8A001">
      <w:pPr>
        <w:spacing w:after="0" w:line="240" w:lineRule="auto"/>
        <w:rPr>
          <w:rFonts w:ascii="Calibri" w:hAnsi="Calibri" w:eastAsia="Times New Roman" w:cs="Calibri"/>
        </w:rPr>
      </w:pPr>
      <w:r w:rsidRPr="10B76808" w:rsidR="003442F8">
        <w:rPr>
          <w:rFonts w:ascii="Calibri" w:hAnsi="Calibri" w:eastAsia="Times New Roman" w:cs="Calibri"/>
        </w:rPr>
        <w:t>Thank you, this has been corrected.</w:t>
      </w:r>
    </w:p>
    <w:p w:rsidR="6E66CD68" w:rsidP="10B76808" w:rsidRDefault="6E66CD68" w14:paraId="21057F42" w14:noSpellErr="1" w14:textId="5EEBB8D3">
      <w:pPr>
        <w:pStyle w:val="Normal"/>
        <w:spacing w:after="0" w:line="240" w:lineRule="auto"/>
        <w:rPr>
          <w:rFonts w:ascii="Calibri" w:hAnsi="Calibri" w:eastAsia="Times New Roman" w:cs="Calibri"/>
          <w:b w:val="1"/>
          <w:bCs w:val="1"/>
        </w:rPr>
      </w:pPr>
    </w:p>
    <w:p w:rsidRPr="003442F8" w:rsidR="00FC4454" w:rsidP="003442F8" w:rsidRDefault="1E9AC0A3" w14:paraId="68571A09" w14:textId="246BB4F5">
      <w:pPr>
        <w:rPr>
          <w:b w:val="1"/>
          <w:bCs w:val="1"/>
        </w:rPr>
      </w:pPr>
      <w:r w:rsidRPr="10B76808" w:rsidR="1E9AC0A3">
        <w:rPr>
          <w:b w:val="1"/>
          <w:bCs w:val="1"/>
        </w:rPr>
        <w:t>1</w:t>
      </w:r>
      <w:r w:rsidRPr="10B76808" w:rsidR="5DDFF15A">
        <w:rPr>
          <w:b w:val="1"/>
          <w:bCs w:val="1"/>
        </w:rPr>
        <w:t>0</w:t>
      </w:r>
      <w:r w:rsidRPr="10B76808" w:rsidR="1E9AC0A3">
        <w:rPr>
          <w:b w:val="1"/>
          <w:bCs w:val="1"/>
        </w:rPr>
        <w:t>. Please sort the Materials Table alphabetically by the name of the material. Also, do not include the Table of Materials in the list of tables and figure and table legends. Please remove all formatting from the tables.</w:t>
      </w:r>
    </w:p>
    <w:p w:rsidR="21A47AA6" w:rsidP="10B76808" w:rsidRDefault="21A47AA6" w14:paraId="0BE9CE28" w14:textId="7B93EFFD">
      <w:pPr>
        <w:pStyle w:val="Normal"/>
        <w:rPr>
          <w:b w:val="0"/>
          <w:bCs w:val="0"/>
        </w:rPr>
      </w:pPr>
      <w:r w:rsidR="21A47AA6">
        <w:rPr>
          <w:b w:val="0"/>
          <w:bCs w:val="0"/>
        </w:rPr>
        <w:t>This has been done.</w:t>
      </w:r>
    </w:p>
    <w:p w:rsidRPr="00FC4454" w:rsidR="00FC4454" w:rsidP="003442F8" w:rsidRDefault="00FC4454" w14:paraId="73618DBF" w14:textId="1DF5C9E8">
      <w:pPr>
        <w:rPr>
          <w:rFonts w:eastAsia="Calibri"/>
        </w:rPr>
      </w:pPr>
      <w:r w:rsidRPr="003442F8">
        <w:rPr>
          <w:b/>
          <w:bCs/>
        </w:rPr>
        <w:br/>
      </w:r>
      <w:r w:rsidRPr="46ED62D2" w:rsidR="1E9AC0A3">
        <w:rPr>
          <w:rFonts w:eastAsia="Calibri"/>
        </w:rPr>
        <w:t>____________________________________</w:t>
      </w:r>
      <w:r>
        <w:br/>
      </w:r>
      <w:r w:rsidRPr="46ED62D2" w:rsidR="1E9AC0A3">
        <w:rPr>
          <w:rFonts w:eastAsia="Calibri"/>
          <w:color w:val="0000FF"/>
          <w:u w:val="single"/>
        </w:rPr>
        <w:t>Reviewers</w:t>
      </w:r>
      <w:r w:rsidR="003442F8">
        <w:rPr>
          <w:rFonts w:eastAsia="Calibri"/>
          <w:color w:val="0000FF"/>
          <w:u w:val="single"/>
        </w:rPr>
        <w:t>’</w:t>
      </w:r>
      <w:r w:rsidRPr="46ED62D2" w:rsidR="1E9AC0A3">
        <w:rPr>
          <w:rFonts w:eastAsia="Calibri"/>
          <w:color w:val="0000FF"/>
          <w:u w:val="single"/>
        </w:rPr>
        <w:t xml:space="preserve"> comments:</w:t>
      </w:r>
      <w:r>
        <w:br/>
      </w:r>
      <w:r w:rsidRPr="46ED62D2" w:rsidR="1E9AC0A3">
        <w:rPr>
          <w:rFonts w:eastAsia="Calibri"/>
        </w:rPr>
        <w:t xml:space="preserve">Reviewer #1: </w:t>
      </w:r>
      <w:r>
        <w:br/>
      </w:r>
      <w:r w:rsidRPr="46ED62D2" w:rsidR="1E9AC0A3">
        <w:rPr>
          <w:rFonts w:eastAsia="Calibri"/>
        </w:rPr>
        <w:t>Manuscript Summary:</w:t>
      </w:r>
      <w:r>
        <w:br/>
      </w:r>
      <w:r w:rsidRPr="46ED62D2" w:rsidR="1E9AC0A3">
        <w:rPr>
          <w:rFonts w:eastAsia="Calibri"/>
        </w:rPr>
        <w:t>The MS outlines a procedure for creating a patient-specific digital model and micro-manufacturable phantom of the knee and proximal lower leg for use a task trainer for interosseous access.</w:t>
      </w:r>
      <w:r>
        <w:br/>
      </w:r>
      <w:r w:rsidRPr="46ED62D2" w:rsidR="1E9AC0A3">
        <w:rPr>
          <w:rFonts w:eastAsia="Calibri"/>
        </w:rPr>
        <w:t>The process relies largely on high quality and widely accessible open source software and hardware, with a couple of notable exceptions.</w:t>
      </w:r>
      <w:r>
        <w:br/>
      </w:r>
      <w:r w:rsidRPr="46ED62D2" w:rsidR="1E9AC0A3">
        <w:rPr>
          <w:rFonts w:eastAsia="Calibri"/>
        </w:rPr>
        <w:t>The methods are clearly described with an appropriate level of detail.</w:t>
      </w:r>
      <w:r>
        <w:br/>
      </w:r>
      <w:r w:rsidRPr="46ED62D2" w:rsidR="1E9AC0A3">
        <w:rPr>
          <w:rFonts w:eastAsia="Calibri"/>
        </w:rPr>
        <w:t>The illustrations are appropriate and thoughtfully designed.</w:t>
      </w:r>
      <w:r>
        <w:br/>
      </w:r>
      <w:r>
        <w:br/>
      </w:r>
      <w:r w:rsidRPr="46ED62D2" w:rsidR="1E9AC0A3">
        <w:rPr>
          <w:rFonts w:eastAsia="Calibri"/>
        </w:rPr>
        <w:t>Major Concerns:</w:t>
      </w:r>
      <w:r>
        <w:br/>
      </w:r>
      <w:r w:rsidRPr="46ED62D2" w:rsidR="1E9AC0A3">
        <w:rPr>
          <w:rFonts w:eastAsia="Calibri"/>
        </w:rPr>
        <w:t>None.</w:t>
      </w:r>
      <w:r>
        <w:br/>
      </w:r>
      <w:r>
        <w:br/>
      </w:r>
      <w:r w:rsidRPr="46ED62D2" w:rsidR="1E9AC0A3">
        <w:rPr>
          <w:rFonts w:eastAsia="Calibri"/>
        </w:rPr>
        <w:t>Minor Concerns:</w:t>
      </w:r>
      <w:r>
        <w:br/>
      </w:r>
      <w:r w:rsidRPr="46ED62D2" w:rsidR="1E9AC0A3">
        <w:rPr>
          <w:rFonts w:eastAsia="Calibri"/>
        </w:rPr>
        <w:t>The workflow described can be further optimized to increase speed, lower infrastructure requirements, make the technique more accessible, and extend the shelf life of the final product.</w:t>
      </w:r>
      <w:r>
        <w:br/>
      </w:r>
      <w:r w:rsidRPr="46ED62D2" w:rsidR="1E9AC0A3">
        <w:rPr>
          <w:rFonts w:eastAsia="Calibri"/>
        </w:rPr>
        <w:t>We would suggest the following modifications (or at least including a mention of them as potential alternatives in the MS):</w:t>
      </w:r>
      <w:r>
        <w:br/>
      </w:r>
      <w:r>
        <w:br/>
      </w:r>
      <w:r w:rsidRPr="46ED62D2" w:rsidR="1E9AC0A3">
        <w:rPr>
          <w:rFonts w:eastAsia="Calibri"/>
        </w:rPr>
        <w:t>Segmentation with 3D Slicer - no additions</w:t>
      </w:r>
      <w:r>
        <w:br/>
      </w:r>
    </w:p>
    <w:p w:rsidRPr="003442F8" w:rsidR="00FC4454" w:rsidP="46ED62D2" w:rsidRDefault="27F0C138" w14:paraId="7243CF00" w14:textId="4528B211">
      <w:pPr>
        <w:spacing w:before="100" w:beforeAutospacing="1" w:after="100" w:afterAutospacing="1" w:line="240" w:lineRule="auto"/>
        <w:rPr>
          <w:rFonts w:ascii="Calibri" w:hAnsi="Calibri" w:eastAsia="Calibri" w:cs="Calibri"/>
          <w:b/>
          <w:bCs/>
        </w:rPr>
      </w:pPr>
      <w:r w:rsidRPr="003442F8">
        <w:lastRenderedPageBreak/>
        <w:t>Specific Comments:</w:t>
      </w:r>
      <w:r w:rsidRPr="003442F8" w:rsidR="00FC4454">
        <w:br/>
      </w:r>
      <w:r w:rsidRPr="003442F8" w:rsidR="6010062D">
        <w:t xml:space="preserve">1. </w:t>
      </w:r>
      <w:r w:rsidRPr="003442F8" w:rsidR="1E9AC0A3">
        <w:rPr>
          <w:rFonts w:ascii="Calibri" w:hAnsi="Calibri" w:eastAsia="Calibri" w:cs="Calibri"/>
          <w:b/>
          <w:bCs/>
        </w:rPr>
        <w:t xml:space="preserve">Model editing with Autodesk </w:t>
      </w:r>
      <w:proofErr w:type="spellStart"/>
      <w:r w:rsidRPr="003442F8" w:rsidR="1E9AC0A3">
        <w:rPr>
          <w:rFonts w:ascii="Calibri" w:hAnsi="Calibri" w:eastAsia="Calibri" w:cs="Calibri"/>
          <w:b/>
          <w:bCs/>
        </w:rPr>
        <w:t>Meshmixer</w:t>
      </w:r>
      <w:proofErr w:type="spellEnd"/>
      <w:r w:rsidRPr="003442F8" w:rsidR="1E9AC0A3">
        <w:rPr>
          <w:rFonts w:ascii="Calibri" w:hAnsi="Calibri" w:eastAsia="Calibri" w:cs="Calibri"/>
          <w:b/>
          <w:bCs/>
        </w:rPr>
        <w:t xml:space="preserve">: The following sequence of actions would significantly speed up and simplify the process. Unlikely to </w:t>
      </w:r>
      <w:proofErr w:type="spellStart"/>
      <w:r w:rsidRPr="003442F8" w:rsidR="1E9AC0A3">
        <w:rPr>
          <w:rFonts w:ascii="Calibri" w:hAnsi="Calibri" w:eastAsia="Calibri" w:cs="Calibri"/>
          <w:b/>
          <w:bCs/>
        </w:rPr>
        <w:t>effect</w:t>
      </w:r>
      <w:proofErr w:type="spellEnd"/>
      <w:r w:rsidRPr="003442F8" w:rsidR="1E9AC0A3">
        <w:rPr>
          <w:rFonts w:ascii="Calibri" w:hAnsi="Calibri" w:eastAsia="Calibri" w:cs="Calibri"/>
          <w:b/>
          <w:bCs/>
        </w:rPr>
        <w:t xml:space="preserve"> quality of results.</w:t>
      </w:r>
      <w:r w:rsidRPr="003442F8" w:rsidR="00FC4454">
        <w:br/>
      </w:r>
      <w:r w:rsidRPr="003442F8" w:rsidR="1E9AC0A3">
        <w:rPr>
          <w:rFonts w:ascii="Calibri" w:hAnsi="Calibri" w:eastAsia="Calibri" w:cs="Calibri"/>
          <w:b/>
          <w:bCs/>
        </w:rPr>
        <w:t xml:space="preserve">- Inspect + repair function: would automatically fix any inverted </w:t>
      </w:r>
      <w:proofErr w:type="spellStart"/>
      <w:r w:rsidRPr="003442F8" w:rsidR="1E9AC0A3">
        <w:rPr>
          <w:rFonts w:ascii="Calibri" w:hAnsi="Calibri" w:eastAsia="Calibri" w:cs="Calibri"/>
          <w:b/>
          <w:bCs/>
        </w:rPr>
        <w:t>normals</w:t>
      </w:r>
      <w:proofErr w:type="spellEnd"/>
      <w:r w:rsidRPr="003442F8" w:rsidR="1E9AC0A3">
        <w:rPr>
          <w:rFonts w:ascii="Calibri" w:hAnsi="Calibri" w:eastAsia="Calibri" w:cs="Calibri"/>
          <w:b/>
          <w:bCs/>
        </w:rPr>
        <w:t>, remove floating/unconnected object and remove surface defects like holes. This would collapse points 2a, 2b, 2e into a single extremely fast and automatic operation</w:t>
      </w:r>
    </w:p>
    <w:p w:rsidRPr="003442F8" w:rsidR="00FC4454" w:rsidP="46ED62D2" w:rsidRDefault="0D1927BC" w14:paraId="7E8F16AF" w14:textId="61B97D82">
      <w:pPr>
        <w:spacing w:beforeAutospacing="1" w:afterAutospacing="1" w:line="240" w:lineRule="auto"/>
      </w:pPr>
      <w:r w:rsidRPr="003442F8">
        <w:t>Thank you for your suggested change to the described process. Unfortunately, we were unable to replicate the steps in the way described in the reviewer</w:t>
      </w:r>
      <w:r w:rsidRPr="003442F8" w:rsidR="003442F8">
        <w:t>’</w:t>
      </w:r>
      <w:r w:rsidRPr="003442F8">
        <w:t>s comments in a way that would pro</w:t>
      </w:r>
      <w:r w:rsidRPr="003442F8" w:rsidR="60229FAE">
        <w:t xml:space="preserve">duce a similar outcome. The Inspect + Repair process does not resolve the issues </w:t>
      </w:r>
      <w:r w:rsidRPr="003442F8" w:rsidR="5CE837EF">
        <w:t xml:space="preserve">that each step as described in the </w:t>
      </w:r>
      <w:r w:rsidRPr="003442F8" w:rsidR="003442F8">
        <w:t>manuscript</w:t>
      </w:r>
      <w:r w:rsidRPr="003442F8" w:rsidR="5CE837EF">
        <w:t xml:space="preserve"> complete.</w:t>
      </w:r>
    </w:p>
    <w:p w:rsidRPr="003442F8" w:rsidR="00FC4454" w:rsidP="003442F8" w:rsidRDefault="00FC4454" w14:paraId="41AB34D3" w14:textId="2410CCFA">
      <w:pPr>
        <w:rPr>
          <w:b/>
          <w:bCs/>
        </w:rPr>
      </w:pPr>
      <w:r>
        <w:br/>
      </w:r>
      <w:r w:rsidRPr="003442F8" w:rsidR="47E33C75">
        <w:rPr>
          <w:b/>
          <w:bCs/>
        </w:rPr>
        <w:t xml:space="preserve">2. </w:t>
      </w:r>
      <w:r w:rsidRPr="003442F8" w:rsidR="1E9AC0A3">
        <w:rPr>
          <w:b/>
          <w:bCs/>
        </w:rPr>
        <w:t>- Perform the triangle reduction at this point to reduce computational overhead of excess triangles. For this kind of geometry it can easily be reduced to around 10K without loss of clinically relevant detail.</w:t>
      </w:r>
      <w:r w:rsidRPr="003442F8">
        <w:rPr>
          <w:b/>
          <w:bCs/>
        </w:rPr>
        <w:br/>
      </w:r>
      <w:r w:rsidRPr="003442F8" w:rsidR="1E9AC0A3">
        <w:rPr>
          <w:b/>
          <w:bCs/>
        </w:rPr>
        <w:t>- Plane-cuts.</w:t>
      </w:r>
    </w:p>
    <w:p w:rsidRPr="003442F8" w:rsidR="003442F8" w:rsidP="003442F8" w:rsidRDefault="4E49D2D9" w14:paraId="23539249" w14:textId="77777777">
      <w:r w:rsidRPr="003442F8">
        <w:t xml:space="preserve">The suggested modifications to the protocol </w:t>
      </w:r>
      <w:r w:rsidRPr="003442F8" w:rsidR="3225754D">
        <w:t xml:space="preserve">are appreciated but the order is not optimized for our process. In order to import the model with the highest detail, we </w:t>
      </w:r>
      <w:r w:rsidRPr="003442F8" w:rsidR="3EF2A215">
        <w:t>perform</w:t>
      </w:r>
      <w:r w:rsidRPr="003442F8" w:rsidR="3225754D">
        <w:t xml:space="preserve"> the reduction after the </w:t>
      </w:r>
      <w:r w:rsidRPr="003442F8" w:rsidR="0780BC86">
        <w:t>plane cut.</w:t>
      </w:r>
      <w:r w:rsidRPr="003442F8" w:rsidR="1E627B81">
        <w:t xml:space="preserve"> We have added a comment regarding the reduction in computational overhead as suggested.</w:t>
      </w:r>
    </w:p>
    <w:p w:rsidRPr="003442F8" w:rsidR="00FC4454" w:rsidP="46ED62D2" w:rsidRDefault="00FC4454" w14:paraId="0D43F8AD" w14:textId="581FBC01">
      <w:pPr>
        <w:spacing w:beforeAutospacing="1" w:afterAutospacing="1" w:line="240" w:lineRule="auto"/>
      </w:pPr>
      <w:r>
        <w:br/>
      </w:r>
      <w:r w:rsidR="36B03F76">
        <w:t xml:space="preserve">3. </w:t>
      </w:r>
      <w:r w:rsidRPr="46ED62D2" w:rsidR="1E9AC0A3">
        <w:rPr>
          <w:rFonts w:ascii="Calibri" w:hAnsi="Calibri" w:eastAsia="Calibri" w:cs="Calibri"/>
          <w:b/>
          <w:bCs/>
        </w:rPr>
        <w:t xml:space="preserve">CAD: Authors used Autodesk Fusion 360. This software is quite expensive and not very accessible to many potential users but unfortunately available more accessible alternatives would involve the use of more software (e.g. Blender + </w:t>
      </w:r>
      <w:proofErr w:type="spellStart"/>
      <w:r w:rsidRPr="46ED62D2" w:rsidR="1E9AC0A3">
        <w:rPr>
          <w:rFonts w:ascii="Calibri" w:hAnsi="Calibri" w:eastAsia="Calibri" w:cs="Calibri"/>
          <w:b/>
          <w:bCs/>
        </w:rPr>
        <w:t>openSCAD</w:t>
      </w:r>
      <w:proofErr w:type="spellEnd"/>
      <w:r w:rsidRPr="46ED62D2" w:rsidR="1E9AC0A3">
        <w:rPr>
          <w:rFonts w:ascii="Calibri" w:hAnsi="Calibri" w:eastAsia="Calibri" w:cs="Calibri"/>
          <w:b/>
          <w:bCs/>
        </w:rPr>
        <w:t xml:space="preserve"> or </w:t>
      </w:r>
      <w:proofErr w:type="spellStart"/>
      <w:r w:rsidRPr="46ED62D2" w:rsidR="1E9AC0A3">
        <w:rPr>
          <w:rFonts w:ascii="Calibri" w:hAnsi="Calibri" w:eastAsia="Calibri" w:cs="Calibri"/>
          <w:b/>
          <w:bCs/>
        </w:rPr>
        <w:t>FreeCAD</w:t>
      </w:r>
      <w:proofErr w:type="spellEnd"/>
      <w:r w:rsidRPr="46ED62D2" w:rsidR="1E9AC0A3">
        <w:rPr>
          <w:rFonts w:ascii="Calibri" w:hAnsi="Calibri" w:eastAsia="Calibri" w:cs="Calibri"/>
          <w:b/>
          <w:bCs/>
        </w:rPr>
        <w:t xml:space="preserve">) have significant learning curves, though once mastered, they would provide a wider range of capability than Fusion. Blender in particular has a more sophisticated </w:t>
      </w:r>
      <w:proofErr w:type="spellStart"/>
      <w:r w:rsidRPr="46ED62D2" w:rsidR="1E9AC0A3">
        <w:rPr>
          <w:rFonts w:ascii="Calibri" w:hAnsi="Calibri" w:eastAsia="Calibri" w:cs="Calibri"/>
          <w:b/>
          <w:bCs/>
        </w:rPr>
        <w:t>boolean</w:t>
      </w:r>
      <w:proofErr w:type="spellEnd"/>
      <w:r w:rsidRPr="46ED62D2" w:rsidR="1E9AC0A3">
        <w:rPr>
          <w:rFonts w:ascii="Calibri" w:hAnsi="Calibri" w:eastAsia="Calibri" w:cs="Calibri"/>
          <w:b/>
          <w:bCs/>
        </w:rPr>
        <w:t xml:space="preserve"> solver for mesh operation.</w:t>
      </w:r>
    </w:p>
    <w:p w:rsidRPr="003442F8" w:rsidR="00FC4454" w:rsidP="46ED62D2" w:rsidRDefault="0DCAA7C0" w14:paraId="6BE717C8" w14:textId="673E3692">
      <w:pPr>
        <w:spacing w:beforeAutospacing="1" w:afterAutospacing="1" w:line="240" w:lineRule="auto"/>
      </w:pPr>
      <w:r w:rsidRPr="003442F8">
        <w:t xml:space="preserve">Thank you for your comments, and certainly it is not our goal to make the process not accessible.  Fusion 360 was selected at the onset of the project by one of the authors for two reasons: 1. it was a no-cost option at the time due to educational licensing and 2. it was </w:t>
      </w:r>
      <w:r w:rsidRPr="003442F8" w:rsidR="0274A7E6">
        <w:t>relatively</w:t>
      </w:r>
      <w:r w:rsidRPr="003442F8">
        <w:t xml:space="preserve"> straightforward to learn when compared to some of the other options </w:t>
      </w:r>
      <w:r w:rsidRPr="003442F8" w:rsidR="714A7CE3">
        <w:t xml:space="preserve">described.  As </w:t>
      </w:r>
      <w:r w:rsidRPr="003442F8" w:rsidR="530C96CD">
        <w:t xml:space="preserve">the authors were looking for an efficient and reproducible approach, it was the option selected. The authors fully </w:t>
      </w:r>
      <w:r w:rsidRPr="003442F8" w:rsidR="41198D17">
        <w:t>appreciate</w:t>
      </w:r>
      <w:r w:rsidRPr="003442F8" w:rsidR="530C96CD">
        <w:t xml:space="preserve"> the options and ability of the FOSS options but as this is the one utilized for this project, we </w:t>
      </w:r>
      <w:r w:rsidRPr="003442F8" w:rsidR="08DB3E4A">
        <w:t xml:space="preserve">described the process using F360 in the </w:t>
      </w:r>
      <w:r w:rsidRPr="003442F8" w:rsidR="581258BC">
        <w:t>manuscript</w:t>
      </w:r>
      <w:r w:rsidRPr="003442F8" w:rsidR="08DB3E4A">
        <w:t xml:space="preserve">. </w:t>
      </w:r>
      <w:r w:rsidR="00FC4454">
        <w:br/>
      </w:r>
      <w:r w:rsidR="5423651E">
        <w:t xml:space="preserve">4. </w:t>
      </w:r>
      <w:r w:rsidRPr="46ED62D2" w:rsidR="1E9AC0A3">
        <w:rPr>
          <w:rFonts w:ascii="Calibri" w:hAnsi="Calibri" w:eastAsia="Calibri" w:cs="Calibri"/>
          <w:b/>
          <w:bCs/>
        </w:rPr>
        <w:t>For slicing prior to print the authors used a proprietary non-free software Simplify3D. It</w:t>
      </w:r>
      <w:r w:rsidR="003442F8">
        <w:rPr>
          <w:rFonts w:ascii="Calibri" w:hAnsi="Calibri" w:eastAsia="Calibri" w:cs="Calibri"/>
          <w:b/>
          <w:bCs/>
        </w:rPr>
        <w:t>’</w:t>
      </w:r>
      <w:r w:rsidRPr="46ED62D2" w:rsidR="1E9AC0A3">
        <w:rPr>
          <w:rFonts w:ascii="Calibri" w:hAnsi="Calibri" w:eastAsia="Calibri" w:cs="Calibri"/>
          <w:b/>
          <w:bCs/>
        </w:rPr>
        <w:t xml:space="preserve">s not clear what the benefit of this is over the highly sophisticated free and open-source </w:t>
      </w:r>
      <w:proofErr w:type="spellStart"/>
      <w:r w:rsidRPr="46ED62D2" w:rsidR="1E9AC0A3">
        <w:rPr>
          <w:rFonts w:ascii="Calibri" w:hAnsi="Calibri" w:eastAsia="Calibri" w:cs="Calibri"/>
          <w:b/>
          <w:bCs/>
        </w:rPr>
        <w:t>Prusa</w:t>
      </w:r>
      <w:proofErr w:type="spellEnd"/>
      <w:r w:rsidRPr="46ED62D2" w:rsidR="1E9AC0A3">
        <w:rPr>
          <w:rFonts w:ascii="Calibri" w:hAnsi="Calibri" w:eastAsia="Calibri" w:cs="Calibri"/>
          <w:b/>
          <w:bCs/>
        </w:rPr>
        <w:t xml:space="preserve"> Slicer that is customized for the printer used.</w:t>
      </w:r>
    </w:p>
    <w:p w:rsidRPr="00FC4454" w:rsidR="00FC4454" w:rsidP="46ED62D2" w:rsidRDefault="0DD8E0DA" w14:paraId="5C223166" w14:textId="5A0DD073">
      <w:pPr>
        <w:spacing w:beforeAutospacing="1" w:afterAutospacing="1" w:line="240" w:lineRule="auto"/>
        <w:rPr>
          <w:rFonts w:ascii="Calibri" w:hAnsi="Calibri" w:eastAsia="Calibri" w:cs="Calibri"/>
          <w:b/>
          <w:bCs/>
        </w:rPr>
      </w:pPr>
      <w:r w:rsidRPr="003442F8">
        <w:t>Having used both slicers for these prints it was our experience that the S3D software produced superior support material. Specifically, the ability of the support material to separate from the print</w:t>
      </w:r>
      <w:r w:rsidRPr="003442F8" w:rsidR="3DFB978C">
        <w:t xml:space="preserve"> when compared to the same print.  As we understand that we are to indicate the software used, we are indicating as such. However, we recognize that given the ability to </w:t>
      </w:r>
      <w:r w:rsidRPr="003442F8" w:rsidR="558C58F2">
        <w:t>modify various parameters in other slicer software it would be possible to produce similar results outside S3D. This was not performed and therefore not represented in the manuscript.</w:t>
      </w:r>
      <w:r w:rsidRPr="003442F8" w:rsidR="00FC4454">
        <w:br/>
      </w:r>
      <w:r w:rsidR="00FC4454">
        <w:br/>
      </w:r>
      <w:r w:rsidR="760D73AB">
        <w:lastRenderedPageBreak/>
        <w:t xml:space="preserve">5. </w:t>
      </w:r>
      <w:r w:rsidRPr="46ED62D2" w:rsidR="1E9AC0A3">
        <w:rPr>
          <w:rFonts w:ascii="Calibri" w:hAnsi="Calibri" w:eastAsia="Calibri" w:cs="Calibri"/>
          <w:b/>
          <w:bCs/>
        </w:rPr>
        <w:t>Manufacturing: We would strongly recommend the use of ballistic gel (Clear Ballistics) instead of gelatin. It images well under ultrasound and x-ray/CT if that is required, can be stored indefinitely at room temperature, can be remelted and reused indefinitely and needle holes can be repaired with a heat gun. However due it</w:t>
      </w:r>
      <w:r w:rsidR="003442F8">
        <w:rPr>
          <w:rFonts w:ascii="Calibri" w:hAnsi="Calibri" w:eastAsia="Calibri" w:cs="Calibri"/>
          <w:b/>
          <w:bCs/>
        </w:rPr>
        <w:t>’</w:t>
      </w:r>
      <w:r w:rsidRPr="46ED62D2" w:rsidR="1E9AC0A3">
        <w:rPr>
          <w:rFonts w:ascii="Calibri" w:hAnsi="Calibri" w:eastAsia="Calibri" w:cs="Calibri"/>
          <w:b/>
          <w:bCs/>
        </w:rPr>
        <w:t>s higher melting point, the 3D print would have to use a higher glass transition temperature to withstand the much higher temps of molten gel. Nylon (any of them, we use Bridge Nylon) would be a good choice. It would increase the cost of producing the model slightly but would make a much more durable model.</w:t>
      </w:r>
      <w:r w:rsidR="00FC4454">
        <w:br/>
      </w:r>
    </w:p>
    <w:p w:rsidRPr="00FC4454" w:rsidR="00FC4454" w:rsidP="46ED62D2" w:rsidRDefault="7B50DC0F" w14:paraId="49F25CC3" w14:textId="14A66F80">
      <w:pPr>
        <w:spacing w:beforeAutospacing="1" w:afterAutospacing="1" w:line="240" w:lineRule="auto"/>
      </w:pPr>
      <w:r w:rsidRPr="003442F8">
        <w:t>Thank you for your comment, we to have some experience with the Clear Ballistics product, though your experience sounds more robust.  Our limitations in the use of this product are mainly with the ability to produce suffi</w:t>
      </w:r>
      <w:r w:rsidRPr="003442F8" w:rsidR="5D31F805">
        <w:t xml:space="preserve">cient numbers of our molds and bones with high-temp materials to withstand the warping.  As well, once the bone is </w:t>
      </w:r>
      <w:r w:rsidRPr="003442F8" w:rsidR="42EB0102">
        <w:t>pierced</w:t>
      </w:r>
      <w:r w:rsidRPr="003442F8" w:rsidR="5D31F805">
        <w:t xml:space="preserve"> a</w:t>
      </w:r>
      <w:r w:rsidRPr="003442F8" w:rsidR="2577DB5A">
        <w:t xml:space="preserve"> handful of times, the bone will leak and it requires the bone to be repaired as well.  To this end, as well as the </w:t>
      </w:r>
      <w:r w:rsidRPr="003442F8" w:rsidR="42CB2AF2">
        <w:t>significant</w:t>
      </w:r>
      <w:r w:rsidRPr="003442F8" w:rsidR="2577DB5A">
        <w:t xml:space="preserve"> increase in cost, we elected at this time to utilize the gelatin mixture described. </w:t>
      </w:r>
      <w:r w:rsidRPr="003442F8" w:rsidR="3D8C6851">
        <w:t>We appreciate the comments and are evaluating options for the creation of this models or similar versions with a more shelf-stable product.</w:t>
      </w:r>
      <w:r w:rsidR="00FC4454">
        <w:br/>
      </w:r>
      <w:r w:rsidR="00FC4454">
        <w:br/>
      </w:r>
      <w:r w:rsidRPr="46ED62D2" w:rsidR="1E9AC0A3">
        <w:rPr>
          <w:rFonts w:ascii="Calibri" w:hAnsi="Calibri" w:eastAsia="Calibri" w:cs="Calibri"/>
          <w:b/>
          <w:bCs/>
        </w:rPr>
        <w:t xml:space="preserve">Reviewer #2: </w:t>
      </w:r>
      <w:r w:rsidR="00FC4454">
        <w:br/>
      </w:r>
      <w:r w:rsidRPr="46ED62D2" w:rsidR="1E9AC0A3">
        <w:rPr>
          <w:rFonts w:ascii="Calibri" w:hAnsi="Calibri" w:eastAsia="Calibri" w:cs="Calibri"/>
          <w:b/>
          <w:bCs/>
        </w:rPr>
        <w:t>Manuscript Summary:</w:t>
      </w:r>
      <w:r w:rsidR="00FC4454">
        <w:br/>
      </w:r>
      <w:r w:rsidRPr="46ED62D2" w:rsidR="1E9AC0A3">
        <w:rPr>
          <w:rFonts w:ascii="Calibri" w:hAnsi="Calibri" w:eastAsia="Calibri" w:cs="Calibri"/>
          <w:b/>
          <w:bCs/>
        </w:rPr>
        <w:t>I commend the authors on this well-written manuscript which describes the use of additive manufacturing to create a part task trainer for simulation-based teaching of intraosseous line placement. The protocol utilizes CT imaging to generate 3D-printed patient-specific anatomic molds that are subsequently used to create the trainer using commercially available materials. The authors describe preliminary data from testing the trainer at their institution and conclude that the trainer was well-received by trainees. It offers several advantages to the traditional part-task trainers including patient-specificity, material modulation and recycling, high anatomic fidelity, and low cost.</w:t>
      </w:r>
      <w:r w:rsidR="00FC4454">
        <w:br/>
      </w:r>
      <w:r w:rsidR="00FC4454">
        <w:br/>
      </w:r>
      <w:r w:rsidRPr="46ED62D2" w:rsidR="1E9AC0A3">
        <w:rPr>
          <w:rFonts w:ascii="Calibri" w:hAnsi="Calibri" w:eastAsia="Calibri" w:cs="Calibri"/>
          <w:b/>
          <w:bCs/>
        </w:rPr>
        <w:t>Major Concerns:</w:t>
      </w:r>
      <w:r w:rsidR="00FC4454">
        <w:br/>
      </w:r>
      <w:r w:rsidRPr="46ED62D2" w:rsidR="1E9AC0A3">
        <w:rPr>
          <w:rFonts w:ascii="Calibri" w:hAnsi="Calibri" w:eastAsia="Calibri" w:cs="Calibri"/>
          <w:b/>
          <w:bCs/>
        </w:rPr>
        <w:t>Protocol:</w:t>
      </w:r>
      <w:r w:rsidR="00FC4454">
        <w:br/>
      </w:r>
      <w:r w:rsidR="54FDD553">
        <w:t xml:space="preserve">1. </w:t>
      </w:r>
      <w:r w:rsidRPr="46ED62D2" w:rsidR="1E9AC0A3">
        <w:rPr>
          <w:rFonts w:ascii="Calibri" w:hAnsi="Calibri" w:eastAsia="Calibri" w:cs="Calibri"/>
          <w:b/>
          <w:bCs/>
        </w:rPr>
        <w:t>Data and Segmentation (line 94-95, 117-119, 138-139). For potential users of this protocol that are unfamiliar with 3D printing techniques and may consider purchasing a printer to implement this protocol, it would be beneficial to elaborate on these limitations regarding size. What printer sizes would be expected to be acceptable for this protocol?</w:t>
      </w:r>
    </w:p>
    <w:p w:rsidRPr="00FC4454" w:rsidR="00FC4454" w:rsidP="46ED62D2" w:rsidRDefault="36897BC5" w14:paraId="6C920F2A" w14:textId="2264A2E9">
      <w:pPr>
        <w:spacing w:beforeAutospacing="1" w:afterAutospacing="1" w:line="240" w:lineRule="auto"/>
        <w:rPr>
          <w:rFonts w:ascii="Calibri" w:hAnsi="Calibri" w:eastAsia="Calibri" w:cs="Calibri"/>
          <w:b/>
          <w:bCs/>
        </w:rPr>
      </w:pPr>
      <w:r>
        <w:t xml:space="preserve">Thank you for the comment. We have added a remark in the manuscript reflecting the maximum print volume of the </w:t>
      </w:r>
      <w:proofErr w:type="spellStart"/>
      <w:r>
        <w:t>Prusa</w:t>
      </w:r>
      <w:proofErr w:type="spellEnd"/>
      <w:r>
        <w:t xml:space="preserve"> printer described at 250 x 210 x210 mm. </w:t>
      </w:r>
      <w:r w:rsidR="4E1A3D2B">
        <w:t>It is conceivable</w:t>
      </w:r>
      <w:r w:rsidR="1D2BD36C">
        <w:t xml:space="preserve"> that the reader may have a device that would meet their needs and comments have been added to the manuscript.</w:t>
      </w:r>
      <w:r w:rsidR="00FC4454">
        <w:br/>
      </w:r>
      <w:r w:rsidR="00FC4454">
        <w:br/>
      </w:r>
      <w:r w:rsidR="53F139B0">
        <w:t xml:space="preserve">2. </w:t>
      </w:r>
      <w:r w:rsidRPr="46ED62D2" w:rsidR="1E9AC0A3">
        <w:rPr>
          <w:rFonts w:ascii="Calibri" w:hAnsi="Calibri" w:eastAsia="Calibri" w:cs="Calibri"/>
          <w:b/>
          <w:bCs/>
        </w:rPr>
        <w:t>Related to the above comment, the protocol as written describes use of a specific printer (</w:t>
      </w:r>
      <w:proofErr w:type="spellStart"/>
      <w:r w:rsidRPr="46ED62D2" w:rsidR="1E9AC0A3">
        <w:rPr>
          <w:rFonts w:ascii="Calibri" w:hAnsi="Calibri" w:eastAsia="Calibri" w:cs="Calibri"/>
          <w:b/>
          <w:bCs/>
        </w:rPr>
        <w:t>Prusa</w:t>
      </w:r>
      <w:proofErr w:type="spellEnd"/>
      <w:r w:rsidRPr="46ED62D2" w:rsidR="1E9AC0A3">
        <w:rPr>
          <w:rFonts w:ascii="Calibri" w:hAnsi="Calibri" w:eastAsia="Calibri" w:cs="Calibri"/>
          <w:b/>
          <w:bCs/>
        </w:rPr>
        <w:t xml:space="preserve"> i3 MK3), which is a relatively high-quality commercial printer and is fairly expensive (~$750 USD). For research or clinical groups who already own a printer or would like to purchase a different printer (e.g. for personal cost/size considerations), it would be helpful to explicitly outline how to this protocol could be adapted or utilized for other printers or filament types. Only minor changes/size considerations may be necessary but clearly addressing this issue would greatly improve the generalizability of the proposed technique.</w:t>
      </w:r>
    </w:p>
    <w:p w:rsidRPr="00FC4454" w:rsidR="00FC4454" w:rsidP="46ED62D2" w:rsidRDefault="00FC4454" w14:paraId="6FA8EC13" w14:textId="55417499">
      <w:pPr>
        <w:spacing w:beforeAutospacing="1" w:afterAutospacing="1" w:line="240" w:lineRule="auto"/>
      </w:pPr>
    </w:p>
    <w:p w:rsidRPr="003442F8" w:rsidR="00FC4454" w:rsidP="003442F8" w:rsidRDefault="3230564F" w14:paraId="3351DFB3" w14:textId="3AFE050D">
      <w:pPr>
        <w:rPr>
          <w:b/>
          <w:bCs/>
        </w:rPr>
      </w:pPr>
      <w:r>
        <w:lastRenderedPageBreak/>
        <w:t xml:space="preserve">Yes, the protocol is written for the specific printer but additions to the manuscript have been made as suggested.  </w:t>
      </w:r>
      <w:r w:rsidR="2DCEAB2D">
        <w:t>For</w:t>
      </w:r>
      <w:r>
        <w:t xml:space="preserve"> the mold to separate, the mold is often designed to open along the long-axis of the mod</w:t>
      </w:r>
      <w:r w:rsidR="6F4094F7">
        <w:t xml:space="preserve">el. As such, the long axis </w:t>
      </w:r>
      <w:r w:rsidR="3D7F4129">
        <w:t>of</w:t>
      </w:r>
      <w:r w:rsidR="632A2D90">
        <w:t xml:space="preserve"> the model is often the constraining factor. This has been added to the manuscript. </w:t>
      </w:r>
      <w:r w:rsidR="00FC4454">
        <w:br/>
      </w:r>
      <w:r w:rsidR="00FC4454">
        <w:br/>
      </w:r>
      <w:r w:rsidRPr="003442F8" w:rsidR="1E9AC0A3">
        <w:rPr>
          <w:rFonts w:ascii="Calibri" w:hAnsi="Calibri" w:eastAsia="Calibri" w:cs="Calibri"/>
          <w:b/>
          <w:bCs/>
        </w:rPr>
        <w:t>Minor Concerns:</w:t>
      </w:r>
      <w:r w:rsidRPr="003442F8" w:rsidR="00FC4454">
        <w:br/>
      </w:r>
      <w:r w:rsidRPr="003442F8" w:rsidR="57A034F3">
        <w:rPr>
          <w:b/>
          <w:bCs/>
        </w:rPr>
        <w:t>3</w:t>
      </w:r>
      <w:r w:rsidRPr="003442F8" w:rsidR="57A034F3">
        <w:rPr>
          <w:b/>
          <w:bCs/>
        </w:rPr>
        <w:t xml:space="preserve">. </w:t>
      </w:r>
      <w:r w:rsidRPr="003442F8" w:rsidR="1E9AC0A3">
        <w:rPr>
          <w:b/>
          <w:bCs/>
        </w:rPr>
        <w:t xml:space="preserve">Title: I would recommend removing </w:t>
      </w:r>
      <w:r w:rsidRPr="003442F8" w:rsidR="003442F8">
        <w:rPr>
          <w:b/>
          <w:bCs/>
        </w:rPr>
        <w:t>“</w:t>
      </w:r>
      <w:r w:rsidRPr="003442F8" w:rsidR="1E9AC0A3">
        <w:rPr>
          <w:b/>
          <w:bCs/>
        </w:rPr>
        <w:t>anatomically correct</w:t>
      </w:r>
      <w:r w:rsidRPr="003442F8" w:rsidR="003442F8">
        <w:rPr>
          <w:b/>
          <w:bCs/>
        </w:rPr>
        <w:t>”</w:t>
      </w:r>
      <w:r w:rsidRPr="003442F8" w:rsidR="1E9AC0A3">
        <w:rPr>
          <w:b/>
          <w:bCs/>
        </w:rPr>
        <w:t xml:space="preserve"> from the title, as this is description non-specific. Terms like </w:t>
      </w:r>
      <w:r w:rsidRPr="003442F8" w:rsidR="003442F8">
        <w:rPr>
          <w:b/>
          <w:bCs/>
        </w:rPr>
        <w:t>“</w:t>
      </w:r>
      <w:r w:rsidRPr="003442F8" w:rsidR="1E9AC0A3">
        <w:rPr>
          <w:b/>
          <w:bCs/>
        </w:rPr>
        <w:t>high-fidelity</w:t>
      </w:r>
      <w:r w:rsidRPr="003442F8" w:rsidR="003442F8">
        <w:rPr>
          <w:b/>
          <w:bCs/>
        </w:rPr>
        <w:t>”</w:t>
      </w:r>
      <w:r w:rsidRPr="003442F8" w:rsidR="1E9AC0A3">
        <w:rPr>
          <w:b/>
          <w:bCs/>
        </w:rPr>
        <w:t xml:space="preserve"> and </w:t>
      </w:r>
      <w:r w:rsidRPr="003442F8" w:rsidR="003442F8">
        <w:rPr>
          <w:b/>
          <w:bCs/>
        </w:rPr>
        <w:t>“</w:t>
      </w:r>
      <w:r w:rsidRPr="003442F8" w:rsidR="1E9AC0A3">
        <w:rPr>
          <w:b/>
          <w:bCs/>
        </w:rPr>
        <w:t>patient-specific</w:t>
      </w:r>
      <w:r w:rsidRPr="003442F8" w:rsidR="003442F8">
        <w:rPr>
          <w:b/>
          <w:bCs/>
        </w:rPr>
        <w:t>”</w:t>
      </w:r>
      <w:r w:rsidRPr="003442F8" w:rsidR="1E9AC0A3">
        <w:rPr>
          <w:b/>
          <w:bCs/>
        </w:rPr>
        <w:t xml:space="preserve"> are more appropriate descriptors for this protocol. Additionally, if possible I would recommend including the term 3D printing in the title to clarify that this technology will be used.</w:t>
      </w:r>
    </w:p>
    <w:p w:rsidRPr="003442F8" w:rsidR="00FC4454" w:rsidP="003442F8" w:rsidRDefault="0E129451" w14:paraId="3C038349" w14:textId="534D5DD8">
      <w:r w:rsidRPr="003442F8">
        <w:t xml:space="preserve">Thank you for your suggested changes. The title and the description of the project has been edited to include the term </w:t>
      </w:r>
      <w:r w:rsidRPr="003442F8" w:rsidR="003442F8">
        <w:t>“</w:t>
      </w:r>
      <w:r w:rsidRPr="003442F8">
        <w:t>high-fidelity</w:t>
      </w:r>
      <w:r w:rsidRPr="003442F8" w:rsidR="003442F8">
        <w:t>”</w:t>
      </w:r>
      <w:r w:rsidRPr="003442F8">
        <w:t xml:space="preserve"> in the place of </w:t>
      </w:r>
      <w:r w:rsidRPr="003442F8" w:rsidR="003442F8">
        <w:t>“</w:t>
      </w:r>
      <w:r w:rsidRPr="003442F8">
        <w:t>anatomically correct</w:t>
      </w:r>
      <w:r w:rsidRPr="003442F8" w:rsidR="003442F8">
        <w:t>”</w:t>
      </w:r>
      <w:r w:rsidRPr="003442F8">
        <w:t>.</w:t>
      </w:r>
    </w:p>
    <w:p w:rsidRPr="003442F8" w:rsidR="00FC4454" w:rsidP="46ED62D2" w:rsidRDefault="00FC4454" w14:paraId="197C8A54" w14:textId="1B7C2D96">
      <w:pPr>
        <w:spacing w:beforeAutospacing="1" w:afterAutospacing="1" w:line="240" w:lineRule="auto"/>
        <w:rPr>
          <w:b/>
          <w:bCs/>
        </w:rPr>
      </w:pPr>
      <w:r w:rsidRPr="003442F8">
        <w:br/>
      </w:r>
      <w:r w:rsidRPr="003442F8" w:rsidR="1E9AC0A3">
        <w:rPr>
          <w:rFonts w:ascii="Calibri" w:hAnsi="Calibri" w:eastAsia="Calibri" w:cs="Calibri"/>
          <w:b/>
          <w:bCs/>
        </w:rPr>
        <w:t>Protocol:</w:t>
      </w:r>
      <w:r w:rsidRPr="003442F8">
        <w:br/>
      </w:r>
      <w:r w:rsidRPr="003442F8" w:rsidR="317F0BF4">
        <w:rPr>
          <w:b/>
          <w:bCs/>
        </w:rPr>
        <w:t xml:space="preserve">4. </w:t>
      </w:r>
      <w:r w:rsidRPr="003442F8" w:rsidR="1E9AC0A3">
        <w:rPr>
          <w:b/>
          <w:bCs/>
        </w:rPr>
        <w:t xml:space="preserve">Line 132: </w:t>
      </w:r>
      <w:r w:rsidRPr="003442F8" w:rsidR="003442F8">
        <w:rPr>
          <w:b/>
          <w:bCs/>
        </w:rPr>
        <w:t>“</w:t>
      </w:r>
      <w:r w:rsidRPr="003442F8" w:rsidR="1E9AC0A3">
        <w:rPr>
          <w:b/>
          <w:bCs/>
        </w:rPr>
        <w:t>Eliminate unnecessary structures of the imported STL segments and refine the models to create the task trainer</w:t>
      </w:r>
      <w:r w:rsidRPr="003442F8" w:rsidR="003442F8">
        <w:rPr>
          <w:b/>
          <w:bCs/>
        </w:rPr>
        <w:t>”</w:t>
      </w:r>
      <w:r w:rsidRPr="003442F8" w:rsidR="1E9AC0A3">
        <w:rPr>
          <w:b/>
          <w:bCs/>
        </w:rPr>
        <w:t>. Please define what structures would be considered unnecessary.</w:t>
      </w:r>
      <w:r w:rsidRPr="003442F8">
        <w:rPr>
          <w:b/>
          <w:bCs/>
        </w:rPr>
        <w:br/>
      </w:r>
      <w:r w:rsidRPr="003442F8" w:rsidR="1E9AC0A3">
        <w:rPr>
          <w:b/>
          <w:bCs/>
        </w:rPr>
        <w:t xml:space="preserve">Line 168-170: Please describe how/where to place the components to fix bones. What is an </w:t>
      </w:r>
      <w:r w:rsidRPr="003442F8" w:rsidR="003442F8">
        <w:rPr>
          <w:b/>
          <w:bCs/>
        </w:rPr>
        <w:t>“</w:t>
      </w:r>
      <w:r w:rsidRPr="003442F8" w:rsidR="1E9AC0A3">
        <w:rPr>
          <w:b/>
          <w:bCs/>
        </w:rPr>
        <w:t>appropriate space</w:t>
      </w:r>
      <w:r w:rsidRPr="003442F8" w:rsidR="003442F8">
        <w:rPr>
          <w:b/>
          <w:bCs/>
        </w:rPr>
        <w:t>”</w:t>
      </w:r>
      <w:r w:rsidRPr="003442F8" w:rsidR="1E9AC0A3">
        <w:rPr>
          <w:b/>
          <w:bCs/>
        </w:rPr>
        <w:t>?</w:t>
      </w:r>
    </w:p>
    <w:p w:rsidRPr="003442F8" w:rsidR="00FC4454" w:rsidP="46ED62D2" w:rsidRDefault="7286A203" w14:paraId="628B63FB" w14:textId="13710186">
      <w:pPr>
        <w:spacing w:beforeAutospacing="1" w:afterAutospacing="1" w:line="240" w:lineRule="auto"/>
      </w:pPr>
      <w:r w:rsidRPr="003442F8">
        <w:t>This has been adjusted within the manuscript to better reflect our meaning.</w:t>
      </w:r>
    </w:p>
    <w:p w:rsidRPr="00FC4454" w:rsidR="00FC4454" w:rsidP="6E66CD68" w:rsidRDefault="00FC4454" w14:paraId="3271EC33" w14:textId="3E149A57">
      <w:pPr>
        <w:spacing w:beforeAutospacing="1" w:afterAutospacing="1" w:line="240" w:lineRule="auto"/>
        <w:rPr>
          <w:rFonts w:ascii="Calibri" w:hAnsi="Calibri" w:eastAsia="Calibri" w:cs="Calibri"/>
          <w:b/>
          <w:bCs/>
        </w:rPr>
      </w:pPr>
      <w:r>
        <w:br/>
      </w:r>
      <w:r w:rsidR="69BD5AC1">
        <w:t xml:space="preserve">5. </w:t>
      </w:r>
      <w:r w:rsidRPr="6E66CD68" w:rsidR="1E9AC0A3">
        <w:rPr>
          <w:rFonts w:ascii="Calibri" w:hAnsi="Calibri" w:eastAsia="Calibri" w:cs="Calibri"/>
          <w:b/>
          <w:bCs/>
        </w:rPr>
        <w:t>Line 281: What aspects of the trainer are recyclable? Most 3D printed PLA materials cannot be recycled and new filaments will need to be purchased. Does this line refer only to the tissue media and simulated marrow? Please clarify; it would be important to know whether new materials (e.g. PLA or other filament) will need to be purchased for the creation of every anatomic mold.</w:t>
      </w:r>
    </w:p>
    <w:p w:rsidRPr="00FC4454" w:rsidR="00FC4454" w:rsidP="46ED62D2" w:rsidRDefault="02670DD8" w14:paraId="38DFA235" w14:textId="282009A1">
      <w:pPr>
        <w:spacing w:beforeAutospacing="1" w:afterAutospacing="1" w:line="240" w:lineRule="auto"/>
        <w:rPr>
          <w:rFonts w:ascii="Calibri" w:hAnsi="Calibri" w:eastAsia="Calibri" w:cs="Calibri"/>
          <w:b/>
          <w:bCs/>
        </w:rPr>
      </w:pPr>
      <w:r>
        <w:t xml:space="preserve">Yes, the reviewer is correct that new materials are used in the 3D printing aspect. The intention of the statement regarding the ability to </w:t>
      </w:r>
      <w:r w:rsidR="003442F8">
        <w:t>“</w:t>
      </w:r>
      <w:r>
        <w:t>reclaim</w:t>
      </w:r>
      <w:r w:rsidR="003442F8">
        <w:t>”</w:t>
      </w:r>
      <w:r>
        <w:t xml:space="preserve"> the tissue media is to permit a user to </w:t>
      </w:r>
      <w:r w:rsidR="0B75A0BF">
        <w:t xml:space="preserve">melt and pour a new model from existing tissue media. We apologize for the confusion. The bones, made of PLA, can be repaired using a </w:t>
      </w:r>
      <w:r w:rsidR="5C45E4D8">
        <w:t>3D printing pen. Changes have been made to the manuscript.</w:t>
      </w:r>
      <w:r w:rsidR="00FC4454">
        <w:br/>
      </w:r>
      <w:r w:rsidR="00FC4454">
        <w:br/>
      </w:r>
      <w:r w:rsidRPr="6E66CD68" w:rsidR="1E9AC0A3">
        <w:rPr>
          <w:rFonts w:ascii="Calibri" w:hAnsi="Calibri" w:eastAsia="Calibri" w:cs="Calibri"/>
          <w:b/>
          <w:bCs/>
        </w:rPr>
        <w:t xml:space="preserve">Reviewer #3: </w:t>
      </w:r>
      <w:r w:rsidR="00FC4454">
        <w:br/>
      </w:r>
      <w:r w:rsidRPr="6E66CD68" w:rsidR="1E9AC0A3">
        <w:rPr>
          <w:rFonts w:ascii="Calibri" w:hAnsi="Calibri" w:eastAsia="Calibri" w:cs="Calibri"/>
          <w:b/>
          <w:bCs/>
        </w:rPr>
        <w:t>Manuscript Summary:</w:t>
      </w:r>
      <w:r w:rsidR="00FC4454">
        <w:br/>
      </w:r>
      <w:r w:rsidRPr="6E66CD68" w:rsidR="1E9AC0A3">
        <w:rPr>
          <w:rFonts w:ascii="Calibri" w:hAnsi="Calibri" w:eastAsia="Calibri" w:cs="Calibri"/>
          <w:b/>
          <w:bCs/>
        </w:rPr>
        <w:t>The authors present a cost-effective approach to a high-fidelity task-trainer for intra-osseous placement. The authors abide by the journal guidelines and present a brief, relevant introduction to the clinical importance of simulation, advantages and disadvantages to available simulation options. The authors then present their task trainer with sufficient detail in their protocol and mention a post-utilization survey by users. Overall, the task-trainer is found to be cost-efficient (by materials), high-fidelity with high relevance in the clinical setting.</w:t>
      </w:r>
      <w:r w:rsidR="00FC4454">
        <w:br/>
      </w:r>
      <w:r w:rsidR="00FC4454">
        <w:br/>
      </w:r>
      <w:r w:rsidRPr="6E66CD68" w:rsidR="1E9AC0A3">
        <w:rPr>
          <w:rFonts w:ascii="Calibri" w:hAnsi="Calibri" w:eastAsia="Calibri" w:cs="Calibri"/>
          <w:b/>
          <w:bCs/>
        </w:rPr>
        <w:t>Major Concerns:</w:t>
      </w:r>
      <w:r w:rsidR="00FC4454">
        <w:br/>
      </w:r>
      <w:r w:rsidR="11404737">
        <w:t xml:space="preserve"> </w:t>
      </w:r>
    </w:p>
    <w:p w:rsidRPr="003442F8" w:rsidR="6E66CD68" w:rsidP="003442F8" w:rsidRDefault="1E9AC0A3" w14:paraId="584568B0" w14:textId="062E74F3">
      <w:pPr>
        <w:rPr>
          <w:b/>
          <w:bCs/>
        </w:rPr>
      </w:pPr>
      <w:r w:rsidRPr="003442F8">
        <w:rPr>
          <w:b/>
          <w:bCs/>
        </w:rPr>
        <w:lastRenderedPageBreak/>
        <w:t xml:space="preserve">The authors mention use amongst trainees but do not define specific training level or prior exposure to interosseus placement. </w:t>
      </w:r>
    </w:p>
    <w:p w:rsidRPr="003442F8" w:rsidR="00FC4454" w:rsidP="46ED62D2" w:rsidRDefault="0EA1CF64" w14:paraId="448B1C57" w14:textId="7F4CBDC3">
      <w:pPr>
        <w:spacing w:beforeAutospacing="1" w:afterAutospacing="1" w:line="240" w:lineRule="auto"/>
        <w:rPr>
          <w:rFonts w:ascii="Calibri" w:hAnsi="Calibri" w:eastAsia="Calibri" w:cs="Calibri"/>
        </w:rPr>
      </w:pPr>
      <w:r w:rsidRPr="003442F8">
        <w:rPr>
          <w:rFonts w:ascii="Calibri" w:hAnsi="Calibri" w:eastAsia="Calibri" w:cs="Calibri"/>
        </w:rPr>
        <w:t>A comment regarding the training level of healthcare professionals who perform this procedure is now included. Thank you for the suggestion.</w:t>
      </w:r>
    </w:p>
    <w:p w:rsidR="003442F8" w:rsidP="46ED62D2" w:rsidRDefault="01946A77" w14:paraId="047A0431" w14:textId="77777777">
      <w:pPr>
        <w:spacing w:beforeAutospacing="1" w:afterAutospacing="1" w:line="240" w:lineRule="auto"/>
        <w:rPr>
          <w:rFonts w:ascii="Calibri" w:hAnsi="Calibri" w:eastAsia="Calibri" w:cs="Calibri"/>
          <w:b/>
          <w:bCs/>
        </w:rPr>
      </w:pPr>
      <w:r w:rsidRPr="6E66CD68">
        <w:rPr>
          <w:rFonts w:ascii="Calibri" w:hAnsi="Calibri" w:eastAsia="Calibri" w:cs="Calibri"/>
          <w:b/>
          <w:bCs/>
        </w:rPr>
        <w:t xml:space="preserve">2. </w:t>
      </w:r>
      <w:r w:rsidRPr="6E66CD68" w:rsidR="1E9AC0A3">
        <w:rPr>
          <w:rFonts w:ascii="Calibri" w:hAnsi="Calibri" w:eastAsia="Calibri" w:cs="Calibri"/>
          <w:b/>
          <w:bCs/>
        </w:rPr>
        <w:t>Familiarity with this procedure and tactile feedback is critical - experience (or lack there-of) could affect your survey results.</w:t>
      </w:r>
    </w:p>
    <w:p w:rsidRPr="00FC4454" w:rsidR="00FC4454" w:rsidP="46ED62D2" w:rsidRDefault="71D53365" w14:paraId="6BB18F6E" w14:textId="57FF7C34">
      <w:pPr>
        <w:spacing w:beforeAutospacing="1" w:afterAutospacing="1" w:line="240" w:lineRule="auto"/>
      </w:pPr>
      <w:r>
        <w:t xml:space="preserve">Yes, it is possible that level of experience could impact survey results. However, the evaluation of this model was done simultaneously with a training session </w:t>
      </w:r>
      <w:r w:rsidR="0F48590E">
        <w:t xml:space="preserve">for the performance of IO line placement. As those that evaluated the model were also given the opportunity to practice the IO placement on the currently available commercial </w:t>
      </w:r>
      <w:r w:rsidR="003442F8">
        <w:t>“</w:t>
      </w:r>
      <w:r w:rsidR="0F48590E">
        <w:t>simulators</w:t>
      </w:r>
      <w:r w:rsidR="003442F8">
        <w:t>”</w:t>
      </w:r>
      <w:r w:rsidR="0F48590E">
        <w:t xml:space="preserve"> we </w:t>
      </w:r>
      <w:r w:rsidR="68B86764">
        <w:t>believed this evaluation was indicative of the performance of the task trainer. At the conclusion of the training session, all individuals in</w:t>
      </w:r>
      <w:r w:rsidR="3988AB7E">
        <w:t xml:space="preserve"> attendance would be considered </w:t>
      </w:r>
      <w:r w:rsidR="003442F8">
        <w:t>“</w:t>
      </w:r>
      <w:r w:rsidR="3988AB7E">
        <w:t>trained</w:t>
      </w:r>
      <w:r w:rsidR="003442F8">
        <w:t>”</w:t>
      </w:r>
      <w:r w:rsidR="3988AB7E">
        <w:t xml:space="preserve"> and could place IO lines clinically if necessary.</w:t>
      </w:r>
    </w:p>
    <w:p w:rsidRPr="003442F8" w:rsidR="00FC4454" w:rsidP="003442F8" w:rsidRDefault="0FE5E681" w14:paraId="3B941C44" w14:textId="5233E008">
      <w:r>
        <w:t>3.</w:t>
      </w:r>
      <w:r w:rsidR="2D9A5B14">
        <w:t xml:space="preserve"> </w:t>
      </w:r>
      <w:r w:rsidRPr="7F3A1145" w:rsidR="1E9AC0A3">
        <w:rPr>
          <w:rFonts w:ascii="Calibri" w:hAnsi="Calibri" w:eastAsia="Calibri" w:cs="Calibri"/>
          <w:b/>
          <w:bCs/>
        </w:rPr>
        <w:t>The authors present a cost-efficient task-trainer regarding materials, but do not disclose the costs of the software, 3-D printer and other durable equipment (refrigerator), and time that is part of this process.</w:t>
      </w:r>
      <w:r w:rsidR="00FC4454">
        <w:br/>
      </w:r>
      <w:r w:rsidR="003442F8">
        <w:t xml:space="preserve">Thank you for your comments regarding some of the other costs that are difficult to measure.  The only software the authors purchased was a license for Simplify 3D for $30 USD. The other software was either FOSS or it was available at no cost via academic licenses.  The printer is a </w:t>
      </w:r>
      <w:proofErr w:type="spellStart"/>
      <w:r w:rsidR="003442F8">
        <w:t>Prusa</w:t>
      </w:r>
      <w:proofErr w:type="spellEnd"/>
      <w:r w:rsidR="003442F8">
        <w:t xml:space="preserve"> MK3 which can be purchased for ~$900 USD plus an additional ~$100 for shipping.  While time is a significant factor for the production of all manufactured products, the actual amount of time to produce a final product is relatively little compared to the design and printing time.  We recognize that these are difficult to quantify as the complexity of the printed model and the 3D modeling will play an important role in timing. As well, the </w:t>
      </w:r>
      <w:r w:rsidR="003442F8">
        <w:t>experience</w:t>
      </w:r>
      <w:r w:rsidR="003442F8">
        <w:t xml:space="preserve"> of the individual with the process will greatly speed up the process.</w:t>
      </w:r>
      <w:r w:rsidR="003442F8">
        <w:annotationRef/>
      </w:r>
    </w:p>
    <w:p w:rsidRPr="003442F8" w:rsidR="00FC4454" w:rsidP="46ED62D2" w:rsidRDefault="37040EF9" w14:paraId="5AF06801" w14:textId="332CA147">
      <w:pPr>
        <w:spacing w:beforeAutospacing="1" w:afterAutospacing="1" w:line="240" w:lineRule="auto"/>
        <w:rPr>
          <w:rFonts w:ascii="Calibri" w:hAnsi="Calibri" w:eastAsia="Calibri" w:cs="Calibri"/>
          <w:b/>
          <w:bCs/>
        </w:rPr>
      </w:pPr>
      <w:r>
        <w:t>4.</w:t>
      </w:r>
      <w:r w:rsidRPr="46ED62D2" w:rsidR="1E9AC0A3">
        <w:rPr>
          <w:rFonts w:ascii="Calibri" w:hAnsi="Calibri" w:eastAsia="Calibri" w:cs="Calibri"/>
          <w:b/>
          <w:bCs/>
        </w:rPr>
        <w:t xml:space="preserve">Did the authors evaluate the actual haptic feedback by pressure sensors of this model to test for its fidelity? </w:t>
      </w:r>
      <w:proofErr w:type="spellStart"/>
      <w:r w:rsidRPr="46ED62D2" w:rsidR="1E9AC0A3">
        <w:rPr>
          <w:rFonts w:ascii="Calibri" w:hAnsi="Calibri" w:eastAsia="Calibri" w:cs="Calibri"/>
          <w:b/>
          <w:bCs/>
        </w:rPr>
        <w:t>i.e</w:t>
      </w:r>
      <w:proofErr w:type="spellEnd"/>
      <w:r w:rsidRPr="46ED62D2" w:rsidR="1E9AC0A3">
        <w:rPr>
          <w:rFonts w:ascii="Calibri" w:hAnsi="Calibri" w:eastAsia="Calibri" w:cs="Calibri"/>
          <w:b/>
          <w:bCs/>
        </w:rPr>
        <w:t xml:space="preserve"> tensile strength and viscosity compared to human/cadaveric tissue or was this measured by expert opinion?</w:t>
      </w:r>
    </w:p>
    <w:p w:rsidRPr="003442F8" w:rsidR="00FC4454" w:rsidP="46ED62D2" w:rsidRDefault="555A0746" w14:paraId="3894BBC1" w14:textId="2B267870">
      <w:pPr>
        <w:spacing w:beforeAutospacing="1" w:afterAutospacing="1" w:line="240" w:lineRule="auto"/>
        <w:rPr>
          <w:rFonts w:ascii="Calibri" w:hAnsi="Calibri" w:eastAsia="Calibri" w:cs="Calibri"/>
          <w:b/>
          <w:bCs/>
          <w:highlight w:val="yellow"/>
        </w:rPr>
      </w:pPr>
      <w:r>
        <w:t>No, tensile testing was not done. The similarities to the task trainer model and the performance of the procedure on a human was confirmed by individuals experienced in the placement of interosseous lines</w:t>
      </w:r>
      <w:r w:rsidR="5E675AE7">
        <w:t>. As well, the standard training process is often focused entirely on the drilling portion of the procedure, and there is often no simulated tissue overlying the bone for simulation.  This simulator takes advantage of a simulated soft tissue to allow the learn</w:t>
      </w:r>
      <w:r w:rsidR="5884F6A5">
        <w:t xml:space="preserve">er a chance to palpate landmarks as well as the simulated marrow and the ability to confirm placement by drawing </w:t>
      </w:r>
      <w:r w:rsidR="003442F8">
        <w:t>“</w:t>
      </w:r>
      <w:r w:rsidR="5884F6A5">
        <w:t>marrow</w:t>
      </w:r>
      <w:r w:rsidR="003442F8">
        <w:t>”</w:t>
      </w:r>
      <w:r w:rsidR="5884F6A5">
        <w:t xml:space="preserve"> back prior to injection of fluids.</w:t>
      </w:r>
      <w:r w:rsidR="00FC4454">
        <w:br/>
      </w:r>
      <w:r w:rsidR="00FC4454">
        <w:br/>
      </w:r>
      <w:r w:rsidRPr="6E66CD68" w:rsidR="1E9AC0A3">
        <w:rPr>
          <w:rFonts w:ascii="Calibri" w:hAnsi="Calibri" w:eastAsia="Calibri" w:cs="Calibri"/>
          <w:b/>
          <w:bCs/>
        </w:rPr>
        <w:t>Minor Concerns:</w:t>
      </w:r>
      <w:r w:rsidR="00FC4454">
        <w:br/>
      </w:r>
      <w:r w:rsidR="030F9B5E">
        <w:t xml:space="preserve">5. </w:t>
      </w:r>
      <w:r w:rsidRPr="6E66CD68" w:rsidR="1E9AC0A3">
        <w:rPr>
          <w:rFonts w:ascii="Calibri" w:hAnsi="Calibri" w:eastAsia="Calibri" w:cs="Calibri"/>
          <w:b/>
          <w:bCs/>
        </w:rPr>
        <w:t>The authors mention there is paucity of data on the effect of simulation on patient outcomes. There are several studies evaluating both adult and pediatric trauma populations, outcomes in mortality after implementation of simulation (Murphy et al. Injury, 2018; Jensen et al. Journal Trauma Acute Care Surgery, 2020). More discrete outcomes may less clear.</w:t>
      </w:r>
    </w:p>
    <w:p w:rsidRPr="003442F8" w:rsidR="00FC4454" w:rsidP="6E66CD68" w:rsidRDefault="347877A6" w14:paraId="1BD7D10A" w14:textId="7D34151F">
      <w:pPr>
        <w:spacing w:beforeAutospacing="1" w:afterAutospacing="1" w:line="240" w:lineRule="auto"/>
        <w:rPr>
          <w:rFonts w:ascii="Calibri" w:hAnsi="Calibri" w:eastAsia="Calibri" w:cs="Calibri"/>
          <w:b/>
          <w:bCs/>
          <w:highlight w:val="yellow"/>
        </w:rPr>
      </w:pPr>
      <w:r>
        <w:t>Thank you for your comment and the references are appreciated. To clarify our position, we are making the statement that simulation does not actually show evidence o</w:t>
      </w:r>
      <w:r w:rsidR="1A2F61C9">
        <w:t xml:space="preserve">f improved task performance. In both </w:t>
      </w:r>
      <w:r w:rsidR="1A2F61C9">
        <w:lastRenderedPageBreak/>
        <w:t>articles mentioned in the reviewer</w:t>
      </w:r>
      <w:r w:rsidR="003442F8">
        <w:t>’</w:t>
      </w:r>
      <w:r w:rsidR="1A2F61C9">
        <w:t>s comments, the article discusses the merits of team training. We do not argue that point and we agree that team training and simulation to improve team performa</w:t>
      </w:r>
      <w:r w:rsidR="7152F1A8">
        <w:t xml:space="preserve">nce appears to be one aspect of simulation that has demonstrated </w:t>
      </w:r>
      <w:r w:rsidR="003442F8">
        <w:t>measurable</w:t>
      </w:r>
      <w:r w:rsidR="7152F1A8">
        <w:t xml:space="preserve"> results.  Our position was more that the simulation of a procedure has not improved the actual </w:t>
      </w:r>
      <w:r w:rsidR="003442F8">
        <w:t>performance</w:t>
      </w:r>
      <w:r w:rsidR="7152F1A8">
        <w:t xml:space="preserve"> of the procedure, which the article mentioned agree</w:t>
      </w:r>
      <w:r w:rsidR="25E8100D">
        <w:t xml:space="preserve">. The Jensen et al. Reference indicates that the overall survival characteristics are improved </w:t>
      </w:r>
      <w:r w:rsidR="648CF53E">
        <w:t xml:space="preserve">in high-simulation facilities, but the actual time to perform a critical procedure was not improved. In Murphy et al. The authors also </w:t>
      </w:r>
      <w:r w:rsidR="1A921033">
        <w:t>note improved outcomes and less time to operation but there is no evidence that simulation actually improved the skill of performing the operation, only the cognitive processes and team work.</w:t>
      </w:r>
      <w:r w:rsidR="00FC4454">
        <w:br/>
      </w:r>
    </w:p>
    <w:p w:rsidRPr="00FC4454" w:rsidR="00FC4454" w:rsidP="10B76808" w:rsidRDefault="072AC96F" w14:textId="54B05C1D" w14:paraId="62749D8B" w14:noSpellErr="1">
      <w:pPr>
        <w:pStyle w:val="Normal"/>
        <w:bidi w:val="0"/>
        <w:spacing w:beforeAutospacing="on" w:afterAutospacing="on" w:line="240" w:lineRule="auto"/>
        <w:ind w:left="0" w:right="0"/>
        <w:jc w:val="left"/>
        <w:rPr>
          <w:b w:val="1"/>
          <w:bCs w:val="1"/>
          <w:color w:val="auto"/>
        </w:rPr>
      </w:pPr>
      <w:r w:rsidRPr="10B76808" w:rsidR="072AC96F">
        <w:rPr>
          <w:b w:val="1"/>
          <w:bCs w:val="1"/>
          <w:color w:val="auto"/>
        </w:rPr>
        <w:t xml:space="preserve">6. </w:t>
      </w:r>
      <w:r w:rsidRPr="10B76808" w:rsidR="1E9AC0A3">
        <w:rPr>
          <w:b w:val="1"/>
          <w:bCs w:val="1"/>
          <w:color w:val="auto"/>
        </w:rPr>
        <w:t>I would recommend that the authors add references to their discussion on skill degradation (briefly mentioned in the conclusion).</w:t>
      </w:r>
    </w:p>
    <w:p w:rsidRPr="00FC4454" w:rsidR="00FC4454" w:rsidP="10B76808" w:rsidRDefault="072AC96F" w14:paraId="7DD8D6E9" w14:textId="552EC78C">
      <w:pPr>
        <w:pStyle w:val="Normal"/>
        <w:bidi w:val="0"/>
        <w:spacing w:beforeAutospacing="on" w:afterAutospacing="on" w:line="240" w:lineRule="auto"/>
        <w:ind w:left="0" w:right="0"/>
        <w:jc w:val="left"/>
      </w:pPr>
      <w:r w:rsidR="3651CF5C">
        <w:rPr/>
        <w:t xml:space="preserve">Thank you, we have done so. </w:t>
      </w:r>
    </w:p>
    <w:p w:rsidRPr="00FC4454" w:rsidR="00692D7E" w:rsidRDefault="00692D7E" w14:paraId="535AC3FD" w14:textId="77777777">
      <w:pPr>
        <w:rPr>
          <w:b/>
          <w:bCs/>
        </w:rPr>
      </w:pPr>
    </w:p>
    <w:sectPr w:rsidRPr="00FC4454" w:rsidR="00692D7E">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NDQ0N7YwtjA1MzJV0lEKTi0uzszPAykwrAUArI5uDSwAAAA="/>
  </w:docVars>
  <w:rsids>
    <w:rsidRoot w:val="00FC4454"/>
    <w:rsid w:val="003442F8"/>
    <w:rsid w:val="00692D7E"/>
    <w:rsid w:val="007C2CAB"/>
    <w:rsid w:val="00A67C12"/>
    <w:rsid w:val="00C24E72"/>
    <w:rsid w:val="00FC4454"/>
    <w:rsid w:val="01946A77"/>
    <w:rsid w:val="020B143B"/>
    <w:rsid w:val="02670DD8"/>
    <w:rsid w:val="0274A7E6"/>
    <w:rsid w:val="02E29CC5"/>
    <w:rsid w:val="030F9B5E"/>
    <w:rsid w:val="04610C76"/>
    <w:rsid w:val="072AC96F"/>
    <w:rsid w:val="0780BC86"/>
    <w:rsid w:val="07D0989D"/>
    <w:rsid w:val="07F040A3"/>
    <w:rsid w:val="08CD3919"/>
    <w:rsid w:val="08DB3E4A"/>
    <w:rsid w:val="0B75A0BF"/>
    <w:rsid w:val="0C577ED1"/>
    <w:rsid w:val="0D1927BC"/>
    <w:rsid w:val="0DA9A808"/>
    <w:rsid w:val="0DCAA7C0"/>
    <w:rsid w:val="0DD8E0DA"/>
    <w:rsid w:val="0E129451"/>
    <w:rsid w:val="0EA1CF64"/>
    <w:rsid w:val="0F00B554"/>
    <w:rsid w:val="0F1B97A7"/>
    <w:rsid w:val="0F48590E"/>
    <w:rsid w:val="0FE5E681"/>
    <w:rsid w:val="105954BC"/>
    <w:rsid w:val="106C91D2"/>
    <w:rsid w:val="10B76808"/>
    <w:rsid w:val="10BDEDBF"/>
    <w:rsid w:val="11404737"/>
    <w:rsid w:val="14F6DE21"/>
    <w:rsid w:val="16F29EDC"/>
    <w:rsid w:val="17C6D5E6"/>
    <w:rsid w:val="19035702"/>
    <w:rsid w:val="19CC7A53"/>
    <w:rsid w:val="1A1B0F13"/>
    <w:rsid w:val="1A2F61C9"/>
    <w:rsid w:val="1A921033"/>
    <w:rsid w:val="1AB84FC0"/>
    <w:rsid w:val="1B1EFDA7"/>
    <w:rsid w:val="1B684AB4"/>
    <w:rsid w:val="1C4E9B13"/>
    <w:rsid w:val="1D2BD36C"/>
    <w:rsid w:val="1E627B81"/>
    <w:rsid w:val="1E9AC0A3"/>
    <w:rsid w:val="1E9FEB76"/>
    <w:rsid w:val="21A47AA6"/>
    <w:rsid w:val="2287E149"/>
    <w:rsid w:val="2577DB5A"/>
    <w:rsid w:val="25E8100D"/>
    <w:rsid w:val="269C7A81"/>
    <w:rsid w:val="26E069BE"/>
    <w:rsid w:val="274C7575"/>
    <w:rsid w:val="27F03CCA"/>
    <w:rsid w:val="27F0C138"/>
    <w:rsid w:val="284148AE"/>
    <w:rsid w:val="29080F28"/>
    <w:rsid w:val="293661F9"/>
    <w:rsid w:val="2A0D3DBF"/>
    <w:rsid w:val="2C06BE3B"/>
    <w:rsid w:val="2C28E464"/>
    <w:rsid w:val="2D5D5A44"/>
    <w:rsid w:val="2D9A5B14"/>
    <w:rsid w:val="2DCEAB2D"/>
    <w:rsid w:val="2E529EC0"/>
    <w:rsid w:val="2EB58260"/>
    <w:rsid w:val="2F16BE6C"/>
    <w:rsid w:val="317F0BF4"/>
    <w:rsid w:val="318A3F82"/>
    <w:rsid w:val="3225754D"/>
    <w:rsid w:val="3230564F"/>
    <w:rsid w:val="327EFD8B"/>
    <w:rsid w:val="32E0C65B"/>
    <w:rsid w:val="3338038A"/>
    <w:rsid w:val="3455BF5D"/>
    <w:rsid w:val="347877A6"/>
    <w:rsid w:val="35EC127C"/>
    <w:rsid w:val="3651CF5C"/>
    <w:rsid w:val="36897BC5"/>
    <w:rsid w:val="36B03F76"/>
    <w:rsid w:val="37040EF9"/>
    <w:rsid w:val="3915341D"/>
    <w:rsid w:val="3988AB7E"/>
    <w:rsid w:val="39A3FB7F"/>
    <w:rsid w:val="3BDC1917"/>
    <w:rsid w:val="3CBDC19E"/>
    <w:rsid w:val="3D10A4F8"/>
    <w:rsid w:val="3D7F4129"/>
    <w:rsid w:val="3D8C6851"/>
    <w:rsid w:val="3DFB978C"/>
    <w:rsid w:val="3E655C0A"/>
    <w:rsid w:val="3EF2A215"/>
    <w:rsid w:val="3F23D137"/>
    <w:rsid w:val="41198D17"/>
    <w:rsid w:val="42CB2AF2"/>
    <w:rsid w:val="42EB0102"/>
    <w:rsid w:val="4479760C"/>
    <w:rsid w:val="44BDFD33"/>
    <w:rsid w:val="469E5EE1"/>
    <w:rsid w:val="46ED62D2"/>
    <w:rsid w:val="4709D217"/>
    <w:rsid w:val="474E59D5"/>
    <w:rsid w:val="47E33C75"/>
    <w:rsid w:val="49107F4D"/>
    <w:rsid w:val="491211DB"/>
    <w:rsid w:val="4BEAAA49"/>
    <w:rsid w:val="4CC2AA91"/>
    <w:rsid w:val="4DA472FC"/>
    <w:rsid w:val="4DF0C9DC"/>
    <w:rsid w:val="4E1A3D2B"/>
    <w:rsid w:val="4E49D2D9"/>
    <w:rsid w:val="4EFBBB9F"/>
    <w:rsid w:val="4FF03E51"/>
    <w:rsid w:val="50DC13BE"/>
    <w:rsid w:val="52DEE17D"/>
    <w:rsid w:val="52EDFCD8"/>
    <w:rsid w:val="530C96CD"/>
    <w:rsid w:val="53E590F1"/>
    <w:rsid w:val="53F139B0"/>
    <w:rsid w:val="5423651E"/>
    <w:rsid w:val="543DA3D5"/>
    <w:rsid w:val="54FDD553"/>
    <w:rsid w:val="555A0746"/>
    <w:rsid w:val="55733ED4"/>
    <w:rsid w:val="5588EADD"/>
    <w:rsid w:val="558C58F2"/>
    <w:rsid w:val="55A202BE"/>
    <w:rsid w:val="56259D9A"/>
    <w:rsid w:val="56698CD7"/>
    <w:rsid w:val="57A034F3"/>
    <w:rsid w:val="581258BC"/>
    <w:rsid w:val="5884F6A5"/>
    <w:rsid w:val="58A8605C"/>
    <w:rsid w:val="5934FAA4"/>
    <w:rsid w:val="5C45E4D8"/>
    <w:rsid w:val="5CE1C105"/>
    <w:rsid w:val="5CE837EF"/>
    <w:rsid w:val="5D31F805"/>
    <w:rsid w:val="5DDFF15A"/>
    <w:rsid w:val="5E675AE7"/>
    <w:rsid w:val="5EB866BB"/>
    <w:rsid w:val="6010062D"/>
    <w:rsid w:val="60229FAE"/>
    <w:rsid w:val="604BC944"/>
    <w:rsid w:val="60FA250E"/>
    <w:rsid w:val="62361A45"/>
    <w:rsid w:val="6277FD1D"/>
    <w:rsid w:val="632A2D90"/>
    <w:rsid w:val="6381CADC"/>
    <w:rsid w:val="63A81FF3"/>
    <w:rsid w:val="63D415B5"/>
    <w:rsid w:val="648CF53E"/>
    <w:rsid w:val="65A0A3D0"/>
    <w:rsid w:val="6647F6E8"/>
    <w:rsid w:val="67C65463"/>
    <w:rsid w:val="68B86764"/>
    <w:rsid w:val="69BD5AC1"/>
    <w:rsid w:val="6A87DEF7"/>
    <w:rsid w:val="6BCF4F1B"/>
    <w:rsid w:val="6D819185"/>
    <w:rsid w:val="6E66CD68"/>
    <w:rsid w:val="6F4094F7"/>
    <w:rsid w:val="714A7CE3"/>
    <w:rsid w:val="7152F1A8"/>
    <w:rsid w:val="71D53365"/>
    <w:rsid w:val="72040BCB"/>
    <w:rsid w:val="7286A203"/>
    <w:rsid w:val="74F77EEC"/>
    <w:rsid w:val="75778706"/>
    <w:rsid w:val="760D73AB"/>
    <w:rsid w:val="7677A1C4"/>
    <w:rsid w:val="76D77CEE"/>
    <w:rsid w:val="77B8ACD8"/>
    <w:rsid w:val="77C3525B"/>
    <w:rsid w:val="77E57884"/>
    <w:rsid w:val="786431F4"/>
    <w:rsid w:val="788E44D2"/>
    <w:rsid w:val="79AF4286"/>
    <w:rsid w:val="7A58CE69"/>
    <w:rsid w:val="7B50DC0F"/>
    <w:rsid w:val="7CB68CD0"/>
    <w:rsid w:val="7D8B96B7"/>
    <w:rsid w:val="7E5A48B3"/>
    <w:rsid w:val="7F3533C9"/>
    <w:rsid w:val="7F3A1145"/>
    <w:rsid w:val="7F8D9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1DB5"/>
  <w15:chartTrackingRefBased/>
  <w15:docId w15:val="{36541373-AB35-4822-B0A8-EDBB62D3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7C1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67C12"/>
    <w:rPr>
      <w:rFonts w:ascii="Segoe UI" w:hAnsi="Segoe UI" w:cs="Segoe UI"/>
      <w:sz w:val="18"/>
      <w:szCs w:val="18"/>
    </w:rPr>
  </w:style>
  <w:style w:type="paragraph" w:styleId="ListParagraph">
    <w:name w:val="List Paragraph"/>
    <w:basedOn w:val="Normal"/>
    <w:uiPriority w:val="34"/>
    <w:qFormat/>
    <w:rsid w:val="00344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5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customXml" Target="../customXml/item3.xml" Id="rId3"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1BD6FE62FB148A406D59B5BAEF094" ma:contentTypeVersion="11" ma:contentTypeDescription="Create a new document." ma:contentTypeScope="" ma:versionID="f7e3556cc43f3573d893e4ff926389d5">
  <xsd:schema xmlns:xsd="http://www.w3.org/2001/XMLSchema" xmlns:xs="http://www.w3.org/2001/XMLSchema" xmlns:p="http://schemas.microsoft.com/office/2006/metadata/properties" xmlns:ns2="082e7bf8-a56a-43ab-95ea-556ca322ddb4" xmlns:ns3="9c15161d-43c6-4496-8262-c5a7a8a39bfa" targetNamespace="http://schemas.microsoft.com/office/2006/metadata/properties" ma:root="true" ma:fieldsID="4d1a9d69f969ffe03628fb3e77f16f3b" ns2:_="" ns3:_="">
    <xsd:import namespace="082e7bf8-a56a-43ab-95ea-556ca322ddb4"/>
    <xsd:import namespace="9c15161d-43c6-4496-8262-c5a7a8a39b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e7bf8-a56a-43ab-95ea-556ca322d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5161d-43c6-4496-8262-c5a7a8a39b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4B742-3031-4360-90F5-BAE4992D7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e7bf8-a56a-43ab-95ea-556ca322ddb4"/>
    <ds:schemaRef ds:uri="9c15161d-43c6-4496-8262-c5a7a8a39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02464-1582-4C15-B5B9-C7D1F5250AE4}">
  <ds:schemaRefs>
    <ds:schemaRef ds:uri="http://schemas.microsoft.com/sharepoint/v3/contenttype/forms"/>
  </ds:schemaRefs>
</ds:datastoreItem>
</file>

<file path=customXml/itemProps3.xml><?xml version="1.0" encoding="utf-8"?>
<ds:datastoreItem xmlns:ds="http://schemas.openxmlformats.org/officeDocument/2006/customXml" ds:itemID="{30B3221D-0F8B-4DAB-A262-9471A2631E3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Schiller, Alicia M</dc:creator>
  <keywords/>
  <dc:description/>
  <lastModifiedBy>Schiller, Alicia M</lastModifiedBy>
  <revision>4</revision>
  <dcterms:created xsi:type="dcterms:W3CDTF">2021-03-15T14:05:00.0000000Z</dcterms:created>
  <dcterms:modified xsi:type="dcterms:W3CDTF">2021-03-17T02:42:41.4794929Z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0x010100C161BD6FE62FB148A406D59B5BAEF094</vt:lpwstr>
  </property>
</Properties>
</file>