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Fluorescent Dye, Rhodamine B, to Study Mating Competitiveness in 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Irene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Keng Wai Mak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Jeslyn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Cheong Huat Tan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Environmental Health Institute, National Environmental Agency,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Irene Li</w:t>
        <w:tab/>
        <w:tab/>
        <w:tab/>
        <w:t xml:space="preserve">(Irene_li@nea.gov.sg)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Keng Wai Mak</w:t>
        <w:tab/>
        <w:tab/>
        <w:t xml:space="preserve">(Mak_keng_wai@nea.gov.sg)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Jeslyn Wong</w:t>
        <w:tab/>
        <w:tab/>
        <w:t xml:space="preserve">(Jeslyn_wong@nea.gov.sg)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Cheong Huat Tan</w:t>
        <w:tab/>
        <w:t xml:space="preserve">(Tan_cheong_huat@nea.gov.sg)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 mating competitiveness,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rhodamine B, Sterile Insect Technique,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fitness, population suppression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studying mating competitiveness of male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using fluorescent dye as a marker. Female mosquitoes are exposed to both marked and unmarked males for copulation. Post mating, their spermathecae are examined under a fluorescence microscope to determine their mating partner.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Incompatible and sterile insect techniques for mosquito population suppression depends on the ability of the released males to compete against their wild-type counterparts for mating with females to induce sterility in the target population. Hence, laboratory assessment of male mating competitiveness is essential for evaluating the release strain’s fitness before field release. Conventionally, such an assay is performed by determining the proportion of viable eggs produced by the females after being simultaneously exposed to two sets of males (wild-type and release strains) for copulation. However, this process is time-consuming and laborious due to the need to first blood-feed the females for egg production and then hatch and enumerate the hatched eggs to determine egg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this method cannot discern the competitiveness between two sterility-inducing lines as wild-type female mosquitoes will only produce non-viable eggs in this instance. To circumvent these limitations, this paper describes a more direct method of measuring male mosquito mating competitiveness in laboratory settings using the fluorescent dye, rhodamine B (RhB). Competing males are marked or left unmarked by giving sucrose solution containing RhB or regular sucrose, respectively. After the mating assay, the females are dissected to observe for the presence of fluorescing sperms within the spermathecae. In this manner, it is possible to directly and immediately determine which male had successfully mated with the female. This method reduces the experimental time by 90% and allows for the comparison between two sterility-inducing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Against the backdrop of increased challenges against the effective control of dengue and other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-borne diseases, the release of sterile and incompatible males for population suppression is actively being field-evaluated for their effectiveness in curbing the spread of these diseases or preventing outbreak incidences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Male-release suppression strategies that are currently under field-test include the use of the genetic method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irradiation (Sterile Insect Technique, SIT)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endosymbiotic bacteria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(Insect Incompatible Technique, IIT)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a combination of the last two techniques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success of these approaches is largely dependent on the released males’ ability to outcompete wild-type males and seek females to secure copulation. Otherwise, sterility cannot be induced in the target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classical SIT program, the optimal irradiation dosage to induce male sterility without compromising male mating fitness has to be determined by assessing the mating competitiveness of the irradiated male against the wild-type male for mating with the females under both the laboratory and semi-field conditions. Other than the irradiation dose</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other factors that could potentially affect male mating fitness include the mass rearing protocol and the extent of inbreeding in the colony</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Therefore, the assessment of male mating competitiveness is a prerequisite and an essential step to evaluate the fitness of the release strain before field release. Furthermore, studies on the mating competitiveness of males in laboratory settings provide important knowledge of the mating behavioral biology of the mosquitoes for the control of the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 and IIT, the mating competitiveness of male mosquitoes is typically assessed through experiments, wherein wild-type females are simultaneously exposed to equal numbers of both wild-type and males meant for release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irradiated or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-infected)</w:t>
      </w:r>
      <w:r>
        <w:rPr>
          <w:rFonts w:ascii="Calibri" w:hAnsi="Calibri" w:cs="Calibri" w:eastAsia="Calibri"/>
          <w:color w:val="auto"/>
          <w:spacing w:val="0"/>
          <w:position w:val="0"/>
          <w:sz w:val="24"/>
          <w:shd w:fill="auto" w:val="clear"/>
          <w:vertAlign w:val="superscript"/>
        </w:rPr>
        <w:t xml:space="preserve">8,11,15,16</w:t>
      </w:r>
      <w:r>
        <w:rPr>
          <w:rFonts w:ascii="Calibri" w:hAnsi="Calibri" w:cs="Calibri" w:eastAsia="Calibri"/>
          <w:color w:val="auto"/>
          <w:spacing w:val="0"/>
          <w:position w:val="0"/>
          <w:sz w:val="24"/>
          <w:shd w:fill="auto" w:val="clear"/>
        </w:rPr>
        <w:t xml:space="preserve">. As copulation between wild-type females and test males should result in non-viable eggs, the hatch rate of eggs produced by wild-type females is used to estimate male competitiveness using the Fried Index</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Unfortunately, this method is resource-intensive and time-consuming, and the overall Fried Index can be influenced by external confounding factors affecting egg viability. For example, poor egg handling and over-desiccation can result in a low hatch rate for the compatibility cross, giving rise to an artificially low Fried Index.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this method does not allow for the direct comparison of mating competitiveness between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mosquitoes that are infected with different strains of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or that are exposed to different doses of irradiation. Hence, a more direct method is required to address these challenges. Recent studies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have demonstrated the effectiveness of using the fluorescent dye, RhB, to mark male mosquitoes’ seminal fluid. Marked seminal fluid is transferred and stored in the female mosquitoes’ spermathecae upon successful mating, allowing direct measurement of female mating interaction with marked males. Rhodamine B is a thiol-reactive fluorone dye commonly used as a biomarker for ecological and behavioral research studies in animals including insects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mosquito studies, RhB is introduced by feeding with sugar or honey water containing dissolved RhB powder</w:t>
      </w:r>
      <w:r>
        <w:rPr>
          <w:rFonts w:ascii="Calibri" w:hAnsi="Calibri" w:cs="Calibri" w:eastAsia="Calibri"/>
          <w:color w:val="auto"/>
          <w:spacing w:val="0"/>
          <w:position w:val="0"/>
          <w:sz w:val="24"/>
          <w:shd w:fill="auto" w:val="clear"/>
          <w:vertAlign w:val="superscript"/>
        </w:rPr>
        <w:t xml:space="preserve">18,19,21-24</w:t>
      </w:r>
      <w:r>
        <w:rPr>
          <w:rFonts w:ascii="Calibri" w:hAnsi="Calibri" w:cs="Calibri" w:eastAsia="Calibri"/>
          <w:color w:val="auto"/>
          <w:spacing w:val="0"/>
          <w:position w:val="0"/>
          <w:sz w:val="24"/>
          <w:shd w:fill="auto" w:val="clear"/>
        </w:rPr>
        <w:t xml:space="preserve">. Upon uptake, the RhB dye binds to proteins, staining body tissue with a reddish-pink stain that fluoresces bright orange under a fluorescent light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strong fluorescence signal and stability of the marking, coupled with its ability to stain insect seminal fluids, allows for the monitoring of the transfer of marked seminal fluid from the labelled male to the sperm storage organs of the female insect for mating studies</w:t>
      </w:r>
      <w:r>
        <w:rPr>
          <w:rFonts w:ascii="Calibri" w:hAnsi="Calibri" w:cs="Calibri" w:eastAsia="Calibri"/>
          <w:color w:val="auto"/>
          <w:spacing w:val="0"/>
          <w:position w:val="0"/>
          <w:sz w:val="24"/>
          <w:shd w:fill="auto" w:val="clear"/>
          <w:vertAlign w:val="superscript"/>
        </w:rPr>
        <w:t xml:space="preserve">18,19,21,24</w:t>
      </w:r>
      <w:r>
        <w:rPr>
          <w:rFonts w:ascii="Calibri" w:hAnsi="Calibri" w:cs="Calibri" w:eastAsia="Calibri"/>
          <w:color w:val="auto"/>
          <w:spacing w:val="0"/>
          <w:position w:val="0"/>
          <w:sz w:val="24"/>
          <w:shd w:fill="auto" w:val="clear"/>
        </w:rPr>
        <w:t xml:space="preserve">. The use of RhB in a male mating competitiveness assay not only allows direct measurement of the mating interaction of females with either marked and unmarked males, but the results can also be obtained within 24 h as it obviates the process of determining the egg viability, which typically requires one week. Furthermore, this method overcomes the potential loss of data when the female mosquitoes do not blood-feed or die before ovipositioning.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particularly crucial because in semi-field trials, female mosquitoes are prone to damage and death during post-mating collection using a backpack or mechanical aspirator. To address the current limitations of using female fertility to indirectly measure male fitness, this paper presents an alternative method of performing a male mosquito mating competitiveness assay using RhB. The simplified and shortened workflow reduces the experimental time from two weeks to one day, allowing for more experimental replicates to be carried out. This protocol will be suitable for laboratories that are embarking on male release-based mosquito population suppression programs, as part of quality control and strain evaluation.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w:t>
        <w:tab/>
        <w:t xml:space="preserve">Rearing of mosquitoes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u w:val="single"/>
          <w:shd w:fill="auto" w:val="clear"/>
        </w:rPr>
        <w:t xml:space="preserve">Conduct all mosquito rearing and the male mating competitiveness assay under </w:t>
      </w:r>
      <w:r>
        <w:rPr>
          <w:rFonts w:ascii="Calibri" w:hAnsi="Calibri" w:cs="Calibri" w:eastAsia="Calibri"/>
          <w:color w:val="auto"/>
          <w:spacing w:val="0"/>
          <w:position w:val="0"/>
          <w:sz w:val="24"/>
          <w:shd w:fill="auto" w:val="clear"/>
        </w:rPr>
        <w:t xml:space="preserve">standard insectary conditions of 27 &amp;plusmn; 1 &amp;#176;C and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relative humidity, with a photoperiod of 12 h:12 h light: dark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Designate the two sets of competing males as Set A and Set B for easy reference in the methodology described in this paper. Rear the mosquitoes under standardized conditions to ensure a fair comparison of their fitness during the assay. Rear the mosquitoes at a larval density of 500 larvae in 2 L of water and feed them with ground fish food powder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generation of the representative results, Set A and Set B were the inbred and outcross males of the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-infected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Sex male and female mosquitoes at the pupal stage, and contain them separately in cages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of dimensions W 32.5 cm x D 32.5 cm x H 32.5 cm, with mesh size of 150 x 150 and 160 &amp;#181;m aperture. Maintain all adult mosquitoes with 10% sucrose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male and female mosquitoes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Sex the male and female mosquitoes at the pupal stage according to their size differences </w:t>
      </w:r>
      <w:r>
        <w:rPr>
          <w:rFonts w:ascii="Calibri" w:hAnsi="Calibri" w:cs="Calibri" w:eastAsia="Calibri"/>
          <w:color w:val="auto"/>
          <w:spacing w:val="0"/>
          <w:position w:val="0"/>
          <w:sz w:val="24"/>
          <w:shd w:fill="auto" w:val="clear"/>
        </w:rPr>
        <w:t xml:space="preserve">(male pupae being smaller than female pupae)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For each set of mosquitoes (Set A or Set B), transfer 100 male pupae each into a prelabelled cage for sucrose feeding or RhB-sucrose feeding.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female pupae in small batches of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per cage. Upon the emergence of the imagoes, check the cages for the presence of male mosquitoes.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 male mosquitoes are smaller than females and have bushier and hairier antennae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Use only virgin female mosquitoes for the mating competitiveness assays. The use of pre-inseminated females will render all resulting data invalid. Thus, extreme care must be taken during sexing at the pupae stage. Do not use the female mosquitoes from a cage that has been contaminated with male mosquitoes. Extra cages of females should be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0.2% RhB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sucrose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RhB is a green powder in dry form and reddish-pink in solution. Standard personal protective equipment (PPE: laboratory protection gown, nitrile gloves, and eye protection) shall be worn when handling this chemical. To avoid inhalation, weigh the RhB powder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To prepare a 0.2% w/v RhB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sucrose solution, dissolve 200 mg of RhB powder for every 100 mL of 10% w/v/ sucrose solution. Mix well to ensure all the powder is dissolved.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RhB is light-sensitive, use amber bottles, or wrap clear bottles completely with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Feeding of male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from RhB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sucrose feeding optimization is presented in </w:t>
      </w:r>
      <w:r>
        <w:rPr>
          <w:rFonts w:ascii="Calibri" w:hAnsi="Calibri" w:cs="Calibri" w:eastAsia="Calibri"/>
          <w:b/>
          <w:color w:val="auto"/>
          <w:spacing w:val="0"/>
          <w:position w:val="0"/>
          <w:sz w:val="24"/>
          <w:shd w:fill="auto" w:val="clear"/>
        </w:rPr>
        <w:t xml:space="preserve">Supplemental Material, section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20 sugar feeder bottles with a wick. Add 10 mL of 10% sucrose in 10 feeder bottles and 10 mL of 0.2% RhB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sucrose solution in the other 10 feeder bottles (use amber bottles, or wrap the bottles in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Place the feeder bottles in the respective male cages (5 bottles per cage) prepared in steps 2.2 and 2.3. Allow the male mosquitoes to feed for three days before the mating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Checking for RhB fluorescence in male mosquitoes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Aspirate RhB-sucrose-fed male mosquitoes, and observe them under a fluorescence stereo microscope to ensure that all the RhB-sucrose-fed male mosquitoes have been successfully marked with RhB.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Turn on the mercury burner lamp and the stereo microscope. Allow the light source of the mercury burner lamp to stabilize for 10 min. Set the fluorescence filters for red fluorescence protein 1 (RFP1) (excitation wavelength 540 nm, emission wavelength 625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Aspirate a small number of mosquitoes (four or five) at a time into the glass tube of the oral aspirator. Through the glass tube, observe the body of the male mosquitoes under the fluorescence stereo microscope. Exclude male mosquitoes not marked with RhB from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abdomen of male mosquitoes marked with RhB will appear pink under white light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glow bright orange under fluorescent light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Transfer Set A male mosquitoes into 12 paper cups secured with netting (mesh size 150 x 150, 160 &amp;#181;m aperture); 6 cups each with 10 sucrose-fed male mosquitoes and the other 6 cups each with 10 RhB-sucrosefed male mosquitoes.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 this step for Set B male mosquitoes.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Mating competitiveness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Set up 12 W 60 cm x D 60 cm x H 60 cm cages with mesh size 44 x 32, 650 &amp;#181;m aperture for the mating assay. In each of the six cages, include 10 Set A (RhB-marked) male mosquitoes, 10 Set B (unmarked) male mosquitoes, and 10 virgin wild-type female mosquitoes. In the other six cages, include 10 Set A (unmarked) male mosquitoes, 10 Set B (RhB-marked) male mosquitoes, and 10 virgin wild-type female mosquitoes. Label these cages to clearly distinguish between the two mating combinations.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experience, a 60 cm x 60 cm x 60 cm cage was used for the mating assay as a smaller cage may encourage mixed mating.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Place the respective cups of males prepared in step 5.4 into the mating cages according to the label in step 6.1. Remove the netting and gently tap the cup to jostle the males out of the cup. Carefully remove the paper cup and the netting from the cage to ensure no mosquitoes escape from the cage. Allow the male mosquitoes to acclimate in the mating cage for at least an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Using an oral aspirator, transfer virgin wild-type female mosquitoes into 12 paper cups, with each cup containing 10 mosquitoes.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After the acclimation period for the male mosquitoes, transfer one cup of females into every mating cage and remove the netting. Gently jostle the cup to encourage any remaining female mosquitoes out of the cup. Carefully remove the paper cup and the netting from the cage to ensure no mosquitoes escape from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Allow mating to take place for 3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Recommended mating duration was determined through prior observations of wild-type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In experiments involving 10 females and 20 males being held in a 60 cm x 60 cm x 60 cm cage, 90% female insemination was achieved in 3 h (</w:t>
      </w:r>
      <w:r>
        <w:rPr>
          <w:rFonts w:ascii="Calibri" w:hAnsi="Calibri" w:cs="Calibri" w:eastAsia="Calibri"/>
          <w:b/>
          <w:color w:val="auto"/>
          <w:spacing w:val="0"/>
          <w:position w:val="0"/>
          <w:sz w:val="24"/>
          <w:shd w:fill="auto" w:val="clear"/>
        </w:rPr>
        <w:t xml:space="preserve">Supplemental Material, section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disturb the cage during this period as agitation could lead to interrupted and mixed mating. Mixed mating (where the female has mated with both marked and unmarked males) results in a bias towards RhB-marked males as it is difficult to distinguish unmarked sperms from RhB-marked sperms under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To terminate the mating experiment, remove all the mosquitoes from each cage using a mechanical aspirator. Cold anesthetize the mosquitoes on ice for at least 5 min. When the mosquitoes are fully anesthetized, gently pick up the female mosquitoes and house them in a separate paper cup secured with netting (mesh size 150 x 150, 160 &amp;#181;m aperture). Label the paper cup by transferring the respective label from the mating cage onto the paper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pause the experiment at this point and maintain the females with 10% sucrose solution. The RhB-marked seminal fluid will remain stable inside the female spermathecae for at least a week. It is best to keep the females alive before dissection as dead and desiccated specimens are difficult to dissect.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To score the female spermathecae, cold anesthetize the female mosquitoes on ice for at least 5 min before dissection under a stereo microscope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 Examine the spermathecae under a compound light microscope (magnification 100x) for their insemination status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For inseminated individuals, determine whether the spermathecae contain RhB-marked seminal fluid by examining them under the fluorescence stereo microscope equipped with an RFP1 filter and a camera imaging system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a fluorescence stereo microscope with an attached imaging system, it is recommended to utilize a prolonged exposure time (5 s) to increase the detection sensitivity. If the female mosquito has mated with a marked male, her spermathecae will fluoresce bright orange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However, if the female mosquito has mated with an unmarked male, her inseminated spermathecae will not fluoresce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Disposal of RhB waste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Treat aqueous RhB waste with activated carbon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before discharging it as general waste-water. Dispose of solid RhB waste (mosquitoes marked with RhB, paper towels, and wicks soaked with RhB) as chemical waste. Don standard PPE when handling RhB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male mating competitiveness between the inbred and outcross lines of Singapore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infected with the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AlbB strain of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AlbB-Sg) was evaluated using the above-mentioned protocol. The inbred line was maintained for 11 generations in the insectary while the outcross line was generated by backcrossing the females with wild-type 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Both males from the inbred and outcross lines were allowed to compete for mating with wild-type female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The objective of this mating competitiveness assay was to determine whether there could be a loss in male mating fitness after several generations of inbreeding. Experimental triplicates of the mating competitiveness assay were conducted. The insemination data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if RhB had any effects on the mating competitiveness of the experimental males, the first step was to determine whether was any correlation between mark-status and mating success.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showed that the proportion of females inseminated by the inbred or outcross males was not affected by the RhB marking. Based on these results, the next step was to analyze the overall percentage of females inseminated by the inbred or outcross males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There was a significantly higher percentage of females mated with the outcross males than with the inbred males in all three replicates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-test), indicating that inbreeding could lead to loss in mating fitness.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Lateral view of male (left) and female (right)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pupae. </w:t>
      </w:r>
      <w:r>
        <w:rPr>
          <w:rFonts w:ascii="Calibri" w:hAnsi="Calibri" w:cs="Calibri" w:eastAsia="Calibri"/>
          <w:color w:val="auto"/>
          <w:spacing w:val="0"/>
          <w:position w:val="0"/>
          <w:sz w:val="24"/>
          <w:shd w:fill="auto" w:val="clear"/>
        </w:rPr>
        <w:t xml:space="preserve">Under the same rearing conditions,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can be sexed at the pupal stage according to size; males are significantly smaller than females.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Differentiation of male (left) and female (right)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adults. </w:t>
      </w:r>
      <w:r>
        <w:rPr>
          <w:rFonts w:ascii="Calibri" w:hAnsi="Calibri" w:cs="Calibri" w:eastAsia="Calibri"/>
          <w:color w:val="auto"/>
          <w:spacing w:val="0"/>
          <w:position w:val="0"/>
          <w:sz w:val="24"/>
          <w:shd w:fill="auto" w:val="clear"/>
        </w:rPr>
        <w:t xml:space="preserve">Adult male mosquitoes (left) have bushier and hairier antennae than the adult female; the red arrows indicate the antennae.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Rhodamine B marking of male mosquito.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Light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microscopy. The mosquito on the left is unmarked (fed with 10% w/v sucrose), while the one on the right is marked (fed with 0.2% RhB-sucrose). Marked mosquitoes have a visible pink abdomen under white light (the mosquito on the right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which fluoresces bright orange under fluorescence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bars = 5 mm. Abbreviation: RhB = Rhodamine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Inseminated and non-inseminated female spermathecae under a compound light microscope (100x magnification). </w:t>
      </w:r>
      <w:r>
        <w:rPr>
          <w:rFonts w:ascii="Calibri" w:hAnsi="Calibri" w:cs="Calibri" w:eastAsia="Calibri"/>
          <w:color w:val="auto"/>
          <w:spacing w:val="0"/>
          <w:position w:val="0"/>
          <w:sz w:val="24"/>
          <w:shd w:fill="auto" w:val="clear"/>
        </w:rPr>
        <w:t xml:space="preserve">The insemination status of a female mosquito can be determined by observing its spermathecae under a compound light microscope. An inseminated female mosquito will contain at least one filled spermatheca while all three spermathecae of a non-inseminated female mosquito will be empty. Thread-like, motile sperm will be visible in a filled spermatheca under a compound light microscope.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Female mosquito spermathecae inseminated with seminal fluids under a fluorescence stereo microscope.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RhB-marked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unmarked spermathecae inseminated with RhB-marked seminal fluids will fluoresce bright orange under fluorescence microscopy.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Number of wild-type females inseminated by either the inbred or outcross males in the experimental triplicates with reciprocal marking.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inbred males were marked with RhB while the outcross males were unmarked. (B) The outcross males were marked with RhB while the inbred males were unmarked. A higher number of females was observed to have mated with outcross males regardless of their marking status.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Proportion of inseminated females mated with inbred or outcross males in the 3 experimental replicates.</w:t>
      </w:r>
      <w:r>
        <w:rPr>
          <w:rFonts w:ascii="Calibri" w:hAnsi="Calibri" w:cs="Calibri" w:eastAsia="Calibri"/>
          <w:color w:val="auto"/>
          <w:spacing w:val="0"/>
          <w:position w:val="0"/>
          <w:sz w:val="24"/>
          <w:shd w:fill="auto" w:val="clear"/>
        </w:rPr>
        <w:t xml:space="preserve"> For each experimental replicate, there is a significantly higher percentage of females mated with the outcross males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Dissection of female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for spermathecae under a light stereo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 of females mated with RhB-marked and unmarked </w:t>
      </w:r>
      <w:r>
        <w:rPr>
          <w:rFonts w:ascii="Calibri" w:hAnsi="Calibri" w:cs="Calibri" w:eastAsia="Calibri"/>
          <w:b/>
          <w:i/>
          <w:color w:val="auto"/>
          <w:spacing w:val="0"/>
          <w:position w:val="0"/>
          <w:sz w:val="24"/>
          <w:shd w:fill="auto" w:val="clear"/>
        </w:rPr>
        <w:t xml:space="preserve">w</w:t>
      </w:r>
      <w:r>
        <w:rPr>
          <w:rFonts w:ascii="Calibri" w:hAnsi="Calibri" w:cs="Calibri" w:eastAsia="Calibri"/>
          <w:b/>
          <w:color w:val="auto"/>
          <w:spacing w:val="0"/>
          <w:position w:val="0"/>
          <w:sz w:val="24"/>
          <w:shd w:fill="auto" w:val="clear"/>
        </w:rPr>
        <w:t xml:space="preserve">AlbB-Sg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inbred and outcross males. </w:t>
      </w:r>
      <w:r>
        <w:rPr>
          <w:rFonts w:ascii="Calibri" w:hAnsi="Calibri" w:cs="Calibri" w:eastAsia="Calibri"/>
          <w:color w:val="auto"/>
          <w:spacing w:val="0"/>
          <w:position w:val="0"/>
          <w:sz w:val="24"/>
          <w:shd w:fill="auto" w:val="clear"/>
        </w:rPr>
        <w:t xml:space="preserve">A total number of 120 females were used in each replicate.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Percentage of inseminated females mated with</w:t>
      </w:r>
      <w:r>
        <w:rPr>
          <w:rFonts w:ascii="Calibri" w:hAnsi="Calibri" w:cs="Calibri" w:eastAsia="Calibri"/>
          <w:b/>
          <w:i/>
          <w:color w:val="auto"/>
          <w:spacing w:val="0"/>
          <w:position w:val="0"/>
          <w:sz w:val="24"/>
          <w:shd w:fill="auto" w:val="clear"/>
        </w:rPr>
        <w:t xml:space="preserve"> w</w:t>
      </w:r>
      <w:r>
        <w:rPr>
          <w:rFonts w:ascii="Calibri" w:hAnsi="Calibri" w:cs="Calibri" w:eastAsia="Calibri"/>
          <w:b/>
          <w:color w:val="auto"/>
          <w:spacing w:val="0"/>
          <w:position w:val="0"/>
          <w:sz w:val="24"/>
          <w:shd w:fill="auto" w:val="clear"/>
        </w:rPr>
        <w:t xml:space="preserve">AlbB-Sg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inbred and outcross males.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Comparison of workflow for RhB-based and conventional mating competitiveness assay.</w:t>
      </w:r>
      <w:r>
        <w:rPr>
          <w:rFonts w:ascii="Calibri" w:hAnsi="Calibri" w:cs="Calibri" w:eastAsia="Calibri"/>
          <w:color w:val="auto"/>
          <w:spacing w:val="0"/>
          <w:position w:val="0"/>
          <w:sz w:val="24"/>
          <w:shd w:fill="auto" w:val="clear"/>
        </w:rPr>
        <w:t xml:space="preserve"> In comparison to the conventional mating competitiveness assay, the simplified and shortened workflow for RhB-based mating competitiveness assay significantly reduces the experimental duration.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Kaplan Meier survival curves of male adult </w:t>
      </w:r>
      <w:r>
        <w:rPr>
          <w:rFonts w:ascii="Calibri" w:hAnsi="Calibri" w:cs="Calibri" w:eastAsia="Calibri"/>
          <w:b/>
          <w:i/>
          <w:color w:val="auto"/>
          <w:spacing w:val="0"/>
          <w:position w:val="0"/>
          <w:sz w:val="24"/>
          <w:shd w:fill="auto" w:val="clear"/>
        </w:rPr>
        <w:t xml:space="preserve">Aedes aegypti</w:t>
      </w:r>
      <w:r>
        <w:rPr>
          <w:rFonts w:ascii="Calibri" w:hAnsi="Calibri" w:cs="Calibri" w:eastAsia="Calibri"/>
          <w:b/>
          <w:color w:val="auto"/>
          <w:spacing w:val="0"/>
          <w:position w:val="0"/>
          <w:sz w:val="24"/>
          <w:shd w:fill="auto" w:val="clear"/>
        </w:rPr>
        <w:t xml:space="preserve"> during and after feeding with 0.2% and 0.4% rhodamine 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sucrose feeding. </w:t>
      </w:r>
      <w:r>
        <w:rPr>
          <w:rFonts w:ascii="Calibri" w:hAnsi="Calibri" w:cs="Calibri" w:eastAsia="Calibri"/>
          <w:color w:val="auto"/>
          <w:spacing w:val="0"/>
          <w:position w:val="0"/>
          <w:sz w:val="24"/>
          <w:shd w:fill="auto" w:val="clear"/>
        </w:rPr>
        <w:t xml:space="preserve">Percent survival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male wild-type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AlbB-Sg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during and after three days of feeding on 0.2% and 0.4% RhB-sucrose, compared to controls that were fed with sucrose only.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Insemination rate of females in a W 60 cm x D 60 cm x H 60 cm cage (ratio of 10 females to 20 males) at 1-, 2-, and 3-h time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Marking is commonly used in entomological research to study insect population dynamics, dispersal, behavior, and mating biology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control of economically important pest insects using Sterile Insect Technique (SIT), marking is carried out to differentiate the release strain from the field population to study their dispersal and optimize the release ratio. The marking methods used involve genetic marking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incorporating isotopes in larval food</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fluorescent dust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dye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the suppression of mosquito populations using SIT or IIT, fluorescent dyes have been used as markers to study mosquito mating biology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Male mating fitness is one of the critical components of a mosquito population suppression program using the release of sterility-inducing males. Conventionally, female fertility assays are used to assess the ability of released males to find and compete with wild-type males for mates. However, this assay is time-consuming and labor-intensive due to the necessity of several post-mating procedures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These processes include blood-feeding of the females, egg collection, hatching of the eggs, and enumeration of the proportion of hatched eggs to determine egg viability. On average, this assay requires 30 man-hours and two weeks of experimental work (starting with the setting up of the competitiveness assay cages to the final determination of male mating competitiveness).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the use of a fluorescent dye, RhB, (fed as 0.2% RhB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sucrose to the mosquitoes,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as a marker for immediate determination of the mating interaction of females between two sets of marked and unmarked males. This protocol obviates the need to perform the time-consuming experimental procedures detailed above. On average, this RhB-based assay requires approximately 10 man-hours and a day to obtain similar data. This translates to a 90% savings in time. The time saved can then be used by researchers to perform additional replicates, providing a more robust validation of male mating fitness. In addition, this assay can be used to assess the mating competitiveness between two sterile or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-infected strains of mosquitoes, as illustrated by the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conventional female fertility assay would be unsuitable because no viable eggs would be produced in either crossing. Notwithstanding, any mixed mating in the experiment will result in bias toward the marked population as it is difficult to identify unmarked sperms in female spermathecae that contain seminal fluid from both RhB-marked and unmarked males. A similar conclusion was made in a study assessing mating competitiveness of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using RhB</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whereby a greater proportion of females in the mating assay was found to be mated by marked males. As polyandry is more likely to occur in females that had previously engaged in an interrupted mating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probability of this occurring was reduced in this study by using fewer mosquitoes (20 males to 10 females) in a larger cage volume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these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no bias toward the RhB-marked population, indicating that mixed mating was limited. In summary, incorporation of RhB to mark males in a mating competitiveness assay is an economical and rapid way of evaluating male mating fitness. This method also allows for the direct comparison of mating competitiveness between males exposed to different doses of irradiation, reared in different rearing regimes, or those infected with different strains of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 making it a valuable tool for the evaluation of male mating fitness for any male release-based mosquito population suppression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the National Environment Agency (NEA), Singapore. We thank Mr Chew Ming Fai, Deputy Chief Executive Officer (Public Health), NEA, for his approval to publish the study, and A/Prof Ng Lee Ching, Group Director (Environmental Health Institute Group), NEA, for her support in this study. We also thank Dr Denise Tan for proofreading the manuscript.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Achee, 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critical assessment of vector control for dengue prevention.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e0003655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e0003655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Carvalho, D.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Suppression of a field population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Brazil by sustained release of transgenic male mosquitoes.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e0003864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Lees, R. S., Gilles, J. R. L., Hendrichs, J., Vreysen, M. J. B., Bourtzis, K. Back to the future: the sterile insect technique against mosquito disease vectors. </w:t>
      </w:r>
      <w:r>
        <w:rPr>
          <w:rFonts w:ascii="Calibri" w:hAnsi="Calibri" w:cs="Calibri" w:eastAsia="Calibri"/>
          <w:i/>
          <w:color w:val="auto"/>
          <w:spacing w:val="0"/>
          <w:position w:val="0"/>
          <w:sz w:val="24"/>
          <w:shd w:fill="auto" w:val="clear"/>
        </w:rPr>
        <w:t xml:space="preserve">Current Opinion in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156-162,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Bourtzis, K. et al. Harnessing mosquito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Wolbachia symbiosis for vector and disease control.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S150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D., Lees, R. S., Xi, Z., Gilles, J. R. L., Bourtzis, K. Combining the sterile insect technique with Wolbachia-based approaches: II--A safer approach to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population suppression programmes, designed to minimize the consequences of inadvertent female release.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e0135194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e0135194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Incompatible and sterile insect techniques combined eliminate mosquitoes.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572</w:t>
      </w:r>
      <w:r>
        <w:rPr>
          <w:rFonts w:ascii="Calibri" w:hAnsi="Calibri" w:cs="Calibri" w:eastAsia="Calibri"/>
          <w:color w:val="auto"/>
          <w:spacing w:val="0"/>
          <w:position w:val="0"/>
          <w:sz w:val="24"/>
          <w:shd w:fill="auto" w:val="clear"/>
        </w:rPr>
        <w:t xml:space="preserve"> (7767),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Balestrino,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Gamma ray dosimetry and mating capacity studies in the laboratory on Aedes albopictus males.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Bellini,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Mating competitiveness of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radio-sterilized males in large enclosures exposed to natural conditions.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Helinski, M. E., Parker, A. G., Knols, B. G. Radiation biology of mosquitoes.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Suppl 2</w:t>
      </w:r>
      <w:r>
        <w:rPr>
          <w:rFonts w:ascii="Calibri" w:hAnsi="Calibri" w:cs="Calibri" w:eastAsia="Calibri"/>
          <w:color w:val="auto"/>
          <w:spacing w:val="0"/>
          <w:position w:val="0"/>
          <w:sz w:val="24"/>
          <w:shd w:fill="auto" w:val="clear"/>
        </w:rPr>
        <w:t xml:space="preserve"> (Suppl 2), S6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Aldersley, A. et al. Too "sexy" for the field? Paired measures of laboratory and semi-field performance highlight variability in the apparent mating fitness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transgenic strains.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Axford, J. K., Ross, P. A., Yeap, H. L., Callahan, A. G., Hoffmann, A. A. Fitness of wAlbB Wolbachia infection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parameter estimates in an outcrossed background and potential for population invasion. </w:t>
      </w:r>
      <w:r>
        <w:rPr>
          <w:rFonts w:ascii="Calibri" w:hAnsi="Calibri" w:cs="Calibri" w:eastAsia="Calibri"/>
          <w:i/>
          <w:color w:val="auto"/>
          <w:spacing w:val="0"/>
          <w:position w:val="0"/>
          <w:sz w:val="24"/>
          <w:shd w:fill="auto" w:val="clear"/>
        </w:rPr>
        <w:t xml:space="preserve">The 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Benedict, M. Q.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Colonisation and mass rearing: learning from others.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S4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Ross, P. A., Axford, J. K., Richardson, K. M., Endersby-Harshman, N. M., Hoffmann, A. A. Maintaining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mosquitoes infected with Wolbachia.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(126), 56124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Ross, P. A., Endersby-Harshman, N. M., Hoffmann, A. A. A comprehensive assessment of inbreeding and laboratory adaptation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w:t>
      </w:r>
      <w:r>
        <w:rPr>
          <w:rFonts w:ascii="Calibri" w:hAnsi="Calibri" w:cs="Calibri" w:eastAsia="Calibri"/>
          <w:i/>
          <w:color w:val="auto"/>
          <w:spacing w:val="0"/>
          <w:position w:val="0"/>
          <w:sz w:val="24"/>
          <w:shd w:fill="auto" w:val="clear"/>
        </w:rPr>
        <w:t xml:space="preserve">Evolutionary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Segoli, M., Hoffmann, A. A., Lloyd, J., Omodei, G. J., Ritchie, S. A. The effect of virus-blocking Wolbachia on male competitiveness of the dengue vector mosquito,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e3294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D., Lees, R. S., Xi, Z., Bourtzis, K., Gilles, J. R. Combining the sterile insect technique with the incompatible insect technique: III-Robust mating competitiveness of irradiated triple Wolbachia-infected </w:t>
      </w:r>
      <w:r>
        <w:rPr>
          <w:rFonts w:ascii="Calibri" w:hAnsi="Calibri" w:cs="Calibri" w:eastAsia="Calibri"/>
          <w:i/>
          <w:color w:val="auto"/>
          <w:spacing w:val="0"/>
          <w:position w:val="0"/>
          <w:sz w:val="24"/>
          <w:shd w:fill="auto" w:val="clear"/>
        </w:rPr>
        <w:t xml:space="preserve">Aedes albopictus </w:t>
      </w:r>
      <w:r>
        <w:rPr>
          <w:rFonts w:ascii="Calibri" w:hAnsi="Calibri" w:cs="Calibri" w:eastAsia="Calibri"/>
          <w:color w:val="auto"/>
          <w:spacing w:val="0"/>
          <w:position w:val="0"/>
          <w:sz w:val="24"/>
          <w:shd w:fill="auto" w:val="clear"/>
        </w:rPr>
        <w:t xml:space="preserve">males under semi-field conditions.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e0151864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Fried, M. Determination of sterile-insect competitiveness.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Aviles, E. I., Rotenberry, R. D., Collins, C. M., Dotson, E. M., Benedict, M. Q. Fluorescent markers rhodamine B and uranine for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adults and matings.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Johnson,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rhodamine B to mark the body and seminal fluid of male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for mark-release-recapture experiments and estimating efficacy of sterile male releases.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e0005902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Fisher, P. Review of using rhodamine B as a marker for wildlife studies. </w:t>
      </w:r>
      <w:r>
        <w:rPr>
          <w:rFonts w:ascii="Calibri" w:hAnsi="Calibri" w:cs="Calibri" w:eastAsia="Calibri"/>
          <w:i/>
          <w:color w:val="auto"/>
          <w:spacing w:val="0"/>
          <w:position w:val="0"/>
          <w:sz w:val="24"/>
          <w:shd w:fill="auto" w:val="clear"/>
        </w:rPr>
        <w:t xml:space="preserve">Wildlife Society Bulletin (1973</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Blanco, C. A., Perera, O., Ray, J. D., Taliercio, E., Williams, L., III. Incorporation of rhodamine B into male tobacco budworm moths </w:t>
      </w:r>
      <w:r>
        <w:rPr>
          <w:rFonts w:ascii="Calibri" w:hAnsi="Calibri" w:cs="Calibri" w:eastAsia="Calibri"/>
          <w:i/>
          <w:color w:val="auto"/>
          <w:spacing w:val="0"/>
          <w:position w:val="0"/>
          <w:sz w:val="24"/>
          <w:shd w:fill="auto" w:val="clear"/>
        </w:rPr>
        <w:t xml:space="preserve">Heliothis virescens </w:t>
      </w:r>
      <w:r>
        <w:rPr>
          <w:rFonts w:ascii="Calibri" w:hAnsi="Calibri" w:cs="Calibri" w:eastAsia="Calibri"/>
          <w:color w:val="auto"/>
          <w:spacing w:val="0"/>
          <w:position w:val="0"/>
          <w:sz w:val="24"/>
          <w:shd w:fill="auto" w:val="clear"/>
        </w:rPr>
        <w:t xml:space="preserve">to use as a marker for mating studies.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Mascari, T. M., Foil, L. D. Laboratory evaluation of the efficacy of fluorescent biomarkers for sugar-feeding sand flies (Diptera: Psychodidae).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Sarkar, D., Muthukrishnan, S., Sarkar, M. Fluorescent marked mosquito offer a method for tracking and study mosquito behaviour. </w:t>
      </w:r>
      <w:r>
        <w:rPr>
          <w:rFonts w:ascii="Calibri" w:hAnsi="Calibri" w:cs="Calibri" w:eastAsia="Calibri"/>
          <w:i/>
          <w:color w:val="auto"/>
          <w:spacing w:val="0"/>
          <w:position w:val="0"/>
          <w:sz w:val="24"/>
          <w:shd w:fill="auto" w:val="clear"/>
        </w:rPr>
        <w:t xml:space="preserve">International Journal of Mosquito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South, A., Sota, T., Abe, N., Yuma, M., Lewis, S. M. The production and transfer of spermatophores in three Asian species of Luciola fireflies.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Üner, O., Ge&amp;#231;gel, Ü., Kolancilar, H., Bayrak, Y. Adsorptive removal of rhodamine B with activated carbon obtained from okra wastes. </w:t>
      </w:r>
      <w:r>
        <w:rPr>
          <w:rFonts w:ascii="Calibri" w:hAnsi="Calibri" w:cs="Calibri" w:eastAsia="Calibri"/>
          <w:i/>
          <w:color w:val="auto"/>
          <w:spacing w:val="0"/>
          <w:position w:val="0"/>
          <w:sz w:val="24"/>
          <w:shd w:fill="auto" w:val="clear"/>
        </w:rPr>
        <w:t xml:space="preserve">Chemical Engineering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(7),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Hagler, J. R., Jackson, C. G. Methods for marking insects: current techniques and future prospects.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511-543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Scolari,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Fluorescent sperm marking to improve the fight against the pest insect </w:t>
      </w:r>
      <w:r>
        <w:rPr>
          <w:rFonts w:ascii="Calibri" w:hAnsi="Calibri" w:cs="Calibri" w:eastAsia="Calibri"/>
          <w:i/>
          <w:color w:val="auto"/>
          <w:spacing w:val="0"/>
          <w:position w:val="0"/>
          <w:sz w:val="24"/>
          <w:shd w:fill="auto" w:val="clear"/>
        </w:rPr>
        <w:t xml:space="preserve">Ceratitis capitata</w:t>
      </w:r>
      <w:r>
        <w:rPr>
          <w:rFonts w:ascii="Calibri" w:hAnsi="Calibri" w:cs="Calibri" w:eastAsia="Calibri"/>
          <w:color w:val="auto"/>
          <w:spacing w:val="0"/>
          <w:position w:val="0"/>
          <w:sz w:val="24"/>
          <w:shd w:fill="auto" w:val="clear"/>
        </w:rPr>
        <w:t xml:space="preserve"> (Wiedemann; Diptera: Tephritidae).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Ahmed, H. M. M., Hildebrand, L., Wimmer, E. A. Improvement and use of CRISPR/Cas9 to engineer a sperm-marking strain for the invasive fruit pest </w:t>
      </w:r>
      <w:r>
        <w:rPr>
          <w:rFonts w:ascii="Calibri" w:hAnsi="Calibri" w:cs="Calibri" w:eastAsia="Calibri"/>
          <w:i/>
          <w:color w:val="auto"/>
          <w:spacing w:val="0"/>
          <w:position w:val="0"/>
          <w:sz w:val="24"/>
          <w:shd w:fill="auto" w:val="clear"/>
        </w:rPr>
        <w:t xml:space="preserve">Drosophila suzukii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Botteon, V., Costa, M. L. Z., Kovaleski, A., Martinelli, L. A., Mastrangelo, T. Can stable isotope markers be used to distinguish wild and mass-reared </w:t>
      </w:r>
      <w:r>
        <w:rPr>
          <w:rFonts w:ascii="Calibri" w:hAnsi="Calibri" w:cs="Calibri" w:eastAsia="Calibri"/>
          <w:i/>
          <w:color w:val="auto"/>
          <w:spacing w:val="0"/>
          <w:position w:val="0"/>
          <w:sz w:val="24"/>
          <w:shd w:fill="auto" w:val="clear"/>
        </w:rPr>
        <w:t xml:space="preserve">Anastrepha fraterculus</w:t>
      </w:r>
      <w:r>
        <w:rPr>
          <w:rFonts w:ascii="Calibri" w:hAnsi="Calibri" w:cs="Calibri" w:eastAsia="Calibri"/>
          <w:color w:val="auto"/>
          <w:spacing w:val="0"/>
          <w:position w:val="0"/>
          <w:sz w:val="24"/>
          <w:shd w:fill="auto" w:val="clear"/>
        </w:rPr>
        <w:t xml:space="preserve"> flies?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e0209921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Hood-Nowotny, R., Mayr, L., Islam, A., Robinson, A., Caceres, C. Routine isotope marking for the Mediterranean fruit fly (Diptera: Tephritidae).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Schroeder, W. J., Mitchell, W. C. Marking Tephritidae fruit fly adults in Hawaii for release-recovery studies. </w:t>
      </w:r>
      <w:r>
        <w:rPr>
          <w:rFonts w:ascii="Calibri" w:hAnsi="Calibri" w:cs="Calibri" w:eastAsia="Calibri"/>
          <w:i/>
          <w:color w:val="auto"/>
          <w:spacing w:val="0"/>
          <w:position w:val="0"/>
          <w:sz w:val="24"/>
          <w:shd w:fill="auto" w:val="clear"/>
        </w:rPr>
        <w:t xml:space="preserve">Proceedings of the Hawaiian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Akter, H., Taylor, P. W., Crisp, P. Visibility and persistence of fluorescent dyes, and impacts on emergence, quality, and survival of sterile Queensland fruit fly </w:t>
      </w:r>
      <w:r>
        <w:rPr>
          <w:rFonts w:ascii="Calibri" w:hAnsi="Calibri" w:cs="Calibri" w:eastAsia="Calibri"/>
          <w:i/>
          <w:color w:val="auto"/>
          <w:spacing w:val="0"/>
          <w:position w:val="0"/>
          <w:sz w:val="24"/>
          <w:shd w:fill="auto" w:val="clear"/>
        </w:rPr>
        <w:t xml:space="preserve">Bactrocera tryoni</w:t>
      </w:r>
      <w:r>
        <w:rPr>
          <w:rFonts w:ascii="Calibri" w:hAnsi="Calibri" w:cs="Calibri" w:eastAsia="Calibri"/>
          <w:color w:val="auto"/>
          <w:spacing w:val="0"/>
          <w:position w:val="0"/>
          <w:sz w:val="24"/>
          <w:shd w:fill="auto" w:val="clear"/>
        </w:rPr>
        <w:t xml:space="preserve"> (Diptera: Tephritidae).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2800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Oliva, C. F., Damiens, D., Benedict, M. Q. Male reproductive biology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mosquitoes.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 Suppl,</w:t>
      </w:r>
      <w:r>
        <w:rPr>
          <w:rFonts w:ascii="Calibri" w:hAnsi="Calibri" w:cs="Calibri" w:eastAsia="Calibri"/>
          <w:color w:val="auto"/>
          <w:spacing w:val="0"/>
          <w:position w:val="0"/>
          <w:sz w:val="24"/>
          <w:shd w:fill="auto" w:val="clear"/>
        </w:rPr>
        <w:t xml:space="preserve"> S12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S19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