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Exploring m</w:t>
      </w:r>
      <w:r>
        <w:rPr>
          <w:rFonts w:ascii="Calibri" w:hAnsi="Calibri" w:cs="Calibri" w:eastAsia="Calibri"/>
          <w:b/>
          <w:color w:val="000000"/>
          <w:spacing w:val="0"/>
          <w:position w:val="0"/>
          <w:sz w:val="24"/>
          <w:shd w:fill="auto" w:val="clear"/>
          <w:vertAlign w:val="superscript"/>
        </w:rPr>
        <w:t xml:space="preserve">6</w:t>
      </w:r>
      <w:r>
        <w:rPr>
          <w:rFonts w:ascii="Calibri" w:hAnsi="Calibri" w:cs="Calibri" w:eastAsia="Calibri"/>
          <w:b/>
          <w:color w:val="000000"/>
          <w:spacing w:val="0"/>
          <w:position w:val="0"/>
          <w:sz w:val="24"/>
          <w:shd w:fill="auto" w:val="clear"/>
        </w:rPr>
        <w:t xml:space="preserve">A and m</w:t>
      </w:r>
      <w:r>
        <w:rPr>
          <w:rFonts w:ascii="Calibri" w:hAnsi="Calibri" w:cs="Calibri" w:eastAsia="Calibri"/>
          <w:b/>
          <w:color w:val="000000"/>
          <w:spacing w:val="0"/>
          <w:position w:val="0"/>
          <w:sz w:val="24"/>
          <w:shd w:fill="auto" w:val="clear"/>
          <w:vertAlign w:val="superscript"/>
        </w:rPr>
        <w:t xml:space="preserve">5</w:t>
      </w:r>
      <w:r>
        <w:rPr>
          <w:rFonts w:ascii="Calibri" w:hAnsi="Calibri" w:cs="Calibri" w:eastAsia="Calibri"/>
          <w:b/>
          <w:color w:val="000000"/>
          <w:spacing w:val="0"/>
          <w:position w:val="0"/>
          <w:sz w:val="24"/>
          <w:shd w:fill="auto" w:val="clear"/>
        </w:rPr>
        <w:t xml:space="preserve">C Epitranscriptomes upon Viral Infection: an Example with HIV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 Cristinelli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Paolo Angelino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Angela Ciuffi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Institute of Microbiology, Lausanne University Hospital and University of Lausanne, Lausanne, Switzerland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Bioinformatics Core Facility, SIB Swiss Institute of Bioinformatics, Lausanne, Switzerland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Epitranscriptomics,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RNA modifications, virus-host interactions, viral infections, HIV.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role of RNA modifications in viral infections is just starting to be explored and could highlight new viral-host interaction mechanisms. In this work, we provide a pipeline to investigate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RNA modifications in the context of viral infections.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role of RNA modifications in biological processes has been the focus of an increasing number of studies in the last few years and is known nowadays as epitranscriptomics. Among others, N6-methyladenosine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5-methylcytosine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RNA modifications have been described on mRNA molecules and may have a role in modulating cellular processes. Epitranscriptomics is thus a new layer of regulation that must be considered in addition to transcriptomic analyses, as it can also be altered or modulated by exposure to any chemical or biological agent, including viral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workflow that allows analysis of the joint cellular and viral epitranscriptomic landscape of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marks simultaneously, in cells infected or not with the human immunodeficiency virus (HIV). Upon mRNA isolation and fragmentation from HIV- infected and noninfected cells, we used two different procedures: MeRIP-Seq, an RNA immunoprecipitation-based technique, to enrich for RNA fragments containing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mark and BS-Seq, a bisulfite conversion-based technique, to identify the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mark at a single nucleotide resolution. Upon methylation-specific capture, RNA libraries are prepared for high-throughput sequencing. We also developed a dedicated bioinformatics pipeline to identify differentially methylated (DM) transcripts independently from their basal expression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methodology allows exploration of multiple epitranscriptomic marks simultaneously and provides an atlas of DM transcripts upon viral infection or any other cell perturbation. This approach offers new opportunities to identify novel players and novel mechanisms of cell response, such as cellular factors promoting or restricting viral replication.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long known that RNA molecules can be modified, and more than 150 post-transcriptional modifications have been described to date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They consist of the addition of chemical groups, mainly methyl groups, to virtually any position of the pyrimidine and purine rings of RNA molecules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Such post-transcriptional modifications have already been shown to be highly enriched in transfer RNA (tRNA) and ribosomal RNA (rRNA) and have recently been described on mRNA molecules as well.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rise of new technologies, such as Next Generation Sequencing (NGS), and the production of specific antibodies recognizing definite chemical modifications allowed, for the first time, the investigation of the location and the frequency of specific chemical modifications at a transcriptome-wide level. These advancements have led to a better understanding of RNA modifications and to the mapping of several modifications on mRNA molecules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epigenetics investigates the role of DNA and histone modification in transcriptome regulation, epitranscriptomics in a similar fashion focuses on RNA modifications and their role. The investigation of epitranscriptomics modification provides new opportunities to highlight novel mechanisms of regulation that may tune a variety of cellular processes (i.e., RNA splicing, export, stability and translation)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was thus no great surprise that recent studies uncovered many epitranscriptomic modifications upon viral infection in both cellular and viral RNAs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Viruses investigated so far include both DNA and RNA viruses; among them, HIV can be considered as a pioneering example. Altogether, the discovery of RNA methylation in the context of viral infections may allow the investigation of yet undescribed mechanisms of viral expression or replication, thus providing new tools and targets to control them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field of HIV epitranscriptomics, modifications of viral transcripts have been widely investigated and have shown that the presence of this modification was beneficial for viral replication</w:t>
      </w:r>
      <w:r>
        <w:rPr>
          <w:rFonts w:ascii="Calibri" w:hAnsi="Calibri" w:cs="Calibri" w:eastAsia="Calibri"/>
          <w:color w:val="000000"/>
          <w:spacing w:val="0"/>
          <w:position w:val="0"/>
          <w:sz w:val="24"/>
          <w:shd w:fill="auto" w:val="clear"/>
          <w:vertAlign w:val="superscript"/>
        </w:rPr>
        <w:t xml:space="preserve">8-13</w:t>
      </w:r>
      <w:r>
        <w:rPr>
          <w:rFonts w:ascii="Calibri" w:hAnsi="Calibri" w:cs="Calibri" w:eastAsia="Calibri"/>
          <w:color w:val="000000"/>
          <w:spacing w:val="0"/>
          <w:position w:val="0"/>
          <w:sz w:val="24"/>
          <w:shd w:fill="auto" w:val="clear"/>
        </w:rPr>
        <w:t xml:space="preserve">. To date various techniques can be used to detect epitranscriptomic marks at the transcriptome-wide level. The most used techniques for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identification rely on immune precipitation techniques such as MeRIP-Seq and mi-CLIP. While MeRIP-Seq relies on RNA fragmentation to capture fragments containing methylated residues, miCLIP is based on the generation of &amp;#945;-m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antibody specific signature mutations upon RNA-antibody UV crosslinking, thus allowing a more precise mapping.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of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modification can be achieved either by antibody-based technologies for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detection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RIP), by bisulfite conversion or by AZA-IP or miCLIP. Both Aza-IP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miCLIP use a specific methyltransferase as bait to target RNA while going through RNA methylation. In Aza-IP, target cells are exposed to 5-azacytidine, resulting in the random introduction of cytidine analog 5-azacytidine sites into nascent RNA. In miCLIP, the NSun2 methyltransferases are genetically modified to harbor the C271A mutation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focus on the dual characterization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modifications in infected cells, using HIV as a model. Upon methodological optimization, we have developed a workflow that combines methylated RNA immunoprecipitation (MeRIP) and RNA bisulfite conversion (BS), allowing the simultaneous exploration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epitranscriptomic marks at a transcriptome-wide level, in both cellular and viral contexts. This workflow can be implemented on cellular RNA extracts as well as on RNA isolated from viral particles.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Methylated RNA ImmunoPrecipitation (MeRIP)</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approach allowing investigation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at the transcriptome-wide level is well established and an array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specific antibodies are commercially available to date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method consists of the selective capture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A-containing RNA pieces using an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A-specific antibody. The two major drawbacks of this technique are (i) the limited resolution, which is highly dependent on the size of RNA fragments and thus provides an approximated location and region containing the methylated residue, and (ii) the large amount of material needed to perform the analysis. In the following optimized protocol, we standardized the fragment size to about 150 nt and reduced the amount of starting material from 10 &amp;#181;g of poly-A-selected RNA, which is currently the advised amount of starting material, to only 1 &amp;#181;g of poly-A-selected RNA. We also maximized the recovery efficiency of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RNA fragments bound to the specific antibodies using an elution by a competition approach with a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peptide instead of more conventional and less specific elution methods using phenol-based techniques or proteinase K. The main limitation of this RIP-based assay, however, remains the suboptimal resolution that does not allow the identification of the exact modified nucleotide.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the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mark can be currently performed using two different approaches: a RIP-based method with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specific antibodies and RNA bisulfite conversion. As RIP offers only limited resolution on the identification of the methylated residue, we used bisulfite conversion that can offer single nucleotide resolution. RNA exposure to bisulfite (BS) leads to cytosine deamination, thereby converting the cytoside residue into uracil. Thus, during the RNA bisulfite conversion reaction, every nonmethylated cytosine is deaminated and converted to uracil, while the presence of a methyl group in position 5 of the cytosine has a protective effect, preventing the BS-induced deamination and preserving the cytosine residue. The BS-based approach allows for the detection of a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modified nucleotide at a single base resolution and for assessment of the methylation frequency of each transcript, providing insights into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modification dynamics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main limitation of this technique however relies on the false positive rate of methylated residues. Indeed, BS conversion is effective on single-stranded RNA with accessible C residues. However, the presence of a tight RNA secondary structure could mask the N5C position and hamper BS conversion, resulting in nonmethylated C residues that are not converted to U residues, and thus false positives. To circumvent this issue and minimize the false positive rate, we applied 3 rounds of denaturation and bisulfite conversion cycles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We also introduced 2 controls in the samples to enable estimation of bisulfite conversion efficiency: we spike in ERCC sequencing controls (nonmethylated standardized and commercially available sequences)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as well as poly-A-depleted RNAs to assess bisulfite conversion rate on one hand, and to verify by RT-PCR the presence of a known and well conserved methylated site, C4447, on 28S ribosomal RNA on the other hand </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field of virology, coupling these two epitranscriptomic investigation methods with next generation sequencing and accurate bioinformatics analysis allows for the in-depth study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dynamics (i.e., RNA modification temporal changes that could occur upon viral infection and could uncover an array of new therapeutically relevant targets for clinical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Cell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Depending on the cell type and its RNA content, the starting number of cells can vary.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Have enough cells to obtain between 200-500 &amp;#181;g of total RNA or 5-7 &amp;#181;g of poly-A+ RNA. For example, 50 x 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SupT1 cells should yield around 500 &amp;#181;g of total RNA upon extraction with phenol based reagents, and is thus required for each individual condition tested.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FF" w:val="clear"/>
        </w:rPr>
        <w:t xml:space="preserve">Prepare the required number of cells according to the experimental design, and thus according to the number of conditions tested (infection, timepoints, treatment). If the experiment aims at obtaining noninfected cells and HIV-infected cells at 24 h post-infection, a total of 100 x 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 is needed, half for noninfected condition and half for infected condition.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RNA Extraction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b/>
          <w:color w:val="000000"/>
          <w:spacing w:val="0"/>
          <w:position w:val="0"/>
          <w:sz w:val="24"/>
          <w:shd w:fill="auto" w:val="clear"/>
        </w:rPr>
        <w:t xml:space="preserve">From Cells: RNA Extraction with Phenol-Chloroform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For each condition, collect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50 x 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by centrifugation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Add 5 mL of phenol-based reagent to each 50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 pellet and mix by pipetting up and down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Incubate for 5 min at room temperature to allow complete lysis. Lysed cells can be stored at -80 &amp;#176;C or processed directly.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needed, cells can also be divided in aliquots of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tube in 1.5 mL tubes and lysed in 1 mL of phenol-based reagent for more convenient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Add 1 mL of chloroform and mix by inversion.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Incubate for 3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Centrifuge for 15 min at 2,000 x g and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Pipette out the aqueous phase (upper phase) and transfer to a new tube. Finish transferring the aqueous phase by angling the tube at 45&amp;#176; and carefully pipetting the solution 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aqueous phase may vary among samples but should be close to the amount of chloroform added to the sample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 mL). </w:t>
      </w:r>
      <w:r>
        <w:rPr>
          <w:rFonts w:ascii="Calibri" w:hAnsi="Calibri" w:cs="Calibri" w:eastAsia="Calibri"/>
          <w:b/>
          <w:color w:val="000000"/>
          <w:spacing w:val="0"/>
          <w:position w:val="0"/>
          <w:sz w:val="24"/>
          <w:shd w:fill="auto" w:val="clear"/>
        </w:rPr>
        <w:t xml:space="preserve">Do not transfer any interphase or organic layer! </w:t>
      </w:r>
      <w:r>
        <w:rPr>
          <w:rFonts w:ascii="Calibri" w:hAnsi="Calibri" w:cs="Calibri" w:eastAsia="Calibri"/>
          <w:color w:val="000000"/>
          <w:spacing w:val="0"/>
          <w:position w:val="0"/>
          <w:sz w:val="24"/>
          <w:shd w:fill="auto" w:val="clear"/>
        </w:rPr>
        <w:t xml:space="preserve">The use of phase-lock or phase-maker tubes can facilitate this process.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Add 0.5 mL of 100% molecular grade isopropanol to the aqueous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Incubate for 1 h at -80 &amp;#176;C to allow RNA 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 Centrifuge for 10 min at 12,000 x g and 4 &amp;#176;C to pellet the precipitated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Discard the supernatant and resuspend the RNA pellet in 1 mL of 75% molecular biology grade ethanol. Vortex briefly.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Centrifuge for 5 min at 7,500 x g and 4 &amp;#176;C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 Air-dry the pellet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 Resuspend the pellet in 20 &amp;#181;L of RNase-free water and transfer to a new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 Wash the empty tube with an additional 20 &amp;#181;L of water to maximize RNA recovery, and pool with the first 20 &amp;#181;L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 Quantify the total RNA with a spectrophotometer and assess the RNA quality with a fragment analyzer.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b/>
          <w:color w:val="000000"/>
          <w:spacing w:val="0"/>
          <w:position w:val="0"/>
          <w:sz w:val="24"/>
          <w:shd w:fill="auto" w:val="clear"/>
        </w:rPr>
        <w:t xml:space="preserve">From Viral Particles: RNA Extraction with Column Based Viral RNA Extraction Kit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RNA extraction from viral particles with phenol-based reagent results in low quality viral RNA and in lower quality libraries. A column-based RNA extraction should thus be favored.</w:t>
        <w:br/>
        <w:t xml:space="preserve">RNA extraction kits using carrier RNA for RNA elution and recovery are not appropriate for this procedure and should be avoided. Since HIV RNA is poly-Adenylated, direct RNA extraction without further mRNA isolation is sufficient to enter the MeRIP-Seq and BS-Seq pipelines. Normally 1-2 mL of viral supernatant from universally infected cells should provide enough RNA to perform the entire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Prepare the buffer by adding 150 &amp;#181;L of beta-mercaptoethanol to 30 mL of lysis buffer. Reconstitute the Viral Wash Buffer by adding 96 mL of 100%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Collect virus-containing supernatants and centrifuge to pellet cell debris to minimize cellular RNA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Transfer 1 mL of viral supernatant to a 15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Add 3 mL of Viral RNA Buffer to 1 mL of viral sample and mix by vortexing.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Transfer 700 &amp;#181;L of sample in a column, inserted in a Collection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Centrifuge for 2 min at 13,000 x g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Discard the flowthrough.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Repeat the 3 previous steps until the whole sample has been processed, and thus all RNA has been captured on the silica-based matrix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Add 500 &amp;#181;L of Viral Wash Buffer to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Centrifuge for 1 min at 10,000 x g at room temperature.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Add 200 &amp;#181;L of Viral Wash Buffer to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 Centrifuge for 1 min at 10,000 x g at room temperature.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Place the column into an empty collection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Centrifuge for 1 min at 10,000 x g at room temperature to further discard any remaining wash buffer contaminant.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2.2.15. Carefully transfer the column into a 1.5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2.2.16. Add 20 &amp;#181;L of DNase/RNase-free water directly to the center of the column matrix and centrifuge at 10,000 x g for 30 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2.2.17. Add an additional 10 &amp;#181;L of DNase/RNase-free water directly to the center of the column matrix and centrifuge again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2.2.18. Quantify the total RNA with a spectrophotometer and assess the RNA quality with a fragment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RNA extraction can be carried out with any method, if the quality of the retrieved RNA is high, with an RNA integrity/quality number &amp;gt; 9. Total RNA can be stored at -80 &amp;#176;C until further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mRNA Isolation by poly-A Selection with </w:t>
      </w:r>
      <w:r>
        <w:rPr>
          <w:rFonts w:ascii="Calibri" w:hAnsi="Calibri" w:cs="Calibri" w:eastAsia="Calibri"/>
          <w:b/>
          <w:color w:val="000000"/>
          <w:spacing w:val="0"/>
          <w:position w:val="0"/>
          <w:sz w:val="24"/>
          <w:shd w:fill="FFFFFF" w:val="clear"/>
        </w:rPr>
        <w:t xml:space="preserve">Oligo(dT)</w:t>
      </w:r>
      <w:r>
        <w:rPr>
          <w:rFonts w:ascii="Calibri" w:hAnsi="Calibri" w:cs="Calibri" w:eastAsia="Calibri"/>
          <w:b/>
          <w:color w:val="000000"/>
          <w:spacing w:val="0"/>
          <w:position w:val="0"/>
          <w:sz w:val="24"/>
          <w:shd w:fill="FFFFFF" w:val="clear"/>
          <w:vertAlign w:val="subscript"/>
        </w:rPr>
        <w:t xml:space="preserve">25</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presence of highly methylated ribosomal RNA in cellular extracts, it is highly recommended to isolate poly-A RNA either by rRNA depletion or preferentially by poly-A positive selection. This step is optional and should be performed </w:t>
      </w:r>
      <w:r>
        <w:rPr>
          <w:rFonts w:ascii="Calibri" w:hAnsi="Calibri" w:cs="Calibri" w:eastAsia="Calibri"/>
          <w:color w:val="000000"/>
          <w:spacing w:val="0"/>
          <w:position w:val="0"/>
          <w:sz w:val="24"/>
          <w:shd w:fill="FFFFFF" w:val="clear"/>
        </w:rPr>
        <w:t xml:space="preserve">for cellular RNA samples only</w:t>
      </w:r>
      <w:r>
        <w:rPr>
          <w:rFonts w:ascii="Calibri" w:hAnsi="Calibri" w:cs="Calibri" w:eastAsia="Calibri"/>
          <w:color w:val="000000"/>
          <w:spacing w:val="0"/>
          <w:position w:val="0"/>
          <w:sz w:val="24"/>
          <w:shd w:fill="auto" w:val="clear"/>
        </w:rPr>
        <w:t xml:space="preserve">, to obtain sequencing results at higher resolution. If analyzing methylation of nonpoly-Adenylated viral RNAs, favor rRNA depletion rather than poly-A selection or eventually perform the analysis on tot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b/>
          <w:color w:val="000000"/>
          <w:spacing w:val="0"/>
          <w:position w:val="0"/>
          <w:sz w:val="24"/>
          <w:shd w:fill="auto" w:val="clear"/>
        </w:rPr>
        <w:t xml:space="preserve">Bead Preparation for poly-A Capture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Resuspend the Oligo(dT)</w:t>
      </w:r>
      <w:r>
        <w:rPr>
          <w:rFonts w:ascii="Calibri" w:hAnsi="Calibri" w:cs="Calibri" w:eastAsia="Calibri"/>
          <w:color w:val="000000"/>
          <w:spacing w:val="0"/>
          <w:position w:val="0"/>
          <w:sz w:val="24"/>
          <w:shd w:fill="auto" w:val="clear"/>
          <w:vertAlign w:val="subscript"/>
        </w:rPr>
        <w:t xml:space="preserve">25</w:t>
      </w:r>
      <w:r>
        <w:rPr>
          <w:rFonts w:ascii="Calibri" w:hAnsi="Calibri" w:cs="Calibri" w:eastAsia="Calibri"/>
          <w:color w:val="000000"/>
          <w:spacing w:val="0"/>
          <w:position w:val="0"/>
          <w:sz w:val="24"/>
          <w:shd w:fill="auto" w:val="clear"/>
        </w:rPr>
        <w:t xml:space="preserve"> magnetic beads stock vial by vortexing for &amp;gt;30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Transfer 200 &amp;#181;L of magnetic beads to a 1.5 mL tube. Prepare the number of tubes with magnetic beads according to the total quantity of RNA samples to be processed.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tube with 200 &amp;#181;L of Dynabead stock solution corresponds to 1 mg of beads and can accommodate a sample of 75 &amp;#181;g of total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Place the tubes on a magnet for 1 min and discard the supernatant. Remove the tubes from the magnet.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Add 1 mL of Binding Buffer </w:t>
      </w:r>
      <w:r>
        <w:rPr>
          <w:rFonts w:ascii="Calibri" w:hAnsi="Calibri" w:cs="Calibri" w:eastAsia="Calibri"/>
          <w:color w:val="000000"/>
          <w:spacing w:val="0"/>
          <w:position w:val="0"/>
          <w:sz w:val="24"/>
          <w:shd w:fill="FFFFFF" w:val="clear"/>
        </w:rPr>
        <w:t xml:space="preserve">(20 mM Tris-HCl, pH 7.5, 1.0 M LiCl, 2 mM EDTA)</w:t>
      </w:r>
      <w:r>
        <w:rPr>
          <w:rFonts w:ascii="Calibri" w:hAnsi="Calibri" w:cs="Calibri" w:eastAsia="Calibri"/>
          <w:color w:val="000000"/>
          <w:spacing w:val="0"/>
          <w:position w:val="0"/>
          <w:sz w:val="24"/>
          <w:shd w:fill="auto" w:val="clear"/>
        </w:rPr>
        <w:t xml:space="preserve">, and resuspend by vortexing. Place the tubes on the magnet for 1 min and discard the supernatant. Remove the tubes from the magnet. Repeat.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Resuspend the washed magnetic beads in 100 </w:t>
      </w:r>
      <w:r>
        <w:rPr>
          <w:rFonts w:ascii="Calibri" w:hAnsi="Calibri" w:cs="Calibri" w:eastAsia="Calibri"/>
          <w:color w:val="000000"/>
          <w:spacing w:val="0"/>
          <w:position w:val="0"/>
          <w:sz w:val="24"/>
          <w:shd w:fill="FFFFFF" w:val="clear"/>
        </w:rPr>
        <w:t xml:space="preserve">&amp;#181;L</w:t>
      </w:r>
      <w:r>
        <w:rPr>
          <w:rFonts w:ascii="Calibri" w:hAnsi="Calibri" w:cs="Calibri" w:eastAsia="Calibri"/>
          <w:color w:val="000000"/>
          <w:spacing w:val="0"/>
          <w:position w:val="0"/>
          <w:sz w:val="24"/>
          <w:shd w:fill="auto" w:val="clear"/>
        </w:rPr>
        <w:t xml:space="preserve"> of Binding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b/>
          <w:color w:val="000000"/>
          <w:spacing w:val="0"/>
          <w:position w:val="0"/>
          <w:sz w:val="24"/>
          <w:shd w:fill="auto" w:val="clear"/>
        </w:rPr>
        <w:t xml:space="preserve">Total RNA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Dilute the total RNA at a final concentration of 0.75 &amp;#181;g/&amp;#181;L with RNase-free water, which corresponds to 75 &amp;#181;g/100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RNA is at a lower concentration, proceed as described below without modifying the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Aliquot the total RNA in multiple tubes by dispensing 100 &amp;#181;L of RNA sample per tube.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Add 100 &amp;#181;L of Binding buffer to each RNA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Heat the total RNA to 65 &amp;#176;C for 2 min to disrupt secondary structures.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Place immediately on ice until ready to proceed to the next step.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Incubation time may vary according to the number of samples to be processed but should not exceed 1 h to avoid any RNA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b/>
          <w:color w:val="000000"/>
          <w:spacing w:val="0"/>
          <w:position w:val="0"/>
          <w:sz w:val="24"/>
          <w:shd w:fill="auto" w:val="clear"/>
        </w:rPr>
        <w:t xml:space="preserve">Poly-A Selection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To each RNA tube (from step 3.2), add 100 &amp;#181;L of washed magnetic beads (from step 3.1).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Mix thoroughly by pipetting up and down and allow binding on a rotating wheel at room temperature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Open all tubes, place them on the magnet for 1 min, and carefully remove all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Recover the supernatant in a new tube and keep aside for a second round of RNA capture (step 3.3.14), in order to improve the poly-A final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Remove the tube from the magnet and add 200 &amp;#181;L of Washing Buffer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10 mM Tris-HCl, pH 7.5, 0.15 M LiCl, 1 mM EDTA 10 mM Tris-HCl, pH 7.5). Mix by pipetting carefully 4 to 5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Place the tube on the magnet for 1 min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Repeat the washing step once (repeat steps 3.3.5 and 3.3.6).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Add 20 &amp;#181;L of ice-cold 10 mM Tris-HCl to elute poly-A RNA from the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Incubate at 80 &amp;#176;C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3.3.10. Place the tube on the magnet and quickly transfer the supernatant containing the poly-A RNA to a new RNase-free tube. Place the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 Repeat the elution step (steps 3.3.8 to 3.3.10) to increase the yield.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3.3.12. Wash the same beads once with 200 &amp;#181;L of washing buffer. Mix by pipetting carefully 4 to 5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3.3.13. Place on the magnet for 1 min and discard washing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3.3.14. Add the flowthrough from step 3.3.4 to the beads and repeat the procedure from binding to elution (steps 3.3.2 to 3.3.10). Keep the RNA eluates in separate tubes for now.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Optionally, again keep the supernatant equivalent to step 3.3.4 in a new tube as it can be used as a control. At the end of the procedure, purify and concentrate the RNA by ethanol precipitation or with a column-based method of choice (i.e., RNA clean and concentrator). This sample corresponds to a poly-A depleted RNA sample and can be used as a control for bisulfite conversion (step 8.2.2).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3.3.15. Quantify the eluted RNA with a spectrophotometer and keep a 2 &amp;#181;L aliquot to further assess the RNA quality with a fragment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Poly-A RNA can be stored at -80 &amp;#176;C until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RNA workflow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Divide the cellular poly-A RNA (mRNA) and viral RNA samples into 2 aliquots, dedicated to the respective epitranscriptomic analysis pipeline: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 5 &amp;#181;g of cellular mRNA or 1 &amp;#181;g of viral RNA for MeRIP-Seq and input controls (go to steps 5 to 7, and step 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(ii) 1 &amp;#181;g of cellular mRNA or 500 ng of viral RNA for BS-Seq (go to steps 8 and 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RNA Fragmentation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br/>
      </w:r>
      <w:r>
        <w:rPr>
          <w:rFonts w:ascii="Calibri" w:hAnsi="Calibri" w:cs="Calibri" w:eastAsia="Calibri"/>
          <w:color w:val="000000"/>
          <w:spacing w:val="0"/>
          <w:position w:val="0"/>
          <w:sz w:val="24"/>
          <w:shd w:fill="auto" w:val="clear"/>
        </w:rPr>
        <w:t xml:space="preserve">NOTE: RNA fragmentation is carried out with the RNA fragmentation reagent and is intended for MeRIP-Seq and control RNA samples. This is a very important step that requires careful optimization in order to obtain fragments that range between 100-200 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Divide the total volume of mRNA into 0.2 mL PCR tubes with 18 &amp;#181;L of mRNA/tube.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quickly. Do not work with more than 8 samples at a time to have reproducible results. Scaling up the volume will not guarantee a reproducible and uniform fragmentation.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Warm up a thermocycler at 70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2 &amp;#181;L of fragmentation reagent on the edge of each PCR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Close the tube and spin down (so that the reagent gets in contact with RNA at the same time for the 8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Incubate the samples 15 min at 70 &amp;#176;C in the preheated thermocycler.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As soon as the incubation is over, add quickly 2 &amp;#181;L of Stop solution in each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Spin down and let sit on ice until ready to proceed to the next step.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Incubation time may vary according to the number of samples to be processed but should not exceed 1 h to avoid any RNA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Repeat the procedure for all the samples (if there are more than 8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Pool the tubes together and proceed to RNA purification with a RNA clean and concentrator Kit (step 6) or any customized column-based kit to get rid of the buffers and recover clean fragmented RNA in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RNA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carried out by ethanol precipitation or with any kind of column-based RNA purification and concentration method (i.e., RNA Clean and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Elute or resuspend the purified RNA in a total volume of 50-75 &amp;#181;L of DNase/RNase-free water.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column-based method is used, two rounds of elution are strongly recommended to ensure maximum recovery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Quantify the purified fragmented mRNA with a spectrophotometer and assess the RNA quality with a fragment analyzer.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Keep 100 ng of fragmented mRNA as input control for library preparation and sequencing (go to step 9). The remaining fragmented mRNA (minimum 2.5 &amp;#181;g) can be used for MeRIP (go to step 7.2).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MeRIP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minimum of 2.5 &amp;#181;g of fragmented mRNA is required for each immunoprecipitation (IP), either using a specific anti-m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antibody (test condition) or using an anti-IgG antibody (negative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b/>
          <w:color w:val="000000"/>
          <w:spacing w:val="0"/>
          <w:position w:val="0"/>
          <w:sz w:val="24"/>
          <w:shd w:fill="auto" w:val="clear"/>
        </w:rPr>
        <w:t xml:space="preserve">Magnetic Bead Preparation for Immunoprecipitation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For each sample, prepare 4 mL of 1x IP buffer in a new conical tube by diluting 800 &amp;#181;L of mRNA IP buffer 5x (50 mM Tris-HCl pH 7.4, 750 mM NaCl, 0.5% Igepal CA-630, and nuclease-free water) with 3.2 mL of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At least 2 reactions are needed (one test and one IgG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Place the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Label the appropriate number of 1.5 mL microcentrifuge tubes for the number of desired IP reactions: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 tubes (test) for anti-m6A antibody.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 tubes (negative control) for Normal Mouse IgG.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 Resuspend the magnetic beads (e.g., Magna ChIP Protein A/G ) by inverting and vortexing. No clumps of beads should be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 For each reaction planned</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transfer 25 &amp;#181;L of magnetic beads to a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 Add ten times more 1x IP buffer (from step 7.1.1) with respect to the original volume of beads used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250 &amp;#181;L of 1x IP buffer per 25 &amp;#181;L of magnetic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7.1.7. Mix the beads by gently pipetting up and down several times for complete resuspension.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7.1.8. Place the tube on the magnetic separator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7.1.9. Remove and discard the supernatant, making sure not to aspirate any magnetic beads. Remove the tube from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7.1.10.  Repeat the washing step (steps 7.1.6 to 7.1.9).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7.1.11. Resuspend the beads in 100 &amp;#181;L of 1x IP Buffer per 25 &amp;#181;L of original volume of magnetic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7.1.12. Add 5 &amp;#181;L of antibody (1 &amp;#181;g/&amp;#181;L) per 25 &amp;#181;L of original volume of magnetic beads.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 tubes (test) with anti-m6A antibody (clone 17-3-4-1) [1 &amp;#181;g/&amp;#181;L].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 tubes (negative control) with Normal Mouse IgG (1 &amp;#181;g/&amp;#181;L).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7.1.13. Incubate on the rotating wheel for 30 min at room temperature to allow conjugation of the antibodies with the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7.1.14. Place the tube on the magnetic separator for 1 min. Discard the supernatant. Remove the tube from the magnet and resuspend the antibody-bead mixture in 100 &amp;#181;L of 1x IP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RNA Immunoprecipitation (RIP)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Prepare 500 &amp;#181;L of RIP reaction mixture for each 2.5 &amp;#181;g mRNA sample as follows: 2.5 &amp;#181;g in 100 &amp;#181;L of Fragmented RNA (from step 6.12); 295 &amp;#181;L of nuclease-free water; 5 &amp;#181;L of 40 U/&amp;#181;L RNase Inhibitor; and 100 &amp;#181;L of 5x IP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Add 500 &amp;#181;L of RIP reaction mixture to each antibody-bead mixture (~100 &amp;#181;L from step 7.1.14). Mix by gently pipetting several times to completely resuspend the beads. Place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Incubate all RIP tubes on a rotating wheel for 2 hours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Centrifuge the MeRIP reactions briefly to spin down liquid droplets from the cap and tube sides. Place the tubes on a magnetic separator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Transfer the supernatant in a new centrifuge tube, being careful not to disturb the magnetic beads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NOTE: Flowthrough can be kept as control to verify RIP efficiency (go to step 7.3.9).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 Remove tubes from the magnet. Wash the beads by adding 500 &amp;#181;L of cold 1x IP buffer. Mix the beads by gently pipetting several times to completely resuspend the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7.2.7. Place the tubes on a magnetic separator for 1 min and discard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7.2.8. Repeat the washing procedure (steps 7.2.6-7.2.7) twice for a total of 3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7.2.9. Place the tubes on ice and immediately proceed to elution.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b/>
          <w:color w:val="000000"/>
          <w:spacing w:val="0"/>
          <w:position w:val="0"/>
          <w:sz w:val="24"/>
          <w:shd w:fill="auto" w:val="clear"/>
        </w:rPr>
        <w:t xml:space="preserve">Elution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Prepare 20 mM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solution by dissolving 10 mg of N6-Methyladenosine,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-monophosphate sodium salt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in 1.3 mL of nuclease-free water. Prepare 150 &amp;#181;L aliquots and store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 For each sample (test and controls): Prepare 225 &amp;#181;L of elution buffer by mixing the following components: 45 &amp;#181;L of 5x IP Buffer, 75 &amp;#181;L of 20 mM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3.5 &amp;#181;L of 40U/&amp;#181;L RNase Inhibitor, and 101.5 &amp;#181;L of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7.3.3. Add 100 &amp;#181;L of elution buffer (from step 7.3.2) to the beads (from step 7.2.9). Mix by gently pipetting several times to completely resuspend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7.3.4. Incubate all tubes for 1 h with continuous shaking on a rocker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7.3.5. Centrifuge the RIP reactions briefly to spin down liquid droplets from the cap and tubes sides. Place the tubes on a magnetic separator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7.3.6. Transfer the supernatant containing eluted RNA fragments to a new 1.5 mL microcentrifuge tube. Be careful not to aspirate the beads, as it will increase background noise.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7.3.7. Repeat elution steps (7.3.3 to 7.3.6) by again adding 100 &amp;#181;L of elution buffer, incubating 1 h at 4 &amp;#176;C, and collecting the eluate after magnetic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7.3.8. Combine all eluates from the same sample (total elution volume should be 200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7.3.9. Purify the eluted RNA and the flowthrough (optional, from step 7.2.5) by ethanol precipitation or by a column-based method of choice (i.e., RNA Clean and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7.3.10. Assess the RNA quantity and quality of flowthrough and eluted samples with a fragment analyzer using a high sensitivity detection kit. If the quality of the RNA is satisfactory, proceed to library preparation and high-throughput sequencing (step 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RNA retrieved upon MeRIP is very low, and imperatively requires high sensitivity detection kits to ensure quantification. If a bioanalyzer are not available, it is possible to proceed blindly to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RNA Bisulfite Conversion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w:t>
      </w:r>
      <w:r>
        <w:rPr>
          <w:rFonts w:ascii="Calibri" w:hAnsi="Calibri" w:cs="Calibri" w:eastAsia="Calibri"/>
          <w:b/>
          <w:color w:val="000000"/>
          <w:spacing w:val="0"/>
          <w:position w:val="0"/>
          <w:sz w:val="24"/>
          <w:shd w:fill="auto" w:val="clear"/>
        </w:rPr>
        <w:t xml:space="preserve">Control and 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ERCC mix spike-in control: Add ERCC mix following manufacturer’s instructions, which recommend the addition of 0.5 &amp;#181;L of undiluted ERCC mix to 500 ng of mRNA. This control can help assess the efficiency of bisulfite 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Spike Poly-A-depleted RNA (from step 3.3.14) at a ratio 1/1000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500 pg of poly-A-depleted RNA for 500 ng of mRNA). This sample is enriched in ribosomal RNA and should thus contain the 28S rRNA, a positive control for bisulfite conversion.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Total RNA can also be used as positive control instead of poly-A-depleted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 Perform bisulfite conversion with an RNA methylation kit (e.g., Zymo EZ).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 RNA Wash Buffer: Add 48 mL of 100% ethanol (or 52 mL of 95% ethanol) to 12 mL of RNA Wash Buffer concentrate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w:t>
      </w:r>
      <w:r>
        <w:rPr>
          <w:rFonts w:ascii="Calibri" w:hAnsi="Calibri" w:cs="Calibri" w:eastAsia="Calibri"/>
          <w:b/>
          <w:color w:val="000000"/>
          <w:spacing w:val="0"/>
          <w:position w:val="0"/>
          <w:sz w:val="24"/>
          <w:shd w:fill="auto" w:val="clear"/>
        </w:rPr>
        <w:t xml:space="preserve">Bisulfite 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Bisulfite conversion was carried out with a commercially available RNA bisulfite conversion kit following manufacturer’s procedure as stated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  In 0.2 mL PCR tubes, add 1000 ng of mRNA (or between 300 and 1000 ng). Add spike-in controls: 1 &amp;#181;L of ERCC mix (step 8.1.1) and 1000 pg of poly-A-depleted RNA (step 8.1.2). Complete volume up to 20 &amp;#181;L with DNase/RNase-free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 Add 130 &amp;#181;L of RNA Conversion Reagent to each 20 &amp;#181;L RNA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 Mix the sample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 Spin down briefly to ensure there are no droplets in the cap or sides of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 Place the PCR tubes in a thermal cycler and perform the following steps: denaturation at 70 &amp;#176;C for 5 min; conversion at 54 &amp;#176;C for 45 min; repeat denaturation and conversion steps for a total of 3 cycles; and then hold at 4 &amp;#176;C indefinitely.</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cycles of denaturation and bisulfite conversion ensure complete bisulfite conversion of the sample. Samples can be stored at -80 &amp;#176;C or directly processed.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8.2.6. Proceed with in-column desulphonation. Place a column into an empty collection tube and add 250 &amp;#181;L of RNA Binding Buffer to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8.2.7. Load the sample (~150 &amp;#181;L from Step 8.2.5) into the column containing the RNA Binding Buffer and mix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8.2.8. Add 400 &amp;#181;L of 95-100% ethanol to the sample-RNA Binding Buffer mixture in the column. Close the cap and immediately mix by inverting the column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8.2.9. Centrifuge at full speed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10,000 x g) for 30 s.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8.2.10. Add 200 &amp;#181;L of RNA Wash Buffer to the column and centrifuge at full speed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8.2.11. Add 200 &amp;#181;L of RNA Desulphonation Buffer to the column and incubate at room temperature for 30 min. After the incubation, centrifuge at full speed for 30 s.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8.2.12. Add 400 &amp;#181;L of RNA Wash Buffer to the column and centrifuge at full speed for 30 s. Repeat the wash step with an additional 400 &amp;#181;L of RNA Wash Buffer.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8.2.13. Centrifuge the column in the emptied Collection Tube at full speed for 2 min. Transfer the column into an RNase-free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8.2.14. Add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&amp;#181;L of DNase/RNase-free water directly to the column matrix, and incubate for 1 min at room temperature. Centrifuge at full speed for 30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usually elute in a volume of 20 &amp;#181;L. The eluted RNA can be used immediately or stored at -20 &amp;#176;C for up to 3 months. For long-term storage, keep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8.2.15. Take out 2.5 &amp;#181;L for fragment analyzer assessment of RNA quality and quantity and proceed to library preparation and high-throughput sequencing (step 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8.2.16. Take 4 &amp;#181;L of converted RNA for bisulfite conversion control of efficiency (step 8.3).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b/>
          <w:color w:val="000000"/>
          <w:spacing w:val="0"/>
          <w:position w:val="0"/>
          <w:sz w:val="24"/>
          <w:shd w:fill="auto" w:val="clear"/>
        </w:rPr>
        <w:t xml:space="preserve">Bisulfite Conversion Control by RT-PCR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NOTE: This step ensures that bisulfite conversion was successful before proceeding to sequencing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28S ribosomal RNA from </w:t>
      </w:r>
      <w:r>
        <w:rPr>
          <w:rFonts w:ascii="Calibri" w:hAnsi="Calibri" w:cs="Calibri" w:eastAsia="Calibri"/>
          <w:i/>
          <w:color w:val="000000"/>
          <w:spacing w:val="0"/>
          <w:position w:val="0"/>
          <w:sz w:val="24"/>
          <w:shd w:fill="auto" w:val="clear"/>
        </w:rPr>
        <w:t xml:space="preserve">Homo sapiens</w:t>
      </w:r>
      <w:r>
        <w:rPr>
          <w:rFonts w:ascii="Calibri" w:hAnsi="Calibri" w:cs="Calibri" w:eastAsia="Calibri"/>
          <w:color w:val="000000"/>
          <w:spacing w:val="0"/>
          <w:position w:val="0"/>
          <w:sz w:val="24"/>
          <w:shd w:fill="auto" w:val="clear"/>
        </w:rPr>
        <w:t xml:space="preserve"> will be used as positive control for RNA methylation analysis, as the C residue at position 4447 (GenBank accession # NR_003287) has been described as being 100% methylated.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Primer Sequences: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 28SF primer: 5’-GGGGTTTTA</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GATTTTTTTGATTTTTTGGG-3’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 28SR primer: 5’-CCAACTCAC</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TTCCCTATTAATAAATAAAC-3’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 Prepare Reverse Transcription (RT) reaction mix using a High-Capacity cDNA Reverse Transcription Kit. Thaw the kit components on ice and prepare the RT master mix on ice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&amp;#181;L of Bisulfite converted RNA (from step 8.2.14):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&amp;#181;L of 10x</w:t>
      </w:r>
      <w:r>
        <w:rPr>
          <w:rFonts w:ascii="Segoe UI Symbol" w:hAnsi="Segoe UI Symbol" w:cs="Segoe UI Symbol" w:eastAsia="Segoe UI 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RT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0.8 &amp;#181;L of 25x dNTP Mix [100 mM]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&amp;#181;L of 10x RT Random Primers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&amp;#181;L of MultiScribe Reverse Transcriptase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&amp;#181;L of RNase Inhibitor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RT reaction should contain a 20 &amp;#181;L final volume in 0.2 mL PCR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 Put the tubes in the thermal cycler with the following RT program: 25 &amp;#176;C for 10 min; 37 &amp;#176;C for 120 min; 85 &amp;#176;C for 5 min; then at 4 &amp;#176;C indefinitely.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 Prepare the PCR reaction to amplify specifically the 28S rRNA with a PCR proofreading enzyme. Thaw the kit components on ice, gently vortex and briefly centrifuge. Prepare the PCR master mix on ice or on an ice-cold metal plate holder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0.6 &amp;#181;L of 10 &amp;#181;M H 28SF primer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0.6 &amp;#181;L of 10 &amp;#181;M H 28SF primer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&amp;#181;L of Template cDNA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&amp;#181;L of DNA Polymerase master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PCR reaction should contain a 20 &amp;#181;L final volume in 0.2 mL PCR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8.3.4. Put the tubes in the thermal cycler with the following PCR program: initial denaturation at 95 &amp;#176;C for 5 min; 45 cycles of denaturation (95 &amp;#176;C for 15 s), annealing (57 &amp;#176;C for 30 s), and elongation (72 &amp;#176;C for 15 s), final elongation at 72&amp;#176;C for 10 min, and then holding at 4 &amp;#176;C indefinitely.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8.3.5. Run 10 &amp;#181;L of the reaction on a 2% agarose gel. The expected band size is 130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b/>
          <w:color w:val="000000"/>
          <w:spacing w:val="0"/>
          <w:position w:val="0"/>
          <w:sz w:val="24"/>
          <w:shd w:fill="auto" w:val="clear"/>
        </w:rPr>
        <w:t xml:space="preserve">Sequencing of PCR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8.4.1. Purify the PCR products with a column based method of choice to remove enzymes and DNTPs residues and elute the amplified DNA in at least 20 &amp;#181;L of DNase/RNase-free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8.4.2. Quantify the purified DNA with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8.4.3. Sequencing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8.4.3.1. Use 40 ng of PCR product/sequencing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8.4.3.2. Sequence in both directions with the H 28SF and H 28SR primers.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8.4.3.3. Align the sequences with the known nonconverted sequence (28S ribosomal N5 (RNA28SN5). Check for the presence of a C residue at position C4447, and for T residues instead of C elsewhere.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Library Preparation and High-Throughput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9.1. </w:t>
      </w:r>
      <w:r>
        <w:rPr>
          <w:rFonts w:ascii="Calibri" w:hAnsi="Calibri" w:cs="Calibri" w:eastAsia="Calibri"/>
          <w:color w:val="000000"/>
          <w:spacing w:val="0"/>
          <w:position w:val="0"/>
          <w:sz w:val="24"/>
          <w:shd w:fill="FFFFFF" w:val="clear"/>
        </w:rPr>
        <w:t xml:space="preserve">Prepare libraries for sequencing using mRNA kits (e.g., Illumina TruSeq Stranded), starting the protocol at the Elute-Prime-Fragment step and following manufacturer instructions.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9.1.1. </w:t>
      </w:r>
      <w:r>
        <w:rPr>
          <w:rFonts w:ascii="Calibri" w:hAnsi="Calibri" w:cs="Calibri" w:eastAsia="Calibri"/>
          <w:color w:val="000000"/>
          <w:spacing w:val="0"/>
          <w:position w:val="0"/>
          <w:sz w:val="24"/>
          <w:shd w:fill="FFFFFF" w:val="clear"/>
        </w:rPr>
        <w:t xml:space="preserve">However, for the input RNA-Seq and MeRIP-Seq samples, incubate the samples at 80 &amp;#176;C for 2 min to only prime but not further fragment them.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9.2. </w:t>
      </w:r>
      <w:r>
        <w:rPr>
          <w:rFonts w:ascii="Calibri" w:hAnsi="Calibri" w:cs="Calibri" w:eastAsia="Calibri"/>
          <w:color w:val="000000"/>
          <w:spacing w:val="0"/>
          <w:position w:val="0"/>
          <w:sz w:val="24"/>
          <w:shd w:fill="FFFFFF" w:val="clear"/>
        </w:rPr>
        <w:t xml:space="preserve">Carry out sequencing using Illumina platforms. Sequencing reactions can be carried out according to preferences and experimental design, either single or paired ends, with a minimum of 100 nt length.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Bioinformatics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 </w:t>
      </w:r>
      <w:r>
        <w:rPr>
          <w:rFonts w:ascii="Calibri" w:hAnsi="Calibri" w:cs="Calibri" w:eastAsia="Calibri"/>
          <w:b/>
          <w:color w:val="000000"/>
          <w:spacing w:val="0"/>
          <w:position w:val="0"/>
          <w:sz w:val="24"/>
          <w:shd w:fill="FFFFFF" w:val="clear"/>
        </w:rPr>
        <w:t xml:space="preserve">m</w:t>
      </w:r>
      <w:r>
        <w:rPr>
          <w:rFonts w:ascii="Calibri" w:hAnsi="Calibri" w:cs="Calibri" w:eastAsia="Calibri"/>
          <w:b/>
          <w:color w:val="000000"/>
          <w:spacing w:val="0"/>
          <w:position w:val="0"/>
          <w:sz w:val="24"/>
          <w:shd w:fill="FFFFFF" w:val="clear"/>
          <w:vertAlign w:val="superscript"/>
        </w:rPr>
        <w:t xml:space="preserve">6</w:t>
      </w:r>
      <w:r>
        <w:rPr>
          <w:rFonts w:ascii="Calibri" w:hAnsi="Calibri" w:cs="Calibri" w:eastAsia="Calibri"/>
          <w:b/>
          <w:color w:val="000000"/>
          <w:spacing w:val="0"/>
          <w:position w:val="0"/>
          <w:sz w:val="24"/>
          <w:shd w:fill="FFFFFF" w:val="clear"/>
        </w:rPr>
        <w:t xml:space="preserve">A Data Processing</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10.1.1. </w:t>
      </w:r>
      <w:r>
        <w:rPr>
          <w:rFonts w:ascii="Calibri" w:hAnsi="Calibri" w:cs="Calibri" w:eastAsia="Calibri"/>
          <w:color w:val="000000"/>
          <w:spacing w:val="0"/>
          <w:position w:val="0"/>
          <w:sz w:val="24"/>
          <w:shd w:fill="FFFFFF" w:val="clear"/>
        </w:rPr>
        <w:t xml:space="preserve">Run FASTQC</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to assess read quality in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and input FASTQ files from sequencing.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10.1.2. </w:t>
      </w:r>
      <w:r>
        <w:rPr>
          <w:rFonts w:ascii="Calibri" w:hAnsi="Calibri" w:cs="Calibri" w:eastAsia="Calibri"/>
          <w:color w:val="000000"/>
          <w:spacing w:val="0"/>
          <w:position w:val="0"/>
          <w:sz w:val="24"/>
          <w:shd w:fill="FFFFFF" w:val="clear"/>
        </w:rPr>
        <w:t xml:space="preserve">Run Atropos</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to trim low-quality end and adapter sequences from the reads. Set the following parameters in running Atropos.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10.1.2.1. </w:t>
      </w:r>
      <w:r>
        <w:rPr>
          <w:rFonts w:ascii="Calibri" w:hAnsi="Calibri" w:cs="Calibri" w:eastAsia="Calibri"/>
          <w:color w:val="000000"/>
          <w:spacing w:val="0"/>
          <w:position w:val="0"/>
          <w:sz w:val="24"/>
          <w:shd w:fill="FFFFFF" w:val="clear"/>
        </w:rPr>
        <w:t xml:space="preserve">Remove the following adapter sequences: AGATCGGAAGAG, CTCTTCCGATCT, AACACTCTTTCCCT, AGATCGGAAGAGCG, AGGGAAAGAGTGTT, CGCTCTTCCGATCT.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10.1.2.2. </w:t>
      </w:r>
      <w:r>
        <w:rPr>
          <w:rFonts w:ascii="Calibri" w:hAnsi="Calibri" w:cs="Calibri" w:eastAsia="Calibri"/>
          <w:color w:val="000000"/>
          <w:spacing w:val="0"/>
          <w:position w:val="0"/>
          <w:sz w:val="24"/>
          <w:shd w:fill="FFFFFF" w:val="clear"/>
        </w:rPr>
        <w:t xml:space="preserve">Use the following Phred quality cutoff: 5, for trimming low-quality ends as specified by the manufacturer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https://support.illumina.com/downloads/illumina-adapter-sequences-document-1000000002694.html</w:t>
        </w:r>
      </w:hyperlink>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10.1.2.3. </w:t>
      </w:r>
      <w:r>
        <w:rPr>
          <w:rFonts w:ascii="Calibri" w:hAnsi="Calibri" w:cs="Calibri" w:eastAsia="Calibri"/>
          <w:color w:val="000000"/>
          <w:spacing w:val="0"/>
          <w:position w:val="0"/>
          <w:sz w:val="24"/>
          <w:shd w:fill="FFFFFF" w:val="clear"/>
        </w:rPr>
        <w:t xml:space="preserve">Use the following minimum read length after trimming: 25 base pairs.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10.1.3. </w:t>
      </w:r>
      <w:r>
        <w:rPr>
          <w:rFonts w:ascii="Calibri" w:hAnsi="Calibri" w:cs="Calibri" w:eastAsia="Calibri"/>
          <w:color w:val="000000"/>
          <w:spacing w:val="0"/>
          <w:position w:val="0"/>
          <w:sz w:val="24"/>
          <w:shd w:fill="FFFFFF" w:val="clear"/>
        </w:rPr>
        <w:t xml:space="preserve">Merge the GRh38 human genome and HIV [Integrated linear pNL4-3Env-GFP] reference in FASTA format.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10.1.4. </w:t>
      </w:r>
      <w:r>
        <w:rPr>
          <w:rFonts w:ascii="Calibri" w:hAnsi="Calibri" w:cs="Calibri" w:eastAsia="Calibri"/>
          <w:color w:val="000000"/>
          <w:spacing w:val="0"/>
          <w:position w:val="0"/>
          <w:sz w:val="24"/>
          <w:shd w:fill="FFFFFF" w:val="clear"/>
        </w:rPr>
        <w:t xml:space="preserve">Index the merged reference with HISAT2</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10.1.5. </w:t>
      </w:r>
      <w:r>
        <w:rPr>
          <w:rFonts w:ascii="Calibri" w:hAnsi="Calibri" w:cs="Calibri" w:eastAsia="Calibri"/>
          <w:color w:val="000000"/>
          <w:spacing w:val="0"/>
          <w:position w:val="0"/>
          <w:sz w:val="24"/>
          <w:shd w:fill="FFFFFF" w:val="clear"/>
        </w:rPr>
        <w:t xml:space="preserve">Run HISAT2 on trimmed reads to aligned to the indexed reference. Use default HISAT parameters.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10.1.6. </w:t>
      </w:r>
      <w:r>
        <w:rPr>
          <w:rFonts w:ascii="Calibri" w:hAnsi="Calibri" w:cs="Calibri" w:eastAsia="Calibri"/>
          <w:color w:val="000000"/>
          <w:spacing w:val="0"/>
          <w:position w:val="0"/>
          <w:sz w:val="24"/>
          <w:shd w:fill="FFFFFF" w:val="clear"/>
        </w:rPr>
        <w:t xml:space="preserve">Sort and index the aligned reads with SAMtools</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10.1.7. </w:t>
      </w:r>
      <w:r>
        <w:rPr>
          <w:rFonts w:ascii="Calibri" w:hAnsi="Calibri" w:cs="Calibri" w:eastAsia="Calibri"/>
          <w:color w:val="000000"/>
          <w:spacing w:val="0"/>
          <w:position w:val="0"/>
          <w:sz w:val="24"/>
          <w:shd w:fill="FFFFFF" w:val="clear"/>
        </w:rPr>
        <w:t xml:space="preserve">Run SAMtools stat and Qualimap 2</w:t>
      </w:r>
      <w:r>
        <w:rPr>
          <w:rFonts w:ascii="Calibri" w:hAnsi="Calibri" w:cs="Calibri" w:eastAsia="Calibri"/>
          <w:color w:val="000000"/>
          <w:spacing w:val="0"/>
          <w:position w:val="0"/>
          <w:sz w:val="24"/>
          <w:shd w:fill="FFFFFF" w:val="clear"/>
          <w:vertAlign w:val="superscript"/>
        </w:rPr>
        <w:t xml:space="preserve">28, </w:t>
      </w:r>
      <w:r>
        <w:rPr>
          <w:rFonts w:ascii="Calibri" w:hAnsi="Calibri" w:cs="Calibri" w:eastAsia="Calibri"/>
          <w:color w:val="000000"/>
          <w:spacing w:val="0"/>
          <w:position w:val="0"/>
          <w:sz w:val="24"/>
          <w:shd w:fill="FFFFFF" w:val="clear"/>
        </w:rPr>
        <w:t xml:space="preserve">for post-alignment quality check of the sequenced libraries.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10.1.8. </w:t>
      </w:r>
      <w:r>
        <w:rPr>
          <w:rFonts w:ascii="Calibri" w:hAnsi="Calibri" w:cs="Calibri" w:eastAsia="Calibri"/>
          <w:color w:val="000000"/>
          <w:spacing w:val="0"/>
          <w:position w:val="0"/>
          <w:sz w:val="24"/>
          <w:shd w:fill="FFFFFF" w:val="clear"/>
        </w:rPr>
        <w:t xml:space="preserve">Optionally, collect and summarize quality measures from the previous step with multiQC</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10.1.9. </w:t>
      </w:r>
      <w:r>
        <w:rPr>
          <w:rFonts w:ascii="Calibri" w:hAnsi="Calibri" w:cs="Calibri" w:eastAsia="Calibri"/>
          <w:color w:val="000000"/>
          <w:spacing w:val="0"/>
          <w:position w:val="0"/>
          <w:sz w:val="24"/>
          <w:shd w:fill="FFFFFF" w:val="clear"/>
        </w:rPr>
        <w:t xml:space="preserve">HIV genome has homologous 634 bp sequences in the 5’ LTR and 3’ LTR: Realign multimapping reads from 5’ LTR to the corresponding 3’ LTR region with SAMtools.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10.1.10. </w:t>
      </w:r>
      <w:r>
        <w:rPr>
          <w:rFonts w:ascii="Calibri" w:hAnsi="Calibri" w:cs="Calibri" w:eastAsia="Calibri"/>
          <w:color w:val="000000"/>
          <w:spacing w:val="0"/>
          <w:position w:val="0"/>
          <w:sz w:val="24"/>
          <w:shd w:fill="FFFFFF" w:val="clear"/>
        </w:rPr>
        <w:t xml:space="preserve">In order to identify the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peaks, run the peak calling software MACS2</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 (v 2.1.2). Carefully select MACS2 running parameters, in order to ensure correct functioning on RNAseq data as peak calling can be affected by gene expression level, and short exons may be miscalled as peaks. Hence, input signal must be subtracted from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signal, without the smoothing routinely applied by MACS2 to DNA based data. Apply the following parameters to the ‘callpeak’ sub-command from MACS2: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br/>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keep-dup auto (controls the MACS2 behavior towards duplicate reads,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auto</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allows MACS to calculate the maximum number of reads at the exact same location based on binomial distribution using 1e-5 as p-value cutoff)</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g 2.7e9 (size of human genome in bp)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q 0.01 (minimum FDR cutoff to call significant peaks)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nomodel (to bypass building the shifting model, which is tailored for ChIP-Seq experiments)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slocal 0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llocal 0 (setting this and the previous parameter to 0 allows MACS2 to directly subtract, without smoothing, the input reads from the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reads)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extsize 100 (average length of fragments in bp)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B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10.1.11. </w:t>
      </w:r>
      <w:r>
        <w:rPr>
          <w:rFonts w:ascii="Calibri" w:hAnsi="Calibri" w:cs="Calibri" w:eastAsia="Calibri"/>
          <w:color w:val="000000"/>
          <w:spacing w:val="0"/>
          <w:position w:val="0"/>
          <w:sz w:val="24"/>
          <w:shd w:fill="FFFFFF" w:val="clear"/>
        </w:rPr>
        <w:t xml:space="preserve">Run the differential peak calling sub-command of MACS2, ‘bdgdiff’ to compare infected vs noninfected samples. ‘bdgdiff’ takes as inputs the bedGraph files generated by ‘callpeak’ in the previous step. For each time point, run the comparison of infected versus noninfected samples with ‘bdgdiff’, subtracting the respective input signal from the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signal and providing the additional parameters: -g 60 -l 120.</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 </w:t>
      </w:r>
      <w:r>
        <w:rPr>
          <w:rFonts w:ascii="Calibri" w:hAnsi="Calibri" w:cs="Calibri" w:eastAsia="Calibri"/>
          <w:b/>
          <w:color w:val="000000"/>
          <w:spacing w:val="0"/>
          <w:position w:val="0"/>
          <w:sz w:val="24"/>
          <w:shd w:fill="FFFFFF" w:val="clear"/>
        </w:rPr>
        <w:t xml:space="preserve">m</w:t>
      </w:r>
      <w:r>
        <w:rPr>
          <w:rFonts w:ascii="Calibri" w:hAnsi="Calibri" w:cs="Calibri" w:eastAsia="Calibri"/>
          <w:b/>
          <w:color w:val="000000"/>
          <w:spacing w:val="0"/>
          <w:position w:val="0"/>
          <w:sz w:val="24"/>
          <w:shd w:fill="FFFFFF" w:val="clear"/>
          <w:vertAlign w:val="superscript"/>
        </w:rPr>
        <w:t xml:space="preserve">5</w:t>
      </w:r>
      <w:r>
        <w:rPr>
          <w:rFonts w:ascii="Calibri" w:hAnsi="Calibri" w:cs="Calibri" w:eastAsia="Calibri"/>
          <w:b/>
          <w:color w:val="000000"/>
          <w:spacing w:val="0"/>
          <w:position w:val="0"/>
          <w:sz w:val="24"/>
          <w:shd w:fill="FFFFFF" w:val="clear"/>
        </w:rPr>
        <w:t xml:space="preserve">C Data Processing</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10.2.1. </w:t>
      </w:r>
      <w:r>
        <w:rPr>
          <w:rFonts w:ascii="Calibri" w:hAnsi="Calibri" w:cs="Calibri" w:eastAsia="Calibri"/>
          <w:color w:val="000000"/>
          <w:spacing w:val="0"/>
          <w:position w:val="0"/>
          <w:sz w:val="24"/>
          <w:shd w:fill="FFFFFF" w:val="clear"/>
        </w:rPr>
        <w:t xml:space="preserve">Run Cutadapt</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to trim adapter sequences from the raw reads, with the following parameters:</w:t>
        <w:br/>
        <w:t xml:space="preserve">adapter “AGATCGGAAGAGCACACGTCTGAAC”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minimum-length=25.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10.2.2. </w:t>
      </w:r>
      <w:r>
        <w:rPr>
          <w:rFonts w:ascii="Calibri" w:hAnsi="Calibri" w:cs="Calibri" w:eastAsia="Calibri"/>
          <w:color w:val="000000"/>
          <w:spacing w:val="0"/>
          <w:position w:val="0"/>
          <w:sz w:val="24"/>
          <w:shd w:fill="FFFFFF" w:val="clear"/>
        </w:rPr>
        <w:t xml:space="preserve">Reverse-complement the trimmed reads using seqkit</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 as the sequencing protocol produces reads from the reverse strand.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10.2.3. </w:t>
      </w:r>
      <w:r>
        <w:rPr>
          <w:rFonts w:ascii="Calibri" w:hAnsi="Calibri" w:cs="Calibri" w:eastAsia="Calibri"/>
          <w:color w:val="000000"/>
          <w:spacing w:val="0"/>
          <w:position w:val="0"/>
          <w:sz w:val="24"/>
          <w:shd w:fill="FFFFFF" w:val="clear"/>
        </w:rPr>
        <w:t xml:space="preserve">Run FastQC to examine read quality.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10.2.4. </w:t>
      </w:r>
      <w:r>
        <w:rPr>
          <w:rFonts w:ascii="Calibri" w:hAnsi="Calibri" w:cs="Calibri" w:eastAsia="Calibri"/>
          <w:color w:val="000000"/>
          <w:spacing w:val="0"/>
          <w:position w:val="0"/>
          <w:sz w:val="24"/>
          <w:shd w:fill="FFFFFF" w:val="clear"/>
        </w:rPr>
        <w:t xml:space="preserve">Merge GRh38 human genome and HIV [Integrated linear pNL4-3Env-GFP] reference in FASTA format.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10.2.5. </w:t>
      </w:r>
      <w:r>
        <w:rPr>
          <w:rFonts w:ascii="Calibri" w:hAnsi="Calibri" w:cs="Calibri" w:eastAsia="Calibri"/>
          <w:color w:val="000000"/>
          <w:spacing w:val="0"/>
          <w:position w:val="0"/>
          <w:sz w:val="24"/>
          <w:shd w:fill="FFFFFF" w:val="clear"/>
        </w:rPr>
        <w:t xml:space="preserve">Index the merged reference with the application meRanGh from the meRanTK package</w:t>
      </w:r>
      <w:r>
        <w:rPr>
          <w:rFonts w:ascii="Calibri" w:hAnsi="Calibri" w:cs="Calibri" w:eastAsia="Calibri"/>
          <w:color w:val="000000"/>
          <w:spacing w:val="0"/>
          <w:position w:val="0"/>
          <w:sz w:val="24"/>
          <w:shd w:fill="FFFFFF" w:val="clear"/>
          <w:vertAlign w:val="superscript"/>
        </w:rPr>
        <w:t xml:space="preserve">33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10.2.6. </w:t>
      </w:r>
      <w:r>
        <w:rPr>
          <w:rFonts w:ascii="Calibri" w:hAnsi="Calibri" w:cs="Calibri" w:eastAsia="Calibri"/>
          <w:color w:val="000000"/>
          <w:spacing w:val="0"/>
          <w:position w:val="0"/>
          <w:sz w:val="24"/>
          <w:shd w:fill="FFFFFF" w:val="clear"/>
        </w:rPr>
        <w:t xml:space="preserve">Align with meRanGh with the following parameters:</w:t>
        <w:br/>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UN enabling unmapped reads to be written to output files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MM enabling multi-mapped reads to be written to output file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bg for output in bedGraph</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mbgc 10 filter reported region by coverage (at least 10 reads of coverage)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10.2.7. </w:t>
      </w:r>
      <w:r>
        <w:rPr>
          <w:rFonts w:ascii="Calibri" w:hAnsi="Calibri" w:cs="Calibri" w:eastAsia="Calibri"/>
          <w:color w:val="000000"/>
          <w:spacing w:val="0"/>
          <w:position w:val="0"/>
          <w:sz w:val="24"/>
          <w:shd w:fill="FFFFFF" w:val="clear"/>
        </w:rPr>
        <w:t xml:space="preserve">HIV genome has homologous 634 bp sequences in the 5’ LTR and 3’ LTR: realign multimapping reads from 5’ LTR to the corresponding 3’ LTR region with SAMtools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10.2.8. </w:t>
      </w:r>
      <w:r>
        <w:rPr>
          <w:rFonts w:ascii="Calibri" w:hAnsi="Calibri" w:cs="Calibri" w:eastAsia="Calibri"/>
          <w:color w:val="000000"/>
          <w:spacing w:val="0"/>
          <w:position w:val="0"/>
          <w:sz w:val="24"/>
          <w:shd w:fill="FFFFFF" w:val="clear"/>
        </w:rPr>
        <w:t xml:space="preserve">Run methylation calling via the meRanCall tool, provided by meRanTK, with the following parameters:</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rl = 126, read length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ei = 0.1, error interval for the methylation rate p-value calculation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cr = 0.99, expected conversion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10.2.9. </w:t>
      </w:r>
      <w:r>
        <w:rPr>
          <w:rFonts w:ascii="Calibri" w:hAnsi="Calibri" w:cs="Calibri" w:eastAsia="Calibri"/>
          <w:color w:val="000000"/>
          <w:spacing w:val="0"/>
          <w:position w:val="0"/>
          <w:sz w:val="24"/>
          <w:shd w:fill="FFFFFF" w:val="clear"/>
        </w:rPr>
        <w:t xml:space="preserve">Run the MeRanTK’s utility estimateSizeFactors.pl for estimating size factors of each sample. The size factors will be used as parameters in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10.2.10. </w:t>
      </w:r>
      <w:r>
        <w:rPr>
          <w:rFonts w:ascii="Calibri" w:hAnsi="Calibri" w:cs="Calibri" w:eastAsia="Calibri"/>
          <w:color w:val="000000"/>
          <w:spacing w:val="0"/>
          <w:position w:val="0"/>
          <w:sz w:val="24"/>
          <w:shd w:fill="FFFFFF" w:val="clear"/>
        </w:rPr>
        <w:t xml:space="preserve">Run MeRanCompare for differential methylation analysis of not infected vs infected) across time points 12, 24, and 36h. The following parameters are applied:</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FFFFFF" w:val="clear"/>
        </w:rPr>
        <w:t xml:space="preserve">significance value of .01 as the minimal threshold for reporting and size factors from previous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workflow has proven useful to investigate the role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methylation in the context of HIV infection. For this, we used a CD4+ T cell line model (SupT1) that we either infect with HIV or left untreated. We started the workflow with 50 million cells per condition and obtained an average of 500 &amp;#181;g of total RNA with an RNA quality number of 10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Upon poly-A selection we retrieved between 10 and 12 &amp;#181;g of mRNA per condition (representing about 2% of total RNA)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At this point, we used 5 &amp;#181;g of poly-A selected RNA for the MeRIP Seq pipeline and 1 &amp;#181;g for the BS-Seq pipeline. Since HIV RNA is poly-adenylated, no further action is needed and MeRIP-Seq and BS-Seq procedures can be directly 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MeRIP-Seq pipeline is an RNA immunoprecipitation-based technique that allows investigation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modification along RNA molecules. For this, RNA is first fragmented and then incubated with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A-specific antibodies coupled to magnetic beads for immunoprecipitation and capture. MeRIP-enriched RNA fragments and the untouched (input) fraction are then sequenced and compared to identify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A-modified RNA regions and thus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A-methylated transcripts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resolution of the technique relies on the efficiency of RNA fragmentation. Indeed, shorter fragments allow for a more precise localization of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residue. Here, cellular poly-A-selected RNAs and viral RNAs were subjected to ion-based fragmentation with RNA fragmentation buffer during 15 min in a 20 &amp;#181;L final volume to obtain RNA fragments of 100-150 nt. Starting with 5 &amp;#181;g of mRNA, we recovered 4.5 &amp;#181;g of fragmented RNA, corresponding to a recovery rate of 90%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used 100 ng of fragmented, purified RNA as input control, subjected directly to library preparation and sequencing. The remaining RNA (~4.4 &amp;#181;g) was processed according to the MeRIP-Seq pipeline, which starts with incubation of fragmented RNA with beads bound either to anti-m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specific antibodies or to anti-IgG antibodies as control.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A-specific RIP (MeRIP) of 2.5 &amp;#181;g of fragmented RNA allowed retrieving around 15 ng of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A-enriched material that underwent library preparation and sequencing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RIP with anti-IgG control, as expected, did not yield enough RNA to allow further analysis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BS-Seq pipeline allows exploration of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RNA modification at nucleotide resolution and leads to the identification of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C-methylated transcripts. Upon bisulfite conversion, nonmethylated cytosines are converted into uracil, while methylated cytosines remain unchanged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Due to the harsh conditions of bisulfite conversion procedure</w:t>
      </w:r>
      <w:r>
        <w:rPr>
          <w:rFonts w:ascii="Calibri" w:hAnsi="Calibri" w:cs="Calibri" w:eastAsia="Calibri"/>
          <w:i/>
          <w:color w:val="000000"/>
          <w:spacing w:val="0"/>
          <w:position w:val="0"/>
          <w:sz w:val="24"/>
          <w:shd w:fill="auto" w:val="clear"/>
        </w:rPr>
        <w:t xml:space="preserve"> (i.e.,</w:t>
      </w:r>
      <w:r>
        <w:rPr>
          <w:rFonts w:ascii="Calibri" w:hAnsi="Calibri" w:cs="Calibri" w:eastAsia="Calibri"/>
          <w:color w:val="000000"/>
          <w:spacing w:val="0"/>
          <w:position w:val="0"/>
          <w:sz w:val="24"/>
          <w:shd w:fill="auto" w:val="clear"/>
        </w:rPr>
        <w:t xml:space="preserve"> high temperature and low pH), converted mRNAs are highly degraded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however this does not interfere with library preparation and sequencing. Bisulfite conversion is efficient only on single-stranded RNA and can thus potentially be hindered by secondary double-stranded RNA structures. To evaluate the efficiency of C-U conversion we introduced two controls. As a positive control, we took advantage of the previously described presence of a highly methylated cytosine in position C4447 of the 28S rRNA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Upon RT-PCR amplification and sequencing of a 200 bp fragment surrounding the methylated site we could observe that all cytosines were successfully converted to uracils, thereby appearing as thymidines in the DNA sequence, except the cytosine in position 4447 that remained unchanged. As a control for bisulfite conversion rate, we used commercially available synthetic ERCC RNA sequences. This mixture consists in a pool of known, nonmethylated and poly-adenylated RNA sequences, with a variety of secondary structures and lengths. Upon library preparation and sequencing, we focused on these ERCC sequences to calculate the conversion rate, which can be performed by counting the number of converted C among the total C residues in all the ERCC sequences and in each sample. We obtained a conversion rate of 99.5%, confirming the efficiency and the success of the bisulfite conversion reaction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A-enriched samples, bisulfite converted samples and input controls are further processed for library preparation, sequencing and bioinformatics analysis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According to the experimental design and biological question(s) addressed, multiple bioinformatic analyses can be applied. As proof of principle here, we show representative results from one potential application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differential methylation analysis), which focuses on the identification of differentially methylated transcripts induced upon HIV infection. Briefly, we investigated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or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methylation level of transcripts, independently from their gene expression level, in both noninfected and HIV-infected cells, in order to further understand the role of RNA methylations during viral life cycle. Upon gene expression normalization, we identified that the ZNF469 transcript was differentially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A-methylated according to the infection status, indeed this transcript was not methylated in noninfected cells while it displayed several methylated peaks upon HIV infection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 similar differential methylation analysis on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revealed that the PHLPP1 transcript contained several methylated residues, which tend to be more frequently methylated in the HIV condition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In this context, both analyses suggest that HIV infection impacts the cellular epitranscriptome.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and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RNA preparation for downstream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Workflow depicting RNA preparation and distribution for simultaneous MeRIP-Seq and BS-Seq pipelines. Every filled hexagonal shape represents an RNA modification type, such as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(green) or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(pink). Amounts of RNA material needed to carry out the experiment are indicated.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results depicting expected RNA distribution profiles (size and amount) upon total RNA extraction (upper panel) and poly-A selection (lower panel). Samples were loaded on the fragment analyzer with standard sensitivity kit in order to assess RNA quality before entering specific MeRIPSeq and BS-Seq procedures. RQN: RNA quality number; nt: nucleotides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MeRIP-Seq pipeline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MeRIP-Seq workflow and input control. Upon poly-A selection, samples were fragmented into 120-150 nt pieces and, either directly subjected to sequencing (100 ng, input control), or used for RNA immunoprecipitation (2.5 &amp;#181;g, RIP) with anti-m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specific antibody or anti-IgG antibody as negative control prior to sequencing.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results showing expected RNA distribution profiles (size and amount) upon fragmentation (upper panel) and RIP (lower panels, MeRIP: left, IgG control: right). Samples were loaded on fragment analyzer to evaluate RNA quality and concentration before further processing to library preparation and Sequencing. Fragmented RNA analysis was performed using the RNA standard sensitivity kit while immunoprecipitated RNA used the high sensitivity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BS-Seq pipeline.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BS-Seq workflow. Upon poly-A selection, samples are exposed to bisulfite, resulting in C to U conversion (due to deamination) for nonmethylated C residues. In contrast, methylated C residues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are not affected by bisulfite treatment and remain unchanged.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result of bisulfite converted RNA distribution profile (size and amount) upon analysis on fragment analyzer with a standard sensitivity kit.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Electropherogram showing representative sequencing result of RT-PCR amplicon of the region surrounding the 100% methylated C at position 4447 in 28S rRNA (highlighted in blue). In contrast, C residues of the reference sequence were identified as T residues in the amplicon sequence due to bisulfite conversion success. D) Evaluation of C-U conversion rate by analysis of ERCC spike-in sequences in HIV-infected and noninfected cells. The average conversion rate is of 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Schematic representation of the bioinformatics workflow for the analysis of m</w:t>
      </w:r>
      <w:r>
        <w:rPr>
          <w:rFonts w:ascii="Calibri" w:hAnsi="Calibri" w:cs="Calibri" w:eastAsia="Calibri"/>
          <w:b/>
          <w:color w:val="000000"/>
          <w:spacing w:val="0"/>
          <w:position w:val="0"/>
          <w:sz w:val="24"/>
          <w:shd w:fill="auto" w:val="clear"/>
          <w:vertAlign w:val="superscript"/>
        </w:rPr>
        <w:t xml:space="preserve">6</w:t>
      </w:r>
      <w:r>
        <w:rPr>
          <w:rFonts w:ascii="Calibri" w:hAnsi="Calibri" w:cs="Calibri" w:eastAsia="Calibri"/>
          <w:b/>
          <w:color w:val="000000"/>
          <w:spacing w:val="0"/>
          <w:position w:val="0"/>
          <w:sz w:val="24"/>
          <w:shd w:fill="auto" w:val="clear"/>
        </w:rPr>
        <w:t xml:space="preserve">A and m</w:t>
      </w:r>
      <w:r>
        <w:rPr>
          <w:rFonts w:ascii="Calibri" w:hAnsi="Calibri" w:cs="Calibri" w:eastAsia="Calibri"/>
          <w:b/>
          <w:color w:val="000000"/>
          <w:spacing w:val="0"/>
          <w:position w:val="0"/>
          <w:sz w:val="24"/>
          <w:shd w:fill="auto" w:val="clear"/>
          <w:vertAlign w:val="superscript"/>
        </w:rPr>
        <w:t xml:space="preserve">5</w:t>
      </w:r>
      <w:r>
        <w:rPr>
          <w:rFonts w:ascii="Calibri" w:hAnsi="Calibri" w:cs="Calibri" w:eastAsia="Calibri"/>
          <w:b/>
          <w:color w:val="000000"/>
          <w:spacing w:val="0"/>
          <w:position w:val="0"/>
          <w:sz w:val="24"/>
          <w:shd w:fill="auto" w:val="clear"/>
        </w:rPr>
        <w:t xml:space="preserve">C data.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Example of differentially methylated transcripts upon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result showing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methylation of ZNF459 transcript in HIV-infected (green) and noninfected (grey) cells. Peak intensity (upon input expression subtraction) is shown on the y-axis and position in the chromosome along the x-axis. Differential methylation analysis reveals that ZFN469 transcript is hypermethylated upon HIV infection.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result of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methylated gene in HIV-infected (upper lane) and noninfected (lower lane) cells. The height of each bar represents the number of reads per nucleotide and allows coverage assessment. Each C residue in represented in red, and the proportion of methylated C is represented in blue. The exact methylation rate (%) is reported above each C residue. Arrows highlight statistically significant differentially methylated C. Samples were visualized using IGV viewer.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role of RNA modifications in viral infection is still largely unknown. A better understanding of the role of epitranscriptomic modifications in the context of viral infection could contribute to the quest for new antiviral treatment targets.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provide a complete workflow that allows investigation of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and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epitranscriptome of infected cells. Depending on the biological question, we advise to use poly-A selected RNA as starting material. Although optional, as the pipeline could be used with total RNA, it is important to keep in mind that rRNA as well as small RNAs are highly modified and contain an important number of methylated residues. This could result in a decreased quality and quantity of meaningful sequencing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if the focus of the study is non-poly-adenylated RNA, the RNA extraction step should be adapted in order to avoid discarding small RNA (in case of column-based RNA extraction) and to privilege ribosome-depletion techniques rather than poly-A selection to enter the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ensure high quality RNA, correct fragmentation and suitable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A-enriched and BS converted RNA quality for library preparation we strongly advise to use a fragment analyzer or a bioanalyzer. However, this equipment is not always available. As an alternative, quality of RNA, mRNA and size of fragmented RNA could also be assessed by visualization on agarose gel. Alternatively, library preparation can be performed without previous assessment of RNA quantity.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antibody-based MeRIP-Seq</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technique to explore the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epitranscriptomic landscape. This technique is based on RNA immunoprecipitation and is successful; however, some steps need careful optimization and can be critical. Although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methylation has been described to occur mainly within the consensus sequence RRA3CH, this motif is highly frequent along mRNA molecules and does not allow precise identification of the methylated site. It is thus critical to achieve a reproducible and consistent RNA fragmentation, generating small RNA fragments, to improve the RIP-based resolution. In this protocol, we recommend an optimized procedure, providing reproducible and consistent results in our experimental setting; however, this fragmentation step may need further optimization according to specific sample features.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new technique allowing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direct sequencing was described. It is based </w:t>
      </w:r>
      <w:r>
        <w:rPr>
          <w:rFonts w:ascii="Calibri" w:hAnsi="Calibri" w:cs="Calibri" w:eastAsia="Calibri"/>
          <w:color w:val="000000"/>
          <w:spacing w:val="0"/>
          <w:position w:val="0"/>
          <w:sz w:val="24"/>
          <w:shd w:fill="FFFFFF" w:val="clear"/>
        </w:rPr>
        <w:t xml:space="preserve">on the use of specific reverse transcriptase variants that exhibit a unique RT-signatures as a response to encountering 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A RNA modification</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This technology, upon careful optimization could circumvent the major limitation faced with MeRIP seq (decreasing the amount of initial material and allow a higher resolution).</w:t>
      </w:r>
      <w:r>
        <w:rPr>
          <w:rFonts w:ascii="Calibri" w:hAnsi="Calibri" w:cs="Calibri" w:eastAsia="Calibri"/>
          <w:color w:val="000000"/>
          <w:spacing w:val="0"/>
          <w:position w:val="0"/>
          <w:sz w:val="24"/>
          <w:shd w:fill="auto" w:val="clear"/>
        </w:rPr>
        <w:t xml:space="preserve"> To explore the 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 modification we decided to use the bisulfite conversion technique in order to detect at nucleotide resolution the modified C residues. In order to reduce the false positive rate due to the presence of RNA secondary structures, we performed 3 cycles of denaturation/bisulfite conversion and further control bisulfite conversion rate performance thanks to the use of ERCC spike-in controls. One of the limitations linked to this technique is that bisulfite conversion is very harsh and three cycles of denaturation/bisulfite conversion could degrade some RNA and hence reduce resolution. However, in our setting, we chose to settle for a potentially slightly lower resolution in order to increase the quality of the dataset.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Thanks to these optimizations and controls, we were able to provide a reliable and sound workflow that can be exploited to investigate the epitranscriptomic landscape and its alteration in the context of viral infections, host-pathogen interactions, or any exposure to specific treatments.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Swiss National Science Foundation (grants 31003A_166412 and 314730_188877).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Machnicka,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MODOMICS: a database of RNA modification pathways--2013 update.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(Database issue), D262-267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Zaccara, S., Ries, R. J., Jaffrey, S. R. Reading, writing and erasing mRNA methylation.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608-624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Davalos, V., Blanco, S., Esteller, M. SnapShot: Messenger RNA Modifications.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(2), 498-498 e491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Saletore,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birth of the Epitranscriptome: deciphering the function of RNA modifications.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175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Zhao, B. S., Roundtree, I. A., He, C. Post-transcriptional gene regulation by mRNA modifications.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31-42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Netzband, R., Pager, C. T. Epitranscriptomic marks: Emerging modulators of RNA virus gene expression. </w:t>
      </w:r>
      <w:r>
        <w:rPr>
          <w:rFonts w:ascii="Calibri" w:hAnsi="Calibri" w:cs="Calibri" w:eastAsia="Calibri"/>
          <w:i/>
          <w:color w:val="000000"/>
          <w:spacing w:val="0"/>
          <w:position w:val="0"/>
          <w:sz w:val="24"/>
          <w:shd w:fill="auto" w:val="clear"/>
        </w:rPr>
        <w:t xml:space="preserve">Wiley Interdisciplinary Reviews: 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e1576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Pereira-Montecinos, C., Valiente-Echeverria, F., Soto-Rifo, R. Epitranscriptomic regulation of viral replication.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1860</w:t>
      </w:r>
      <w:r>
        <w:rPr>
          <w:rFonts w:ascii="Calibri" w:hAnsi="Calibri" w:cs="Calibri" w:eastAsia="Calibri"/>
          <w:color w:val="000000"/>
          <w:spacing w:val="0"/>
          <w:position w:val="0"/>
          <w:sz w:val="24"/>
          <w:shd w:fill="auto" w:val="clear"/>
        </w:rPr>
        <w:t xml:space="preserve"> (4), 460-471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Lichinchi,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Dynamics of the human and viral m(6)A RNA methylomes during HIV-1 infection of T cells.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16011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Courtney, 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Epitranscriptomic Addition of m(5)C to HIV-1 Transcripts Regulates Viral Gene Expression.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217-227 e216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Kennedy, 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Posttranscriptional m(6)A Editing of HIV-1 mRNAs Enhances Viral Gene Expression.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675-685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Tirumuru, N., Wu, L. HIV-1 envelope proteins up-regulate N (6)-methyladenosine levels of cellular RNA independently of viral replication.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(9), 3249-3260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Tirumuru,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N(6)-methyladenosine of HIV-1 RNA regulates viral infection and HIV-1 Gag protein expression.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Cristinelli, S., Angelino, P., Janowczyk, A., Delorenzi, M., Ciuffi, A. HIV Modifies the m6A and m5C Epitranscriptomic Landscape of the Host Cell. </w:t>
      </w:r>
      <w:r>
        <w:rPr>
          <w:rFonts w:ascii="Calibri" w:hAnsi="Calibri" w:cs="Calibri" w:eastAsia="Calibri"/>
          <w:i/>
          <w:color w:val="000000"/>
          <w:spacing w:val="0"/>
          <w:position w:val="0"/>
          <w:sz w:val="24"/>
          <w:shd w:fill="auto" w:val="clear"/>
        </w:rPr>
        <w:t xml:space="preserve">Frontiers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Khoddami, V., Cairns, B. R. Transcriptome-wide target profiling of RNA cytosine methyltransferases using the mechanism-based enrichment procedure Aza-IP.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337-361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Hussain, S., Aleksic, J., Blanco, S., Dietmann, S., Frye, M. Characterizing 5-methylcytosine in the mammalian epitranscriptome.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215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Dominissini, D., Moshitch-Moshkovitz, S., Salmon-Divon, M., Amariglio, N., Rechavi, G. Transcriptome-wide mapping of N6-methyladenosine by m6A-seq based on immunocapturing and massively parallel sequencing.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176-189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Dominissini,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Topology of the human and mouse m6A RNA methylomes revealed by m6A-seq.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(7397), 201-206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Shobbir Hussain*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J. A., Sandra Blanco, Sabine Dietmann and Michaela Frye*. Characterizing 5-methylcytosine in the mammalian epitranscriptome.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Amort,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5-methylcytosine profiles in poly(A) RNA from mouse embryonic stem cells and brain.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Endrullat, C., Gl&amp;#246;kler, J., Franke, P., Frohme, M. Standardization and quality management in next-generation sequencing. </w:t>
      </w:r>
      <w:r>
        <w:rPr>
          <w:rFonts w:ascii="Calibri" w:hAnsi="Calibri" w:cs="Calibri" w:eastAsia="Calibri"/>
          <w:i/>
          <w:color w:val="000000"/>
          <w:spacing w:val="0"/>
          <w:position w:val="0"/>
          <w:sz w:val="24"/>
          <w:shd w:fill="auto" w:val="clear"/>
        </w:rPr>
        <w:t xml:space="preserve">Applied &amp;amp; Translational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Schaefer, M., Pollex, T., Hanna, K., Lyko, F. RNA cytosine methylation analysis by bisulfite sequencing.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 e12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Cristinelli, S., Angelino, P., Janowczyk, A., Delorenzi, M., Ciuffi, A. HIV Modifies the m6A and m5C Epitranscriptomic Landscape of the Host Cell.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Squires,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Widespread occurrence of 5-methylcytosine in human coding and noncoding RNA.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(11), 5023-5033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Aschenbrenner,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Engineering of a DNA Polymerase for Direct m(6) A Sequencing. </w:t>
      </w:r>
      <w:r>
        <w:rPr>
          <w:rFonts w:ascii="Calibri" w:hAnsi="Calibri" w:cs="Calibri" w:eastAsia="Calibri"/>
          <w:i/>
          <w:color w:val="000000"/>
          <w:spacing w:val="0"/>
          <w:position w:val="0"/>
          <w:sz w:val="24"/>
          <w:shd w:fill="auto" w:val="clear"/>
        </w:rPr>
        <w:t xml:space="preserve">Angewandte Chemie (International ed.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417-421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w:t>
        <w:tab/>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http://www.bioinformatics.babraham.ac.uk/projects/fastqc/</w:t>
        </w:r>
      </w:hyperlink>
      <w:r>
        <w:rPr>
          <w:rFonts w:ascii="Calibri" w:hAnsi="Calibri" w:cs="Calibri" w:eastAsia="Calibri"/>
          <w:color w:val="0000FF"/>
          <w:spacing w:val="0"/>
          <w:position w:val="0"/>
          <w:sz w:val="24"/>
          <w:u w:val="single"/>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25</w:t>
        <w:tab/>
      </w:r>
      <w:r>
        <w:rPr>
          <w:rFonts w:ascii="Calibri" w:hAnsi="Calibri" w:cs="Calibri" w:eastAsia="Calibri"/>
          <w:color w:val="000000"/>
          <w:spacing w:val="0"/>
          <w:position w:val="0"/>
          <w:sz w:val="24"/>
          <w:shd w:fill="auto" w:val="clear"/>
        </w:rPr>
        <w:t xml:space="preserve">Didion, J.P., Martin, M., Collins, F.S. Atropos: specific, sensitive, and speedy trimming of sequencing reads. </w:t>
      </w:r>
      <w:r>
        <w:rPr>
          <w:rFonts w:ascii="Calibri" w:hAnsi="Calibri" w:cs="Calibri" w:eastAsia="Calibri"/>
          <w:i/>
          <w:color w:val="000000"/>
          <w:spacing w:val="0"/>
          <w:position w:val="0"/>
          <w:sz w:val="24"/>
          <w:shd w:fill="auto" w:val="clear"/>
        </w:rPr>
        <w:t xml:space="preserve">PeerJ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e3720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Kim, D., Langmead, B., Salzberg, S.L. HISAT: a fast spliced aligner with low memory requirements.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357-60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 H. et al. The Sequence Alignment/Map format and SAMtools.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(16), 2078-9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Okonechnikov, K., Conesa, A., Garc&amp;#237;a-Alcalde, F. Qualimap 2: advanced multi-sample quality control for high-throughput sequencing data. </w:t>
      </w:r>
      <w:r>
        <w:rPr>
          <w:rFonts w:ascii="Calibri" w:hAnsi="Calibri" w:cs="Calibri" w:eastAsia="Calibri"/>
          <w:i/>
          <w:color w:val="000000"/>
          <w:spacing w:val="0"/>
          <w:position w:val="0"/>
          <w:sz w:val="24"/>
          <w:shd w:fill="auto" w:val="clear"/>
        </w:rPr>
        <w:t xml:space="preserve">Bioinformatics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292-4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Ewels, P., Magnusson, M., Lundin, S., K&amp;#228;ller, M. MultiQC: summarize analysis results for multiple tools and samples in a single report. </w:t>
      </w:r>
      <w:r>
        <w:rPr>
          <w:rFonts w:ascii="Calibri" w:hAnsi="Calibri" w:cs="Calibri" w:eastAsia="Calibri"/>
          <w:i/>
          <w:color w:val="000000"/>
          <w:spacing w:val="0"/>
          <w:position w:val="0"/>
          <w:sz w:val="24"/>
          <w:shd w:fill="auto" w:val="clear"/>
        </w:rPr>
        <w:t xml:space="preserve">Bioinformatics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(19), 3047-8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Zhang, Y. et al. Model-based Analysis of ChIP-Seq (MACS).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R137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Martin, M. Cutadapt removes adapter sequences from high-throughput sequencing reads. </w:t>
      </w:r>
      <w:r>
        <w:rPr>
          <w:rFonts w:ascii="Calibri" w:hAnsi="Calibri" w:cs="Calibri" w:eastAsia="Calibri"/>
          <w:i/>
          <w:color w:val="000000"/>
          <w:spacing w:val="0"/>
          <w:position w:val="0"/>
          <w:sz w:val="24"/>
          <w:shd w:fill="auto" w:val="clear"/>
        </w:rPr>
        <w:t xml:space="preserve">EMBnet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Shen, W., Le, S., Li, Y., Hu, F. SeqKit: A Cross-Platform and Ultrafast Toolkit for FASTA/Q File Manipulation.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e0163962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Rieder, D., Amort, T., Kugler, E., Lusser, A., Trajanoski, Z. meRanTK: methylated RNA analysis ToolKit.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782-5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illumina.com/downloads/illumina-adapter-sequences-document-1000000002694.html" Id="docRId0" Type="http://schemas.openxmlformats.org/officeDocument/2006/relationships/hyperlink" /><Relationship TargetMode="External" Target="http://www.bioinformatics.babraham.ac.uk/projects/fastqc/"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