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Tools for the Real-time Assessment of a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Infection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Alexa D. Gannon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Sophie E. Darch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Medicine, Morsani College of Medicine, University of South Florida, Tampa, FL 33612,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 D. Gannon</w:t>
        <w:tab/>
        <w:tab/>
        <w:t xml:space="preserve">(alexa36@usf.edu)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E. Darch</w:t>
        <w:tab/>
        <w:tab/>
        <w:t xml:space="preserve">(sdarch@usf.edu)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Biofilm, aggregate,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antibiotic tolerance, cystic fibrosis, microbial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cystic fibrosis sputum medium (SCFM2) can be utilized in combination with both confocal laser scanning microscopy and fluorescence-activated cell sorting to observe bacterial aggregates at high resolution. This paper details methods to assess aggregate populations during antimicrobial treatment as a platform for future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Pseudomonas aeruginosa (Pa)</w:t>
      </w:r>
      <w:r>
        <w:rPr>
          <w:rFonts w:ascii="Calibri" w:hAnsi="Calibri" w:cs="Calibri" w:eastAsia="Calibri"/>
          <w:color w:val="auto"/>
          <w:spacing w:val="0"/>
          <w:position w:val="0"/>
          <w:sz w:val="24"/>
          <w:shd w:fill="auto" w:val="clear"/>
        </w:rPr>
        <w:t xml:space="preserve"> is one of the most common opportunistic pathogens associated with cystic fibrosis (CF). Once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colonization is established, a large proportion of the infecting bacteria form biofilms within airway sputum.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biofilms isolated from CF sputum have been shown to grow in small, dense aggregates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cells that are spatially organized and exhibit clinically relevant phenotypes such as antimicrobial tolerance. One of the biggest challenges to studying how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respond to the changing sputum environment is the lack of nutritionally relevant and robust systems that promote aggregate formation. Using a synthetic CF sputum medium (SCFM2), the life history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can be observed using confocal laser scanning microscopy (CLSM) and image analysis at the resolution of a single cell.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allows the observation of thousands of aggregates of varying size in real time, three dimensions, and at the micron scale. At the individual and population levels, having the ability to group aggregates by phenotype and position facilitates the observation of aggregates at different developmental stages and their response to changes in the microenvironment, such as antibiotic treatment, to be differentiated with precision.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Pseudomonas aeruginosa (Pa)</w:t>
      </w:r>
      <w:r>
        <w:rPr>
          <w:rFonts w:ascii="Calibri" w:hAnsi="Calibri" w:cs="Calibri" w:eastAsia="Calibri"/>
          <w:color w:val="auto"/>
          <w:spacing w:val="0"/>
          <w:position w:val="0"/>
          <w:sz w:val="24"/>
          <w:shd w:fill="auto" w:val="clear"/>
        </w:rPr>
        <w:t xml:space="preserve"> is an opportunistic pathogen that establishes chronic infections in immune-compromised individuals. For those with the genetic disease, CF, these infections can span the course of a lifetime. CF causes the buildup of a viscous, nutrient-rich sputum in the airways, which becomes colonized by a variety of microbial pathogens over time.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is one of the most prevalent CF pathogens, colonizing the airways in early childhood and establishing difficult-to-treat infections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remains a significant clinical problem and is considered a leading cause of mortality in those with CF, despite improved therapy regimens in recent years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persistence phenotype and increasing antibiotic tolerance have earned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 place in a group of pathogens identified by both the Centers for Disease Control (CDC) and the World Health Organization (WHO) as research priorities for the development of new therapeutic strategies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ESKAPE pathogens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other ESKAPE pathogens, acquired antibiotic resistance is common in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but there are also many intrinsic properties that contribute to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antimicrobial tolerance. Among these is the ability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to form aggregates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highly dense clusters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cells, which can be observed in multiple infections, including CF patient sputum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Similar to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studied in other biofilm systems,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display clinically relevant phenotypes such as increased resistance to antibiotics and activation of cell-cell communication (quorum sensing (QS)). For example, aggregates of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have been shown to use QS-regulated behaviors to combat other microbes as well as tolerate antimicrobial treatments such as the production of pyocyanin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ability to study such behaviors offers an exciting insight into bacterial ecosystems in an environment similar to the one in which they exist in the human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biggest challenges to studying how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respond to the changing sputum environment is the lack of nutritionally relevant and robust systems that promote aggregate formation. Much of what is known about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has been discovered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in which cells grow planktonically or in a characteristic surface-attached, “mushroom” architecture that has not been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classical biofilm growth models, such as flow cells or solid agar, have yielded extensive and valuable knowledge about bacterial behaviors and mechanisms of antibiotic tolerance, these findings do not always translate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Many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have a limited ability to mimic the growth environment of the human infection site, necessitating costly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In turn, many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models lack the flexibility and resolution afforded by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cystic fibrosis sputum (SCFM2) is designed to provide an environment for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growth similar to that experienced during chronic infection in the CF lung. SCFM2 includes nutritional sources identified in expectorated CF sputa in addition to mucin, lipids, and DNA.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growth in SCFM2 requires a near identical gene set to that for growth in actual sputum and supports natural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 formation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After inoculation, planktonic cells form aggregates that increase in size through expansion. Individual cells (referred to as migrants) are released from aggregates, migrate to uncolonized areas, and form new aggregates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life history can be observed using CLSM and image analysis at the resolution of a single cell. Aggregates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formed in SCFM2 are of similar sizes to those observed in the CF lung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model allows the observation of multiple aggregates of varying size in real-time and in three dimensions at the micron scale. Time-lapse microscopy allows the tracking of thousands (~50,000) of aggregates in one experiment. The use of image analysis software allows the quantification of aggregate phenotypes from micrographs, including aggregate volume, surface area, and position in three dimensions to the nearest 0.1 &amp;#956;m, both at the individual aggregate and population levels. Having the ability to group aggregates by phenotype and position allows the differentiation of aggregates at different developmental stages with precision, as well as their response to a changing microenvironment</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SCFM2 to study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in low volume and high-throughput assays make it a flexible, cost-effective model. As a defined medium, SCFM2 offers uniformity and reproducibility across multiple platforms, providing a nutritionally and physically relevant method to study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aggregates </w:t>
      </w:r>
      <w:r>
        <w:rPr>
          <w:rFonts w:ascii="Calibri" w:hAnsi="Calibri" w:cs="Calibri" w:eastAsia="Calibri"/>
          <w:i/>
          <w:color w:val="auto"/>
          <w:spacing w:val="0"/>
          <w:position w:val="0"/>
          <w:sz w:val="24"/>
          <w:shd w:fill="auto" w:val="clear"/>
        </w:rPr>
        <w:t xml:space="preserve">in vitro</w:t>
      </w:r>
      <w:r>
        <w:rPr>
          <w:rFonts w:ascii="Calibri" w:hAnsi="Calibri" w:cs="Calibri" w:eastAsia="Calibri"/>
          <w: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Applications include its use in combination with CLSM to observe spatial organization and antibiotic tolerance at high resolution (as described in this methods paper). The ability to perform experiments that provide real-time, micron-scale data allows the study of intra-species and inter-species interactions as they may occur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example, SCFM2 has previously been used to study the spatial dynamics of cell-cell communication in aggregate populations via a network of systems utilized by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to regulate multiple genes that contribute to virulence and pathogenesis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utility of SCFM2 to study the impact of antibiotic treatment on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in real time is demonstrated, followed by the use of a cell-sorting approach to isolate populations of aggregates with distinct phenotypes for downstream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Prepare synthetic cystic fibrosis medium (SCFM2)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Preparation of SCFM2 comprises three main stages outlined below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full details and references, see</w:t>
      </w:r>
      <w:r>
        <w:rPr>
          <w:rFonts w:ascii="Calibri" w:hAnsi="Calibri" w:cs="Calibri" w:eastAsia="Calibri"/>
          <w:color w:val="auto"/>
          <w:spacing w:val="0"/>
          <w:position w:val="0"/>
          <w:sz w:val="24"/>
          <w:shd w:fill="auto" w:val="clear"/>
          <w:vertAlign w:val="superscript"/>
        </w:rPr>
        <w:t xml:space="preserve">9,10,12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Sterilization of porcine mucin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sterile mucin at a final concentration of 5 mg/mL in SCFM2. For example, for a 5 mL volume of SCFM2, weigh 25 mg of Type II mucin in a sterile Petri dish, and place into an ultraviolet (UV) sterilizer for 4 h, gently agitating every hour.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After 4 h, transfer the UV-treated mucin into autoclaved 1.7 mL tubes under sterile conditions, and store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To confirm complete sterilization, dissolve a sample of mucin in a sterile liquid, such as water or Luria Bertani (LB) broth, and observe under a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Sterilized mucin can be stored at -20 &amp;#176;C for up to 6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buffered 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salt and amino acid stock solutions by adding the appropriate amounts by weight to deionized water as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Filter-sterilize all stock solutions using a 0.22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filter, wrap in foil to protect from light degradation, and store at 4 &amp;#176;C for up to one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buffered base by combining 190 mL of deionized water with amino acid and salt stock solutions by volumes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Adjust the solution to pH 6.8, and increase to a final volume of 250 mL. Filter-sterilize using a 0.22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filter, and store at 4 &amp;#176;C for up to 30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On the evening before the experiment, aliquot the desired amount of buffered base into a glass culture flask, and add mucin (5 mg/mL as described in step 1.1.1) and purified salmon sperm DNA (0.6 mg/mL).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Agitate gently, wrap in foil, and leave at 4 &amp;#176;C overnight to allow mucin and DNA to dissolve into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Salmon sperm DNA aliquots should be thawed on ice, vortexed, and added to buffered base and mucin. Tryptophan, asparagine, and tyrosine stock solutions must be prepared in solutions of NaOH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concentrations) instead of deionized water. Keep buffered base and all stock solutions wrapped in foil to protect from light exposure. Most stocks will be stable for up to a month. Stocks that become discolored should not be used and should be replaced before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Addition of supplemental stocks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On the day of the experiment, add the stocks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the buffered base containing mucin and DNA.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fresh FeSO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on the day of the experiment, but all other stocks can be made ahead of time and stored for 30 days at 4 &amp;#176;C. </w:t>
      </w:r>
      <w:r>
        <w:rPr>
          <w:rFonts w:ascii="Calibri" w:hAnsi="Calibri" w:cs="Calibri" w:eastAsia="Calibri"/>
          <w:color w:val="auto"/>
          <w:spacing w:val="0"/>
          <w:position w:val="0"/>
          <w:sz w:val="24"/>
          <w:shd w:fill="FFFFFF" w:val="clear"/>
        </w:rPr>
        <w:t xml:space="preserve">1,2-Dioleoyl-sn-glycero-3-phosphocholine (</w:t>
      </w:r>
      <w:r>
        <w:rPr>
          <w:rFonts w:ascii="Calibri" w:hAnsi="Calibri" w:cs="Calibri" w:eastAsia="Calibri"/>
          <w:color w:val="auto"/>
          <w:spacing w:val="0"/>
          <w:position w:val="0"/>
          <w:sz w:val="24"/>
          <w:shd w:fill="auto" w:val="clear"/>
        </w:rPr>
        <w:t xml:space="preserve">DOPC) contains chloroform. Handle with caution, and do not use near open flames. After the addition of DOPC, incubate SCFM2 at 37 &amp;#176;C with shaking (250 rpm) for at least 20 min (for 5 mL culture). This incubation period allows the chloroform in the DOPC to evaporate. The flask should not be airtight; instead, cover the flask opening loosely with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Real time assessment of antimicrobial tolerance in bacterial aggregates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overnight cultures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On the evening before the experiment, inoculate 5 mL of LB broth with several colonies of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PAO1-pMRP9-1</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from an LB agar plate containing antibiotic (carbenicillin 300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g/mL). Grow overnight at 37 &amp;#176;C with agitation at 250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 overnight cultures with the addition of antibiotics required for the selection of required plasmids (here, the green fluorescent protein (GFP) expression plasmid, pMRP9-1). Note that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cells are to be washed before SCFM2 is inoculated. LB may be substituted for other rich laboratory media for overnight cultures. All bacterial isolates should be handled using appropriate BSL-2 guidelines throughout this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Inoculate SCFM2</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On the day of the experiment, back-dilute overnight cultures of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1:10 (culture: liquid media) by inoculating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into 5 mL of fresh LB broth. Grow cells until log phase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min) at 37 &amp;#176;C with agitation at 250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Centrifuge log phase cultures at 10,000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Wash the cells by removing the supernatant and resuspending in 3 mL of filter-sterilized phosphate-buffered saline (PBS, pH 7.0). Repeat twice, and resuspend the pellet in a final volume of 1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Measure the absorbance of the washed cells using a spectrophotometer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and calculate the volume of culture required for a starting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0.05 in 5 mL of SCFM2. Inoculate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into the SCFM2, and vortex gently to distribute cells throughout. Pipette 1 mL of the inoculated SCFM2 into each chamber of a 4-well, glass bottom, optical dish, and incubate for 4 h statically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doubling time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cultures is dependent on the strain and the availability of oxygen. In SCFM2, under the conditions described here, the doubling time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is ~1.4 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Visualizing aggregates during antibiotic treatment with confocal laser scanning microscopy (CLSM)</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use of confocal laser scanning microscope and image capture software for the imaging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in SCFM2. The goal is to observe and characterize the remaining (tolerant) bacterial biomass after treatment with antibiotics. The steps outlined can be performed with success on other confocal microscopes, although the instrument operating manual should be referenced for specific guidance.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Image</w:t>
      </w:r>
      <w:r>
        <w:rPr>
          <w:rFonts w:ascii="Calibri" w:hAnsi="Calibri" w:cs="Calibri" w:eastAsia="Calibri"/>
          <w:i/>
          <w:color w:val="auto"/>
          <w:spacing w:val="0"/>
          <w:position w:val="0"/>
          <w:sz w:val="24"/>
          <w:shd w:fill="FFFF00" w:val="clear"/>
        </w:rPr>
        <w:t xml:space="preserve"> Pa</w:t>
      </w:r>
      <w:r>
        <w:rPr>
          <w:rFonts w:ascii="Calibri" w:hAnsi="Calibri" w:cs="Calibri" w:eastAsia="Calibri"/>
          <w:color w:val="auto"/>
          <w:spacing w:val="0"/>
          <w:position w:val="0"/>
          <w:sz w:val="24"/>
          <w:shd w:fill="FFFF00" w:val="clear"/>
        </w:rPr>
        <w:t xml:space="preserve"> cultures using either a heated chamber or a heated microplate fitted on the microscope stage to maintain an ambient temperature of 37 &amp;#176;C. Start the </w:t>
      </w:r>
      <w:r>
        <w:rPr>
          <w:rFonts w:ascii="Calibri" w:hAnsi="Calibri" w:cs="Calibri" w:eastAsia="Calibri"/>
          <w:b/>
          <w:color w:val="auto"/>
          <w:spacing w:val="0"/>
          <w:position w:val="0"/>
          <w:sz w:val="24"/>
          <w:shd w:fill="FFFF00" w:val="clear"/>
        </w:rPr>
        <w:t xml:space="preserve">Incubation</w:t>
      </w:r>
      <w:r>
        <w:rPr>
          <w:rFonts w:ascii="Calibri" w:hAnsi="Calibri" w:cs="Calibri" w:eastAsia="Calibri"/>
          <w:color w:val="auto"/>
          <w:spacing w:val="0"/>
          <w:position w:val="0"/>
          <w:sz w:val="24"/>
          <w:shd w:fill="FFFF00" w:val="clear"/>
        </w:rPr>
        <w:t xml:space="preserve"> module at least 2 h prior to the beginning of the experiment to allow all apparatus to reach the desired temperature, and reduce further expansion and movement during data collection.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After 4 h, transfer SCFM2 cultures containing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cells to the heated microscope stage. Designate 3 out of 4 wells as technical replicates for antibiotic treatment, and consider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well as a no-treatment control, containing only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cells in SCFM2, without antibiotic. Identify aggregates using brightfield microscopy within the </w:t>
      </w:r>
      <w:r>
        <w:rPr>
          <w:rFonts w:ascii="Calibri" w:hAnsi="Calibri" w:cs="Calibri" w:eastAsia="Calibri"/>
          <w:b/>
          <w:color w:val="auto"/>
          <w:spacing w:val="0"/>
          <w:position w:val="0"/>
          <w:sz w:val="24"/>
          <w:shd w:fill="FFFF00" w:val="clear"/>
        </w:rPr>
        <w:t xml:space="preserve">Locate</w:t>
      </w:r>
      <w:r>
        <w:rPr>
          <w:rFonts w:ascii="Calibri" w:hAnsi="Calibri" w:cs="Calibri" w:eastAsia="Calibri"/>
          <w:color w:val="auto"/>
          <w:spacing w:val="0"/>
          <w:position w:val="0"/>
          <w:sz w:val="24"/>
          <w:shd w:fill="FFFF00" w:val="clear"/>
        </w:rPr>
        <w:t xml:space="preserve"> tab prior to any excitation of fluorescent reporters. Define an area for imaging within each well, and store its position (x-y-z coordinates) using the </w:t>
      </w:r>
      <w:r>
        <w:rPr>
          <w:rFonts w:ascii="Calibri" w:hAnsi="Calibri" w:cs="Calibri" w:eastAsia="Calibri"/>
          <w:b/>
          <w:color w:val="auto"/>
          <w:spacing w:val="0"/>
          <w:position w:val="0"/>
          <w:sz w:val="24"/>
          <w:shd w:fill="FFFF00" w:val="clear"/>
        </w:rPr>
        <w:t xml:space="preserve">Positions</w:t>
      </w:r>
      <w:r>
        <w:rPr>
          <w:rFonts w:ascii="Calibri" w:hAnsi="Calibri" w:cs="Calibri" w:eastAsia="Calibri"/>
          <w:color w:val="auto"/>
          <w:spacing w:val="0"/>
          <w:position w:val="0"/>
          <w:sz w:val="24"/>
          <w:shd w:fill="FFFF00" w:val="clear"/>
        </w:rPr>
        <w:t xml:space="preserve"> module in the imaging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4"/>
          <w:sz w:val="24"/>
          <w:shd w:fill="FFFF00" w:val="clear"/>
        </w:rPr>
      </w:pPr>
      <w:r>
        <w:rPr>
          <w:rFonts w:ascii="Calibri" w:hAnsi="Calibri" w:cs="Calibri" w:eastAsia="Calibri"/>
          <w:color w:val="auto"/>
          <w:spacing w:val="0"/>
          <w:position w:val="0"/>
          <w:sz w:val="24"/>
          <w:shd w:fill="FFFF00" w:val="clear"/>
        </w:rPr>
        <w:t xml:space="preserve">3.3.</w:t>
        <w:tab/>
        <w:t xml:space="preserve">Use a 63x oil-immersion objective to visualize</w:t>
      </w:r>
      <w:r>
        <w:rPr>
          <w:rFonts w:ascii="Calibri" w:hAnsi="Calibri" w:cs="Calibri" w:eastAsia="Calibri"/>
          <w:i/>
          <w:color w:val="auto"/>
          <w:spacing w:val="0"/>
          <w:position w:val="0"/>
          <w:sz w:val="24"/>
          <w:shd w:fill="FFFF00" w:val="clear"/>
        </w:rPr>
        <w:t xml:space="preserve"> Pa</w:t>
      </w:r>
      <w:r>
        <w:rPr>
          <w:rFonts w:ascii="Calibri" w:hAnsi="Calibri" w:cs="Calibri" w:eastAsia="Calibri"/>
          <w:color w:val="auto"/>
          <w:spacing w:val="0"/>
          <w:position w:val="0"/>
          <w:sz w:val="24"/>
          <w:shd w:fill="FFFF00" w:val="clear"/>
        </w:rPr>
        <w:t xml:space="preserve"> cultures containing the GFP expression plasmid pMRP9-1 in SCFM2 with an excitation wavelength of 488 nm and emission wavelength of 509 nm. Take images using the z-stack option within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module at 1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m intervals (total of 60 slices). Use the </w:t>
      </w:r>
      <w:r>
        <w:rPr>
          <w:rFonts w:ascii="Calibri" w:hAnsi="Calibri" w:cs="Calibri" w:eastAsia="Calibri"/>
          <w:b/>
          <w:color w:val="auto"/>
          <w:spacing w:val="0"/>
          <w:position w:val="0"/>
          <w:sz w:val="24"/>
          <w:shd w:fill="FFFF00" w:val="clear"/>
        </w:rPr>
        <w:t xml:space="preserve">Line-averaging</w:t>
      </w:r>
      <w:r>
        <w:rPr>
          <w:rFonts w:ascii="Calibri" w:hAnsi="Calibri" w:cs="Calibri" w:eastAsia="Calibri"/>
          <w:color w:val="auto"/>
          <w:spacing w:val="0"/>
          <w:position w:val="0"/>
          <w:sz w:val="24"/>
          <w:shd w:fill="FFFF00" w:val="clear"/>
        </w:rPr>
        <w:t xml:space="preserve"> module to reduce background fluorescence in the GFP channel within the total volume of the 60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m z-stack images (1,093.5 mm</w:t>
      </w:r>
      <w:r>
        <w:rPr>
          <w:rFonts w:ascii="Calibri" w:hAnsi="Calibri" w:cs="Calibri" w:eastAsia="Calibri"/>
          <w:color w:val="auto"/>
          <w:spacing w:val="0"/>
          <w:position w:val="4"/>
          <w:sz w:val="24"/>
          <w:shd w:fill="FFFF00" w:val="clear"/>
          <w:vertAlign w:val="superscript"/>
        </w:rPr>
        <w:t xml:space="preserve">3</w:t>
      </w:r>
      <w:r>
        <w:rPr>
          <w:rFonts w:ascii="Calibri" w:hAnsi="Calibri" w:cs="Calibri" w:eastAsia="Calibri"/>
          <w:color w:val="auto"/>
          <w:spacing w:val="0"/>
          <w:position w:val="4"/>
          <w:sz w:val="24"/>
          <w:shd w:fill="FFFF00" w:val="clear"/>
        </w:rPr>
        <w:t xml:space="preserve">). Take control images of uninoculated SCFM2 by using identical settings to determine the background fluorescence for image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are acquired by producing 512 pixels x 512 pixels (0.26 &amp;#956;m x 0.26 &amp;#956;m pixels) 8-bit z-stack images that are 60 &amp;#956;m from the base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Use the time series option within the imaging software to capture 60 slices at each position (well) at 15-min intervals over a period of 18 h. Use the definite focus strategy within the software to store a focal plane for each position, which is returned to at each time point throughout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After a total 4.5 h of incubation, image each position using the above settings to determine the aggregate biomass within each of the four wells before the addition of antibiotic.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6 h of total incubation, add antibiotic at 2x-below minimum inhibitory concentration (MIC) to each replicate. Pipette directly and gently into the middle of the well, just below the air-liquid interphase. Maintain all cultures in the heated confocal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colistin sulfate at a concentration of 140 &amp;#956;g/mL was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Begin imaging post-antibiotic treatment by clicking on the </w:t>
      </w:r>
      <w:r>
        <w:rPr>
          <w:rFonts w:ascii="Calibri" w:hAnsi="Calibri" w:cs="Calibri" w:eastAsia="Calibri"/>
          <w:b/>
          <w:color w:val="auto"/>
          <w:spacing w:val="0"/>
          <w:position w:val="0"/>
          <w:sz w:val="24"/>
          <w:shd w:fill="FFFF00" w:val="clear"/>
        </w:rPr>
        <w:t xml:space="preserve">Start Experiment</w:t>
      </w:r>
      <w:r>
        <w:rPr>
          <w:rFonts w:ascii="Calibri" w:hAnsi="Calibri" w:cs="Calibri" w:eastAsia="Calibri"/>
          <w:color w:val="auto"/>
          <w:spacing w:val="0"/>
          <w:position w:val="0"/>
          <w:sz w:val="24"/>
          <w:shd w:fill="FFFF00" w:val="clear"/>
        </w:rPr>
        <w:t xml:space="preserve"> option within the imaging program.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Antibiotic concentration used is dependent on the antibiotic, the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isolate, and whether the user would like to examine killing or tolerance effects. This experiment uses a single dose. Additional doses can be added without disrupting cultures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Propidium iodide staining of </w:t>
      </w:r>
      <w:r>
        <w:rPr>
          <w:rFonts w:ascii="Calibri" w:hAnsi="Calibri" w:cs="Calibri" w:eastAsia="Calibri"/>
          <w:b/>
          <w:i/>
          <w:color w:val="auto"/>
          <w:spacing w:val="0"/>
          <w:position w:val="0"/>
          <w:sz w:val="24"/>
          <w:shd w:fill="FFFF00" w:val="clear"/>
        </w:rPr>
        <w:t xml:space="preserve">Pa</w:t>
      </w:r>
      <w:r>
        <w:rPr>
          <w:rFonts w:ascii="Calibri" w:hAnsi="Calibri" w:cs="Calibri" w:eastAsia="Calibri"/>
          <w:b/>
          <w:color w:val="auto"/>
          <w:spacing w:val="0"/>
          <w:position w:val="0"/>
          <w:sz w:val="24"/>
          <w:shd w:fill="FFFF00" w:val="clear"/>
        </w:rPr>
        <w:t xml:space="preserve"> aggregates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Propidium iodide (PI) is commonly utilized as a staining reagent to identify non-viable (dead) bacterial cells in culture. Here, it is used to identify aggregates sensitive to antibiotic treatment applied in section 3. Throughout this protocol, the expression and detection of GFP in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cells is used as the main proxy for cell viability. This final step allows confocal imaging to be used once more to identify the spatial positioning of live/dead aggregates in relation to each other. Additionally, aggregates are identified as live/dead for further downstream cell sorting in section 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After 18 h, add PI to each well of the four-chambered optical bottom dish containing SCFM2 cultures. Follow the manufacturer’s instructions for the volume of PI and incubation time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per mL of culture,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Isolating live cells from aggregates using a FACS approach</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FACS presents a powerful platform to sort and isolate groups of cells according to a fluorescently tagged phenotype. Here, FACS is used to isolate live (antibiotic tolerant) aggregates from non-viable aggregates.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After staining with propidium iodide, remove the cultures from incubation, and transfer to a FACS instrument in an insulated container to maintain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Run 1 mL aliquots of SCFM2 containing Pa aggregates at the lowest flow rate.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Each aliquot will contain ~15,000 aggregates.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To detect GFP, illuminate the cells with a 488 nm laser, and record the fluorescent signal height at 530/30 nm. Visualize the PI staining by excitation with a 561 nm laser, and record the fluorescent signal height at 610/20 nm. Perform sorting using a 70-u nozzle.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Sorted aggregates can be pooled in multiple ways depending on the user’s application. In this case, FACS was used to sort viable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for downstream RNA sequencing. Alternative applications are discussed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Image analysis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Time-lapse microscopy generates large amounts of data. An 18-h experiment for the observation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in SCFM2 identifies ~50,000 aggregates over time, which have the potential to be characterized for volume and spatial positioning. Use an image analysis software to quantify aggregate dynamics in SCFM2: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For aggregate studies in SCFM2, quantify the background GFP fluorescence by creating a histogram of counts in the GFP channel that is produced for uninoculated SCFM2 and SCFM2 inoculated with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strain PAO1 carrying pMRP9-1. To ensure that detected GFP voxels correlate to </w:t>
      </w:r>
      <w:r>
        <w:rPr>
          <w:rFonts w:ascii="Calibri" w:hAnsi="Calibri" w:cs="Calibri" w:eastAsia="Calibri"/>
          <w:i/>
          <w:color w:val="auto"/>
          <w:spacing w:val="0"/>
          <w:position w:val="0"/>
          <w:sz w:val="24"/>
          <w:shd w:fill="FFFF00" w:val="clear"/>
        </w:rPr>
        <w:t xml:space="preserve">Pa</w:t>
      </w:r>
      <w:r>
        <w:rPr>
          <w:rFonts w:ascii="Calibri" w:hAnsi="Calibri" w:cs="Calibri" w:eastAsia="Calibri"/>
          <w:color w:val="auto"/>
          <w:spacing w:val="0"/>
          <w:position w:val="0"/>
          <w:sz w:val="24"/>
          <w:shd w:fill="FFFF00" w:val="clear"/>
        </w:rPr>
        <w:t xml:space="preserve"> biomass, define a GFP+ voxel as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1.5x the GFP background count 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background fluorescence is defined as the highest voxel value of three randomly chosen positions, averaged. Background counts are, as a standard measure, subtracted from all pixels in experimental images by the image analysis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After background subtraction in the </w:t>
      </w:r>
      <w:r>
        <w:rPr>
          <w:rFonts w:ascii="Calibri" w:hAnsi="Calibri" w:cs="Calibri" w:eastAsia="Calibri"/>
          <w:b/>
          <w:color w:val="auto"/>
          <w:spacing w:val="0"/>
          <w:position w:val="0"/>
          <w:sz w:val="24"/>
          <w:shd w:fill="FFFF00" w:val="clear"/>
        </w:rPr>
        <w:t xml:space="preserve">Surpass</w:t>
      </w:r>
      <w:r>
        <w:rPr>
          <w:rFonts w:ascii="Calibri" w:hAnsi="Calibri" w:cs="Calibri" w:eastAsia="Calibri"/>
          <w:color w:val="auto"/>
          <w:spacing w:val="0"/>
          <w:position w:val="0"/>
          <w:sz w:val="24"/>
          <w:shd w:fill="FFFF00" w:val="clear"/>
        </w:rPr>
        <w:t xml:space="preserve"> module, produce isosurfaces for all remaining voxels.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4"/>
          <w:sz w:val="24"/>
          <w:shd w:fill="FFFF00" w:val="clear"/>
        </w:rPr>
      </w:pPr>
      <w:r>
        <w:rPr>
          <w:rFonts w:ascii="Calibri" w:hAnsi="Calibri" w:cs="Calibri" w:eastAsia="Calibri"/>
          <w:color w:val="auto"/>
          <w:spacing w:val="0"/>
          <w:position w:val="0"/>
          <w:sz w:val="24"/>
          <w:shd w:fill="FFFF00" w:val="clear"/>
        </w:rPr>
        <w:t xml:space="preserve">6.3.</w:t>
        <w:tab/>
        <w:t xml:space="preserve">To detect individual aggregates, enable the </w:t>
      </w:r>
      <w:r>
        <w:rPr>
          <w:rFonts w:ascii="Calibri" w:hAnsi="Calibri" w:cs="Calibri" w:eastAsia="Calibri"/>
          <w:b/>
          <w:color w:val="auto"/>
          <w:spacing w:val="0"/>
          <w:position w:val="0"/>
          <w:sz w:val="24"/>
          <w:shd w:fill="FFFF00" w:val="clear"/>
        </w:rPr>
        <w:t xml:space="preserve">Split Objects</w:t>
      </w:r>
      <w:r>
        <w:rPr>
          <w:rFonts w:ascii="Calibri" w:hAnsi="Calibri" w:cs="Calibri" w:eastAsia="Calibri"/>
          <w:color w:val="auto"/>
          <w:spacing w:val="0"/>
          <w:position w:val="0"/>
          <w:sz w:val="24"/>
          <w:shd w:fill="FFFF00" w:val="clear"/>
        </w:rPr>
        <w:t xml:space="preserve"> option, and define aggregates as objects with volumes of 5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m</w:t>
      </w:r>
      <w:r>
        <w:rPr>
          <w:rFonts w:ascii="Calibri" w:hAnsi="Calibri" w:cs="Calibri" w:eastAsia="Calibri"/>
          <w:color w:val="auto"/>
          <w:spacing w:val="0"/>
          <w:position w:val="4"/>
          <w:sz w:val="24"/>
          <w:shd w:fill="FFFF00" w:val="clear"/>
          <w:vertAlign w:val="superscript"/>
        </w:rPr>
        <w:t xml:space="preserve">3</w:t>
      </w:r>
      <w:r>
        <w:rPr>
          <w:rFonts w:ascii="Calibri" w:hAnsi="Calibri" w:cs="Calibri" w:eastAsia="Calibri"/>
          <w:color w:val="auto"/>
          <w:spacing w:val="0"/>
          <w:position w:val="4"/>
          <w:sz w:val="24"/>
          <w:shd w:fill="FFFF00" w:val="clear"/>
        </w:rPr>
        <w:t xml:space="preserve">. Use the </w:t>
      </w:r>
      <w:r>
        <w:rPr>
          <w:rFonts w:ascii="Calibri" w:hAnsi="Calibri" w:cs="Calibri" w:eastAsia="Calibri"/>
          <w:b/>
          <w:color w:val="auto"/>
          <w:spacing w:val="0"/>
          <w:position w:val="4"/>
          <w:sz w:val="24"/>
          <w:shd w:fill="FFFF00" w:val="clear"/>
        </w:rPr>
        <w:t xml:space="preserve">Vantage</w:t>
      </w:r>
      <w:r>
        <w:rPr>
          <w:rFonts w:ascii="Calibri" w:hAnsi="Calibri" w:cs="Calibri" w:eastAsia="Calibri"/>
          <w:color w:val="auto"/>
          <w:spacing w:val="0"/>
          <w:position w:val="4"/>
          <w:sz w:val="24"/>
          <w:shd w:fill="FFFF00" w:val="clear"/>
        </w:rPr>
        <w:t xml:space="preserve"> module in the image analysis software to calculate the volume, x-y-z, and sum of GFP voxels for each individual object. Export this data to an external statistical platform.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image analysis software permit the export of multiple quantitative phentoypes at once, allowing for correlations to be calculated.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8"/>
          <w:sz w:val="24"/>
          <w:shd w:fill="FFFF00" w:val="clear"/>
        </w:rPr>
      </w:pPr>
      <w:r>
        <w:rPr>
          <w:rFonts w:ascii="Calibri" w:hAnsi="Calibri" w:cs="Calibri" w:eastAsia="Calibri"/>
          <w:color w:val="auto"/>
          <w:spacing w:val="0"/>
          <w:position w:val="0"/>
          <w:sz w:val="24"/>
          <w:shd w:fill="FFFF00" w:val="clear"/>
        </w:rPr>
        <w:t xml:space="preserve">6.4.</w:t>
        <w:tab/>
        <w:t xml:space="preserve">Filter data exported from the </w:t>
      </w:r>
      <w:r>
        <w:rPr>
          <w:rFonts w:ascii="Calibri" w:hAnsi="Calibri" w:cs="Calibri" w:eastAsia="Calibri"/>
          <w:b/>
          <w:color w:val="auto"/>
          <w:spacing w:val="0"/>
          <w:position w:val="0"/>
          <w:sz w:val="24"/>
          <w:shd w:fill="FFFF00" w:val="clear"/>
        </w:rPr>
        <w:t xml:space="preserve">Vantage</w:t>
      </w:r>
      <w:r>
        <w:rPr>
          <w:rFonts w:ascii="Calibri" w:hAnsi="Calibri" w:cs="Calibri" w:eastAsia="Calibri"/>
          <w:color w:val="auto"/>
          <w:spacing w:val="0"/>
          <w:position w:val="0"/>
          <w:sz w:val="24"/>
          <w:shd w:fill="FFFF00" w:val="clear"/>
        </w:rPr>
        <w:t xml:space="preserve"> module by size to ensure that no objects of &amp;lt;0.5 &amp;#181;m</w:t>
      </w:r>
      <w:r>
        <w:rPr>
          <w:rFonts w:ascii="Calibri" w:hAnsi="Calibri" w:cs="Calibri" w:eastAsia="Calibri"/>
          <w:color w:val="auto"/>
          <w:spacing w:val="0"/>
          <w:position w:val="8"/>
          <w:sz w:val="24"/>
          <w:shd w:fill="FFFF00" w:val="clear"/>
          <w:vertAlign w:val="superscript"/>
        </w:rPr>
        <w:t xml:space="preserve">3</w:t>
      </w:r>
      <w:r>
        <w:rPr>
          <w:rFonts w:ascii="Calibri" w:hAnsi="Calibri" w:cs="Calibri" w:eastAsia="Calibri"/>
          <w:color w:val="auto"/>
          <w:spacing w:val="0"/>
          <w:position w:val="8"/>
          <w:sz w:val="24"/>
          <w:shd w:fill="FFFF00" w:val="clear"/>
        </w:rPr>
        <w:t xml:space="preserve"> (dispersed biomass) remain. For each individual object within the image, calculate the distance from itself in relation to other objects (aggregates) using the </w:t>
      </w:r>
      <w:r>
        <w:rPr>
          <w:rFonts w:ascii="Calibri" w:hAnsi="Calibri" w:cs="Calibri" w:eastAsia="Calibri"/>
          <w:b/>
          <w:color w:val="auto"/>
          <w:spacing w:val="0"/>
          <w:position w:val="8"/>
          <w:sz w:val="24"/>
          <w:shd w:fill="FFFF00" w:val="clear"/>
        </w:rPr>
        <w:t xml:space="preserve">Vantage</w:t>
      </w:r>
      <w:r>
        <w:rPr>
          <w:rFonts w:ascii="Calibri" w:hAnsi="Calibri" w:cs="Calibri" w:eastAsia="Calibri"/>
          <w:color w:val="auto"/>
          <w:spacing w:val="0"/>
          <w:position w:val="8"/>
          <w:sz w:val="24"/>
          <w:shd w:fill="FFFF00" w:val="clear"/>
        </w:rPr>
        <w:t xml:space="preserve"> module of the image analysis software or manually with the following equation.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8"/>
          <w:sz w:val="24"/>
          <w:shd w:fill="FFFF00" w:val="clear"/>
        </w:rPr>
      </w:pPr>
      <w:r>
        <w:rPr>
          <w:rFonts w:ascii="Calibri" w:hAnsi="Calibri" w:cs="Calibri" w:eastAsia="Calibri"/>
          <w:color w:val="auto"/>
          <w:spacing w:val="0"/>
          <w:position w:val="0"/>
          <w:sz w:val="24"/>
          <w:shd w:fill="FFFF00" w:val="clear"/>
        </w:rPr>
        <w:t xml:space="preserve">d = sqrt((x</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w:t>
      </w:r>
      <w:r>
        <w:rPr>
          <w:rFonts w:ascii="Cambria Math" w:hAnsi="Cambria Math" w:cs="Cambria Math" w:eastAsia="Cambria Math"/>
          <w:color w:val="auto"/>
          <w:spacing w:val="0"/>
          <w:position w:val="-2"/>
          <w:sz w:val="24"/>
          <w:shd w:fill="FFFF00" w:val="clear"/>
        </w:rPr>
        <w:t xml:space="preserve">−</w:t>
      </w:r>
      <w:r>
        <w:rPr>
          <w:rFonts w:ascii="Calibri" w:hAnsi="Calibri" w:cs="Calibri" w:eastAsia="Calibri"/>
          <w:color w:val="auto"/>
          <w:spacing w:val="0"/>
          <w:position w:val="-2"/>
          <w:sz w:val="24"/>
          <w:shd w:fill="FFFF00" w:val="clear"/>
        </w:rPr>
        <w:t xml:space="preserve"> x</w:t>
      </w:r>
      <w:r>
        <w:rPr>
          <w:rFonts w:ascii="Calibri" w:hAnsi="Calibri" w:cs="Calibri" w:eastAsia="Calibri"/>
          <w:color w:val="auto"/>
          <w:spacing w:val="0"/>
          <w:position w:val="-2"/>
          <w:sz w:val="24"/>
          <w:shd w:fill="FFFF00" w:val="clear"/>
          <w:vertAlign w:val="subscript"/>
        </w:rPr>
        <w:t xml:space="preserve">1</w:t>
      </w:r>
      <w:r>
        <w:rPr>
          <w:rFonts w:ascii="Calibri" w:hAnsi="Calibri" w:cs="Calibri" w:eastAsia="Calibri"/>
          <w:color w:val="auto"/>
          <w:spacing w:val="0"/>
          <w:position w:val="-2"/>
          <w:sz w:val="24"/>
          <w:shd w:fill="FFFF00" w:val="clear"/>
        </w:rPr>
        <w:t xml:space="preserve">)</w:t>
      </w:r>
      <w:r>
        <w:rPr>
          <w:rFonts w:ascii="Calibri" w:hAnsi="Calibri" w:cs="Calibri" w:eastAsia="Calibri"/>
          <w:color w:val="auto"/>
          <w:spacing w:val="0"/>
          <w:position w:val="8"/>
          <w:sz w:val="24"/>
          <w:shd w:fill="FFFF00" w:val="clear"/>
          <w:vertAlign w:val="superscript"/>
        </w:rPr>
        <w:t xml:space="preserve">2</w:t>
      </w:r>
      <w:r>
        <w:rPr>
          <w:rFonts w:ascii="Calibri" w:hAnsi="Calibri" w:cs="Calibri" w:eastAsia="Calibri"/>
          <w:color w:val="auto"/>
          <w:spacing w:val="0"/>
          <w:position w:val="8"/>
          <w:sz w:val="24"/>
          <w:shd w:fill="FFFF00" w:val="clear"/>
        </w:rPr>
        <w:t xml:space="preserve"> + (y</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w:t>
      </w:r>
      <w:r>
        <w:rPr>
          <w:rFonts w:ascii="Cambria Math" w:hAnsi="Cambria Math" w:cs="Cambria Math" w:eastAsia="Cambria Math"/>
          <w:color w:val="auto"/>
          <w:spacing w:val="0"/>
          <w:position w:val="-2"/>
          <w:sz w:val="24"/>
          <w:shd w:fill="FFFF00" w:val="clear"/>
        </w:rPr>
        <w:t xml:space="preserve">−</w:t>
      </w:r>
      <w:r>
        <w:rPr>
          <w:rFonts w:ascii="Calibri" w:hAnsi="Calibri" w:cs="Calibri" w:eastAsia="Calibri"/>
          <w:color w:val="auto"/>
          <w:spacing w:val="0"/>
          <w:position w:val="-2"/>
          <w:sz w:val="24"/>
          <w:shd w:fill="FFFF00" w:val="clear"/>
        </w:rPr>
        <w:t xml:space="preserve"> y</w:t>
      </w:r>
      <w:r>
        <w:rPr>
          <w:rFonts w:ascii="Calibri" w:hAnsi="Calibri" w:cs="Calibri" w:eastAsia="Calibri"/>
          <w:color w:val="auto"/>
          <w:spacing w:val="0"/>
          <w:position w:val="-2"/>
          <w:sz w:val="24"/>
          <w:shd w:fill="FFFF00" w:val="clear"/>
          <w:vertAlign w:val="subscript"/>
        </w:rPr>
        <w:t xml:space="preserve">1</w:t>
      </w:r>
      <w:r>
        <w:rPr>
          <w:rFonts w:ascii="Calibri" w:hAnsi="Calibri" w:cs="Calibri" w:eastAsia="Calibri"/>
          <w:color w:val="auto"/>
          <w:spacing w:val="0"/>
          <w:position w:val="-2"/>
          <w:sz w:val="24"/>
          <w:shd w:fill="FFFF00" w:val="clear"/>
        </w:rPr>
        <w:t xml:space="preserve">)</w:t>
      </w:r>
      <w:r>
        <w:rPr>
          <w:rFonts w:ascii="Calibri" w:hAnsi="Calibri" w:cs="Calibri" w:eastAsia="Calibri"/>
          <w:color w:val="auto"/>
          <w:spacing w:val="0"/>
          <w:position w:val="8"/>
          <w:sz w:val="24"/>
          <w:shd w:fill="FFFF00" w:val="clear"/>
          <w:vertAlign w:val="superscript"/>
        </w:rPr>
        <w:t xml:space="preserve">2</w:t>
      </w:r>
      <w:r>
        <w:rPr>
          <w:rFonts w:ascii="Calibri" w:hAnsi="Calibri" w:cs="Calibri" w:eastAsia="Calibri"/>
          <w:color w:val="auto"/>
          <w:spacing w:val="0"/>
          <w:position w:val="8"/>
          <w:sz w:val="24"/>
          <w:shd w:fill="FFFF00" w:val="clear"/>
        </w:rPr>
        <w:t xml:space="preserve"> + (z</w:t>
      </w:r>
      <w:r>
        <w:rPr>
          <w:rFonts w:ascii="Calibri" w:hAnsi="Calibri" w:cs="Calibri" w:eastAsia="Calibri"/>
          <w:color w:val="auto"/>
          <w:spacing w:val="0"/>
          <w:position w:val="-2"/>
          <w:sz w:val="24"/>
          <w:shd w:fill="FFFF00" w:val="clear"/>
          <w:vertAlign w:val="subscript"/>
        </w:rPr>
        <w:t xml:space="preserve">2</w:t>
      </w:r>
      <w:r>
        <w:rPr>
          <w:rFonts w:ascii="Calibri" w:hAnsi="Calibri" w:cs="Calibri" w:eastAsia="Calibri"/>
          <w:color w:val="auto"/>
          <w:spacing w:val="0"/>
          <w:position w:val="-2"/>
          <w:sz w:val="24"/>
          <w:shd w:fill="FFFF00" w:val="clear"/>
        </w:rPr>
        <w:t xml:space="preserve"> </w:t>
      </w:r>
      <w:r>
        <w:rPr>
          <w:rFonts w:ascii="Cambria Math" w:hAnsi="Cambria Math" w:cs="Cambria Math" w:eastAsia="Cambria Math"/>
          <w:color w:val="auto"/>
          <w:spacing w:val="0"/>
          <w:position w:val="-2"/>
          <w:sz w:val="24"/>
          <w:shd w:fill="FFFF00" w:val="clear"/>
        </w:rPr>
        <w:t xml:space="preserve">−</w:t>
      </w:r>
      <w:r>
        <w:rPr>
          <w:rFonts w:ascii="Calibri" w:hAnsi="Calibri" w:cs="Calibri" w:eastAsia="Calibri"/>
          <w:color w:val="auto"/>
          <w:spacing w:val="0"/>
          <w:position w:val="-2"/>
          <w:sz w:val="24"/>
          <w:shd w:fill="FFFF00" w:val="clear"/>
        </w:rPr>
        <w:t xml:space="preserve"> z</w:t>
      </w:r>
      <w:r>
        <w:rPr>
          <w:rFonts w:ascii="Calibri" w:hAnsi="Calibri" w:cs="Calibri" w:eastAsia="Calibri"/>
          <w:color w:val="auto"/>
          <w:spacing w:val="0"/>
          <w:position w:val="-2"/>
          <w:sz w:val="24"/>
          <w:shd w:fill="FFFF00" w:val="clear"/>
          <w:vertAlign w:val="subscript"/>
        </w:rPr>
        <w:t xml:space="preserve">1</w:t>
      </w:r>
      <w:r>
        <w:rPr>
          <w:rFonts w:ascii="Calibri" w:hAnsi="Calibri" w:cs="Calibri" w:eastAsia="Calibri"/>
          <w:color w:val="auto"/>
          <w:spacing w:val="0"/>
          <w:position w:val="-2"/>
          <w:sz w:val="24"/>
          <w:shd w:fill="FFFF00" w:val="clear"/>
        </w:rPr>
        <w:t xml:space="preserve">)</w:t>
      </w:r>
      <w:r>
        <w:rPr>
          <w:rFonts w:ascii="Calibri" w:hAnsi="Calibri" w:cs="Calibri" w:eastAsia="Calibri"/>
          <w:color w:val="auto"/>
          <w:spacing w:val="0"/>
          <w:position w:val="8"/>
          <w:sz w:val="24"/>
          <w:shd w:fill="FFFF00" w:val="clear"/>
          <w:vertAlign w:val="superscript"/>
        </w:rPr>
        <w:t xml:space="preserve">2</w:t>
      </w:r>
      <w:r>
        <w:rPr>
          <w:rFonts w:ascii="Calibri" w:hAnsi="Calibri" w:cs="Calibri" w:eastAsia="Calibri"/>
          <w:color w:val="auto"/>
          <w:spacing w:val="0"/>
          <w:position w:val="8"/>
          <w:sz w:val="24"/>
          <w:shd w:fill="FFFF00" w:val="clear"/>
        </w:rPr>
        <w:t xml:space="preserve">)</w:t>
        <w:tab/>
        <w:tab/>
        <w:tab/>
        <w:t xml:space="preserve">(1)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Use SUM and AVERAGE calculations to find the total biomass and average aggregate volume. Alternatively, export data into other statistical platforms or scripts,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distribution of aggregates across biomass as discussed in the representative results (script unpublished in collaboration with the Whiteley laboratory, Georgia Institute of Technology).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details methods to observe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at a high resolution and in an environment similar to that of chronic infection of the CF lung</w:t>
      </w:r>
      <w:r>
        <w:rPr>
          <w:rFonts w:ascii="Calibri" w:hAnsi="Calibri" w:cs="Calibri" w:eastAsia="Calibri"/>
          <w:color w:val="auto"/>
          <w:spacing w:val="0"/>
          <w:position w:val="0"/>
          <w:sz w:val="24"/>
          <w:shd w:fill="auto" w:val="clear"/>
          <w:vertAlign w:val="superscript"/>
        </w:rPr>
        <w:t xml:space="preserve">9,10,12</w:t>
      </w:r>
      <w:r>
        <w:rPr>
          <w:rFonts w:ascii="Calibri" w:hAnsi="Calibri" w:cs="Calibri" w:eastAsia="Calibri"/>
          <w:color w:val="auto"/>
          <w:spacing w:val="0"/>
          <w:position w:val="0"/>
          <w:sz w:val="24"/>
          <w:shd w:fill="auto" w:val="clear"/>
        </w:rPr>
        <w:t xml:space="preserve">. SCFM2 provides an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 that promotes natural aggregation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cells in sizes similar to those observed during actual infection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adaptability of SCFM2 as a defined medium can be leveraged to approach many research avenues. The goal of this work is to highlight a workflow that involves a combination of microscopy and FACS, with the intention of encouraging its use for future research, collaborations, and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CLSM allows temporal, high-resolution imaging that can be used to study the dynamics of developing bacterial populations. This work demonstrates several potential ways by which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aggregates can be characterized after treatment with antibiotic.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provides a broad view of viable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after antibiotic treatment. Four hours after the application of antibiotic, multiple aggregates remain; color ranges can be applied to represent different characteristics of each individual aggregate. Examples of quantifiable characteristics include volume, area, voxel intensity (for use of fluorescent reporters), and position in either of the x-y-z axes.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using dedicated software allows for  the fully customizable observation of data, identifying each aggregate as an individual object, wherein quantitative data can be exported for further analysis.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provides an example of how exported data can be used. Here, the total biomass of aggregate populations can be calculated over time. In these representative data, treatment with antibiotic significantly reduces biomass in comparison to untreated aggregates.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S1</w:t>
      </w:r>
      <w:r>
        <w:rPr>
          <w:rFonts w:ascii="Calibri" w:hAnsi="Calibri" w:cs="Calibri" w:eastAsia="Calibri"/>
          <w:color w:val="auto"/>
          <w:spacing w:val="0"/>
          <w:position w:val="0"/>
          <w:sz w:val="24"/>
          <w:shd w:fill="auto" w:val="clear"/>
        </w:rPr>
        <w:t xml:space="preserve"> is a powerful representation of how time-series microscopy can be used to physically observe aggregates within these biomass data after antibiotic treatment. Each aggregate has been color-coded to represent the calculated volume (&amp;#956;m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allowing a visual record of aggregate populations, which can also be used for further spatial analysis using applications, both within the image analysis software and other resources (not discussed here</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developed to identify mechanisms of antibiotic tolerance in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produce large amounts of data. Each replicate produces physical data of ~15,000 aggregates (~60,000 aggregates in total). A new approach to handling this data has involved the production of aggregate heat maps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By calculating how aggregates of different sizes contribute to the overall population, patterns of how aggregates respond to antibiotic treatment in relation to their size, shape, and position in relation to each other can be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Spatial analysis at this stage involves using the expression of GFP by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as a proxy for viability in the presence of antibiotic. The addition of PI after 18 h allows the identification of the position of non-viable aggregates in relation to viable aggregates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The overarching goal of this method is to identify spatial patterns between sensitive and tolerant aggregates after treatment with antibiotics. Future studies will include multiple time points in addition to the end-point assay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stage of the workflow utilizes a FACS-based approach to sort aggregates in SCFM2. This work demonstrates FACS’ ability to separate viable cells from the remaining population of aggregates (including non-viable).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demonstrates the use of FACS to pool viable aggregates for further experiments such as high-throughput sequencing,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RNA-sequencing (RNA-seq). After treatment with antibiotics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represents one time point (18 h), aliquots of SCFM2 containing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can be successfully separated according to their fluorescent features. Here, GFP has been identified for tolerant aggregates.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provides an example of one such sorting event, where GFP-expressing cells are separated from the remaining culture (PI-treated aggregates). In addition, aggregates can be clearly identified from SCFM2, which produces its own fluorescent profile. The ability to sort cells in this way has many applications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depiction of the main experimental 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SCFM2 is inoculated with </w:t>
      </w:r>
      <w:r>
        <w:rPr>
          <w:rFonts w:ascii="Calibri" w:hAnsi="Calibri" w:cs="Calibri" w:eastAsia="Calibri"/>
          <w:i/>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cells and allowed to form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aggregates in a glass-bottomed culture dish.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Aggregates are transferred to the confocal microscope, and antibiotic is added. Depicted are three technical replicates (chambers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a control well (4) of inoculated SCFM2 without antibiotic treatment. Aggregates are imaged using CLSM over the course of 18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the initial 18-h imaging, aggregates are treated with propidium iodide to visualize dead cells and imaged using CLSM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Aggregates with desired phenotype are separated from SCFM2 using FACS. Abbreviations: SCFM2 = synthetic cystic fibrosis sputum medium;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CLSM = confocal laser scanning microscopy; FACS = fluorescence-activated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and inoculation of SCFM2 medium.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Buffered base is prepared using salts and amino acids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Buffered base can be stored at 4 &amp;#176;C for up to 30 days, but must be protected from light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Mucin and DNA are added to an aliquot of buffered base and dissolved into solution overnight at 4 &amp;#176;C.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Lipid and additional stocks are added to the overnight solution and incubated at 37 &amp;#176;C with agitation at 250 rpm for  20 min. SFCM2 is then inoculated with washed, log phase cells at an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 0.05. Abbreviations: SCFM2 = synthetic cystic fibrosis sputum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aggregate data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remaining aggregate biomass after antibiotic treatment. Isosurfaces of corresponding GFP voxels have been rendered and color-coded according to volume (&amp;#956;m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Scale bar =  30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biomass (&amp;#956;m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 populations over time in SCFM2. Blue line represents untreated aggregates, red line represents aggregates treated with the antibiotic, colistin (140 &amp;#956;g/mL). Presented data include 3 biological replicates (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Aggregate volume heat maps representing the contribution of individual aggregates by volume (&amp;#956;m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x-axis) to total biomass (&amp;#956;m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second y-axis) over time (h, y-axis). Representative data include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in the presence and absence of antibiotic (as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where 0 h represents time of antibiotic addition after 6 h aggregate growth. Data include three biological replicates (~50,000 total aggregates). Abbreviations: GFP = green fluorescent protein; SCFM2 = synthetic cystic fibrosis sputum medium; SEM = standard error of the mean;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FACS of </w:t>
      </w:r>
      <w:r>
        <w:rPr>
          <w:rFonts w:ascii="Calibri" w:hAnsi="Calibri" w:cs="Calibri" w:eastAsia="Calibri"/>
          <w:b/>
          <w:i/>
          <w:color w:val="auto"/>
          <w:spacing w:val="0"/>
          <w:position w:val="0"/>
          <w:sz w:val="24"/>
          <w:shd w:fill="auto" w:val="clear"/>
        </w:rPr>
        <w:t xml:space="preserve">Pa</w:t>
      </w:r>
      <w:r>
        <w:rPr>
          <w:rFonts w:ascii="Calibri" w:hAnsi="Calibri" w:cs="Calibri" w:eastAsia="Calibri"/>
          <w:b/>
          <w:color w:val="auto"/>
          <w:spacing w:val="0"/>
          <w:position w:val="0"/>
          <w:sz w:val="24"/>
          <w:shd w:fill="auto" w:val="clear"/>
        </w:rPr>
        <w:t xml:space="preserve"> aggregates in SCFM2.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a FACS instrument used to separate viable and non-viable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from SCFM2.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plot of aggregates separated in SCFM2 generated by FACS software. Three quadrants indicate live aggregates (GFP), remaining culture containing non-viable cells (RFP is used as an  alternative to propidium iodide staining here, both excitable by the 488 nm laser), and SCFM2 control. Data represent 1 of 3 biological replicates containing ~15,000 events (aggregates). Abbreviations: FACS = fluorescence-activated cell sorting; SCFM2 = synthetic cystic fibrosis sputum medium;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GFP = green fluorescent protein; RFP = red fluorescent protein; PE-Texas Red-H = peak height for phycoerythrin-Texas Red conjugate stained cells; FITC-H = peak height for fluorescein isothiocyanate-stained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Potential experimental applications utilizing SCFM2.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Exposure of </w:t>
      </w:r>
      <w:r>
        <w:rPr>
          <w:rFonts w:ascii="Calibri" w:hAnsi="Calibri" w:cs="Calibri" w:eastAsia="Calibri"/>
          <w:i/>
          <w:color w:val="auto"/>
          <w:spacing w:val="0"/>
          <w:position w:val="0"/>
          <w:sz w:val="24"/>
          <w:shd w:fill="FFFFFF" w:val="clear"/>
        </w:rPr>
        <w:t xml:space="preserve">Pa</w:t>
      </w:r>
      <w:r>
        <w:rPr>
          <w:rFonts w:ascii="Calibri" w:hAnsi="Calibri" w:cs="Calibri" w:eastAsia="Calibri"/>
          <w:color w:val="auto"/>
          <w:spacing w:val="0"/>
          <w:position w:val="0"/>
          <w:sz w:val="24"/>
          <w:shd w:fill="FFFFFF" w:val="clear"/>
        </w:rPr>
        <w:t xml:space="preserve"> aggregates to repeated antibiotic doses.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Co-culture of </w:t>
      </w:r>
      <w:r>
        <w:rPr>
          <w:rFonts w:ascii="Calibri" w:hAnsi="Calibri" w:cs="Calibri" w:eastAsia="Calibri"/>
          <w:i/>
          <w:color w:val="auto"/>
          <w:spacing w:val="0"/>
          <w:position w:val="0"/>
          <w:sz w:val="24"/>
          <w:shd w:fill="FFFFFF" w:val="clear"/>
        </w:rPr>
        <w:t xml:space="preserve">Pa</w:t>
      </w:r>
      <w:r>
        <w:rPr>
          <w:rFonts w:ascii="Calibri" w:hAnsi="Calibri" w:cs="Calibri" w:eastAsia="Calibri"/>
          <w:color w:val="auto"/>
          <w:spacing w:val="0"/>
          <w:position w:val="0"/>
          <w:sz w:val="24"/>
          <w:shd w:fill="FFFFFF" w:val="clear"/>
        </w:rPr>
        <w:t xml:space="preserve"> aggregates with other bacterial species.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Exposure of </w:t>
      </w:r>
      <w:r>
        <w:rPr>
          <w:rFonts w:ascii="Calibri" w:hAnsi="Calibri" w:cs="Calibri" w:eastAsia="Calibri"/>
          <w:i/>
          <w:color w:val="auto"/>
          <w:spacing w:val="0"/>
          <w:position w:val="0"/>
          <w:sz w:val="24"/>
          <w:shd w:fill="FFFFFF" w:val="clear"/>
        </w:rPr>
        <w:t xml:space="preserve">Pa</w:t>
      </w:r>
      <w:r>
        <w:rPr>
          <w:rFonts w:ascii="Calibri" w:hAnsi="Calibri" w:cs="Calibri" w:eastAsia="Calibri"/>
          <w:color w:val="auto"/>
          <w:spacing w:val="0"/>
          <w:position w:val="0"/>
          <w:sz w:val="24"/>
          <w:shd w:fill="FFFFFF" w:val="clear"/>
        </w:rPr>
        <w:t xml:space="preserve"> aggregates to host immune cells,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PMNs.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can be combined with CLSM imaging methods and FACS approach for downstream RNA-seq, proteomics, or 3D spatial analysis. Abbreviations: SCFM2 = </w:t>
      </w:r>
      <w:r>
        <w:rPr>
          <w:rFonts w:ascii="Calibri" w:hAnsi="Calibri" w:cs="Calibri" w:eastAsia="Calibri"/>
          <w:color w:val="auto"/>
          <w:spacing w:val="0"/>
          <w:position w:val="0"/>
          <w:sz w:val="24"/>
          <w:shd w:fill="auto" w:val="clear"/>
        </w:rPr>
        <w:t xml:space="preserve">synthetic cystic fibrosis sputum medium</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FFFFFF" w:val="clear"/>
        </w:rPr>
        <w:t xml:space="preserve">; PMNs = polymorphonuclear leukocytes; CLSM = confocal laser scanning microscopy; FACS = fluorescence-activated cell sorting; RNA-seq = RNA sequencing; 3D = three-dimensional; LC-MS/MS = liquid chromatography/tandem mass spectrometry.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salt, amino acid, DNA, and mucin stocks required for buffered base of synthetic cystic fibrosis sputum medium, SCFM2.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Preparation of additional stocks required for buffered base of synthetic cystic fibrosis sputum medium, SCFM2.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w:t>
      </w:r>
      <w:r>
        <w:rPr>
          <w:rFonts w:ascii="Calibri" w:hAnsi="Calibri" w:cs="Calibri" w:eastAsia="Calibri"/>
          <w:b/>
          <w:i/>
          <w:color w:val="auto"/>
          <w:spacing w:val="0"/>
          <w:position w:val="0"/>
          <w:sz w:val="24"/>
          <w:shd w:fill="auto" w:val="clear"/>
        </w:rPr>
        <w:t xml:space="preserve">Pa</w:t>
      </w:r>
      <w:r>
        <w:rPr>
          <w:rFonts w:ascii="Calibri" w:hAnsi="Calibri" w:cs="Calibri" w:eastAsia="Calibri"/>
          <w:b/>
          <w:color w:val="auto"/>
          <w:spacing w:val="0"/>
          <w:position w:val="0"/>
          <w:sz w:val="24"/>
          <w:shd w:fill="auto" w:val="clear"/>
        </w:rPr>
        <w:t xml:space="preserve"> aggregates in SCFM2.</w:t>
      </w:r>
      <w:r>
        <w:rPr>
          <w:rFonts w:ascii="Calibri" w:hAnsi="Calibri" w:cs="Calibri" w:eastAsia="Calibri"/>
          <w:color w:val="auto"/>
          <w:spacing w:val="0"/>
          <w:position w:val="0"/>
          <w:sz w:val="24"/>
          <w:shd w:fill="auto" w:val="clear"/>
        </w:rPr>
        <w:t xml:space="preserve"> A rendered confocal micrograph of viable (green) and non-viable (red)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formed in SCFM2. Scale bar = 5 &amp;#956;m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Abbreviations: SCFM2 = </w:t>
      </w:r>
      <w:r>
        <w:rPr>
          <w:rFonts w:ascii="Calibri" w:hAnsi="Calibri" w:cs="Calibri" w:eastAsia="Calibri"/>
          <w:color w:val="auto"/>
          <w:spacing w:val="0"/>
          <w:position w:val="0"/>
          <w:sz w:val="24"/>
          <w:shd w:fill="auto" w:val="clear"/>
        </w:rPr>
        <w:t xml:space="preserve">synthetic cystic fibrosis sputum medium</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S1: Aggregates in SCFM2 after treatment with antibiotic.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 images captured every 30 min in SCFM2 using CLSM. Aggregates are labelled individually by colors representing aggregate volume (&amp;#956;m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color scale not shown as representative image). Scale bar = 5 &amp;#956;m. </w:t>
      </w:r>
      <w:r>
        <w:rPr>
          <w:rFonts w:ascii="Calibri" w:hAnsi="Calibri" w:cs="Calibri" w:eastAsia="Calibri"/>
          <w:color w:val="auto"/>
          <w:spacing w:val="0"/>
          <w:position w:val="0"/>
          <w:sz w:val="24"/>
          <w:shd w:fill="FFFFFF" w:val="clear"/>
        </w:rPr>
        <w:t xml:space="preserve">Abbreviations: SCFM2 = </w:t>
      </w:r>
      <w:r>
        <w:rPr>
          <w:rFonts w:ascii="Calibri" w:hAnsi="Calibri" w:cs="Calibri" w:eastAsia="Calibri"/>
          <w:color w:val="auto"/>
          <w:spacing w:val="0"/>
          <w:position w:val="0"/>
          <w:sz w:val="24"/>
          <w:shd w:fill="auto" w:val="clear"/>
        </w:rPr>
        <w:t xml:space="preserve">synthetic cystic fibrosis sputum medium</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FFFFFF" w:val="clear"/>
        </w:rPr>
        <w:t xml:space="preserve">; CLSM = confocal laser scanning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introduced methodologies that can be combined to study bacterial aggregate populations in the presence and absence of antibiotic treatment. High-resolution CLSM allows the visualization of changes in aggregate biomass and the structural orientation of aggregates over real time when exposed to antibiotics. In addition, physical and structural features of the biomass that remain after treatment with antibiotics can be quantified, with the goal to correlate these observations with future gene expression studies utilizing RNA-seq. While the use of GFP-expressing cells allows visualization of the collective and individual behavior of antibiotic-tolerant cells, it provides only part of the overall picture. Much can be learned from the spatial positioning of cells that did not survive antibiotic treatment, both individually and in relation to the surviving and tolerant biomass.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Time-lapse microscopy generates large amounts of data. An 18-h experiment for the observation of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aggregates in SCFM2 identifies ~50,000 aggregates over time, which have the potential to be characterized for volume and spatial positioning. The CLSM used here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captures high-resolution images of developing aggregates for analysis. Spatial positioning of an individual aggregate (relative to surrounding aggregates) in three dimensions ( 0.1 &amp;#956;m) can be used to allow for precise measurements of the distance between aggregates. Physical phenotypes of bacterial aggregates can be determined using a combination of analysis approaches. Imaging software provides surface rendering and three-dimensional (3D) positioning. In-house-generated scripts can be used to sort aggregates by phenotype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volume) and calculate distribution of size-binned biomass. Additional resources are available to segment individual cells within aggregates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support the use of transcriptional reporters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Combined, these analysis tools provide a broad assessment of aggregate phenotypes, with the flexibility to modify analyses for emerging interests as data are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initial 18-h imaging, aggregates were treated with PI, a technique often referred to as live/dead staining. PI enters cells with a porous (compromised) membrane, allowing the visualization of dead or severely stressed cells in contrast to live cells expressing GFP. The spatial organization of bacterial communities in the CF lung as aggregates can provide information about bacterial community behaviors. Identifying viable and non-viable cells, which are sequestered within an aggregate, facilitates the identification of the distribution of cells within the community that may be more sensitive to antibiotic treatment. Quantifying the physical changes that aggregates undergo in response to antibiotics as well as identifying genotypic features of antibiotic-tolerant aggregates could inform future therapies against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PI also has downstream applications in the FACS approach of the workflow, although it should be noted that it is not always necessary, as viable cells in this experiment can be differentiated by GFP expression. However, PI staining allows spatial information to be gained from aggregates at the end of each assay. By highlighting the use of FACS to sort aggregates, this methods paper demonstrates 1) that SCFM2 can be used in a FACS machine without causing damage or clogs despite its viscosity, 2) FACS can be used to separate single cells from an aggregate and group them into distinct populations (phenotypes), and 3) PI staining has utility for separating dead cells from a population with FACS, particularly if the other cells of interest are not expressing a fluorescent marker. The use of live-cell staining techniques highlights the application of this protocol for the use of clinical isolates wherein genetic manipulation is often difficult. Although optimization is likely required strain-by-strain , aggregate phenotypes can be identified at the same resolution by using many commercially available fluorophores.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Compatibility of SCFM2 with FACS is a huge advantage and now allows investigators to isolate specific single cells from an aggregate into distinct populations. This itself has many applications for future studies containing mixed populations of cells. For example, studying aggregation with other species or heterogeneity within single species aggregates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exciting, high-resolution sorting process is widely available in many institutions and has many downstream applications. Viable cells from the aggregates in this study were sorted for future RNA-seq experiments. Other applications could include proteomics; resampling of aggregates for evolutionary studies, such as assessing the effects of repeated antibiotic exposure; co-culturing with other species; or co-culturing with human immune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Combining these methods with CLSM imaging experiments allows the correlation of observed bacterial traits and behaviors with quantitative data, with the potential to identify mechanisms of bacterial communities, intra-species relationships, or resistance to antimicrobials.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Alongside the many advantages of these methodologies, there are some pitfalls that should be addressed. This study uses PI as an end-point marker of cell viability; ideally in the future, this would be replaced with cell activity models to differentiate cells over multiple time points. However, these data establish the use of SCFM2 to culture aggregates that can be sorted in multiple ways other than live/dead. The primary advantage is that aggregates can be transferred directly to the FACS machine without washing, and potential disruption of any spatial structure developed over the course of an experiment. Overall, this is an exciting platform that could be used by many labs to foster collaborative projects with those interested in </w:t>
      </w:r>
      <w:r>
        <w:rPr>
          <w:rFonts w:ascii="Calibri" w:hAnsi="Calibri" w:cs="Calibri" w:eastAsia="Calibri"/>
          <w:i/>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CF, and microbial behaviors.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 is supported by start-up funds provided by the Department of Molecular Medicine, The University of South Florida, as well as a CFF research grant (DARCH19G0) the N.I.H (5R21AI147654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 (PI, Chen)) and the USF Institute on Microbiomes. We thank the Whiteley lab for ongoing collaboration involving data sets related to this manuscript. We thank Dr. Charles Szekeres for facilitating FACS sorting. Figures were created by A.D.G and S.E.D using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Ramsay,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changing prevalence of pulmonary infection in adults with cystic fibrosis: A longitudinal analysis. </w:t>
      </w:r>
      <w:r>
        <w:rPr>
          <w:rFonts w:ascii="Calibri" w:hAnsi="Calibri" w:cs="Calibri" w:eastAsia="Calibri"/>
          <w:i/>
          <w:color w:val="auto"/>
          <w:spacing w:val="0"/>
          <w:position w:val="0"/>
          <w:sz w:val="24"/>
          <w:shd w:fill="auto" w:val="clear"/>
        </w:rPr>
        <w:t xml:space="preserve">Journal of Cystic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Bessonova,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Data from the US and UK cystic fibrosis registries support disease modification by CFTR modulation with ivacaftor.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Breuer,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Changing prevalence of lower airway infections in young children with cystic fibrosis.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(5),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O'Donnell, J. N., Bidell, M. R., Lodise, T. P. Approach to the treatment of patients with serious multidrug-resistant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infections. </w:t>
      </w:r>
      <w:r>
        <w:rPr>
          <w:rFonts w:ascii="Calibri" w:hAnsi="Calibri" w:cs="Calibri" w:eastAsia="Calibri"/>
          <w:i/>
          <w:color w:val="auto"/>
          <w:spacing w:val="0"/>
          <w:position w:val="0"/>
          <w:sz w:val="24"/>
          <w:shd w:fill="auto" w:val="clear"/>
        </w:rPr>
        <w:t xml:space="preserve">Pharmacotherapy.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Bjarnsholt,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biofilm.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Darch, 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Spatial determinants of quorum signaling in a </w:t>
      </w:r>
      <w:r>
        <w:rPr>
          <w:rFonts w:ascii="Calibri" w:hAnsi="Calibri" w:cs="Calibri" w:eastAsia="Calibri"/>
          <w:i/>
          <w:color w:val="auto"/>
          <w:spacing w:val="0"/>
          <w:position w:val="0"/>
          <w:sz w:val="24"/>
          <w:shd w:fill="auto" w:val="clear"/>
        </w:rPr>
        <w:t xml:space="preserve">Pseudomonas aeruginosa i</w:t>
      </w:r>
      <w:r>
        <w:rPr>
          <w:rFonts w:ascii="Calibri" w:hAnsi="Calibri" w:cs="Calibri" w:eastAsia="Calibri"/>
          <w:color w:val="auto"/>
          <w:spacing w:val="0"/>
          <w:position w:val="0"/>
          <w:sz w:val="24"/>
          <w:shd w:fill="auto" w:val="clear"/>
        </w:rPr>
        <w:t xml:space="preserve">nfection model.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(18), 4779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Zhu, K., Chen, S., Sysoeva, T. A., You, L. Universal antibiotic tolerance arising from antibiotic-triggered accumulation of pyocyanin in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e3000573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Ciofu, O., Tolker-Nielsen, T. Tolerance and resistance of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biofilms to antimicrobial agents-how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can escape antibiotics.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Turner, K. H., Wessel, A. K., Palmer, G. C., Murray, J. L., Whiteley, M. Essential genome of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in cystic fibrosis sputum.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(13), 4110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Darch, S. E. et al. Phage inhibit pathogen dissemination by targeting bacterial migrants in a chronic infection model.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e00240-17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Jorth,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Regional isolation drives bacterial diversification within cystic fibrosis lungs.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Palmer, K. L., Aye, L. M., Whiteley, M. Nutritional cues control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multicellular behavior in cystic fibrosis sputum.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(22), 8079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8087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Davies, D. G. et al. The involvement of cell-to-cell signals in the development of a bacterial biofilm.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(5361),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Hartmann,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image analysis of microbial communities with BiofilmQ.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Stacy,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Bacterial fight-and-flight responses enhance virulence in a polymicrobial infection.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(21), 7819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7824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