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would like to thank you and the reviewers for your advice and guidance on improving this paper. We found the comments helpful in improving a paper we were already proud of. We have copied those comments below, and offered our responses, either by stating that we have done exactly as asked, or explaining why we have deviated from the suggested course of action. We hope this work proves satisfactory for moving our paper forward towards publication.</w:t>
      </w:r>
      <w:r w:rsidDel="00000000" w:rsidR="00000000" w:rsidRPr="00000000">
        <w:rPr>
          <w:rtl w:val="0"/>
        </w:rPr>
      </w:r>
    </w:p>
    <w:p w:rsidR="00000000" w:rsidDel="00000000" w:rsidP="00000000" w:rsidRDefault="00000000" w:rsidRPr="00000000" w14:paraId="00000002">
      <w:pPr>
        <w:spacing w:after="200" w:before="200" w:lineRule="auto"/>
        <w:ind w:left="0" w:right="0" w:firstLine="0"/>
        <w:rPr>
          <w:b w:val="1"/>
          <w:highlight w:val="white"/>
          <w:u w:val="single"/>
        </w:rPr>
      </w:pPr>
      <w:r w:rsidDel="00000000" w:rsidR="00000000" w:rsidRPr="00000000">
        <w:rPr>
          <w:b w:val="1"/>
          <w:highlight w:val="white"/>
          <w:u w:val="single"/>
          <w:rtl w:val="0"/>
        </w:rPr>
        <w:t xml:space="preserve">Editorial comments:</w:t>
      </w:r>
    </w:p>
    <w:p w:rsidR="00000000" w:rsidDel="00000000" w:rsidP="00000000" w:rsidRDefault="00000000" w:rsidRPr="00000000" w14:paraId="00000003">
      <w:pPr>
        <w:spacing w:after="200" w:before="200" w:lineRule="auto"/>
        <w:ind w:left="0" w:right="0" w:firstLine="0"/>
        <w:rPr>
          <w:color w:val="222222"/>
          <w:highlight w:val="white"/>
        </w:rPr>
      </w:pPr>
      <w:r w:rsidDel="00000000" w:rsidR="00000000" w:rsidRPr="00000000">
        <w:rPr>
          <w:color w:val="222222"/>
          <w:highlight w:val="white"/>
          <w:rtl w:val="0"/>
        </w:rPr>
        <w:t xml:space="preserve">1. Please take this opportunity to thoroughly proofread the manuscript to ensure that there are no spelling or grammar issues.</w:t>
      </w:r>
    </w:p>
    <w:p w:rsidR="00000000" w:rsidDel="00000000" w:rsidP="00000000" w:rsidRDefault="00000000" w:rsidRPr="00000000" w14:paraId="00000004">
      <w:pPr>
        <w:spacing w:after="200" w:before="200" w:lineRule="auto"/>
        <w:ind w:left="0" w:right="0" w:firstLine="0"/>
        <w:rPr>
          <w:color w:val="222222"/>
          <w:highlight w:val="white"/>
        </w:rPr>
      </w:pPr>
      <w:r w:rsidDel="00000000" w:rsidR="00000000" w:rsidRPr="00000000">
        <w:rPr>
          <w:color w:val="222222"/>
          <w:highlight w:val="white"/>
          <w:rtl w:val="0"/>
        </w:rPr>
        <w:t xml:space="preserve">2. Please revise the following lines to avoid previously published work: 192, 197-198.</w:t>
      </w:r>
    </w:p>
    <w:p w:rsidR="00000000" w:rsidDel="00000000" w:rsidP="00000000" w:rsidRDefault="00000000" w:rsidRPr="00000000" w14:paraId="00000005">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have done this to the best of our ability. These specific phrases highlighted by the plagiarism checker are referenced back to one of the authors’ own papers, and indeed are even from the methods section of that paper, with rote instructions on how to accomplish simple tasks. We hope that we can be forgiven for a little self-imitation in our phrasing when rewriting these steps for the current paper.</w:t>
      </w:r>
      <w:r w:rsidDel="00000000" w:rsidR="00000000" w:rsidRPr="00000000">
        <w:rPr>
          <w:rtl w:val="0"/>
        </w:rPr>
      </w:r>
    </w:p>
    <w:p w:rsidR="00000000" w:rsidDel="00000000" w:rsidP="00000000" w:rsidRDefault="00000000" w:rsidRPr="00000000" w14:paraId="00000006">
      <w:pPr>
        <w:spacing w:after="200" w:before="200" w:lineRule="auto"/>
        <w:ind w:left="0" w:right="0" w:firstLine="0"/>
        <w:rPr>
          <w:color w:val="222222"/>
          <w:highlight w:val="white"/>
        </w:rPr>
      </w:pPr>
      <w:r w:rsidDel="00000000" w:rsidR="00000000" w:rsidRPr="00000000">
        <w:rPr>
          <w:color w:val="222222"/>
          <w:highlight w:val="white"/>
          <w:rtl w:val="0"/>
        </w:rPr>
        <w:t xml:space="preserve">3. Please revise the text to avoid the use of any personal pronouns (e.g., "we", "you", "our" etc.).</w:t>
      </w:r>
    </w:p>
    <w:p w:rsidR="00000000" w:rsidDel="00000000" w:rsidP="00000000" w:rsidRDefault="00000000" w:rsidRPr="00000000" w14:paraId="00000007">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08">
      <w:pPr>
        <w:spacing w:after="200" w:before="200" w:lineRule="auto"/>
        <w:ind w:left="0" w:right="0" w:firstLine="0"/>
        <w:rPr>
          <w:color w:val="222222"/>
          <w:highlight w:val="white"/>
        </w:rPr>
      </w:pPr>
      <w:r w:rsidDel="00000000" w:rsidR="00000000" w:rsidRPr="00000000">
        <w:rPr>
          <w:color w:val="222222"/>
          <w:highlight w:val="white"/>
          <w:rtl w:val="0"/>
        </w:rPr>
        <w:t xml:space="preserve">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rsidR="00000000" w:rsidDel="00000000" w:rsidP="00000000" w:rsidRDefault="00000000" w:rsidRPr="00000000" w14:paraId="00000009">
      <w:pPr>
        <w:spacing w:after="200" w:before="200" w:lineRule="auto"/>
        <w:ind w:left="0" w:right="0" w:firstLine="0"/>
        <w:rPr>
          <w:color w:val="222222"/>
          <w:highlight w:val="white"/>
        </w:rPr>
      </w:pPr>
      <w:r w:rsidDel="00000000" w:rsidR="00000000" w:rsidRPr="00000000">
        <w:rPr>
          <w:color w:val="222222"/>
          <w:highlight w:val="white"/>
          <w:rtl w:val="0"/>
        </w:rPr>
        <w:t xml:space="preserve">For example: Sutter P-2000, Eppendorf Femtojet microinjection system, etc.</w:t>
      </w:r>
    </w:p>
    <w:p w:rsidR="00000000" w:rsidDel="00000000" w:rsidP="00000000" w:rsidRDefault="00000000" w:rsidRPr="00000000" w14:paraId="0000000A">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0B">
      <w:pPr>
        <w:spacing w:after="200" w:before="200" w:lineRule="auto"/>
        <w:ind w:left="0" w:right="0" w:firstLine="0"/>
        <w:rPr>
          <w:color w:val="222222"/>
          <w:highlight w:val="white"/>
        </w:rPr>
      </w:pPr>
      <w:r w:rsidDel="00000000" w:rsidR="00000000" w:rsidRPr="00000000">
        <w:rPr>
          <w:color w:val="222222"/>
          <w:highlight w:val="white"/>
          <w:rtl w:val="0"/>
        </w:rPr>
        <w:t xml:space="preserve">5. Line 131/138/195/196: Please use standard abbreviations for SI units when the unit is preceded by a numeral. Abbreviate liters to L to avoid confusion. Examples: 10 mL, 8 µL, 7 cm2</w:t>
      </w:r>
    </w:p>
    <w:p w:rsidR="00000000" w:rsidDel="00000000" w:rsidP="00000000" w:rsidRDefault="00000000" w:rsidRPr="00000000" w14:paraId="0000000C">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0D">
      <w:pPr>
        <w:spacing w:after="200" w:before="200" w:lineRule="auto"/>
        <w:ind w:left="0" w:right="0" w:firstLine="0"/>
        <w:rPr>
          <w:color w:val="222222"/>
          <w:highlight w:val="white"/>
        </w:rPr>
      </w:pPr>
      <w:r w:rsidDel="00000000" w:rsidR="00000000" w:rsidRPr="00000000">
        <w:rPr>
          <w:color w:val="222222"/>
          <w:highlight w:val="white"/>
          <w:rtl w:val="0"/>
        </w:rPr>
        <w:t xml:space="preserve">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Del="00000000" w:rsidR="00000000" w:rsidRPr="00000000">
        <w:rPr>
          <w:rtl w:val="0"/>
        </w:rPr>
      </w:r>
    </w:p>
    <w:p w:rsidR="00000000" w:rsidDel="00000000" w:rsidP="00000000" w:rsidRDefault="00000000" w:rsidRPr="00000000" w14:paraId="0000000E">
      <w:pPr>
        <w:spacing w:after="200" w:before="200" w:lineRule="auto"/>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0F">
      <w:pPr>
        <w:spacing w:after="200" w:before="200" w:lineRule="auto"/>
        <w:ind w:left="0" w:right="0" w:firstLine="0"/>
        <w:rPr>
          <w:color w:val="222222"/>
          <w:highlight w:val="white"/>
        </w:rPr>
      </w:pPr>
      <w:r w:rsidDel="00000000" w:rsidR="00000000" w:rsidRPr="00000000">
        <w:rPr>
          <w:color w:val="222222"/>
          <w:highlight w:val="white"/>
          <w:rtl w:val="0"/>
        </w:rPr>
        <w:t xml:space="preserve">7. Please move the Figure Legends to the end of the Representative Results.</w:t>
      </w:r>
    </w:p>
    <w:p w:rsidR="00000000" w:rsidDel="00000000" w:rsidP="00000000" w:rsidRDefault="00000000" w:rsidRPr="00000000" w14:paraId="00000010">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11">
      <w:pPr>
        <w:spacing w:after="200" w:before="200" w:lineRule="auto"/>
        <w:ind w:left="0" w:right="0" w:firstLine="0"/>
        <w:rPr>
          <w:color w:val="222222"/>
          <w:highlight w:val="white"/>
        </w:rPr>
      </w:pPr>
      <w:r w:rsidDel="00000000" w:rsidR="00000000" w:rsidRPr="00000000">
        <w:rPr>
          <w:color w:val="222222"/>
          <w:highlight w:val="white"/>
          <w:rtl w:val="0"/>
        </w:rPr>
        <w:t xml:space="preserve">____________________________________</w:t>
      </w:r>
    </w:p>
    <w:p w:rsidR="00000000" w:rsidDel="00000000" w:rsidP="00000000" w:rsidRDefault="00000000" w:rsidRPr="00000000" w14:paraId="00000012">
      <w:pPr>
        <w:spacing w:after="200" w:before="200" w:lineRule="auto"/>
        <w:ind w:left="0" w:right="0" w:firstLine="0"/>
        <w:rPr>
          <w:b w:val="1"/>
          <w:color w:val="0000ff"/>
          <w:highlight w:val="white"/>
          <w:u w:val="single"/>
        </w:rPr>
      </w:pPr>
      <w:r w:rsidDel="00000000" w:rsidR="00000000" w:rsidRPr="00000000">
        <w:rPr>
          <w:b w:val="1"/>
          <w:color w:val="0000ff"/>
          <w:highlight w:val="white"/>
          <w:u w:val="single"/>
          <w:rtl w:val="0"/>
        </w:rPr>
        <w:t xml:space="preserve">Reviewers' comments:</w:t>
      </w:r>
    </w:p>
    <w:p w:rsidR="00000000" w:rsidDel="00000000" w:rsidP="00000000" w:rsidRDefault="00000000" w:rsidRPr="00000000" w14:paraId="00000013">
      <w:pPr>
        <w:spacing w:after="200" w:before="200" w:lineRule="auto"/>
        <w:ind w:left="0" w:right="0" w:firstLine="0"/>
        <w:rPr>
          <w:b w:val="1"/>
          <w:color w:val="222222"/>
          <w:highlight w:val="white"/>
        </w:rPr>
      </w:pPr>
      <w:r w:rsidDel="00000000" w:rsidR="00000000" w:rsidRPr="00000000">
        <w:rPr>
          <w:b w:val="1"/>
          <w:color w:val="222222"/>
          <w:highlight w:val="white"/>
          <w:rtl w:val="0"/>
        </w:rPr>
        <w:t xml:space="preserve">Reviewer #1:</w:t>
      </w:r>
    </w:p>
    <w:p w:rsidR="00000000" w:rsidDel="00000000" w:rsidP="00000000" w:rsidRDefault="00000000" w:rsidRPr="00000000" w14:paraId="00000014">
      <w:pPr>
        <w:spacing w:after="200" w:before="200" w:lineRule="auto"/>
        <w:ind w:left="0" w:right="0" w:firstLine="0"/>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15">
      <w:pPr>
        <w:spacing w:after="200" w:before="200" w:lineRule="auto"/>
        <w:ind w:left="0" w:right="0" w:firstLine="0"/>
        <w:rPr>
          <w:color w:val="222222"/>
          <w:highlight w:val="white"/>
        </w:rPr>
      </w:pPr>
      <w:r w:rsidDel="00000000" w:rsidR="00000000" w:rsidRPr="00000000">
        <w:rPr>
          <w:color w:val="222222"/>
          <w:highlight w:val="white"/>
          <w:rtl w:val="0"/>
        </w:rPr>
        <w:t xml:space="preserve">The manuscript "Microinjection of corn planthopper, Peregrinus maidis, embryos for CRISPR/Cas9 genome editing" describes a methodology for genetic transformation in the corn planthopper. A step by step methodology for microinjection is described and the CRISPR-Cas9 mediated removal of the white gene is used as a proof of concept.</w:t>
      </w:r>
    </w:p>
    <w:p w:rsidR="00000000" w:rsidDel="00000000" w:rsidP="00000000" w:rsidRDefault="00000000" w:rsidRPr="00000000" w14:paraId="00000016">
      <w:pPr>
        <w:spacing w:after="200" w:before="200" w:lineRule="auto"/>
        <w:ind w:left="0" w:right="0" w:firstLine="0"/>
        <w:rPr>
          <w:color w:val="222222"/>
          <w:highlight w:val="white"/>
        </w:rPr>
      </w:pPr>
      <w:r w:rsidDel="00000000" w:rsidR="00000000" w:rsidRPr="00000000">
        <w:rPr>
          <w:color w:val="222222"/>
          <w:highlight w:val="white"/>
          <w:rtl w:val="0"/>
        </w:rPr>
        <w:t xml:space="preserve">The article is well written and will no doubt be of use to researchers trying to set up genetic transformation in their labs. I have therefore only included a relatively small set of comments which will hopefully improve the clarity and reproducibility of the methodology. If I have misunderstood anything, please highlight this in the rebuttal.</w:t>
      </w:r>
    </w:p>
    <w:p w:rsidR="00000000" w:rsidDel="00000000" w:rsidP="00000000" w:rsidRDefault="00000000" w:rsidRPr="00000000" w14:paraId="00000017">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18">
      <w:pPr>
        <w:spacing w:after="200" w:before="200" w:lineRule="auto"/>
        <w:ind w:left="0" w:right="0" w:firstLine="0"/>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19">
      <w:pPr>
        <w:spacing w:after="200" w:before="200" w:lineRule="auto"/>
        <w:ind w:left="0" w:right="0" w:firstLine="0"/>
        <w:rPr>
          <w:color w:val="222222"/>
          <w:highlight w:val="white"/>
        </w:rPr>
      </w:pPr>
      <w:r w:rsidDel="00000000" w:rsidR="00000000" w:rsidRPr="00000000">
        <w:rPr>
          <w:color w:val="222222"/>
          <w:highlight w:val="white"/>
          <w:rtl w:val="0"/>
        </w:rPr>
        <w:t xml:space="preserve">*Establishing homozygous lines*</w:t>
      </w:r>
    </w:p>
    <w:p w:rsidR="00000000" w:rsidDel="00000000" w:rsidP="00000000" w:rsidRDefault="00000000" w:rsidRPr="00000000" w14:paraId="0000001A">
      <w:pPr>
        <w:spacing w:after="200" w:before="200" w:lineRule="auto"/>
        <w:ind w:left="0" w:right="0" w:firstLine="0"/>
        <w:rPr>
          <w:color w:val="222222"/>
          <w:highlight w:val="white"/>
        </w:rPr>
      </w:pPr>
      <w:r w:rsidDel="00000000" w:rsidR="00000000" w:rsidRPr="00000000">
        <w:rPr>
          <w:color w:val="222222"/>
          <w:highlight w:val="white"/>
          <w:rtl w:val="0"/>
        </w:rPr>
        <w:t xml:space="preserve">It did not seem entirely clear from the manuscript if a homozygous mutant line was established. The sequencing results seemed to show clean deletions, but there was no description of a crossing protocol to isolate these mutants (were they batch crossed?). Also in line 331, there were mentions of "total knockouts". The reviewer suggests that the authors revise the manuscript to make clear whether heritable KOs were achieved and, if so, how this was done.</w:t>
      </w:r>
    </w:p>
    <w:p w:rsidR="00000000" w:rsidDel="00000000" w:rsidP="00000000" w:rsidRDefault="00000000" w:rsidRPr="00000000" w14:paraId="0000001B">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While hatchlings displaying partial gene KO were recovered, no injectees or G1 offspring have been found that display complete </w:t>
      </w:r>
      <w:r w:rsidDel="00000000" w:rsidR="00000000" w:rsidRPr="00000000">
        <w:rPr>
          <w:b w:val="1"/>
          <w:i w:val="1"/>
          <w:color w:val="274e13"/>
          <w:highlight w:val="white"/>
          <w:rtl w:val="0"/>
        </w:rPr>
        <w:t xml:space="preserve">white</w:t>
      </w:r>
      <w:r w:rsidDel="00000000" w:rsidR="00000000" w:rsidRPr="00000000">
        <w:rPr>
          <w:b w:val="1"/>
          <w:color w:val="274e13"/>
          <w:highlight w:val="white"/>
          <w:rtl w:val="0"/>
        </w:rPr>
        <w:t xml:space="preserve"> KO. This is not only true for CRISPR-based gene editing of </w:t>
      </w:r>
      <w:r w:rsidDel="00000000" w:rsidR="00000000" w:rsidRPr="00000000">
        <w:rPr>
          <w:b w:val="1"/>
          <w:i w:val="1"/>
          <w:color w:val="274e13"/>
          <w:highlight w:val="white"/>
          <w:rtl w:val="0"/>
        </w:rPr>
        <w:t xml:space="preserve">Pmw</w:t>
      </w:r>
      <w:r w:rsidDel="00000000" w:rsidR="00000000" w:rsidRPr="00000000">
        <w:rPr>
          <w:b w:val="1"/>
          <w:color w:val="274e13"/>
          <w:highlight w:val="white"/>
          <w:rtl w:val="0"/>
        </w:rPr>
        <w:t xml:space="preserve">, but also RNAi targeting </w:t>
      </w:r>
      <w:r w:rsidDel="00000000" w:rsidR="00000000" w:rsidRPr="00000000">
        <w:rPr>
          <w:b w:val="1"/>
          <w:i w:val="1"/>
          <w:color w:val="274e13"/>
          <w:highlight w:val="white"/>
          <w:rtl w:val="0"/>
        </w:rPr>
        <w:t xml:space="preserve">Pmw</w:t>
      </w:r>
      <w:r w:rsidDel="00000000" w:rsidR="00000000" w:rsidRPr="00000000">
        <w:rPr>
          <w:b w:val="1"/>
          <w:color w:val="274e13"/>
          <w:highlight w:val="white"/>
          <w:rtl w:val="0"/>
        </w:rPr>
        <w:t xml:space="preserve"> (Wang et al in progress), suggesting that complete loss of </w:t>
      </w:r>
      <w:r w:rsidDel="00000000" w:rsidR="00000000" w:rsidRPr="00000000">
        <w:rPr>
          <w:b w:val="1"/>
          <w:i w:val="1"/>
          <w:color w:val="274e13"/>
          <w:highlight w:val="white"/>
          <w:rtl w:val="0"/>
        </w:rPr>
        <w:t xml:space="preserve">white</w:t>
      </w:r>
      <w:r w:rsidDel="00000000" w:rsidR="00000000" w:rsidRPr="00000000">
        <w:rPr>
          <w:b w:val="1"/>
          <w:color w:val="274e13"/>
          <w:highlight w:val="white"/>
          <w:rtl w:val="0"/>
        </w:rPr>
        <w:t xml:space="preserve"> function may be lethal in this species</w:t>
      </w:r>
      <w:r w:rsidDel="00000000" w:rsidR="00000000" w:rsidRPr="00000000">
        <w:rPr>
          <w:b w:val="1"/>
          <w:color w:val="274e13"/>
          <w:highlight w:val="white"/>
          <w:rtl w:val="0"/>
        </w:rPr>
        <w:t xml:space="preserve">. </w:t>
      </w:r>
      <w:r w:rsidDel="00000000" w:rsidR="00000000" w:rsidRPr="00000000">
        <w:rPr>
          <w:b w:val="1"/>
          <w:color w:val="274e13"/>
          <w:highlight w:val="white"/>
          <w:rtl w:val="0"/>
        </w:rPr>
        <w:t xml:space="preserve">We have added steps explaining what to do with injectees after they hatch, and have clarified in the results that neither G0 </w:t>
      </w:r>
      <w:r w:rsidDel="00000000" w:rsidR="00000000" w:rsidRPr="00000000">
        <w:rPr>
          <w:b w:val="1"/>
          <w:color w:val="274e13"/>
          <w:highlight w:val="white"/>
          <w:rtl w:val="0"/>
        </w:rPr>
        <w:t xml:space="preserve">nor</w:t>
      </w:r>
      <w:r w:rsidDel="00000000" w:rsidR="00000000" w:rsidRPr="00000000">
        <w:rPr>
          <w:b w:val="1"/>
          <w:color w:val="274e13"/>
          <w:highlight w:val="white"/>
          <w:rtl w:val="0"/>
        </w:rPr>
        <w:t xml:space="preserve"> G1 white-eyed individuals were recovered.</w:t>
      </w:r>
    </w:p>
    <w:p w:rsidR="00000000" w:rsidDel="00000000" w:rsidP="00000000" w:rsidRDefault="00000000" w:rsidRPr="00000000" w14:paraId="0000001C">
      <w:pPr>
        <w:spacing w:after="200" w:before="200" w:lineRule="auto"/>
        <w:ind w:left="0" w:right="0" w:firstLine="0"/>
        <w:rPr>
          <w:color w:val="222222"/>
          <w:highlight w:val="white"/>
        </w:rPr>
      </w:pPr>
      <w:r w:rsidDel="00000000" w:rsidR="00000000" w:rsidRPr="00000000">
        <w:rPr>
          <w:color w:val="222222"/>
          <w:highlight w:val="white"/>
          <w:rtl w:val="0"/>
        </w:rPr>
        <w:t xml:space="preserve">*Egg laying apparatus description*</w:t>
      </w:r>
    </w:p>
    <w:p w:rsidR="00000000" w:rsidDel="00000000" w:rsidP="00000000" w:rsidRDefault="00000000" w:rsidRPr="00000000" w14:paraId="0000001D">
      <w:pPr>
        <w:spacing w:after="200" w:before="200" w:lineRule="auto"/>
        <w:ind w:left="0" w:right="0" w:firstLine="0"/>
        <w:rPr>
          <w:color w:val="222222"/>
          <w:highlight w:val="white"/>
        </w:rPr>
      </w:pPr>
      <w:r w:rsidDel="00000000" w:rsidR="00000000" w:rsidRPr="00000000">
        <w:rPr>
          <w:color w:val="222222"/>
          <w:highlight w:val="white"/>
          <w:rtl w:val="0"/>
        </w:rPr>
        <w:t xml:space="preserve">Perhaps I misunderstood the egg laying apparatus, but it was unclear how the eggs were laid on the agar. If paraffin film is used to cover the bottom, wouldn't the eggs be laid on the film rather than the agar plate? This wasn't very clear from the text, so the reviewer recommends some edits to this section.</w:t>
      </w:r>
    </w:p>
    <w:p w:rsidR="00000000" w:rsidDel="00000000" w:rsidP="00000000" w:rsidRDefault="00000000" w:rsidRPr="00000000" w14:paraId="0000001E">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thank the reviewer for pointing out this oversight. </w:t>
      </w:r>
      <w:r w:rsidDel="00000000" w:rsidR="00000000" w:rsidRPr="00000000">
        <w:rPr>
          <w:b w:val="1"/>
          <w:i w:val="1"/>
          <w:color w:val="274e13"/>
          <w:highlight w:val="white"/>
          <w:rtl w:val="0"/>
        </w:rPr>
        <w:t xml:space="preserve">P maidis</w:t>
      </w:r>
      <w:r w:rsidDel="00000000" w:rsidR="00000000" w:rsidRPr="00000000">
        <w:rPr>
          <w:b w:val="1"/>
          <w:color w:val="274e13"/>
          <w:highlight w:val="white"/>
          <w:rtl w:val="0"/>
        </w:rPr>
        <w:t xml:space="preserve"> ovipositors are long enough for them to pierce the plastic paraffin film (once it has been stretched as described) to lay their eggs in the oviposition medium, since they would normally lay their eggs into the very tissues they feed on. </w:t>
      </w:r>
      <w:r w:rsidDel="00000000" w:rsidR="00000000" w:rsidRPr="00000000">
        <w:rPr>
          <w:b w:val="1"/>
          <w:color w:val="274e13"/>
          <w:highlight w:val="white"/>
          <w:rtl w:val="0"/>
        </w:rPr>
        <w:t xml:space="preserve">We have added</w:t>
      </w:r>
      <w:r w:rsidDel="00000000" w:rsidR="00000000" w:rsidRPr="00000000">
        <w:rPr>
          <w:b w:val="1"/>
          <w:color w:val="274e13"/>
          <w:highlight w:val="white"/>
          <w:rtl w:val="0"/>
        </w:rPr>
        <w:t xml:space="preserve"> this information to the paper as part of the note under step 2.7 to prevent any further confusion for the readers.</w:t>
      </w:r>
    </w:p>
    <w:p w:rsidR="00000000" w:rsidDel="00000000" w:rsidP="00000000" w:rsidRDefault="00000000" w:rsidRPr="00000000" w14:paraId="0000001F">
      <w:pPr>
        <w:spacing w:after="200" w:before="200" w:lineRule="auto"/>
        <w:ind w:left="0" w:right="0" w:firstLine="0"/>
        <w:rPr>
          <w:color w:val="222222"/>
          <w:highlight w:val="white"/>
        </w:rPr>
      </w:pPr>
      <w:r w:rsidDel="00000000" w:rsidR="00000000" w:rsidRPr="00000000">
        <w:rPr>
          <w:color w:val="222222"/>
          <w:highlight w:val="white"/>
          <w:rtl w:val="0"/>
        </w:rPr>
        <w:t xml:space="preserve">*Model Numbers + within text*</w:t>
      </w:r>
    </w:p>
    <w:p w:rsidR="00000000" w:rsidDel="00000000" w:rsidP="00000000" w:rsidRDefault="00000000" w:rsidRPr="00000000" w14:paraId="00000020">
      <w:pPr>
        <w:spacing w:after="200" w:before="200" w:lineRule="auto"/>
        <w:ind w:left="0" w:right="0" w:firstLine="0"/>
        <w:rPr>
          <w:color w:val="222222"/>
          <w:highlight w:val="white"/>
        </w:rPr>
      </w:pPr>
      <w:r w:rsidDel="00000000" w:rsidR="00000000" w:rsidRPr="00000000">
        <w:rPr>
          <w:color w:val="222222"/>
          <w:highlight w:val="white"/>
          <w:rtl w:val="0"/>
        </w:rPr>
        <w:t xml:space="preserve">It might be useful to include the model numbers for equipment within the text in addition to the list at the end. However, this is mostly an editorial decision, so I leave it to the authors and editor.</w:t>
      </w:r>
      <w:r w:rsidDel="00000000" w:rsidR="00000000" w:rsidRPr="00000000">
        <w:rPr>
          <w:rtl w:val="0"/>
        </w:rPr>
      </w:r>
    </w:p>
    <w:p w:rsidR="00000000" w:rsidDel="00000000" w:rsidP="00000000" w:rsidRDefault="00000000" w:rsidRPr="00000000" w14:paraId="00000021">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While we appreciate the Reviewer’s concern, the Editor has specifically asked that we not include any commercial language in the text of the paper. As such, the model/catalogue numbers are only in the Materials table. However, all information necessary to identify the items used in our experiments can be found in the table.</w:t>
      </w:r>
    </w:p>
    <w:p w:rsidR="00000000" w:rsidDel="00000000" w:rsidP="00000000" w:rsidRDefault="00000000" w:rsidRPr="00000000" w14:paraId="00000022">
      <w:pPr>
        <w:spacing w:after="200" w:before="200" w:lineRule="auto"/>
        <w:ind w:left="0" w:right="0" w:firstLine="0"/>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23">
      <w:pPr>
        <w:spacing w:after="200" w:before="200" w:lineRule="auto"/>
        <w:ind w:left="0" w:right="0" w:firstLine="0"/>
        <w:rPr>
          <w:color w:val="222222"/>
          <w:highlight w:val="white"/>
        </w:rPr>
      </w:pPr>
      <w:r w:rsidDel="00000000" w:rsidR="00000000" w:rsidRPr="00000000">
        <w:rPr>
          <w:color w:val="222222"/>
          <w:highlight w:val="white"/>
          <w:rtl w:val="0"/>
        </w:rPr>
        <w:t xml:space="preserve">Line 105: The wording isn't too clear here and can be improved. Are all adults transferred every week to new plants? Also, it might be useful to reference a more detailed protocol for rearing this species if one exists.</w:t>
      </w:r>
    </w:p>
    <w:p w:rsidR="00000000" w:rsidDel="00000000" w:rsidP="00000000" w:rsidRDefault="00000000" w:rsidRPr="00000000" w14:paraId="00000024">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Steps 1.5-1.6 have been rearranged and rewritten to attempt to clarify this question.</w:t>
      </w:r>
    </w:p>
    <w:p w:rsidR="00000000" w:rsidDel="00000000" w:rsidP="00000000" w:rsidRDefault="00000000" w:rsidRPr="00000000" w14:paraId="00000025">
      <w:pPr>
        <w:spacing w:after="200" w:before="200" w:lineRule="auto"/>
        <w:ind w:left="0" w:right="0" w:firstLine="0"/>
        <w:rPr>
          <w:color w:val="222222"/>
          <w:highlight w:val="white"/>
        </w:rPr>
      </w:pPr>
      <w:r w:rsidDel="00000000" w:rsidR="00000000" w:rsidRPr="00000000">
        <w:rPr>
          <w:color w:val="222222"/>
          <w:highlight w:val="white"/>
          <w:rtl w:val="0"/>
        </w:rPr>
        <w:t xml:space="preserve">Line 111-112: Is there an optimal age of the adults used for embryo production? In the reviewer's experience older individuals can sometimes suffer severe reductions in fecundity similar to those seen when put in less ideal rearing conditions (Lines 298-300).</w:t>
      </w:r>
    </w:p>
    <w:p w:rsidR="00000000" w:rsidDel="00000000" w:rsidP="00000000" w:rsidRDefault="00000000" w:rsidRPr="00000000" w14:paraId="00000026">
      <w:pPr>
        <w:spacing w:after="200" w:before="200" w:lineRule="auto"/>
        <w:ind w:left="0" w:right="0" w:firstLine="0"/>
        <w:rPr>
          <w:color w:val="222222"/>
          <w:highlight w:val="white"/>
        </w:rPr>
      </w:pPr>
      <w:r w:rsidDel="00000000" w:rsidR="00000000" w:rsidRPr="00000000">
        <w:rPr>
          <w:b w:val="1"/>
          <w:color w:val="274e13"/>
          <w:highlight w:val="white"/>
          <w:rtl w:val="0"/>
        </w:rPr>
        <w:t xml:space="preserve">The age of insects used is addressed in step 2.5</w:t>
      </w:r>
      <w:r w:rsidDel="00000000" w:rsidR="00000000" w:rsidRPr="00000000">
        <w:rPr>
          <w:b w:val="1"/>
          <w:color w:val="274e13"/>
          <w:highlight w:val="white"/>
          <w:rtl w:val="0"/>
        </w:rPr>
        <w:t xml:space="preserve">. Unfortunately, we have not had the opportunity to test aging adults for a dropoff in fecundity, so we do not know the upper limit for adult usability. However, if readers follow our recommendation to maintain age-calibrated cages, they should have no trouble getting a steady supply of young adults for experiments.</w:t>
      </w:r>
      <w:r w:rsidDel="00000000" w:rsidR="00000000" w:rsidRPr="00000000">
        <w:rPr>
          <w:rtl w:val="0"/>
        </w:rPr>
      </w:r>
    </w:p>
    <w:p w:rsidR="00000000" w:rsidDel="00000000" w:rsidP="00000000" w:rsidRDefault="00000000" w:rsidRPr="00000000" w14:paraId="00000027">
      <w:pPr>
        <w:spacing w:after="200" w:before="200" w:lineRule="auto"/>
        <w:ind w:left="0" w:right="0" w:firstLine="0"/>
        <w:rPr>
          <w:color w:val="222222"/>
          <w:highlight w:val="white"/>
        </w:rPr>
      </w:pPr>
      <w:r w:rsidDel="00000000" w:rsidR="00000000" w:rsidRPr="00000000">
        <w:rPr>
          <w:color w:val="222222"/>
          <w:highlight w:val="white"/>
          <w:rtl w:val="0"/>
        </w:rPr>
        <w:t xml:space="preserve">Line 123: "by cutting ...... and gluing"</w:t>
      </w:r>
    </w:p>
    <w:p w:rsidR="00000000" w:rsidDel="00000000" w:rsidP="00000000" w:rsidRDefault="00000000" w:rsidRPr="00000000" w14:paraId="00000028">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Done</w:t>
      </w:r>
    </w:p>
    <w:p w:rsidR="00000000" w:rsidDel="00000000" w:rsidP="00000000" w:rsidRDefault="00000000" w:rsidRPr="00000000" w14:paraId="00000029">
      <w:pPr>
        <w:spacing w:after="200" w:before="200" w:lineRule="auto"/>
        <w:ind w:left="0" w:right="0" w:firstLine="0"/>
        <w:rPr>
          <w:color w:val="222222"/>
          <w:highlight w:val="white"/>
        </w:rPr>
      </w:pPr>
      <w:r w:rsidDel="00000000" w:rsidR="00000000" w:rsidRPr="00000000">
        <w:rPr>
          <w:color w:val="222222"/>
          <w:highlight w:val="white"/>
          <w:rtl w:val="0"/>
        </w:rPr>
        <w:t xml:space="preserve">Line 128-129: Is there an established way to sort males/females in this species? It does not have to be described in detail, but should perhaps be mentioned.</w:t>
      </w:r>
    </w:p>
    <w:p w:rsidR="00000000" w:rsidDel="00000000" w:rsidP="00000000" w:rsidRDefault="00000000" w:rsidRPr="00000000" w14:paraId="0000002A">
      <w:pPr>
        <w:spacing w:after="200" w:before="200" w:lineRule="auto"/>
        <w:ind w:left="0" w:right="0" w:firstLine="0"/>
        <w:rPr>
          <w:color w:val="222222"/>
          <w:highlight w:val="white"/>
        </w:rPr>
      </w:pPr>
      <w:r w:rsidDel="00000000" w:rsidR="00000000" w:rsidRPr="00000000">
        <w:rPr>
          <w:b w:val="1"/>
          <w:color w:val="274e13"/>
          <w:highlight w:val="white"/>
          <w:rtl w:val="0"/>
        </w:rPr>
        <w:t xml:space="preserve">We thank the reviewer for pointing out this oversight. We have added information on how to successfully identify females to step 2.5, and have also included a new image to visually demonstrate this difference to the readers.</w:t>
      </w:r>
      <w:r w:rsidDel="00000000" w:rsidR="00000000" w:rsidRPr="00000000">
        <w:rPr>
          <w:rtl w:val="0"/>
        </w:rPr>
      </w:r>
    </w:p>
    <w:p w:rsidR="00000000" w:rsidDel="00000000" w:rsidP="00000000" w:rsidRDefault="00000000" w:rsidRPr="00000000" w14:paraId="0000002B">
      <w:pPr>
        <w:spacing w:after="200" w:before="200" w:lineRule="auto"/>
        <w:ind w:left="0" w:right="0" w:firstLine="0"/>
        <w:rPr>
          <w:color w:val="222222"/>
          <w:highlight w:val="white"/>
        </w:rPr>
      </w:pPr>
      <w:r w:rsidDel="00000000" w:rsidR="00000000" w:rsidRPr="00000000">
        <w:rPr>
          <w:color w:val="222222"/>
          <w:highlight w:val="white"/>
          <w:rtl w:val="0"/>
        </w:rPr>
        <w:t xml:space="preserve">Line 195-198: Which method was used for synthesizing sgRNAs. Again a detailed description is not needed, but an established methodology should be cited.Lines 270-273: The authors should provide the sgRNA guide sequences used in this study</w:t>
      </w:r>
    </w:p>
    <w:p w:rsidR="00000000" w:rsidDel="00000000" w:rsidP="00000000" w:rsidRDefault="00000000" w:rsidRPr="00000000" w14:paraId="0000002C">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Thank you for catching this. Since our gRNAs were purchased, we have added a reference to the Materials table at this step (Step 4.4), which will guide readers to additional information, including from where the guides were ordered and the individual sequences of the guides we used.</w:t>
      </w:r>
    </w:p>
    <w:p w:rsidR="00000000" w:rsidDel="00000000" w:rsidP="00000000" w:rsidRDefault="00000000" w:rsidRPr="00000000" w14:paraId="0000002D">
      <w:pPr>
        <w:spacing w:after="200" w:before="200" w:lineRule="auto"/>
        <w:ind w:left="0" w:right="0" w:firstLine="0"/>
        <w:rPr>
          <w:color w:val="222222"/>
          <w:highlight w:val="white"/>
        </w:rPr>
      </w:pPr>
      <w:r w:rsidDel="00000000" w:rsidR="00000000" w:rsidRPr="00000000">
        <w:rPr>
          <w:color w:val="222222"/>
          <w:highlight w:val="white"/>
          <w:rtl w:val="0"/>
        </w:rPr>
        <w:t xml:space="preserve">Line 260: "Those" --&gt; "These"</w:t>
      </w:r>
    </w:p>
    <w:p w:rsidR="00000000" w:rsidDel="00000000" w:rsidP="00000000" w:rsidRDefault="00000000" w:rsidRPr="00000000" w14:paraId="0000002E">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2F">
      <w:pPr>
        <w:spacing w:after="200" w:before="200" w:lineRule="auto"/>
        <w:ind w:left="0" w:right="0" w:firstLine="0"/>
        <w:rPr>
          <w:color w:val="222222"/>
          <w:highlight w:val="white"/>
        </w:rPr>
      </w:pPr>
      <w:r w:rsidDel="00000000" w:rsidR="00000000" w:rsidRPr="00000000">
        <w:rPr>
          <w:color w:val="222222"/>
          <w:highlight w:val="white"/>
          <w:rtl w:val="0"/>
        </w:rPr>
        <w:t xml:space="preserve">Line 284-285: What exactly was sequenced? A band on a gel, a G1 individual, or a population?</w:t>
      </w:r>
      <w:r w:rsidDel="00000000" w:rsidR="00000000" w:rsidRPr="00000000">
        <w:rPr>
          <w:rtl w:val="0"/>
        </w:rPr>
      </w:r>
    </w:p>
    <w:p w:rsidR="00000000" w:rsidDel="00000000" w:rsidP="00000000" w:rsidRDefault="00000000" w:rsidRPr="00000000" w14:paraId="00000030">
      <w:pPr>
        <w:spacing w:after="200" w:before="200" w:lineRule="auto"/>
        <w:ind w:left="0" w:right="0" w:firstLine="0"/>
        <w:rPr>
          <w:color w:val="222222"/>
          <w:highlight w:val="white"/>
        </w:rPr>
      </w:pPr>
      <w:r w:rsidDel="00000000" w:rsidR="00000000" w:rsidRPr="00000000">
        <w:rPr>
          <w:b w:val="1"/>
          <w:color w:val="274e13"/>
          <w:highlight w:val="white"/>
          <w:rtl w:val="0"/>
        </w:rPr>
        <w:t xml:space="preserve">Because we were unable to establish a mutant line, the process of getting any sequence information was rather complicated. Nevertheless, we have altered what is now Figure 11, its legend, and the text discussing this figure to clarify our process.</w:t>
      </w:r>
      <w:r w:rsidDel="00000000" w:rsidR="00000000" w:rsidRPr="00000000">
        <w:rPr>
          <w:rtl w:val="0"/>
        </w:rPr>
      </w:r>
    </w:p>
    <w:p w:rsidR="00000000" w:rsidDel="00000000" w:rsidP="00000000" w:rsidRDefault="00000000" w:rsidRPr="00000000" w14:paraId="00000031">
      <w:pPr>
        <w:spacing w:after="200" w:before="200" w:lineRule="auto"/>
        <w:ind w:left="0" w:right="0" w:firstLine="0"/>
        <w:rPr>
          <w:color w:val="222222"/>
          <w:highlight w:val="white"/>
        </w:rPr>
      </w:pPr>
      <w:r w:rsidDel="00000000" w:rsidR="00000000" w:rsidRPr="00000000">
        <w:rPr>
          <w:color w:val="222222"/>
          <w:highlight w:val="white"/>
          <w:rtl w:val="0"/>
        </w:rPr>
        <w:t xml:space="preserve">Lines 332-335: There is another explanation for the lower survival in CRISPR individuals which should be mentioned. As the negative control did not have any sgRNAs, the sgRNAs themselves could be toxic independent of any DNA modification especially at the relatively high concentration of 1200ng/μL of total sgRNA. This could be due to some toxic component that came along during purification or simply overloading the system with RNA.</w:t>
      </w:r>
    </w:p>
    <w:p w:rsidR="00000000" w:rsidDel="00000000" w:rsidP="00000000" w:rsidRDefault="00000000" w:rsidRPr="00000000" w14:paraId="00000032">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This is an interesting idea, and one we certainly cannot eliminate in this paper. Our understanding of the literature is that Cas9, rather than the gRNAs, is more likely to be inherently toxic, while lethal effects from Cas9+gRNAs (even at high concentrations) are assumed to be from excessive cutting (including, but not limited to, off targets). In any event, the question we were asking here was the wrong one. We have adjusted the language to indicate that we were concerned with the failure to recover complete KO G0 and G1 individuals, but that we have reason to believe this problem is directly related to the use of these gRNAs to target the </w:t>
      </w:r>
      <w:r w:rsidDel="00000000" w:rsidR="00000000" w:rsidRPr="00000000">
        <w:rPr>
          <w:b w:val="1"/>
          <w:i w:val="1"/>
          <w:color w:val="274e13"/>
          <w:highlight w:val="white"/>
          <w:rtl w:val="0"/>
        </w:rPr>
        <w:t xml:space="preserve">white</w:t>
      </w:r>
      <w:r w:rsidDel="00000000" w:rsidR="00000000" w:rsidRPr="00000000">
        <w:rPr>
          <w:b w:val="1"/>
          <w:color w:val="274e13"/>
          <w:highlight w:val="white"/>
          <w:rtl w:val="0"/>
        </w:rPr>
        <w:t xml:space="preserve"> gene.</w:t>
      </w:r>
    </w:p>
    <w:p w:rsidR="00000000" w:rsidDel="00000000" w:rsidP="00000000" w:rsidRDefault="00000000" w:rsidRPr="00000000" w14:paraId="00000033">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34">
      <w:pPr>
        <w:spacing w:after="200" w:before="200" w:lineRule="auto"/>
        <w:ind w:left="0" w:right="0" w:firstLine="0"/>
        <w:rPr>
          <w:b w:val="1"/>
          <w:color w:val="222222"/>
          <w:highlight w:val="white"/>
        </w:rPr>
      </w:pPr>
      <w:r w:rsidDel="00000000" w:rsidR="00000000" w:rsidRPr="00000000">
        <w:rPr>
          <w:b w:val="1"/>
          <w:color w:val="222222"/>
          <w:highlight w:val="white"/>
          <w:rtl w:val="0"/>
        </w:rPr>
        <w:t xml:space="preserve">Reviewer #2:</w:t>
      </w:r>
    </w:p>
    <w:p w:rsidR="00000000" w:rsidDel="00000000" w:rsidP="00000000" w:rsidRDefault="00000000" w:rsidRPr="00000000" w14:paraId="00000035">
      <w:pPr>
        <w:spacing w:after="200" w:before="200" w:lineRule="auto"/>
        <w:ind w:left="0" w:right="0" w:firstLine="0"/>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36">
      <w:pPr>
        <w:spacing w:after="200" w:before="200" w:lineRule="auto"/>
        <w:ind w:left="0" w:right="0" w:firstLine="0"/>
        <w:rPr>
          <w:color w:val="222222"/>
          <w:highlight w:val="white"/>
        </w:rPr>
      </w:pPr>
      <w:r w:rsidDel="00000000" w:rsidR="00000000" w:rsidRPr="00000000">
        <w:rPr>
          <w:color w:val="222222"/>
          <w:highlight w:val="white"/>
          <w:rtl w:val="0"/>
        </w:rPr>
        <w:t xml:space="preserve">This topic is about how to use the microinjection system to introduce the CRISPR/Cas9 system into insect embryos.</w:t>
      </w:r>
    </w:p>
    <w:p w:rsidR="00000000" w:rsidDel="00000000" w:rsidP="00000000" w:rsidRDefault="00000000" w:rsidRPr="00000000" w14:paraId="00000037">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38">
      <w:pPr>
        <w:spacing w:after="200" w:before="200" w:lineRule="auto"/>
        <w:ind w:left="0" w:right="0" w:firstLine="0"/>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39">
      <w:pPr>
        <w:spacing w:after="200" w:before="200" w:lineRule="auto"/>
        <w:ind w:left="0" w:right="0" w:firstLine="0"/>
        <w:rPr>
          <w:color w:val="222222"/>
          <w:highlight w:val="white"/>
        </w:rPr>
      </w:pPr>
      <w:r w:rsidDel="00000000" w:rsidR="00000000" w:rsidRPr="00000000">
        <w:rPr>
          <w:color w:val="222222"/>
          <w:highlight w:val="white"/>
          <w:rtl w:val="0"/>
        </w:rPr>
        <w:t xml:space="preserve">The research content itself is not novel or new. However, it is well-purposed and well-organized, and it is considered suitable for introducing to researchers as video content.</w:t>
      </w:r>
    </w:p>
    <w:p w:rsidR="00000000" w:rsidDel="00000000" w:rsidP="00000000" w:rsidRDefault="00000000" w:rsidRPr="00000000" w14:paraId="0000003A">
      <w:pPr>
        <w:spacing w:after="200" w:before="200" w:lineRule="auto"/>
        <w:ind w:left="0" w:right="0" w:firstLine="0"/>
        <w:rPr>
          <w:color w:val="222222"/>
          <w:highlight w:val="white"/>
        </w:rPr>
      </w:pPr>
      <w:r w:rsidDel="00000000" w:rsidR="00000000" w:rsidRPr="00000000">
        <w:rPr>
          <w:color w:val="222222"/>
          <w:highlight w:val="white"/>
          <w:rtl w:val="0"/>
        </w:rPr>
        <w:t xml:space="preserve">We look forward to seeing videos created with video content.</w:t>
      </w:r>
    </w:p>
    <w:p w:rsidR="00000000" w:rsidDel="00000000" w:rsidP="00000000" w:rsidRDefault="00000000" w:rsidRPr="00000000" w14:paraId="0000003B">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3C">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3D">
      <w:pPr>
        <w:spacing w:after="200" w:before="200" w:lineRule="auto"/>
        <w:ind w:left="0" w:right="0" w:firstLine="0"/>
        <w:rPr>
          <w:b w:val="1"/>
          <w:color w:val="222222"/>
          <w:highlight w:val="white"/>
        </w:rPr>
      </w:pPr>
      <w:r w:rsidDel="00000000" w:rsidR="00000000" w:rsidRPr="00000000">
        <w:rPr>
          <w:b w:val="1"/>
          <w:color w:val="222222"/>
          <w:highlight w:val="white"/>
          <w:rtl w:val="0"/>
        </w:rPr>
        <w:t xml:space="preserve">Reviewer #3:</w:t>
      </w:r>
    </w:p>
    <w:p w:rsidR="00000000" w:rsidDel="00000000" w:rsidP="00000000" w:rsidRDefault="00000000" w:rsidRPr="00000000" w14:paraId="0000003E">
      <w:pPr>
        <w:spacing w:after="200" w:before="200" w:lineRule="auto"/>
        <w:ind w:left="0" w:right="0" w:firstLine="0"/>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3F">
      <w:pPr>
        <w:spacing w:after="200" w:before="200" w:lineRule="auto"/>
        <w:ind w:left="0" w:right="0" w:firstLine="0"/>
        <w:rPr>
          <w:color w:val="222222"/>
          <w:highlight w:val="white"/>
        </w:rPr>
      </w:pPr>
      <w:r w:rsidDel="00000000" w:rsidR="00000000" w:rsidRPr="00000000">
        <w:rPr>
          <w:color w:val="222222"/>
          <w:highlight w:val="white"/>
          <w:rtl w:val="0"/>
        </w:rPr>
        <w:t xml:space="preserve">Klobasa et al. presented a detailed protocol for collecting and microinjecting precellular corn planthopper (Peregrinus maidis) embryos for the purpose of gene editing and transgenesis. Whilst similar protocols have been established for other insect pests, this has not been done before for P. maidis, a species in which they had reported that the only precedent of gene expression modulation is RNAi, which is transient. Klobasa et al. highlighted that development of a protocol that will allow production of stable mutant strains will be extremely useful for future research and advancement in control methods. Such a protocol will indeed be very relevant and beneficial to the P. maidis research community as well as provide further valuable information on mutagenesis of non-model organisms.</w:t>
      </w:r>
    </w:p>
    <w:p w:rsidR="00000000" w:rsidDel="00000000" w:rsidP="00000000" w:rsidRDefault="00000000" w:rsidRPr="00000000" w14:paraId="00000040">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41">
      <w:pPr>
        <w:spacing w:after="200" w:before="200" w:lineRule="auto"/>
        <w:ind w:left="0" w:right="0" w:firstLine="0"/>
        <w:rPr>
          <w:color w:val="222222"/>
          <w:highlight w:val="white"/>
        </w:rPr>
      </w:pPr>
      <w:r w:rsidDel="00000000" w:rsidR="00000000" w:rsidRPr="00000000">
        <w:rPr>
          <w:color w:val="222222"/>
          <w:highlight w:val="white"/>
          <w:rtl w:val="0"/>
        </w:rPr>
        <w:t xml:space="preserve">On the whole, I would like to commend the authors for the very detailed overall description of their methods. The authors have provided a very comprehensive, novel and feasible method for embryo collection by using an artificial egg-laying environment as collection of eggs from a natural environment is quite challenging. They have also shown successful CRISPR/Cas mutagenesis of the white gene, both phenotypically and genetically; however, they have only shown this for the injected individuals but have not looked at the following generation, hence they have not shown that it is a stable germline mutation. There is no reason to think that the mutations will not be stable germline mutations, however it is unusual that they have not included that in the protocol - it would provide more strength and validity to the protocol. With RNAi studies, it is quite common to just look at the injected/treated individuals as the phenotype is transient, but for CRISPR/Cas mutagenesis and transgenesis, the mutant progeny of the injected individuals are what is important for creating the stable mutant strains. In fact, the mutant phenotypes and/or genotypes are often only detected in the following generations. Targeting the white gene in this case allows for detection of successful mutagenesis in the injected individuals as it provides a visible phenotypic output but this is not often the case - if there is no visible phenotype, the mutation can only be confirmed in the progeny, which is where this protocol is lacking.</w:t>
      </w:r>
    </w:p>
    <w:p w:rsidR="00000000" w:rsidDel="00000000" w:rsidP="00000000" w:rsidRDefault="00000000" w:rsidRPr="00000000" w14:paraId="00000042">
      <w:pPr>
        <w:spacing w:after="200" w:before="200" w:lineRule="auto"/>
        <w:ind w:left="0" w:right="0" w:firstLine="0"/>
        <w:rPr>
          <w:color w:val="222222"/>
          <w:highlight w:val="white"/>
        </w:rPr>
      </w:pPr>
      <w:r w:rsidDel="00000000" w:rsidR="00000000" w:rsidRPr="00000000">
        <w:rPr>
          <w:color w:val="222222"/>
          <w:highlight w:val="white"/>
          <w:rtl w:val="0"/>
        </w:rPr>
        <w:t xml:space="preserve">Overall this protocol is quite suited for publication for JoVE and will be quite useful; the authors just need to address some of those mentioned points in their text.</w:t>
      </w:r>
    </w:p>
    <w:p w:rsidR="00000000" w:rsidDel="00000000" w:rsidP="00000000" w:rsidRDefault="00000000" w:rsidRPr="00000000" w14:paraId="00000043">
      <w:pPr>
        <w:spacing w:after="200" w:before="200" w:lineRule="auto"/>
        <w:ind w:left="0" w:right="0" w:firstLine="0"/>
        <w:rPr>
          <w:color w:val="222222"/>
          <w:highlight w:val="white"/>
        </w:rPr>
      </w:pPr>
      <w:r w:rsidDel="00000000" w:rsidR="00000000" w:rsidRPr="00000000">
        <w:rPr>
          <w:rtl w:val="0"/>
        </w:rPr>
      </w:r>
    </w:p>
    <w:p w:rsidR="00000000" w:rsidDel="00000000" w:rsidP="00000000" w:rsidRDefault="00000000" w:rsidRPr="00000000" w14:paraId="00000044">
      <w:pPr>
        <w:spacing w:after="200" w:before="200" w:lineRule="auto"/>
        <w:ind w:left="0" w:right="0" w:firstLine="0"/>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45">
      <w:pPr>
        <w:spacing w:after="200" w:before="200" w:lineRule="auto"/>
        <w:ind w:left="0" w:right="0" w:firstLine="0"/>
        <w:rPr>
          <w:color w:val="222222"/>
          <w:highlight w:val="white"/>
        </w:rPr>
      </w:pPr>
      <w:r w:rsidDel="00000000" w:rsidR="00000000" w:rsidRPr="00000000">
        <w:rPr>
          <w:color w:val="222222"/>
          <w:highlight w:val="white"/>
          <w:rtl w:val="0"/>
        </w:rPr>
        <w:t xml:space="preserve">1. It would have been ideal for the authors to have looked at the progeny of the injected individuals and/or subsequent generations to demonstrate that the mutations are germline mutations and that there is complete loss of eye colour and no mosaic phenotype in the mutant progeny. This will also allow the authors to determine the actual mutagenesis success rate as it is possible that some injected individuals may carry the mutation but do not exhibit any visible phenotype - this may depend on when the embryos undergo cellularization and seeing that the duration of egg collection is quite long (16 hours), it is plausible that there could be successful germline mutagenesis without resulting in visible phenotypes in the injected individuals. Indeed, this has been seen with mutagenesis of white gene in other insects where no mosaic phenotype was observed in the injected individuals, but they were able to pass on a stable white loss-of-function mutation to their progeny. This would involve the authors examining all the 28 hatched individuals and their progeny, not just the 9 that showed loss of pigment. The authors should acknowledge the importance of identifying mutant progeny (not every progeny from the identified injected mutant will carry the germline mutation) and </w:t>
      </w:r>
      <w:r w:rsidDel="00000000" w:rsidR="00000000" w:rsidRPr="00000000">
        <w:rPr>
          <w:color w:val="222222"/>
          <w:highlight w:val="white"/>
          <w:rtl w:val="0"/>
        </w:rPr>
        <w:t xml:space="preserve">they should at least provide a theoretical description of the steps that would be involved in analysing the progeny to identify successful mutants</w:t>
      </w:r>
      <w:r w:rsidDel="00000000" w:rsidR="00000000" w:rsidRPr="00000000">
        <w:rPr>
          <w:color w:val="222222"/>
          <w:highlight w:val="white"/>
          <w:rtl w:val="0"/>
        </w:rPr>
        <w:t xml:space="preserve">.</w:t>
      </w:r>
      <w:r w:rsidDel="00000000" w:rsidR="00000000" w:rsidRPr="00000000">
        <w:rPr>
          <w:color w:val="222222"/>
          <w:highlight w:val="white"/>
          <w:rtl w:val="0"/>
        </w:rPr>
        <w:t xml:space="preserve"> This is particularly essential if they are presenting this protocol as one that can be adapted for transgenesis.</w:t>
      </w:r>
    </w:p>
    <w:p w:rsidR="00000000" w:rsidDel="00000000" w:rsidP="00000000" w:rsidRDefault="00000000" w:rsidRPr="00000000" w14:paraId="00000046">
      <w:pPr>
        <w:spacing w:after="200" w:before="200" w:lineRule="auto"/>
        <w:ind w:left="0" w:right="0" w:firstLine="0"/>
        <w:rPr>
          <w:color w:val="222222"/>
          <w:highlight w:val="white"/>
        </w:rPr>
      </w:pPr>
      <w:r w:rsidDel="00000000" w:rsidR="00000000" w:rsidRPr="00000000">
        <w:rPr>
          <w:b w:val="1"/>
          <w:color w:val="274e13"/>
          <w:highlight w:val="white"/>
          <w:rtl w:val="0"/>
        </w:rPr>
        <w:t xml:space="preserve">While hatchlings displaying partial gene KO were recovered, no injectees or G1 offspring have been found that display complete </w:t>
      </w:r>
      <w:r w:rsidDel="00000000" w:rsidR="00000000" w:rsidRPr="00000000">
        <w:rPr>
          <w:b w:val="1"/>
          <w:i w:val="1"/>
          <w:color w:val="274e13"/>
          <w:highlight w:val="white"/>
          <w:rtl w:val="0"/>
        </w:rPr>
        <w:t xml:space="preserve">white</w:t>
      </w:r>
      <w:r w:rsidDel="00000000" w:rsidR="00000000" w:rsidRPr="00000000">
        <w:rPr>
          <w:b w:val="1"/>
          <w:color w:val="274e13"/>
          <w:highlight w:val="white"/>
          <w:rtl w:val="0"/>
        </w:rPr>
        <w:t xml:space="preserve"> KO. This is not only true for CRISPR-based gene editing of </w:t>
      </w:r>
      <w:r w:rsidDel="00000000" w:rsidR="00000000" w:rsidRPr="00000000">
        <w:rPr>
          <w:b w:val="1"/>
          <w:i w:val="1"/>
          <w:color w:val="274e13"/>
          <w:highlight w:val="white"/>
          <w:rtl w:val="0"/>
        </w:rPr>
        <w:t xml:space="preserve">Pmw</w:t>
      </w:r>
      <w:r w:rsidDel="00000000" w:rsidR="00000000" w:rsidRPr="00000000">
        <w:rPr>
          <w:b w:val="1"/>
          <w:color w:val="274e13"/>
          <w:highlight w:val="white"/>
          <w:rtl w:val="0"/>
        </w:rPr>
        <w:t xml:space="preserve">, but also RNAi targeting </w:t>
      </w:r>
      <w:r w:rsidDel="00000000" w:rsidR="00000000" w:rsidRPr="00000000">
        <w:rPr>
          <w:b w:val="1"/>
          <w:i w:val="1"/>
          <w:color w:val="274e13"/>
          <w:highlight w:val="white"/>
          <w:rtl w:val="0"/>
        </w:rPr>
        <w:t xml:space="preserve">Pmw</w:t>
      </w:r>
      <w:r w:rsidDel="00000000" w:rsidR="00000000" w:rsidRPr="00000000">
        <w:rPr>
          <w:b w:val="1"/>
          <w:color w:val="274e13"/>
          <w:highlight w:val="white"/>
          <w:rtl w:val="0"/>
        </w:rPr>
        <w:t xml:space="preserve"> (Wang et al in progress). We have clarified in the paper that neither G0 </w:t>
      </w:r>
      <w:r w:rsidDel="00000000" w:rsidR="00000000" w:rsidRPr="00000000">
        <w:rPr>
          <w:b w:val="1"/>
          <w:color w:val="274e13"/>
          <w:highlight w:val="white"/>
          <w:rtl w:val="0"/>
        </w:rPr>
        <w:t xml:space="preserve">nor</w:t>
      </w:r>
      <w:r w:rsidDel="00000000" w:rsidR="00000000" w:rsidRPr="00000000">
        <w:rPr>
          <w:b w:val="1"/>
          <w:color w:val="274e13"/>
          <w:highlight w:val="white"/>
          <w:rtl w:val="0"/>
        </w:rPr>
        <w:t xml:space="preserve"> G1 white-eyed individuals were recovered. We have also added some steps to the protocol clarifying what should be done with injected individuals after they have hatched and been screened (steps 6.5-6.7).</w:t>
      </w:r>
      <w:r w:rsidDel="00000000" w:rsidR="00000000" w:rsidRPr="00000000">
        <w:rPr>
          <w:rtl w:val="0"/>
        </w:rPr>
      </w:r>
    </w:p>
    <w:p w:rsidR="00000000" w:rsidDel="00000000" w:rsidP="00000000" w:rsidRDefault="00000000" w:rsidRPr="00000000" w14:paraId="00000047">
      <w:pPr>
        <w:spacing w:after="200" w:before="200" w:lineRule="auto"/>
        <w:ind w:left="0" w:right="0" w:firstLine="0"/>
        <w:rPr>
          <w:color w:val="222222"/>
          <w:highlight w:val="white"/>
        </w:rPr>
      </w:pPr>
      <w:r w:rsidDel="00000000" w:rsidR="00000000" w:rsidRPr="00000000">
        <w:rPr>
          <w:color w:val="222222"/>
          <w:highlight w:val="white"/>
          <w:rtl w:val="0"/>
        </w:rPr>
        <w:t xml:space="preserve">2. Please include a sentence to comment on why three CRISPR guides were used simultaneously. Whilst it makes sense to design three guides to test them individually, it seems quite unusual to use three guides altogether to target the gene, especially when all the guides are so close to each other. If the aim is to create a large deletion, two guides would have been sufficient, as suggested by the PCR analysis results where the deletion is likely to have been caused by successful targeting of guide 2 and 4. It seems counterintuitive to use more guides than necessary, particularly as addition of components to the injection mix could cause more toxicity to embryos. It would be interesting and useful to know if there is a specific reason for using three guides simultaneously.</w:t>
      </w:r>
    </w:p>
    <w:p w:rsidR="00000000" w:rsidDel="00000000" w:rsidP="00000000" w:rsidRDefault="00000000" w:rsidRPr="00000000" w14:paraId="00000048">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thank the reviewer for this insight. We have added two sentences to the representative Results section to explain our choices of guides, and of the number used.</w:t>
      </w:r>
    </w:p>
    <w:p w:rsidR="00000000" w:rsidDel="00000000" w:rsidP="00000000" w:rsidRDefault="00000000" w:rsidRPr="00000000" w14:paraId="00000049">
      <w:pPr>
        <w:spacing w:after="200" w:before="200" w:lineRule="auto"/>
        <w:ind w:left="0" w:right="0" w:firstLine="0"/>
        <w:rPr>
          <w:color w:val="222222"/>
          <w:highlight w:val="white"/>
        </w:rPr>
      </w:pPr>
      <w:r w:rsidDel="00000000" w:rsidR="00000000" w:rsidRPr="00000000">
        <w:rPr>
          <w:rFonts w:ascii="Arial Unicode MS" w:cs="Arial Unicode MS" w:eastAsia="Arial Unicode MS" w:hAnsi="Arial Unicode MS"/>
          <w:color w:val="222222"/>
          <w:highlight w:val="white"/>
          <w:rtl w:val="0"/>
        </w:rPr>
        <w:t xml:space="preserve">3. Line 281: Please change knockout rate of ~32% to ≥ 32%. Out of 71 injected and developed individuals, 23 were identified as mutants due to the visible phenotypes but there could be others that are germline mutants but do not exhibit the loss of pigment (as discussed in Point 1).</w:t>
      </w:r>
    </w:p>
    <w:p w:rsidR="00000000" w:rsidDel="00000000" w:rsidP="00000000" w:rsidRDefault="00000000" w:rsidRPr="00000000" w14:paraId="0000004A">
      <w:pPr>
        <w:spacing w:after="200" w:before="200" w:lineRule="auto"/>
        <w:ind w:left="0" w:right="0" w:firstLine="0"/>
        <w:rPr>
          <w:color w:val="222222"/>
          <w:highlight w:val="white"/>
        </w:rPr>
      </w:pPr>
      <w:r w:rsidDel="00000000" w:rsidR="00000000" w:rsidRPr="00000000">
        <w:rPr>
          <w:b w:val="1"/>
          <w:color w:val="274e13"/>
          <w:highlight w:val="white"/>
          <w:rtl w:val="0"/>
        </w:rPr>
        <w:t xml:space="preserve">Done</w:t>
      </w:r>
      <w:r w:rsidDel="00000000" w:rsidR="00000000" w:rsidRPr="00000000">
        <w:rPr>
          <w:rtl w:val="0"/>
        </w:rPr>
      </w:r>
    </w:p>
    <w:p w:rsidR="00000000" w:rsidDel="00000000" w:rsidP="00000000" w:rsidRDefault="00000000" w:rsidRPr="00000000" w14:paraId="0000004B">
      <w:pPr>
        <w:spacing w:after="200" w:before="200" w:lineRule="auto"/>
        <w:ind w:left="0" w:right="0" w:firstLine="0"/>
        <w:rPr>
          <w:color w:val="222222"/>
          <w:highlight w:val="white"/>
        </w:rPr>
      </w:pPr>
      <w:r w:rsidDel="00000000" w:rsidR="00000000" w:rsidRPr="00000000">
        <w:rPr>
          <w:color w:val="222222"/>
          <w:highlight w:val="white"/>
          <w:rtl w:val="0"/>
        </w:rPr>
        <w:t xml:space="preserve">4. Lines 273-275 and 332-333 - authors mention that it is surprising that the hatch rate of individuals with Cas9/gRNA combo was lower than controls. This is not particularly surprisingly considering that injection mix for those individuals contain 800ng/ul Cas9 + 3 x 400ng/uL of gRNAs; the concentration of Cas9/gRNA components is much higher than the controls (800ng/uL Cas9 or 20% phenol red). Potentially the Cas9/gRNA combo injection mix will be more toxic to the embryos hence contributing to the lower survival/hatch rate. That could be an additional factor to the other two factors (off-target effects + loss of white gene function) already discussed by the authors, but it does not seem surprising that the Cas9/gRNA combo injected individuals have a lower hatch rate compared to controls. Again, it might be a good reason to not use more guides than necessary.</w:t>
      </w:r>
    </w:p>
    <w:p w:rsidR="00000000" w:rsidDel="00000000" w:rsidP="00000000" w:rsidRDefault="00000000" w:rsidRPr="00000000" w14:paraId="0000004C">
      <w:pPr>
        <w:spacing w:after="200" w:before="200" w:lineRule="auto"/>
        <w:ind w:left="0" w:right="0" w:firstLine="0"/>
        <w:rPr>
          <w:color w:val="222222"/>
        </w:rPr>
      </w:pPr>
      <w:r w:rsidDel="00000000" w:rsidR="00000000" w:rsidRPr="00000000">
        <w:rPr>
          <w:b w:val="1"/>
          <w:color w:val="274e13"/>
          <w:highlight w:val="white"/>
          <w:rtl w:val="0"/>
        </w:rPr>
        <w:t xml:space="preserve">Our understanding of the literature is that Cas9, rather than the gRNAs are considered to be more likely to be inherently toxic, while lethal effects from Cas9+gRNAs (even at high concentrations) are assumed to be from excessive cutting (including, but not limited to, off targets). Moreover, in papers that test multiple concentrations, there is a tradeoff between survival and KO rate, such that a high death rate is tolerable given the high KO rate. In any event, the question we were asking here was the wrong one. We have adjusted the language in the discussion to indicate that we were concerned with the failure to recover complete KO G0 and G1 individuals, but that we have reason to believe this problem is directly related to the use of these gRNAs to target the </w:t>
      </w:r>
      <w:r w:rsidDel="00000000" w:rsidR="00000000" w:rsidRPr="00000000">
        <w:rPr>
          <w:b w:val="1"/>
          <w:i w:val="1"/>
          <w:color w:val="274e13"/>
          <w:highlight w:val="white"/>
          <w:rtl w:val="0"/>
        </w:rPr>
        <w:t xml:space="preserve">white</w:t>
      </w:r>
      <w:r w:rsidDel="00000000" w:rsidR="00000000" w:rsidRPr="00000000">
        <w:rPr>
          <w:b w:val="1"/>
          <w:color w:val="274e13"/>
          <w:highlight w:val="white"/>
          <w:rtl w:val="0"/>
        </w:rPr>
        <w:t xml:space="preserve"> gene.</w:t>
      </w:r>
      <w:r w:rsidDel="00000000" w:rsidR="00000000" w:rsidRPr="00000000">
        <w:rPr>
          <w:b w:val="1"/>
          <w:color w:val="274e13"/>
          <w:rtl w:val="0"/>
        </w:rPr>
        <w:t xml:space="preserve"> </w:t>
      </w:r>
      <w:r w:rsidDel="00000000" w:rsidR="00000000" w:rsidRPr="00000000">
        <w:rPr>
          <w:b w:val="1"/>
          <w:color w:val="274e13"/>
          <w:rtl w:val="0"/>
        </w:rPr>
        <w:t xml:space="preserve">In particular, RNAi targeting </w:t>
      </w:r>
      <w:r w:rsidDel="00000000" w:rsidR="00000000" w:rsidRPr="00000000">
        <w:rPr>
          <w:b w:val="1"/>
          <w:i w:val="1"/>
          <w:color w:val="274e13"/>
          <w:rtl w:val="0"/>
        </w:rPr>
        <w:t xml:space="preserve">Pmw</w:t>
      </w:r>
      <w:r w:rsidDel="00000000" w:rsidR="00000000" w:rsidRPr="00000000">
        <w:rPr>
          <w:b w:val="1"/>
          <w:color w:val="274e13"/>
          <w:rtl w:val="0"/>
        </w:rPr>
        <w:t xml:space="preserve"> (Wang et al in progress) </w:t>
      </w:r>
      <w:r w:rsidDel="00000000" w:rsidR="00000000" w:rsidRPr="00000000">
        <w:rPr>
          <w:b w:val="1"/>
          <w:color w:val="274e13"/>
          <w:rtl w:val="0"/>
        </w:rPr>
        <w:t xml:space="preserve">suggests that complete loss of </w:t>
      </w:r>
      <w:r w:rsidDel="00000000" w:rsidR="00000000" w:rsidRPr="00000000">
        <w:rPr>
          <w:b w:val="1"/>
          <w:i w:val="1"/>
          <w:color w:val="274e13"/>
          <w:rtl w:val="0"/>
        </w:rPr>
        <w:t xml:space="preserve">white</w:t>
      </w:r>
      <w:r w:rsidDel="00000000" w:rsidR="00000000" w:rsidRPr="00000000">
        <w:rPr>
          <w:b w:val="1"/>
          <w:color w:val="274e13"/>
          <w:rtl w:val="0"/>
        </w:rPr>
        <w:t xml:space="preserve"> function may be lethal in this species</w:t>
      </w:r>
      <w:r w:rsidDel="00000000" w:rsidR="00000000" w:rsidRPr="00000000">
        <w:rPr>
          <w:b w:val="1"/>
          <w:color w:val="274e13"/>
          <w:rtl w:val="0"/>
        </w:rPr>
        <w:t xml:space="preserve">.</w:t>
      </w:r>
      <w:r w:rsidDel="00000000" w:rsidR="00000000" w:rsidRPr="00000000">
        <w:rPr>
          <w:rtl w:val="0"/>
        </w:rPr>
      </w:r>
    </w:p>
    <w:p w:rsidR="00000000" w:rsidDel="00000000" w:rsidP="00000000" w:rsidRDefault="00000000" w:rsidRPr="00000000" w14:paraId="0000004D">
      <w:pPr>
        <w:spacing w:after="200" w:before="200" w:lineRule="auto"/>
        <w:ind w:left="0" w:right="0" w:firstLine="0"/>
        <w:rPr>
          <w:color w:val="222222"/>
          <w:highlight w:val="white"/>
        </w:rPr>
      </w:pPr>
      <w:r w:rsidDel="00000000" w:rsidR="00000000" w:rsidRPr="00000000">
        <w:rPr>
          <w:color w:val="222222"/>
          <w:highlight w:val="white"/>
          <w:rtl w:val="0"/>
        </w:rPr>
        <w:t xml:space="preserve">5. Lines 284-285, Figure 9 - authors mention in the text that PCR analysis was performed for injected individuals, but Figure 9 only shows two mutant sequences. Please clarify in Line 284-285 if the analysis was only performed on 2 individuals or were there only two types of mutations detected from among all 9 individuals. If other mutations have been detected, they should all be shown in Figure 9, otherwise the text should be amended accordingly.</w:t>
      </w:r>
    </w:p>
    <w:p w:rsidR="00000000" w:rsidDel="00000000" w:rsidP="00000000" w:rsidRDefault="00000000" w:rsidRPr="00000000" w14:paraId="0000004E">
      <w:pPr>
        <w:spacing w:after="200" w:before="200" w:lineRule="auto"/>
        <w:ind w:left="0" w:right="0" w:firstLine="0"/>
        <w:rPr>
          <w:color w:val="222222"/>
          <w:highlight w:val="white"/>
        </w:rPr>
      </w:pPr>
      <w:r w:rsidDel="00000000" w:rsidR="00000000" w:rsidRPr="00000000">
        <w:rPr>
          <w:b w:val="1"/>
          <w:color w:val="274e13"/>
          <w:highlight w:val="white"/>
          <w:rtl w:val="0"/>
        </w:rPr>
        <w:t xml:space="preserve">Because we were unable to establish a mutant line, the process of achieving any sequence information was rather complicated. Nevertheless, we have altered this figure (now 11), its legend, and the text discussing this figure to clarify our process.</w:t>
      </w:r>
      <w:r w:rsidDel="00000000" w:rsidR="00000000" w:rsidRPr="00000000">
        <w:rPr>
          <w:rtl w:val="0"/>
        </w:rPr>
      </w:r>
    </w:p>
    <w:p w:rsidR="00000000" w:rsidDel="00000000" w:rsidP="00000000" w:rsidRDefault="00000000" w:rsidRPr="00000000" w14:paraId="0000004F">
      <w:pPr>
        <w:spacing w:after="200" w:before="200" w:lineRule="auto"/>
        <w:ind w:left="0" w:right="0" w:firstLine="0"/>
        <w:rPr>
          <w:color w:val="222222"/>
          <w:highlight w:val="white"/>
        </w:rPr>
      </w:pPr>
      <w:r w:rsidDel="00000000" w:rsidR="00000000" w:rsidRPr="00000000">
        <w:rPr>
          <w:color w:val="222222"/>
          <w:highlight w:val="white"/>
          <w:rtl w:val="0"/>
        </w:rPr>
        <w:t xml:space="preserve">6. Figure 9A, B and legend - please remove the information regarding the guide 1 (G1) from the figure and legend as it was not used in the study, it does not provide any useful information; especially if the sequence error is due to human error. If the sequence error is due to identification of SNPs within the Peregrinus maidis lab colony after design of guide, then it would be necessary to discuss the importance of SNP genotyping (see point 9).</w:t>
      </w:r>
    </w:p>
    <w:p w:rsidR="00000000" w:rsidDel="00000000" w:rsidP="00000000" w:rsidRDefault="00000000" w:rsidRPr="00000000" w14:paraId="00000050">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Done</w:t>
      </w:r>
    </w:p>
    <w:p w:rsidR="00000000" w:rsidDel="00000000" w:rsidP="00000000" w:rsidRDefault="00000000" w:rsidRPr="00000000" w14:paraId="00000051">
      <w:pPr>
        <w:spacing w:after="200" w:before="200" w:lineRule="auto"/>
        <w:ind w:left="0" w:right="0" w:firstLine="0"/>
        <w:rPr>
          <w:color w:val="222222"/>
          <w:highlight w:val="white"/>
        </w:rPr>
      </w:pPr>
      <w:r w:rsidDel="00000000" w:rsidR="00000000" w:rsidRPr="00000000">
        <w:rPr>
          <w:color w:val="222222"/>
          <w:highlight w:val="white"/>
          <w:rtl w:val="0"/>
        </w:rPr>
        <w:t xml:space="preserve">7. Figure 9A - instead of presenting the mRNA in 500bp increments, it would be more useful to present it by showing the different exons and state which exon the guides are actually targeting.</w:t>
      </w:r>
    </w:p>
    <w:p w:rsidR="00000000" w:rsidDel="00000000" w:rsidP="00000000" w:rsidRDefault="00000000" w:rsidRPr="00000000" w14:paraId="00000052">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also would prefer to do this. Unfortunately, the current state of the </w:t>
      </w:r>
      <w:r w:rsidDel="00000000" w:rsidR="00000000" w:rsidRPr="00000000">
        <w:rPr>
          <w:b w:val="1"/>
          <w:i w:val="1"/>
          <w:color w:val="274e13"/>
          <w:highlight w:val="white"/>
          <w:rtl w:val="0"/>
        </w:rPr>
        <w:t xml:space="preserve">P maidis </w:t>
      </w:r>
      <w:r w:rsidDel="00000000" w:rsidR="00000000" w:rsidRPr="00000000">
        <w:rPr>
          <w:b w:val="1"/>
          <w:color w:val="274e13"/>
          <w:highlight w:val="white"/>
          <w:rtl w:val="0"/>
        </w:rPr>
        <w:t xml:space="preserve">genome makes this impossible. We were lucky to find the genomic sequence of the exon we wished to target. Assembling and showing the full exonic makeup of </w:t>
      </w:r>
      <w:r w:rsidDel="00000000" w:rsidR="00000000" w:rsidRPr="00000000">
        <w:rPr>
          <w:b w:val="1"/>
          <w:i w:val="1"/>
          <w:color w:val="274e13"/>
          <w:highlight w:val="white"/>
          <w:rtl w:val="0"/>
        </w:rPr>
        <w:t xml:space="preserve">Pmw</w:t>
      </w:r>
      <w:r w:rsidDel="00000000" w:rsidR="00000000" w:rsidRPr="00000000">
        <w:rPr>
          <w:b w:val="1"/>
          <w:color w:val="274e13"/>
          <w:highlight w:val="white"/>
          <w:rtl w:val="0"/>
        </w:rPr>
        <w:t xml:space="preserve"> is not currently feasible. However, we have explained the purpose of showing the context of the guides within the full-length mRNA model; namely, to show that most of the coding sequence would be disrupted if a frame-shift mutation were generated within our target site.</w:t>
      </w:r>
    </w:p>
    <w:p w:rsidR="00000000" w:rsidDel="00000000" w:rsidP="00000000" w:rsidRDefault="00000000" w:rsidRPr="00000000" w14:paraId="00000053">
      <w:pPr>
        <w:spacing w:after="200" w:before="200" w:lineRule="auto"/>
        <w:ind w:left="0" w:right="0" w:firstLine="0"/>
        <w:rPr>
          <w:color w:val="222222"/>
          <w:highlight w:val="white"/>
        </w:rPr>
      </w:pPr>
      <w:r w:rsidDel="00000000" w:rsidR="00000000" w:rsidRPr="00000000">
        <w:rPr>
          <w:color w:val="222222"/>
          <w:highlight w:val="white"/>
          <w:rtl w:val="0"/>
        </w:rPr>
        <w:t xml:space="preserve">8. Figure 9C -it would be useful and will provide a complete story if the authors can include the protein sequence on the figure and show that the deletion results in a premature stop codon/a mutation that result in loss of protein function, corresponding to the phenotype.</w:t>
      </w:r>
    </w:p>
    <w:p w:rsidR="00000000" w:rsidDel="00000000" w:rsidP="00000000" w:rsidRDefault="00000000" w:rsidRPr="00000000" w14:paraId="00000054">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like this idea, but for the purposes of this figure, it was much more practical to add translation sequence to what is now Figure 11B. However, to emphasize the importance of this region, we’ve indicated critical domains that would have been partially or completely disrupted by deleting regions between our guides. Even if an early termination is not generated, any resulting protein from our mutants should be non-functional. In the mutant alignment (now 11D), however, even if we could easily add translation lines, any resulting stop codons might not occur within the remaining span of the single exon shown in the sequenced region.</w:t>
      </w:r>
    </w:p>
    <w:p w:rsidR="00000000" w:rsidDel="00000000" w:rsidP="00000000" w:rsidRDefault="00000000" w:rsidRPr="00000000" w14:paraId="00000055">
      <w:pPr>
        <w:spacing w:after="200" w:before="200" w:lineRule="auto"/>
        <w:ind w:left="0" w:right="0" w:firstLine="0"/>
        <w:rPr>
          <w:color w:val="222222"/>
          <w:highlight w:val="white"/>
        </w:rPr>
      </w:pPr>
      <w:r w:rsidDel="00000000" w:rsidR="00000000" w:rsidRPr="00000000">
        <w:rPr>
          <w:color w:val="222222"/>
          <w:highlight w:val="white"/>
          <w:rtl w:val="0"/>
        </w:rPr>
        <w:t xml:space="preserve">9. Authors should mention in the discussion that it would be useful to sequence the target region in their lab colony prior to guide design to determine if there is any population SNPs in the target region - it would enable design of CRISPR guides that have 100% match to the target region and avoid mismatches due to presence of SNPs.</w:t>
      </w:r>
    </w:p>
    <w:p w:rsidR="00000000" w:rsidDel="00000000" w:rsidP="00000000" w:rsidRDefault="00000000" w:rsidRPr="00000000" w14:paraId="00000056">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thank the reviewer for their suggestion, but for many reasons, this idea is not practical for everyone. For example, we struggled to amplify off </w:t>
      </w:r>
      <w:r w:rsidDel="00000000" w:rsidR="00000000" w:rsidRPr="00000000">
        <w:rPr>
          <w:b w:val="1"/>
          <w:i w:val="1"/>
          <w:color w:val="274e13"/>
          <w:highlight w:val="white"/>
          <w:rtl w:val="0"/>
        </w:rPr>
        <w:t xml:space="preserve">P. maidis</w:t>
      </w:r>
      <w:r w:rsidDel="00000000" w:rsidR="00000000" w:rsidRPr="00000000">
        <w:rPr>
          <w:b w:val="1"/>
          <w:color w:val="274e13"/>
          <w:highlight w:val="white"/>
          <w:rtl w:val="0"/>
        </w:rPr>
        <w:t xml:space="preserve"> genomic DNA, an important step for the kind of individualized sequencing the reviewer is recommending. Due to time constraints from our funding agency, we had to move forward with our CRISPR experiments before we could resolve our amplification issues. Our standard method to overcome possible issues from genetic diversity in wild-derived populations, like our </w:t>
      </w:r>
      <w:r w:rsidDel="00000000" w:rsidR="00000000" w:rsidRPr="00000000">
        <w:rPr>
          <w:b w:val="1"/>
          <w:i w:val="1"/>
          <w:color w:val="274e13"/>
          <w:highlight w:val="white"/>
          <w:rtl w:val="0"/>
        </w:rPr>
        <w:t xml:space="preserve">P. maidis</w:t>
      </w:r>
      <w:r w:rsidDel="00000000" w:rsidR="00000000" w:rsidRPr="00000000">
        <w:rPr>
          <w:b w:val="1"/>
          <w:color w:val="274e13"/>
          <w:highlight w:val="white"/>
          <w:rtl w:val="0"/>
        </w:rPr>
        <w:t xml:space="preserve">, is to design 3-4 guides within critical functional domains and co-inject them. While sequencing for SNPs would certainly be useful for identifying highly conserved genomic regions for gRNA design, it is not necessarily the cheapest nor the most efficient way to overcome the limitations presented by SNPs.</w:t>
      </w:r>
    </w:p>
    <w:p w:rsidR="00000000" w:rsidDel="00000000" w:rsidP="00000000" w:rsidRDefault="00000000" w:rsidRPr="00000000" w14:paraId="00000057">
      <w:pPr>
        <w:spacing w:after="200" w:before="200" w:lineRule="auto"/>
        <w:ind w:left="0" w:right="0" w:firstLine="0"/>
        <w:rPr>
          <w:color w:val="222222"/>
          <w:highlight w:val="white"/>
        </w:rPr>
      </w:pPr>
      <w:r w:rsidDel="00000000" w:rsidR="00000000" w:rsidRPr="00000000">
        <w:rPr>
          <w:color w:val="222222"/>
          <w:highlight w:val="white"/>
          <w:rtl w:val="0"/>
        </w:rPr>
        <w:t xml:space="preserve">10. This is more a comment than a concern - it would be interesting to know if the authors have pre-determined whether injection of phenol red buffer has some level of toxicity to the embryos and contribute to lower development and hatching rate as seen in the buffer control (51% development rate, 31% hatch rate). On one hand the phenol red buffer is useful in providing visible confirmation that the injection mix has gotten into the embryo, but on the other hand, removal of the usage of the buffer could improve the hatch rate. This is among the many factors that researchers often have to weigh up when performing such protocol and experiments, depending on what they hope to achieve and the % of hatch rate that is feasible to work with for their current study; hence it could be an interesting and important discussion point.</w:t>
      </w:r>
    </w:p>
    <w:p w:rsidR="00000000" w:rsidDel="00000000" w:rsidP="00000000" w:rsidRDefault="00000000" w:rsidRPr="00000000" w14:paraId="00000058">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agree that this would be useful to discuss. Unfortunately, the limitations of this journal make such a discussion impractical for this paper. We will, however, keep the Reviewer’s comment in mind for future papers on our </w:t>
      </w:r>
      <w:r w:rsidDel="00000000" w:rsidR="00000000" w:rsidRPr="00000000">
        <w:rPr>
          <w:b w:val="1"/>
          <w:i w:val="1"/>
          <w:color w:val="274e13"/>
          <w:highlight w:val="white"/>
          <w:rtl w:val="0"/>
        </w:rPr>
        <w:t xml:space="preserve">P maidis</w:t>
      </w:r>
      <w:r w:rsidDel="00000000" w:rsidR="00000000" w:rsidRPr="00000000">
        <w:rPr>
          <w:b w:val="1"/>
          <w:color w:val="274e13"/>
          <w:highlight w:val="white"/>
          <w:rtl w:val="0"/>
        </w:rPr>
        <w:t xml:space="preserve"> work.</w:t>
      </w:r>
    </w:p>
    <w:p w:rsidR="00000000" w:rsidDel="00000000" w:rsidP="00000000" w:rsidRDefault="00000000" w:rsidRPr="00000000" w14:paraId="00000059">
      <w:pPr>
        <w:spacing w:after="200" w:before="200" w:lineRule="auto"/>
        <w:ind w:left="0" w:right="0" w:firstLine="0"/>
        <w:rPr>
          <w:color w:val="222222"/>
          <w:highlight w:val="white"/>
        </w:rPr>
      </w:pPr>
      <w:r w:rsidDel="00000000" w:rsidR="00000000" w:rsidRPr="00000000">
        <w:rPr>
          <w:color w:val="222222"/>
          <w:highlight w:val="white"/>
          <w:rtl w:val="0"/>
        </w:rPr>
        <w:t xml:space="preserve">11. Another comment rather than concern - the authors have established a very successful method of egg collection where they collected 6483 eggs within 9 days and although they mentioned that they did not use eggs after Day 6, even the number collected on Day 5 itself is very high (n=1763). The number of eggs they required for their injection experiments was 199 and that was sufficient to produce a reasonable level of successful mutagenesis. I'm aware that they probably used more than 199 eggs during the injections but lost some due to desiccation, handling and issues during microinjections which is expected. Since they have a reasonable hatch rate and do not need to inject so many eggs compared to what they are able to collect within a 16 hr egg collection window, the authors could consider narrowing down the egg collection period which will allow them to collect only embryos in the earlier pre-cellularization stages if necessary.</w:t>
      </w:r>
    </w:p>
    <w:p w:rsidR="00000000" w:rsidDel="00000000" w:rsidP="00000000" w:rsidRDefault="00000000" w:rsidRPr="00000000" w14:paraId="0000005A">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The egg-laying experiments mentioned early in the Representative Results section were just that - tests to see how many healthy eggs we could get. We did not use quite so many cups for actual injection lays. As the reviewer can no doubt tell, the females used for egg lays are essentially sacrificed to the cause. So it is to our benefit to limit the number of cups created every week, lest we decimate our colonies. Moreover, as the Reviewer points out, there is also egg loss. Egg counts of the type we reported don’t necessarily examine the eggs carefully enough to identify inviable eggs, while our methods for injections advise readers to carefully examine eggs while they are being laid out, so that the reader does not waste time injecting embryos that they can already tell are inviable. Specifically regarding the egg laying window, there are many factors to consider besides number of eggs. In a small lab like ours, the personnel responsible for injections are also responsible for maintaining lab stocks. As such, the time available for injections is limited. Since our results indicate that we are accomplishing injections during the syncytial stage (otherwise, we would see no knockouts) with the 16-hr window, those doing injections have opted to continue using that time period, as it best fits with their schedule while yielding a sufficient egg load to justify injections. Hopefully, we have made it clear to our readers that they can and should adapt the time frame to meet the needs of their own labs.</w:t>
      </w:r>
    </w:p>
    <w:p w:rsidR="00000000" w:rsidDel="00000000" w:rsidP="00000000" w:rsidRDefault="00000000" w:rsidRPr="00000000" w14:paraId="0000005B">
      <w:pPr>
        <w:spacing w:after="200" w:before="200" w:lineRule="auto"/>
        <w:ind w:left="0" w:right="0" w:firstLine="0"/>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5C">
      <w:pPr>
        <w:spacing w:after="200" w:before="200" w:lineRule="auto"/>
        <w:ind w:left="0" w:right="0" w:firstLine="0"/>
        <w:rPr>
          <w:color w:val="222222"/>
          <w:highlight w:val="white"/>
        </w:rPr>
      </w:pPr>
      <w:r w:rsidDel="00000000" w:rsidR="00000000" w:rsidRPr="00000000">
        <w:rPr>
          <w:color w:val="222222"/>
          <w:highlight w:val="white"/>
          <w:rtl w:val="0"/>
        </w:rPr>
        <w:t xml:space="preserve">1. Line 256: change knockout to knock out</w:t>
      </w:r>
    </w:p>
    <w:p w:rsidR="00000000" w:rsidDel="00000000" w:rsidP="00000000" w:rsidRDefault="00000000" w:rsidRPr="00000000" w14:paraId="0000005D">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This sentence was completely rewritten to address other concerns, so this term/phrase is no longer used in the same context. However, should this reviewer read our resubmission, we would appreciate their input on any new instances of knock out/knockout.</w:t>
      </w:r>
    </w:p>
    <w:p w:rsidR="00000000" w:rsidDel="00000000" w:rsidP="00000000" w:rsidRDefault="00000000" w:rsidRPr="00000000" w14:paraId="0000005E">
      <w:pPr>
        <w:spacing w:after="200" w:before="200" w:lineRule="auto"/>
        <w:ind w:left="0" w:right="0" w:firstLine="0"/>
        <w:rPr>
          <w:color w:val="222222"/>
          <w:highlight w:val="white"/>
        </w:rPr>
      </w:pPr>
      <w:r w:rsidDel="00000000" w:rsidR="00000000" w:rsidRPr="00000000">
        <w:rPr>
          <w:color w:val="222222"/>
          <w:highlight w:val="white"/>
          <w:rtl w:val="0"/>
        </w:rPr>
        <w:t xml:space="preserve">2. Table of Materials - please fit the comments/description on to the same page as the rest of the table.</w:t>
      </w:r>
    </w:p>
    <w:p w:rsidR="00000000" w:rsidDel="00000000" w:rsidP="00000000" w:rsidRDefault="00000000" w:rsidRPr="00000000" w14:paraId="0000005F">
      <w:pPr>
        <w:spacing w:after="200" w:before="200" w:lineRule="auto"/>
        <w:ind w:left="0" w:right="0" w:firstLine="0"/>
        <w:rPr>
          <w:b w:val="1"/>
          <w:color w:val="274e13"/>
          <w:highlight w:val="white"/>
        </w:rPr>
      </w:pPr>
      <w:r w:rsidDel="00000000" w:rsidR="00000000" w:rsidRPr="00000000">
        <w:rPr>
          <w:b w:val="1"/>
          <w:color w:val="274e13"/>
          <w:highlight w:val="white"/>
          <w:rtl w:val="0"/>
        </w:rPr>
        <w:t xml:space="preserve">We share the reviewer’s dismay that our table was not supplied in a readable arrangement. We, the authors, submitted it as an Excel file, so had no control over how it was converted to PDF for the reviewer. Hopefully, when this paper is published, the copy editors will ensure the table is properly formatted for reader convenience.</w:t>
      </w:r>
    </w:p>
    <w:p w:rsidR="00000000" w:rsidDel="00000000" w:rsidP="00000000" w:rsidRDefault="00000000" w:rsidRPr="00000000" w14:paraId="00000060">
      <w:pPr>
        <w:ind w:left="0" w:righ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