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4E455" w14:textId="1619D45D" w:rsidR="0075077C" w:rsidRDefault="00E922B9" w:rsidP="0075077C">
      <w:pPr>
        <w:rPr>
          <w:shd w:val="clear" w:color="auto" w:fill="FFFFFF"/>
        </w:rPr>
      </w:pPr>
      <w:r w:rsidRPr="00C30C53">
        <w:rPr>
          <w:shd w:val="clear" w:color="auto" w:fill="FFFFFF"/>
        </w:rPr>
        <w:t>Re: </w:t>
      </w:r>
      <w:proofErr w:type="spellStart"/>
      <w:r w:rsidR="001C659C" w:rsidRPr="001C659C">
        <w:rPr>
          <w:shd w:val="clear" w:color="auto" w:fill="FFFFFF"/>
        </w:rPr>
        <w:t>JoVE</w:t>
      </w:r>
      <w:proofErr w:type="spellEnd"/>
      <w:r w:rsidR="001C659C">
        <w:rPr>
          <w:shd w:val="clear" w:color="auto" w:fill="FFFFFF"/>
        </w:rPr>
        <w:t xml:space="preserve"> </w:t>
      </w:r>
      <w:r w:rsidR="001C659C" w:rsidRPr="001C659C">
        <w:rPr>
          <w:shd w:val="clear" w:color="auto" w:fill="FFFFFF"/>
        </w:rPr>
        <w:t>62416</w:t>
      </w:r>
      <w:r w:rsidRPr="00C30C53">
        <w:br/>
      </w:r>
    </w:p>
    <w:p w14:paraId="1FC777F7" w14:textId="79252228" w:rsidR="0075077C" w:rsidRDefault="001C659C" w:rsidP="0075077C">
      <w:r w:rsidRPr="001C659C">
        <w:t>Zebrafish Model of Neuroblastoma Metastasis</w:t>
      </w:r>
      <w:r w:rsidR="0075077C">
        <w:br/>
      </w:r>
    </w:p>
    <w:p w14:paraId="751CAE2E" w14:textId="1C11926C" w:rsidR="00E922B9" w:rsidRPr="00C30C53" w:rsidRDefault="00E922B9" w:rsidP="0075077C">
      <w:pPr>
        <w:jc w:val="both"/>
        <w:rPr>
          <w:b/>
        </w:rPr>
      </w:pPr>
      <w:r w:rsidRPr="00C30C53">
        <w:t>We would like to thank</w:t>
      </w:r>
      <w:r w:rsidR="00716E4F">
        <w:t xml:space="preserve"> the editor and</w:t>
      </w:r>
      <w:r w:rsidRPr="00C30C53">
        <w:t xml:space="preserve"> each of the reviewers for his/her valuable input. Their comments have provided excellent suggestions to improve our manuscript. We have included a detailed point-by-point response to the </w:t>
      </w:r>
      <w:r w:rsidR="00863906">
        <w:t xml:space="preserve">editor’s and </w:t>
      </w:r>
      <w:r w:rsidRPr="00C30C53">
        <w:t xml:space="preserve">reviewers' comments, including </w:t>
      </w:r>
      <w:r w:rsidR="000A4DEB">
        <w:t xml:space="preserve">additional </w:t>
      </w:r>
      <w:r w:rsidR="006A7C15">
        <w:t>supplementary images</w:t>
      </w:r>
      <w:r w:rsidR="000A4DEB">
        <w:t xml:space="preserve"> and changes of </w:t>
      </w:r>
      <w:r w:rsidRPr="00C30C53">
        <w:t>writing in response to the comments</w:t>
      </w:r>
      <w:r w:rsidR="005B0DC5">
        <w:t xml:space="preserve"> (such modifications are formatted as underlined in the revised manuscript)</w:t>
      </w:r>
      <w:r w:rsidRPr="00C30C53">
        <w:t>.</w:t>
      </w:r>
    </w:p>
    <w:p w14:paraId="6853093A" w14:textId="77777777" w:rsidR="00E922B9" w:rsidRDefault="00E922B9" w:rsidP="00F73D24">
      <w:pPr>
        <w:pStyle w:val="ListParagraph"/>
        <w:jc w:val="both"/>
      </w:pPr>
    </w:p>
    <w:p w14:paraId="03164764" w14:textId="08DEF117" w:rsidR="00716E4F" w:rsidRDefault="00716E4F" w:rsidP="00716E4F">
      <w:pPr>
        <w:pStyle w:val="ListParagraph"/>
        <w:ind w:left="0"/>
        <w:jc w:val="both"/>
        <w:rPr>
          <w:b/>
          <w:u w:val="single"/>
        </w:rPr>
      </w:pPr>
      <w:r w:rsidRPr="0005274D">
        <w:rPr>
          <w:b/>
          <w:u w:val="single"/>
        </w:rPr>
        <w:t>Respo</w:t>
      </w:r>
      <w:r w:rsidR="00ED7755">
        <w:rPr>
          <w:b/>
          <w:u w:val="single"/>
        </w:rPr>
        <w:t>nses to editorial comments</w:t>
      </w:r>
      <w:r w:rsidRPr="0005274D">
        <w:rPr>
          <w:b/>
          <w:u w:val="single"/>
        </w:rPr>
        <w:t>:</w:t>
      </w:r>
      <w:bookmarkStart w:id="0" w:name="_GoBack"/>
      <w:bookmarkEnd w:id="0"/>
    </w:p>
    <w:p w14:paraId="38643B8F" w14:textId="77777777" w:rsidR="00716E4F" w:rsidRDefault="00716E4F" w:rsidP="00716E4F">
      <w:pPr>
        <w:pStyle w:val="ListParagraph"/>
        <w:ind w:left="0"/>
        <w:jc w:val="both"/>
        <w:rPr>
          <w:b/>
          <w:u w:val="single"/>
        </w:rPr>
      </w:pPr>
    </w:p>
    <w:p w14:paraId="71E84B7B" w14:textId="77777777" w:rsidR="0005274D" w:rsidRDefault="0005274D" w:rsidP="0005274D">
      <w:pPr>
        <w:pStyle w:val="ListParagraph"/>
        <w:ind w:left="0"/>
        <w:jc w:val="both"/>
        <w:rPr>
          <w:b/>
        </w:rPr>
      </w:pPr>
      <w:r w:rsidRPr="0005274D">
        <w:rPr>
          <w:b/>
        </w:rPr>
        <w:t>1. Please take this opportunity to thoroughly proofread the manuscript to ensure that there are no spelling or grammar issues.</w:t>
      </w:r>
    </w:p>
    <w:p w14:paraId="05DDD28C" w14:textId="77777777" w:rsidR="0005274D" w:rsidRDefault="0005274D" w:rsidP="0005274D">
      <w:pPr>
        <w:pStyle w:val="ListParagraph"/>
        <w:ind w:left="0"/>
        <w:jc w:val="both"/>
        <w:rPr>
          <w:b/>
        </w:rPr>
      </w:pPr>
    </w:p>
    <w:p w14:paraId="51C00D2F" w14:textId="117ABFA1" w:rsidR="0005274D" w:rsidRPr="0005274D" w:rsidRDefault="0005274D" w:rsidP="0005274D">
      <w:pPr>
        <w:pStyle w:val="ListParagraph"/>
        <w:ind w:left="0"/>
        <w:jc w:val="both"/>
      </w:pPr>
      <w:r>
        <w:t>Thank you for your comment. The manuscript has been proofread and reviewed thoroughly as suggested.</w:t>
      </w:r>
    </w:p>
    <w:p w14:paraId="2587471E" w14:textId="77777777" w:rsidR="0005274D" w:rsidRPr="0005274D" w:rsidRDefault="0005274D" w:rsidP="0005274D">
      <w:pPr>
        <w:pStyle w:val="ListParagraph"/>
        <w:ind w:left="0"/>
        <w:jc w:val="both"/>
        <w:rPr>
          <w:b/>
        </w:rPr>
      </w:pPr>
    </w:p>
    <w:p w14:paraId="77A4A125" w14:textId="7B7A0F8D" w:rsidR="0005274D" w:rsidRDefault="0005274D" w:rsidP="0005274D">
      <w:pPr>
        <w:pStyle w:val="ListParagraph"/>
        <w:ind w:left="0"/>
        <w:jc w:val="both"/>
        <w:rPr>
          <w:b/>
        </w:rPr>
      </w:pPr>
      <w:r w:rsidRPr="0005274D">
        <w:rPr>
          <w:b/>
        </w:rPr>
        <w:t>2. Please revise the following lines to avoid previously published work: 104-106, 109-112, 116-117, 127-130, 186-187, 418-420,</w:t>
      </w:r>
      <w:r w:rsidR="00690736">
        <w:rPr>
          <w:b/>
        </w:rPr>
        <w:t xml:space="preserve"> </w:t>
      </w:r>
      <w:r w:rsidRPr="0005274D">
        <w:rPr>
          <w:b/>
        </w:rPr>
        <w:t xml:space="preserve">439-441, 458-466, </w:t>
      </w:r>
      <w:proofErr w:type="gramStart"/>
      <w:r w:rsidRPr="0005274D">
        <w:rPr>
          <w:b/>
        </w:rPr>
        <w:t>470</w:t>
      </w:r>
      <w:proofErr w:type="gramEnd"/>
      <w:r w:rsidRPr="0005274D">
        <w:rPr>
          <w:b/>
        </w:rPr>
        <w:t>-477.</w:t>
      </w:r>
    </w:p>
    <w:p w14:paraId="0AB822E2" w14:textId="77777777" w:rsidR="0005274D" w:rsidRDefault="0005274D" w:rsidP="0005274D">
      <w:pPr>
        <w:pStyle w:val="ListParagraph"/>
        <w:ind w:left="0"/>
        <w:jc w:val="both"/>
        <w:rPr>
          <w:b/>
        </w:rPr>
      </w:pPr>
    </w:p>
    <w:p w14:paraId="551EF34B" w14:textId="7AA7B084" w:rsidR="0005274D" w:rsidRDefault="006D4DAA" w:rsidP="0005274D">
      <w:pPr>
        <w:pStyle w:val="ListParagraph"/>
        <w:ind w:left="0"/>
        <w:jc w:val="both"/>
      </w:pPr>
      <w:r>
        <w:t>Thank you, this is a great suggestion.</w:t>
      </w:r>
      <w:r w:rsidR="0005274D">
        <w:t xml:space="preserve"> The lines mentioned above have been modified</w:t>
      </w:r>
      <w:r w:rsidR="00690736">
        <w:t xml:space="preserve"> in</w:t>
      </w:r>
      <w:r w:rsidR="00622DAB">
        <w:t xml:space="preserve"> updated man</w:t>
      </w:r>
      <w:r w:rsidR="00B82FF8">
        <w:t>uscript on L</w:t>
      </w:r>
      <w:r w:rsidR="00A02100">
        <w:t>ines 110-114, 130-138, 138-140, 152-161, 217</w:t>
      </w:r>
      <w:r w:rsidR="00622DAB">
        <w:t>-</w:t>
      </w:r>
      <w:r w:rsidR="00A02100">
        <w:t>219, 613-615</w:t>
      </w:r>
      <w:r w:rsidR="0005274D">
        <w:t>,</w:t>
      </w:r>
      <w:r w:rsidR="00690736">
        <w:t xml:space="preserve"> </w:t>
      </w:r>
      <w:r w:rsidR="00A02100">
        <w:t>635-637</w:t>
      </w:r>
      <w:r w:rsidR="00B26EA7">
        <w:t>,</w:t>
      </w:r>
      <w:r w:rsidR="00232B5B">
        <w:t xml:space="preserve"> 657-668, and 672</w:t>
      </w:r>
      <w:r w:rsidR="00A02100">
        <w:t>-681</w:t>
      </w:r>
      <w:r w:rsidR="0005274D">
        <w:t xml:space="preserve"> respectively, as follows:</w:t>
      </w:r>
    </w:p>
    <w:p w14:paraId="1C6DB47D" w14:textId="77777777" w:rsidR="0005274D" w:rsidRDefault="0005274D" w:rsidP="0005274D">
      <w:pPr>
        <w:pStyle w:val="ListParagraph"/>
        <w:ind w:left="0"/>
        <w:jc w:val="both"/>
      </w:pPr>
    </w:p>
    <w:p w14:paraId="1C453E8B" w14:textId="71FDD7C5" w:rsidR="0005274D" w:rsidRDefault="00622DAB" w:rsidP="0005274D">
      <w:pPr>
        <w:pStyle w:val="ListParagraph"/>
        <w:ind w:left="0"/>
        <w:jc w:val="both"/>
        <w:rPr>
          <w:i/>
        </w:rPr>
      </w:pPr>
      <w:r>
        <w:rPr>
          <w:i/>
        </w:rPr>
        <w:t>“</w:t>
      </w:r>
      <w:r w:rsidR="003D4BD4" w:rsidRPr="003D4BD4">
        <w:rPr>
          <w:i/>
        </w:rPr>
        <w:t xml:space="preserve">Use standard </w:t>
      </w:r>
      <w:proofErr w:type="spellStart"/>
      <w:r w:rsidR="003D4BD4" w:rsidRPr="003D4BD4">
        <w:rPr>
          <w:i/>
        </w:rPr>
        <w:t>Taq</w:t>
      </w:r>
      <w:proofErr w:type="spellEnd"/>
      <w:r w:rsidR="003D4BD4" w:rsidRPr="003D4BD4">
        <w:rPr>
          <w:i/>
        </w:rPr>
        <w:t xml:space="preserve"> DNA Polymerase to prepare a 25 µL reaction following the manufacturer’s protocol (2.5 µL 10X standard </w:t>
      </w:r>
      <w:proofErr w:type="spellStart"/>
      <w:r w:rsidR="003D4BD4" w:rsidRPr="003D4BD4">
        <w:rPr>
          <w:i/>
        </w:rPr>
        <w:t>Taq</w:t>
      </w:r>
      <w:proofErr w:type="spellEnd"/>
      <w:r w:rsidR="003D4BD4" w:rsidRPr="003D4BD4">
        <w:rPr>
          <w:i/>
        </w:rPr>
        <w:t xml:space="preserve"> Reaction Buffer, 0.125 µL </w:t>
      </w:r>
      <w:proofErr w:type="spellStart"/>
      <w:r w:rsidR="003D4BD4" w:rsidRPr="003D4BD4">
        <w:rPr>
          <w:i/>
        </w:rPr>
        <w:t>Taq</w:t>
      </w:r>
      <w:proofErr w:type="spellEnd"/>
      <w:r w:rsidR="003D4BD4" w:rsidRPr="003D4BD4">
        <w:rPr>
          <w:i/>
        </w:rPr>
        <w:t xml:space="preserve"> DNA Polymerase, 0.5 µL 10 </w:t>
      </w:r>
      <w:proofErr w:type="spellStart"/>
      <w:r w:rsidR="003D4BD4" w:rsidRPr="003D4BD4">
        <w:rPr>
          <w:i/>
        </w:rPr>
        <w:t>mM</w:t>
      </w:r>
      <w:proofErr w:type="spellEnd"/>
      <w:r w:rsidR="003D4BD4" w:rsidRPr="003D4BD4">
        <w:rPr>
          <w:i/>
        </w:rPr>
        <w:t xml:space="preserve"> dNTPs, 2 µL of cDNA template, 0.5 µL of 10 µM forward LMO1 ATTB1 primer, 0.5 µL of 10 µM reverse LMO1 ATTB2 primer, and 18.875 µL water).</w:t>
      </w:r>
      <w:r w:rsidR="003D4BD4">
        <w:rPr>
          <w:i/>
        </w:rPr>
        <w:t>”</w:t>
      </w:r>
    </w:p>
    <w:p w14:paraId="4BB95A17" w14:textId="77777777" w:rsidR="003D4BD4" w:rsidRDefault="003D4BD4" w:rsidP="0005274D">
      <w:pPr>
        <w:pStyle w:val="ListParagraph"/>
        <w:ind w:left="0"/>
        <w:jc w:val="both"/>
        <w:rPr>
          <w:i/>
        </w:rPr>
      </w:pPr>
    </w:p>
    <w:p w14:paraId="2EF27982" w14:textId="5A0A5775" w:rsidR="00690736" w:rsidRDefault="00690736" w:rsidP="0005274D">
      <w:pPr>
        <w:pStyle w:val="ListParagraph"/>
        <w:ind w:left="0"/>
        <w:jc w:val="both"/>
        <w:rPr>
          <w:i/>
        </w:rPr>
      </w:pPr>
      <w:r>
        <w:rPr>
          <w:i/>
        </w:rPr>
        <w:t>“</w:t>
      </w:r>
      <w:r w:rsidR="00622DAB" w:rsidRPr="00622DAB">
        <w:rPr>
          <w:i/>
        </w:rPr>
        <w:t xml:space="preserve">To generate a dϐh-pDONRP4-P1R entry clone, obtain </w:t>
      </w:r>
      <w:proofErr w:type="spellStart"/>
      <w:r w:rsidR="00622DAB" w:rsidRPr="00622DAB">
        <w:rPr>
          <w:i/>
        </w:rPr>
        <w:t>dϐh</w:t>
      </w:r>
      <w:proofErr w:type="spellEnd"/>
      <w:r w:rsidR="00622DAB" w:rsidRPr="00622DAB">
        <w:rPr>
          <w:i/>
        </w:rPr>
        <w:t xml:space="preserve"> PCR product</w:t>
      </w:r>
      <w:r w:rsidR="00622DAB" w:rsidRPr="00622DAB">
        <w:rPr>
          <w:i/>
          <w:vertAlign w:val="superscript"/>
        </w:rPr>
        <w:t>6,13</w:t>
      </w:r>
      <w:r w:rsidR="00622DAB" w:rsidRPr="00622DAB">
        <w:rPr>
          <w:i/>
        </w:rPr>
        <w:t xml:space="preserve"> by amplifying the 5.2-kb promotor region using the CH211-270H11 BAC clone as template to prepare a 20 µL reaction as previously described in section 1.1.1, while using the following PCR program parameters: 94 °C, 2 min; 10 cycles of 94 °C, 15 s, 50 °C, 30 s, 68 °C, 8 min; 30 cycles of 94 °C, 15 s, 53 °C, 30 s, 68 °C, 8 min; 68 °C, 4 min (with forward primer 5’GGGGACAACTTTGTATAGAAAAGTTGGCGTACTCCCCCTTTTTAGG-3’ and reverse primer 5’-GGGGACTGCTTTTTTGTACAAACTTGTGTTGCTTTGTCGTCTTTTGA-3’).</w:t>
      </w:r>
    </w:p>
    <w:p w14:paraId="2EB59AF3" w14:textId="77777777" w:rsidR="00622DAB" w:rsidRDefault="00622DAB" w:rsidP="0005274D">
      <w:pPr>
        <w:pStyle w:val="ListParagraph"/>
        <w:ind w:left="0"/>
        <w:jc w:val="both"/>
        <w:rPr>
          <w:i/>
        </w:rPr>
      </w:pPr>
    </w:p>
    <w:p w14:paraId="277D2101" w14:textId="56DF8F2F" w:rsidR="0005274D" w:rsidRDefault="00690736" w:rsidP="0005274D">
      <w:pPr>
        <w:pStyle w:val="ListParagraph"/>
        <w:ind w:left="0"/>
        <w:jc w:val="both"/>
        <w:rPr>
          <w:i/>
        </w:rPr>
      </w:pPr>
      <w:r>
        <w:rPr>
          <w:i/>
        </w:rPr>
        <w:t>“…</w:t>
      </w:r>
      <w:r w:rsidRPr="00690736">
        <w:rPr>
          <w:i/>
        </w:rPr>
        <w:t xml:space="preserve"> Note: Due to long DNA templates in this step, ensure usage of an appropriate PCR system for accurate PCR amplification.</w:t>
      </w:r>
      <w:r>
        <w:rPr>
          <w:i/>
        </w:rPr>
        <w:t>”</w:t>
      </w:r>
    </w:p>
    <w:p w14:paraId="4E4C490D" w14:textId="77777777" w:rsidR="00690736" w:rsidRDefault="00690736" w:rsidP="0005274D">
      <w:pPr>
        <w:pStyle w:val="ListParagraph"/>
        <w:ind w:left="0"/>
        <w:jc w:val="both"/>
        <w:rPr>
          <w:i/>
        </w:rPr>
      </w:pPr>
    </w:p>
    <w:p w14:paraId="1C105949" w14:textId="38C2889F" w:rsidR="00690736" w:rsidRDefault="00690736" w:rsidP="0005274D">
      <w:pPr>
        <w:pStyle w:val="ListParagraph"/>
        <w:ind w:left="0"/>
        <w:jc w:val="both"/>
        <w:rPr>
          <w:i/>
        </w:rPr>
      </w:pPr>
      <w:r>
        <w:rPr>
          <w:i/>
        </w:rPr>
        <w:t>“</w:t>
      </w:r>
      <w:r w:rsidR="00622DAB" w:rsidRPr="00622DAB">
        <w:rPr>
          <w:i/>
        </w:rPr>
        <w:t>Generate the dϐh:LMO1 expression construct by combining 1 µL of each entry clone (</w:t>
      </w:r>
      <w:proofErr w:type="spellStart"/>
      <w:r w:rsidR="00622DAB" w:rsidRPr="00622DAB">
        <w:rPr>
          <w:i/>
        </w:rPr>
        <w:t>dϐh</w:t>
      </w:r>
      <w:proofErr w:type="spellEnd"/>
      <w:r w:rsidR="00622DAB" w:rsidRPr="00622DAB">
        <w:rPr>
          <w:i/>
        </w:rPr>
        <w:t xml:space="preserve"> -pDONRP4-P1R, LMO1-pDONR221 and p3E-polyA11) (20 </w:t>
      </w:r>
      <w:proofErr w:type="spellStart"/>
      <w:r w:rsidR="00622DAB" w:rsidRPr="00622DAB">
        <w:rPr>
          <w:i/>
        </w:rPr>
        <w:t>fmole</w:t>
      </w:r>
      <w:proofErr w:type="spellEnd"/>
      <w:r w:rsidR="00622DAB" w:rsidRPr="00622DAB">
        <w:rPr>
          <w:i/>
        </w:rPr>
        <w:t xml:space="preserve"> each), 1 µL (60 ng/µL) of modified destination vector with I-</w:t>
      </w:r>
      <w:proofErr w:type="spellStart"/>
      <w:r w:rsidR="00622DAB" w:rsidRPr="00622DAB">
        <w:rPr>
          <w:i/>
        </w:rPr>
        <w:t>SceI</w:t>
      </w:r>
      <w:proofErr w:type="spellEnd"/>
      <w:r w:rsidR="00622DAB" w:rsidRPr="00622DAB">
        <w:rPr>
          <w:i/>
        </w:rPr>
        <w:t xml:space="preserve"> recognition sites, and 4 µL of TE buffer (pH 8.0) containing 2 µL of the LR  enzyme mix. Incubate this mixture for 1 h at 25 °C. While following the manufacturer’s protocol, transform bacteria to chemically competent TOP10 E. coli. Isolate plasmid as described in step 1.1.2 and verify plasmid by sequencing with DBH Forward (5’-GAAGCTGTCACAGGGTTGTG-3’) and LMO1 (5’-GGCATTGGACAAGTACTGGCA-3’) primers.  </w:t>
      </w:r>
    </w:p>
    <w:p w14:paraId="5F9B5C46" w14:textId="77777777" w:rsidR="00690736" w:rsidRDefault="00690736" w:rsidP="0005274D">
      <w:pPr>
        <w:pStyle w:val="ListParagraph"/>
        <w:ind w:left="0"/>
        <w:jc w:val="both"/>
        <w:rPr>
          <w:i/>
        </w:rPr>
      </w:pPr>
    </w:p>
    <w:p w14:paraId="3E5E2238" w14:textId="338AE876" w:rsidR="00690736" w:rsidRDefault="00690736" w:rsidP="0005274D">
      <w:pPr>
        <w:pStyle w:val="ListParagraph"/>
        <w:ind w:left="0"/>
        <w:jc w:val="both"/>
        <w:rPr>
          <w:i/>
        </w:rPr>
      </w:pPr>
      <w:r>
        <w:rPr>
          <w:i/>
        </w:rPr>
        <w:t>“</w:t>
      </w:r>
      <w:r w:rsidRPr="00690736">
        <w:rPr>
          <w:i/>
        </w:rPr>
        <w:t>1.2.5</w:t>
      </w:r>
      <w:r w:rsidRPr="00690736">
        <w:rPr>
          <w:i/>
        </w:rPr>
        <w:tab/>
        <w:t xml:space="preserve">After confirmation of genotype, raise the remaining </w:t>
      </w:r>
      <w:proofErr w:type="spellStart"/>
      <w:r w:rsidRPr="00690736">
        <w:rPr>
          <w:i/>
        </w:rPr>
        <w:t>mCherry</w:t>
      </w:r>
      <w:proofErr w:type="spellEnd"/>
      <w:r w:rsidRPr="00690736">
        <w:rPr>
          <w:i/>
        </w:rPr>
        <w:t xml:space="preserve">-positive F1 embryos in accordance to the standard </w:t>
      </w:r>
      <w:r w:rsidR="00622DAB">
        <w:rPr>
          <w:i/>
        </w:rPr>
        <w:t>guidelines of the zebrafish boo</w:t>
      </w:r>
      <w:r w:rsidR="00A02100">
        <w:rPr>
          <w:i/>
        </w:rPr>
        <w:t>k</w:t>
      </w:r>
      <w:r w:rsidR="00A02100">
        <w:rPr>
          <w:i/>
          <w:vertAlign w:val="superscript"/>
        </w:rPr>
        <w:t>21</w:t>
      </w:r>
      <w:r w:rsidR="00A02100">
        <w:rPr>
          <w:i/>
        </w:rPr>
        <w:t>…</w:t>
      </w:r>
      <w:r>
        <w:rPr>
          <w:i/>
        </w:rPr>
        <w:t>”</w:t>
      </w:r>
    </w:p>
    <w:p w14:paraId="7F8E3A18" w14:textId="77777777" w:rsidR="00690736" w:rsidRDefault="00690736" w:rsidP="0005274D">
      <w:pPr>
        <w:pStyle w:val="ListParagraph"/>
        <w:ind w:left="0"/>
        <w:jc w:val="both"/>
        <w:rPr>
          <w:i/>
        </w:rPr>
      </w:pPr>
    </w:p>
    <w:p w14:paraId="0E579891" w14:textId="6FF49B49" w:rsidR="00690736" w:rsidRDefault="00690736" w:rsidP="0005274D">
      <w:pPr>
        <w:pStyle w:val="ListParagraph"/>
        <w:ind w:left="0"/>
        <w:jc w:val="both"/>
        <w:rPr>
          <w:i/>
        </w:rPr>
      </w:pPr>
      <w:r>
        <w:rPr>
          <w:i/>
        </w:rPr>
        <w:t>“</w:t>
      </w:r>
      <w:r w:rsidRPr="00690736">
        <w:rPr>
          <w:i/>
        </w:rPr>
        <w:t>Composed of tiny, undifferentiated, and round cancerous cells with hyperchromatic nuclei, the tumor often formed layers that were histologically similar to the human neurob</w:t>
      </w:r>
      <w:r w:rsidR="00622DAB">
        <w:rPr>
          <w:i/>
        </w:rPr>
        <w:t>lastomas as described previously</w:t>
      </w:r>
      <w:r w:rsidR="00622DAB">
        <w:rPr>
          <w:i/>
          <w:vertAlign w:val="superscript"/>
        </w:rPr>
        <w:t>6</w:t>
      </w:r>
      <w:r w:rsidRPr="00690736">
        <w:rPr>
          <w:i/>
        </w:rPr>
        <w:t xml:space="preserve"> (Figures 2A-2B).</w:t>
      </w:r>
      <w:r>
        <w:rPr>
          <w:i/>
        </w:rPr>
        <w:t>”</w:t>
      </w:r>
    </w:p>
    <w:p w14:paraId="1F1B3372" w14:textId="77777777" w:rsidR="00690736" w:rsidRDefault="00690736" w:rsidP="0005274D">
      <w:pPr>
        <w:pStyle w:val="ListParagraph"/>
        <w:ind w:left="0"/>
        <w:jc w:val="both"/>
        <w:rPr>
          <w:i/>
        </w:rPr>
      </w:pPr>
    </w:p>
    <w:p w14:paraId="319D68B2" w14:textId="0D4FA986" w:rsidR="006D4DAA" w:rsidRDefault="00B26EA7" w:rsidP="0005274D">
      <w:pPr>
        <w:pStyle w:val="ListParagraph"/>
        <w:ind w:left="0"/>
        <w:jc w:val="both"/>
        <w:rPr>
          <w:i/>
        </w:rPr>
      </w:pPr>
      <w:r>
        <w:rPr>
          <w:i/>
        </w:rPr>
        <w:t>“</w:t>
      </w:r>
      <w:r w:rsidRPr="00B26EA7">
        <w:rPr>
          <w:i/>
        </w:rPr>
        <w:t>As demonstrated in Figure 3A-E, there were signiﬁcantly amplified amounts and increased thickness of PSR-stained collagen ﬁbers found in MYCN</w:t>
      </w:r>
      <w:proofErr w:type="gramStart"/>
      <w:r w:rsidRPr="00B26EA7">
        <w:rPr>
          <w:i/>
        </w:rPr>
        <w:t>;LMO1</w:t>
      </w:r>
      <w:proofErr w:type="gramEnd"/>
      <w:r w:rsidRPr="00B26EA7">
        <w:rPr>
          <w:i/>
        </w:rPr>
        <w:t xml:space="preserve"> tumors, when compared to the tumors expressing MYCN alone.</w:t>
      </w:r>
      <w:r>
        <w:rPr>
          <w:i/>
        </w:rPr>
        <w:t>”</w:t>
      </w:r>
    </w:p>
    <w:p w14:paraId="75DEB40E" w14:textId="77777777" w:rsidR="00B26EA7" w:rsidRDefault="00B26EA7" w:rsidP="0005274D">
      <w:pPr>
        <w:pStyle w:val="ListParagraph"/>
        <w:ind w:left="0"/>
        <w:jc w:val="both"/>
        <w:rPr>
          <w:i/>
        </w:rPr>
      </w:pPr>
    </w:p>
    <w:p w14:paraId="1B044564" w14:textId="1AD4C0B1" w:rsidR="00622DAB" w:rsidRPr="00622DAB" w:rsidRDefault="00622DAB" w:rsidP="00622DAB">
      <w:pPr>
        <w:pStyle w:val="ListParagraph"/>
        <w:ind w:left="0"/>
        <w:rPr>
          <w:b/>
          <w:i/>
        </w:rPr>
      </w:pPr>
      <w:proofErr w:type="gramStart"/>
      <w:r w:rsidRPr="00622DAB">
        <w:rPr>
          <w:i/>
        </w:rPr>
        <w:t>“</w:t>
      </w:r>
      <w:r w:rsidRPr="00622DAB">
        <w:rPr>
          <w:b/>
          <w:i/>
        </w:rPr>
        <w:t>Figure 2.</w:t>
      </w:r>
      <w:proofErr w:type="gramEnd"/>
      <w:r w:rsidRPr="00622DAB">
        <w:rPr>
          <w:b/>
          <w:i/>
        </w:rPr>
        <w:t xml:space="preserve"> Co-overexpression of MYCN and LMO1 promotes distant metastases of neuroblastoma in transgenic zebrafish model</w:t>
      </w:r>
      <w:r w:rsidRPr="00622DAB">
        <w:rPr>
          <w:i/>
        </w:rPr>
        <w:t>.</w:t>
      </w:r>
    </w:p>
    <w:p w14:paraId="44272EBB" w14:textId="2FECDEF9" w:rsidR="006D4DAA" w:rsidRPr="00622DAB" w:rsidRDefault="00622DAB" w:rsidP="00622DAB">
      <w:pPr>
        <w:pStyle w:val="ListParagraph"/>
        <w:ind w:left="0"/>
        <w:rPr>
          <w:i/>
        </w:rPr>
      </w:pPr>
      <w:r w:rsidRPr="00622DAB">
        <w:rPr>
          <w:i/>
        </w:rPr>
        <w:t>(A-G) H&amp;E-stained sagittal sections of MYCN</w:t>
      </w:r>
      <w:proofErr w:type="gramStart"/>
      <w:r w:rsidRPr="00622DAB">
        <w:rPr>
          <w:i/>
        </w:rPr>
        <w:t>;LMO1</w:t>
      </w:r>
      <w:proofErr w:type="gramEnd"/>
      <w:r w:rsidRPr="00622DAB">
        <w:rPr>
          <w:i/>
        </w:rPr>
        <w:t xml:space="preserve"> transgenic fish while at 6 months of age. (H-M) Magnified views of </w:t>
      </w:r>
      <w:proofErr w:type="spellStart"/>
      <w:r w:rsidRPr="00622DAB">
        <w:rPr>
          <w:i/>
        </w:rPr>
        <w:t>immunohistochemical</w:t>
      </w:r>
      <w:proofErr w:type="spellEnd"/>
      <w:r w:rsidRPr="00622DAB">
        <w:rPr>
          <w:i/>
        </w:rPr>
        <w:t xml:space="preserve"> analyses of MYCN</w:t>
      </w:r>
      <w:proofErr w:type="gramStart"/>
      <w:r w:rsidRPr="00622DAB">
        <w:rPr>
          <w:i/>
        </w:rPr>
        <w:t>;LMO1</w:t>
      </w:r>
      <w:proofErr w:type="gramEnd"/>
      <w:r w:rsidRPr="00622DAB">
        <w:rPr>
          <w:i/>
        </w:rPr>
        <w:t xml:space="preserve"> transgenic fish in sagittal tissue sections, using tyrosine hydroxylase (TH) antibody. White box outlines the </w:t>
      </w:r>
      <w:proofErr w:type="spellStart"/>
      <w:r w:rsidRPr="00622DAB">
        <w:rPr>
          <w:i/>
        </w:rPr>
        <w:t>interrenal</w:t>
      </w:r>
      <w:proofErr w:type="spellEnd"/>
      <w:r w:rsidRPr="00622DAB">
        <w:rPr>
          <w:i/>
        </w:rPr>
        <w:t xml:space="preserve"> gland (b, h), with magnified views in panels B and H. Disseminated tumor cells were found in kidney marrow (c, i, C, and I with solid black arrowheads), the sclera of the eye (d, j, D, and J with black outlined and white filled open arrows), the gill (e, k, E, and K with black outlined and white filled open arrowheads), the spleen (f, l, F, and L with solid black arrows), and the heart chamber (G and M with black outlined and white filled double arrowheads). Scale </w:t>
      </w:r>
      <w:proofErr w:type="gramStart"/>
      <w:r w:rsidRPr="00622DAB">
        <w:rPr>
          <w:i/>
        </w:rPr>
        <w:t xml:space="preserve">bars, 100 </w:t>
      </w:r>
      <w:proofErr w:type="spellStart"/>
      <w:r w:rsidRPr="00622DAB">
        <w:rPr>
          <w:i/>
        </w:rPr>
        <w:t>μm</w:t>
      </w:r>
      <w:proofErr w:type="spellEnd"/>
      <w:r w:rsidRPr="00622DAB">
        <w:rPr>
          <w:i/>
        </w:rPr>
        <w:t xml:space="preserve"> (A) and 50 </w:t>
      </w:r>
      <w:proofErr w:type="spellStart"/>
      <w:r w:rsidRPr="00622DAB">
        <w:rPr>
          <w:i/>
        </w:rPr>
        <w:t>μm</w:t>
      </w:r>
      <w:proofErr w:type="spellEnd"/>
      <w:r w:rsidRPr="00622DAB">
        <w:rPr>
          <w:i/>
        </w:rPr>
        <w:t xml:space="preserve"> (B-M)</w:t>
      </w:r>
      <w:proofErr w:type="gramEnd"/>
      <w:r w:rsidRPr="00622DAB">
        <w:rPr>
          <w:i/>
        </w:rPr>
        <w:t xml:space="preserve">. This figure has been modified from Zhu, S. et al. LMO1 Synergizes with MYCN to Promote Neuroblastoma Initiation and Metastasis. </w:t>
      </w:r>
      <w:proofErr w:type="gramStart"/>
      <w:r w:rsidRPr="00622DAB">
        <w:rPr>
          <w:i/>
        </w:rPr>
        <w:t>Cancer Cell.</w:t>
      </w:r>
      <w:proofErr w:type="gramEnd"/>
      <w:r w:rsidRPr="00622DAB">
        <w:rPr>
          <w:i/>
        </w:rPr>
        <w:t xml:space="preserve"> </w:t>
      </w:r>
      <w:proofErr w:type="gramStart"/>
      <w:r w:rsidRPr="00622DAB">
        <w:rPr>
          <w:i/>
        </w:rPr>
        <w:t>32, 310–323 (2017)</w:t>
      </w:r>
      <w:r w:rsidRPr="00622DAB">
        <w:rPr>
          <w:i/>
          <w:vertAlign w:val="superscript"/>
        </w:rPr>
        <w:t>13</w:t>
      </w:r>
      <w:r>
        <w:rPr>
          <w:i/>
        </w:rPr>
        <w:t>.</w:t>
      </w:r>
      <w:r w:rsidRPr="00622DAB">
        <w:rPr>
          <w:i/>
        </w:rPr>
        <w:t>”</w:t>
      </w:r>
      <w:proofErr w:type="gramEnd"/>
    </w:p>
    <w:p w14:paraId="497862A3" w14:textId="77777777" w:rsidR="00622DAB" w:rsidRPr="00622DAB" w:rsidRDefault="00622DAB" w:rsidP="00622DAB">
      <w:pPr>
        <w:pStyle w:val="ListParagraph"/>
        <w:ind w:left="0"/>
        <w:rPr>
          <w:i/>
        </w:rPr>
      </w:pPr>
    </w:p>
    <w:p w14:paraId="2E38867D" w14:textId="7AC1D2F8" w:rsidR="006D4DAA" w:rsidRPr="006D4DAA" w:rsidRDefault="006D4DAA" w:rsidP="006D4DAA">
      <w:pPr>
        <w:pStyle w:val="ListParagraph"/>
        <w:ind w:left="0"/>
        <w:rPr>
          <w:i/>
        </w:rPr>
      </w:pPr>
      <w:r w:rsidRPr="006D4DAA">
        <w:rPr>
          <w:i/>
        </w:rPr>
        <w:t>“(</w:t>
      </w:r>
      <w:r w:rsidR="00622DAB" w:rsidRPr="00622DAB">
        <w:rPr>
          <w:i/>
        </w:rPr>
        <w:t xml:space="preserve">A–D) Representative light microscopy images of collagen fibers stained by </w:t>
      </w:r>
      <w:proofErr w:type="spellStart"/>
      <w:r w:rsidR="00622DAB" w:rsidRPr="00622DAB">
        <w:rPr>
          <w:i/>
        </w:rPr>
        <w:t>Picrosirius</w:t>
      </w:r>
      <w:proofErr w:type="spellEnd"/>
      <w:r w:rsidR="00622DAB" w:rsidRPr="00622DAB">
        <w:rPr>
          <w:i/>
        </w:rPr>
        <w:t xml:space="preserve"> red (PSR) in MYCN only (A and B) or MYCN</w:t>
      </w:r>
      <w:proofErr w:type="gramStart"/>
      <w:r w:rsidR="00622DAB" w:rsidRPr="00622DAB">
        <w:rPr>
          <w:i/>
        </w:rPr>
        <w:t>;LMO1</w:t>
      </w:r>
      <w:proofErr w:type="gramEnd"/>
      <w:r w:rsidR="00622DAB" w:rsidRPr="00622DAB">
        <w:rPr>
          <w:i/>
        </w:rPr>
        <w:t xml:space="preserve"> (C and D) transgenic zebrafish. (B) and (D) are magnified from the boxed areas of (A) and (C), using arrows (A and B) and arrowheads (C and D) to indicate the PSR-positive collagen fibers, respectively. Scale bars, 100 µm (A and C) and 50 mm (B and D). (E) Quantification of PSR-stained areas on tumor sections of MYCN only or MYCN</w:t>
      </w:r>
      <w:proofErr w:type="gramStart"/>
      <w:r w:rsidR="00622DAB" w:rsidRPr="00622DAB">
        <w:rPr>
          <w:i/>
        </w:rPr>
        <w:t>;LMO1</w:t>
      </w:r>
      <w:proofErr w:type="gramEnd"/>
      <w:r w:rsidR="00622DAB" w:rsidRPr="00622DAB">
        <w:rPr>
          <w:i/>
        </w:rPr>
        <w:t xml:space="preserve"> transgenic fish. Results were normalized to the mean of PSR-stained areas in MYCN-only tumors. The statistics present as the mean ± SD of three MYCN-only or three MYCN</w:t>
      </w:r>
      <w:proofErr w:type="gramStart"/>
      <w:r w:rsidR="00622DAB" w:rsidRPr="00622DAB">
        <w:rPr>
          <w:i/>
        </w:rPr>
        <w:t>;LMO1</w:t>
      </w:r>
      <w:proofErr w:type="gramEnd"/>
      <w:r w:rsidR="00622DAB" w:rsidRPr="00622DAB">
        <w:rPr>
          <w:i/>
        </w:rPr>
        <w:t xml:space="preserve"> tumors; p = 0.02 by two-tailed t-test. This figure has been modified from Zhu, S. et al. LMO1 Synergizes with MYCN to Promote Neuroblastoma Initiation and Metastasis. </w:t>
      </w:r>
      <w:proofErr w:type="gramStart"/>
      <w:r w:rsidR="00622DAB" w:rsidRPr="00622DAB">
        <w:rPr>
          <w:i/>
        </w:rPr>
        <w:t>Cancer Cell.</w:t>
      </w:r>
      <w:proofErr w:type="gramEnd"/>
      <w:r w:rsidR="00622DAB" w:rsidRPr="00622DAB">
        <w:rPr>
          <w:i/>
        </w:rPr>
        <w:t xml:space="preserve"> </w:t>
      </w:r>
      <w:proofErr w:type="gramStart"/>
      <w:r w:rsidR="00622DAB" w:rsidRPr="00622DAB">
        <w:rPr>
          <w:i/>
        </w:rPr>
        <w:t>32, 310–323 (2017)</w:t>
      </w:r>
      <w:r w:rsidR="00622DAB" w:rsidRPr="00622DAB">
        <w:rPr>
          <w:i/>
          <w:vertAlign w:val="superscript"/>
        </w:rPr>
        <w:t>13</w:t>
      </w:r>
      <w:r w:rsidR="00622DAB" w:rsidRPr="00622DAB">
        <w:rPr>
          <w:i/>
        </w:rPr>
        <w:t>.</w:t>
      </w:r>
      <w:r w:rsidR="00622DAB">
        <w:rPr>
          <w:i/>
        </w:rPr>
        <w:t>”</w:t>
      </w:r>
      <w:proofErr w:type="gramEnd"/>
    </w:p>
    <w:p w14:paraId="7BEE7006" w14:textId="77777777" w:rsidR="00690736" w:rsidRPr="0005274D" w:rsidRDefault="00690736" w:rsidP="0005274D">
      <w:pPr>
        <w:pStyle w:val="ListParagraph"/>
        <w:ind w:left="0"/>
        <w:jc w:val="both"/>
        <w:rPr>
          <w:b/>
        </w:rPr>
      </w:pPr>
    </w:p>
    <w:p w14:paraId="01C70533" w14:textId="77777777" w:rsidR="0005274D" w:rsidRDefault="0005274D" w:rsidP="0005274D">
      <w:pPr>
        <w:pStyle w:val="ListParagraph"/>
        <w:ind w:left="0"/>
        <w:jc w:val="both"/>
        <w:rPr>
          <w:b/>
        </w:rPr>
      </w:pPr>
      <w:r w:rsidRPr="0005274D">
        <w:rPr>
          <w:b/>
        </w:rPr>
        <w:t>3. Please revise the text to avoid the use of any personal pronouns (e.g., "we", "you", "our" etc.).</w:t>
      </w:r>
    </w:p>
    <w:p w14:paraId="012593CF" w14:textId="77777777" w:rsidR="0005274D" w:rsidRDefault="0005274D" w:rsidP="0005274D">
      <w:pPr>
        <w:pStyle w:val="ListParagraph"/>
        <w:ind w:left="0"/>
        <w:jc w:val="both"/>
        <w:rPr>
          <w:b/>
        </w:rPr>
      </w:pPr>
    </w:p>
    <w:p w14:paraId="19A410B1" w14:textId="112555A3" w:rsidR="0005274D" w:rsidRPr="0005274D" w:rsidRDefault="006D4DAA" w:rsidP="0005274D">
      <w:pPr>
        <w:pStyle w:val="ListParagraph"/>
        <w:ind w:left="0"/>
        <w:jc w:val="both"/>
      </w:pPr>
      <w:r>
        <w:t>Thank you for your comment. All personal pronouns found in the manuscript have been omitted and revised accordingly.</w:t>
      </w:r>
    </w:p>
    <w:p w14:paraId="46211B63" w14:textId="77777777" w:rsidR="0005274D" w:rsidRPr="0005274D" w:rsidRDefault="0005274D" w:rsidP="0005274D">
      <w:pPr>
        <w:pStyle w:val="ListParagraph"/>
        <w:ind w:left="0"/>
        <w:jc w:val="both"/>
        <w:rPr>
          <w:b/>
        </w:rPr>
      </w:pPr>
    </w:p>
    <w:p w14:paraId="4B1F39A3" w14:textId="77777777" w:rsidR="0005274D" w:rsidRDefault="0005274D" w:rsidP="0005274D">
      <w:pPr>
        <w:pStyle w:val="ListParagraph"/>
        <w:ind w:left="0"/>
        <w:jc w:val="both"/>
        <w:rPr>
          <w:b/>
        </w:rPr>
      </w:pPr>
      <w:r w:rsidRPr="0005274D">
        <w:rPr>
          <w:b/>
        </w:rPr>
        <w:t>4. Please include an ethics statement before your numbered protocol steps, indicating that the protocol follows the animal care guidelines of your institution.</w:t>
      </w:r>
    </w:p>
    <w:p w14:paraId="7F247612" w14:textId="77777777" w:rsidR="0005274D" w:rsidRDefault="0005274D" w:rsidP="0005274D">
      <w:pPr>
        <w:pStyle w:val="ListParagraph"/>
        <w:ind w:left="0"/>
        <w:jc w:val="both"/>
        <w:rPr>
          <w:b/>
        </w:rPr>
      </w:pPr>
    </w:p>
    <w:p w14:paraId="34D2959D" w14:textId="2AF31E02" w:rsidR="0005274D" w:rsidRDefault="006D4DAA" w:rsidP="0005274D">
      <w:pPr>
        <w:pStyle w:val="ListParagraph"/>
        <w:ind w:left="0"/>
        <w:jc w:val="both"/>
      </w:pPr>
      <w:r>
        <w:t>An ethics statement was provided in the originally submitted manuscript before step 1 in the protocol section. However, the statement was</w:t>
      </w:r>
      <w:r w:rsidR="0069525D">
        <w:t xml:space="preserve"> better</w:t>
      </w:r>
      <w:r>
        <w:t xml:space="preserve"> elaborated to clarify and a</w:t>
      </w:r>
      <w:r w:rsidR="00B82FF8">
        <w:t>ddress your concerns in L</w:t>
      </w:r>
      <w:r w:rsidR="00A02100">
        <w:t>ines 94-95</w:t>
      </w:r>
      <w:r>
        <w:t>, as follows:</w:t>
      </w:r>
    </w:p>
    <w:p w14:paraId="4F7F4B2C" w14:textId="77777777" w:rsidR="006D4DAA" w:rsidRDefault="006D4DAA" w:rsidP="0005274D">
      <w:pPr>
        <w:pStyle w:val="ListParagraph"/>
        <w:ind w:left="0"/>
        <w:jc w:val="both"/>
      </w:pPr>
    </w:p>
    <w:p w14:paraId="6173C7AD" w14:textId="16FB4156" w:rsidR="006D4DAA" w:rsidRPr="006D4DAA" w:rsidRDefault="006D4DAA" w:rsidP="0005274D">
      <w:pPr>
        <w:pStyle w:val="ListParagraph"/>
        <w:ind w:left="0"/>
        <w:jc w:val="both"/>
        <w:rPr>
          <w:i/>
        </w:rPr>
      </w:pPr>
      <w:r>
        <w:rPr>
          <w:i/>
        </w:rPr>
        <w:t>“</w:t>
      </w:r>
      <w:r w:rsidRPr="006D4DAA">
        <w:rPr>
          <w:i/>
        </w:rPr>
        <w:t>All research methods using zebrafish and animal care/maintenance were performed in compliance with the institutional guidelines at Mayo Clinic.</w:t>
      </w:r>
      <w:r>
        <w:rPr>
          <w:i/>
        </w:rPr>
        <w:t>”</w:t>
      </w:r>
    </w:p>
    <w:p w14:paraId="0DC2724B" w14:textId="313C6505" w:rsidR="00AA365E" w:rsidRDefault="00AA365E">
      <w:pPr>
        <w:rPr>
          <w:b/>
        </w:rPr>
      </w:pPr>
      <w:r>
        <w:rPr>
          <w:b/>
        </w:rPr>
        <w:br w:type="page"/>
      </w:r>
    </w:p>
    <w:p w14:paraId="74FC513F" w14:textId="77777777" w:rsidR="0005274D" w:rsidRPr="0005274D" w:rsidRDefault="0005274D" w:rsidP="0005274D">
      <w:pPr>
        <w:pStyle w:val="ListParagraph"/>
        <w:ind w:left="0"/>
        <w:jc w:val="both"/>
        <w:rPr>
          <w:b/>
        </w:rPr>
      </w:pPr>
    </w:p>
    <w:p w14:paraId="10606664" w14:textId="51098B6E" w:rsidR="0005274D" w:rsidRDefault="0005274D" w:rsidP="0005274D">
      <w:pPr>
        <w:pStyle w:val="ListParagraph"/>
        <w:ind w:left="0"/>
        <w:jc w:val="both"/>
        <w:rPr>
          <w:b/>
        </w:rPr>
      </w:pPr>
      <w:proofErr w:type="gramStart"/>
      <w:r>
        <w:rPr>
          <w:b/>
        </w:rPr>
        <w:t xml:space="preserve">5. </w:t>
      </w:r>
      <w:proofErr w:type="spellStart"/>
      <w:r w:rsidRPr="0005274D">
        <w:rPr>
          <w:b/>
        </w:rPr>
        <w:t>JoVE</w:t>
      </w:r>
      <w:proofErr w:type="spellEnd"/>
      <w:proofErr w:type="gramEnd"/>
      <w:r w:rsidRPr="0005274D">
        <w:rPr>
          <w: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Pr>
          <w:b/>
        </w:rPr>
        <w:t xml:space="preserve"> </w:t>
      </w:r>
      <w:r w:rsidRPr="0005274D">
        <w:rPr>
          <w:b/>
        </w:rPr>
        <w:t xml:space="preserve">For example: </w:t>
      </w:r>
      <w:proofErr w:type="spellStart"/>
      <w:r w:rsidRPr="0005274D">
        <w:rPr>
          <w:b/>
        </w:rPr>
        <w:t>Clonase</w:t>
      </w:r>
      <w:proofErr w:type="spellEnd"/>
      <w:r w:rsidRPr="0005274D">
        <w:rPr>
          <w:b/>
        </w:rPr>
        <w:t>, One Shot, Multisite Gateway, Kim Wipe, Bond-Max, etc.</w:t>
      </w:r>
    </w:p>
    <w:p w14:paraId="6E0F9ADF" w14:textId="77777777" w:rsidR="0005274D" w:rsidRDefault="0005274D" w:rsidP="0005274D">
      <w:pPr>
        <w:pStyle w:val="ListParagraph"/>
        <w:ind w:left="0"/>
        <w:jc w:val="both"/>
        <w:rPr>
          <w:b/>
        </w:rPr>
      </w:pPr>
    </w:p>
    <w:p w14:paraId="67B559B1" w14:textId="6BDEDBD3" w:rsidR="0005274D" w:rsidRPr="0005274D" w:rsidRDefault="006D4DAA" w:rsidP="0005274D">
      <w:pPr>
        <w:pStyle w:val="ListParagraph"/>
        <w:ind w:left="0"/>
        <w:jc w:val="both"/>
      </w:pPr>
      <w:r>
        <w:t>Thank you for addressing t</w:t>
      </w:r>
      <w:r w:rsidR="0069525D">
        <w:t>his.</w:t>
      </w:r>
      <w:r>
        <w:t xml:space="preserve"> Commercial products used throughout the manuscript have been omitted as suggested.</w:t>
      </w:r>
    </w:p>
    <w:p w14:paraId="333EBEBB" w14:textId="77777777" w:rsidR="0005274D" w:rsidRPr="0005274D" w:rsidRDefault="0005274D" w:rsidP="0005274D">
      <w:pPr>
        <w:pStyle w:val="ListParagraph"/>
        <w:ind w:left="0"/>
        <w:jc w:val="both"/>
        <w:rPr>
          <w:b/>
        </w:rPr>
      </w:pPr>
    </w:p>
    <w:p w14:paraId="5D44D5EE" w14:textId="77777777" w:rsidR="0005274D" w:rsidRDefault="0005274D" w:rsidP="0005274D">
      <w:pPr>
        <w:pStyle w:val="ListParagraph"/>
        <w:ind w:left="0"/>
        <w:jc w:val="both"/>
        <w:rPr>
          <w:b/>
        </w:rPr>
      </w:pPr>
      <w:r w:rsidRPr="0005274D">
        <w:rPr>
          <w:b/>
        </w:rPr>
        <w:t>6. Please use standard abbreviations for time units preceded by a numeral (“sec” becomes “s”, “</w:t>
      </w:r>
      <w:proofErr w:type="spellStart"/>
      <w:r w:rsidRPr="0005274D">
        <w:rPr>
          <w:b/>
        </w:rPr>
        <w:t>hr</w:t>
      </w:r>
      <w:proofErr w:type="spellEnd"/>
      <w:r w:rsidRPr="0005274D">
        <w:rPr>
          <w:b/>
        </w:rPr>
        <w:t>” becomes “h”) (Line: 94,139,177,257, etc.).</w:t>
      </w:r>
    </w:p>
    <w:p w14:paraId="7636EC66" w14:textId="77777777" w:rsidR="0005274D" w:rsidRDefault="0005274D" w:rsidP="0005274D">
      <w:pPr>
        <w:pStyle w:val="ListParagraph"/>
        <w:ind w:left="0"/>
        <w:jc w:val="both"/>
        <w:rPr>
          <w:b/>
        </w:rPr>
      </w:pPr>
    </w:p>
    <w:p w14:paraId="34180568" w14:textId="7D85EBE5" w:rsidR="0005274D" w:rsidRPr="0005274D" w:rsidRDefault="0069525D" w:rsidP="0005274D">
      <w:pPr>
        <w:pStyle w:val="ListParagraph"/>
        <w:ind w:left="0"/>
        <w:jc w:val="both"/>
      </w:pPr>
      <w:r>
        <w:t>T</w:t>
      </w:r>
      <w:r w:rsidR="00E64857">
        <w:t>hank you</w:t>
      </w:r>
      <w:r>
        <w:t xml:space="preserve"> for this great comment.</w:t>
      </w:r>
      <w:r w:rsidR="00E64857">
        <w:t xml:space="preserve"> The abbreviations have been modified to standard ones throughout the protocol.</w:t>
      </w:r>
    </w:p>
    <w:p w14:paraId="18944678" w14:textId="77777777" w:rsidR="0005274D" w:rsidRPr="0005274D" w:rsidRDefault="0005274D" w:rsidP="0005274D">
      <w:pPr>
        <w:pStyle w:val="ListParagraph"/>
        <w:ind w:left="0"/>
        <w:jc w:val="both"/>
        <w:rPr>
          <w:b/>
        </w:rPr>
      </w:pPr>
    </w:p>
    <w:p w14:paraId="34CFEFDE" w14:textId="77777777" w:rsidR="0005274D" w:rsidRDefault="0005274D" w:rsidP="0005274D">
      <w:pPr>
        <w:pStyle w:val="ListParagraph"/>
        <w:ind w:left="0"/>
        <w:jc w:val="both"/>
        <w:rPr>
          <w:b/>
        </w:rPr>
      </w:pPr>
      <w:r w:rsidRPr="00496302">
        <w:rPr>
          <w:b/>
        </w:rPr>
        <w:t>7.</w:t>
      </w:r>
      <w:r w:rsidRPr="0005274D">
        <w:rPr>
          <w:b/>
        </w:rPr>
        <w:t xml:space="preserve"> Line 154-160/ 164-172/200-207: In the </w:t>
      </w:r>
      <w:proofErr w:type="spellStart"/>
      <w:proofErr w:type="gramStart"/>
      <w:r w:rsidRPr="0005274D">
        <w:rPr>
          <w:b/>
        </w:rPr>
        <w:t>JoVE</w:t>
      </w:r>
      <w:proofErr w:type="spellEnd"/>
      <w:proofErr w:type="gramEnd"/>
      <w:r w:rsidRPr="0005274D">
        <w:rPr>
          <w:b/>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0B601B5A" w14:textId="77777777" w:rsidR="0005274D" w:rsidRDefault="0005274D" w:rsidP="0005274D">
      <w:pPr>
        <w:pStyle w:val="ListParagraph"/>
        <w:ind w:left="0"/>
        <w:jc w:val="both"/>
        <w:rPr>
          <w:b/>
        </w:rPr>
      </w:pPr>
    </w:p>
    <w:p w14:paraId="06CBCFA4" w14:textId="2E2D7780" w:rsidR="00496302" w:rsidRDefault="00E64857" w:rsidP="0005274D">
      <w:pPr>
        <w:pStyle w:val="ListParagraph"/>
        <w:ind w:left="0"/>
        <w:jc w:val="both"/>
      </w:pPr>
      <w:r>
        <w:t>This is a good point. Thank you for addressing this. Lines 154-160</w:t>
      </w:r>
      <w:r w:rsidR="00A02100">
        <w:t xml:space="preserve"> have</w:t>
      </w:r>
      <w:r w:rsidR="00496302">
        <w:t xml:space="preserve"> been completely omitted since the concept was briefly discussed towards the end</w:t>
      </w:r>
      <w:r w:rsidR="00A02100">
        <w:t xml:space="preserve"> of introduction in Lines 77-83, as follows:</w:t>
      </w:r>
    </w:p>
    <w:p w14:paraId="214E443E" w14:textId="77777777" w:rsidR="00A02100" w:rsidRDefault="00A02100" w:rsidP="0005274D">
      <w:pPr>
        <w:pStyle w:val="ListParagraph"/>
        <w:ind w:left="0"/>
        <w:jc w:val="both"/>
      </w:pPr>
    </w:p>
    <w:p w14:paraId="529CB0B9" w14:textId="54D9727B" w:rsidR="00A02100" w:rsidRPr="00A02100" w:rsidRDefault="00A02100" w:rsidP="0005274D">
      <w:pPr>
        <w:pStyle w:val="ListParagraph"/>
        <w:ind w:left="0"/>
        <w:jc w:val="both"/>
        <w:rPr>
          <w:i/>
        </w:rPr>
      </w:pPr>
      <w:r w:rsidRPr="00A02100">
        <w:rPr>
          <w:i/>
        </w:rPr>
        <w:t xml:space="preserve">“It has been previously demonstrated that </w:t>
      </w:r>
      <w:proofErr w:type="spellStart"/>
      <w:r w:rsidRPr="00A02100">
        <w:rPr>
          <w:i/>
        </w:rPr>
        <w:t>coinjected</w:t>
      </w:r>
      <w:proofErr w:type="spellEnd"/>
      <w:r w:rsidRPr="00A02100">
        <w:rPr>
          <w:i/>
        </w:rPr>
        <w:t xml:space="preserve"> double DNA constructs can be </w:t>
      </w:r>
      <w:proofErr w:type="spellStart"/>
      <w:r w:rsidRPr="00A02100">
        <w:rPr>
          <w:i/>
        </w:rPr>
        <w:t>cointegrated</w:t>
      </w:r>
      <w:proofErr w:type="spellEnd"/>
      <w:r w:rsidRPr="00A02100">
        <w:rPr>
          <w:i/>
        </w:rPr>
        <w:t xml:space="preserve"> into the fish genome; therefore, LMO1 and </w:t>
      </w:r>
      <w:proofErr w:type="spellStart"/>
      <w:r w:rsidRPr="00A02100">
        <w:rPr>
          <w:i/>
        </w:rPr>
        <w:t>mCherry</w:t>
      </w:r>
      <w:proofErr w:type="spellEnd"/>
      <w:r w:rsidRPr="00A02100">
        <w:rPr>
          <w:i/>
        </w:rPr>
        <w:t xml:space="preserve"> are </w:t>
      </w:r>
      <w:proofErr w:type="spellStart"/>
      <w:r w:rsidRPr="00A02100">
        <w:rPr>
          <w:i/>
        </w:rPr>
        <w:t>coexpressed</w:t>
      </w:r>
      <w:proofErr w:type="spellEnd"/>
      <w:r w:rsidRPr="00A02100">
        <w:rPr>
          <w:i/>
        </w:rPr>
        <w:t xml:space="preserve"> in the PSNS cells of the transgenic animals. Once the injected F0 embryos reached sexual maturity, they were then out-crossed with WT fish for the identification of positive fish with transgene(s) integration. Briefly, the F1 offspring were first screened by fluorescent microscopy for </w:t>
      </w:r>
      <w:proofErr w:type="spellStart"/>
      <w:r w:rsidRPr="00A02100">
        <w:rPr>
          <w:i/>
        </w:rPr>
        <w:t>mCherry</w:t>
      </w:r>
      <w:proofErr w:type="spellEnd"/>
      <w:r w:rsidRPr="00A02100">
        <w:rPr>
          <w:i/>
        </w:rPr>
        <w:t xml:space="preserve"> expression in the PSNS cells. The germline integration of LMO1 in </w:t>
      </w:r>
      <w:proofErr w:type="spellStart"/>
      <w:r w:rsidRPr="00A02100">
        <w:rPr>
          <w:i/>
        </w:rPr>
        <w:t>mCherry</w:t>
      </w:r>
      <w:proofErr w:type="spellEnd"/>
      <w:r w:rsidRPr="00A02100">
        <w:rPr>
          <w:i/>
        </w:rPr>
        <w:t>-positive fish was further confirmed by genomic</w:t>
      </w:r>
      <w:r>
        <w:rPr>
          <w:i/>
        </w:rPr>
        <w:t xml:space="preserve"> PCR and sequencing.”</w:t>
      </w:r>
    </w:p>
    <w:p w14:paraId="40386E88" w14:textId="77777777" w:rsidR="00496302" w:rsidRDefault="00496302" w:rsidP="0005274D">
      <w:pPr>
        <w:pStyle w:val="ListParagraph"/>
        <w:ind w:left="0"/>
        <w:jc w:val="both"/>
      </w:pPr>
    </w:p>
    <w:p w14:paraId="0105F031" w14:textId="2C924DB3" w:rsidR="0005274D" w:rsidRDefault="00496302" w:rsidP="0005274D">
      <w:pPr>
        <w:pStyle w:val="ListParagraph"/>
        <w:ind w:left="0"/>
        <w:jc w:val="both"/>
      </w:pPr>
      <w:r>
        <w:t xml:space="preserve">Lines </w:t>
      </w:r>
      <w:r w:rsidR="00E64857">
        <w:t xml:space="preserve">164-172, and 200-207 of the original manuscript has been moved and revised to fit context </w:t>
      </w:r>
      <w:r>
        <w:t>of discuss</w:t>
      </w:r>
      <w:r w:rsidR="00A02100">
        <w:t>ion in Lines 592</w:t>
      </w:r>
      <w:r>
        <w:t>-5</w:t>
      </w:r>
      <w:r w:rsidR="00A02100">
        <w:t>96</w:t>
      </w:r>
      <w:r>
        <w:t xml:space="preserve"> and </w:t>
      </w:r>
      <w:r w:rsidR="00A02100">
        <w:t>596-599</w:t>
      </w:r>
      <w:r w:rsidR="00E64857">
        <w:t>,</w:t>
      </w:r>
      <w:r>
        <w:t xml:space="preserve"> </w:t>
      </w:r>
      <w:r w:rsidR="00E64857">
        <w:t>respectively, of the updated version, as follows:</w:t>
      </w:r>
    </w:p>
    <w:p w14:paraId="5FF72527" w14:textId="77777777" w:rsidR="00E64857" w:rsidRDefault="00E64857" w:rsidP="0005274D">
      <w:pPr>
        <w:pStyle w:val="ListParagraph"/>
        <w:ind w:left="0"/>
        <w:jc w:val="both"/>
      </w:pPr>
    </w:p>
    <w:p w14:paraId="1F539389" w14:textId="160C6B76" w:rsidR="00496302" w:rsidRPr="00496302" w:rsidRDefault="00496302" w:rsidP="0005274D">
      <w:pPr>
        <w:pStyle w:val="ListParagraph"/>
        <w:ind w:left="0"/>
        <w:jc w:val="both"/>
        <w:rPr>
          <w:i/>
        </w:rPr>
      </w:pPr>
      <w:r>
        <w:rPr>
          <w:i/>
        </w:rPr>
        <w:t>“</w:t>
      </w:r>
      <w:r w:rsidRPr="00496302">
        <w:rPr>
          <w:i/>
        </w:rPr>
        <w:t>MYCN overexpression has been shown to suppress PSNS development</w:t>
      </w:r>
      <w:r w:rsidRPr="00496302">
        <w:rPr>
          <w:i/>
          <w:vertAlign w:val="superscript"/>
        </w:rPr>
        <w:t>6</w:t>
      </w:r>
      <w:r w:rsidRPr="00496302">
        <w:rPr>
          <w:i/>
        </w:rPr>
        <w:t>. Thus, the EGFP-MYCN expression is more prominent in the non-PSNS dopaminergic neuronal cells at 1 dpf</w:t>
      </w:r>
      <w:r w:rsidRPr="00496302">
        <w:rPr>
          <w:i/>
          <w:vertAlign w:val="superscript"/>
        </w:rPr>
        <w:t>6</w:t>
      </w:r>
      <w:r w:rsidRPr="00496302">
        <w:rPr>
          <w:i/>
        </w:rPr>
        <w:t xml:space="preserve">, such as the cranial ganglia (CA), arch-associated </w:t>
      </w:r>
      <w:proofErr w:type="spellStart"/>
      <w:r w:rsidRPr="00496302">
        <w:rPr>
          <w:i/>
        </w:rPr>
        <w:t>catecholaminergic</w:t>
      </w:r>
      <w:proofErr w:type="spellEnd"/>
      <w:r w:rsidRPr="00496302">
        <w:rPr>
          <w:i/>
        </w:rPr>
        <w:t xml:space="preserve"> neurons (AAC), and medulla oblongata (MO). Due to the instability of EGFP-MYCN protein, the EGFP sig</w:t>
      </w:r>
      <w:r>
        <w:rPr>
          <w:i/>
        </w:rPr>
        <w:t>nal becomes dimmer after 2 days.”</w:t>
      </w:r>
    </w:p>
    <w:p w14:paraId="297EA747" w14:textId="77777777" w:rsidR="00496302" w:rsidRPr="00496302" w:rsidRDefault="00496302" w:rsidP="0005274D">
      <w:pPr>
        <w:pStyle w:val="ListParagraph"/>
        <w:ind w:left="0"/>
        <w:jc w:val="both"/>
        <w:rPr>
          <w:i/>
        </w:rPr>
      </w:pPr>
    </w:p>
    <w:p w14:paraId="7AE40975" w14:textId="487BF1CD" w:rsidR="00496302" w:rsidRPr="00496302" w:rsidRDefault="00496302" w:rsidP="0005274D">
      <w:pPr>
        <w:pStyle w:val="ListParagraph"/>
        <w:ind w:left="0"/>
        <w:jc w:val="both"/>
        <w:rPr>
          <w:i/>
        </w:rPr>
      </w:pPr>
      <w:r>
        <w:rPr>
          <w:i/>
        </w:rPr>
        <w:t>“</w:t>
      </w:r>
      <w:r w:rsidRPr="00496302">
        <w:rPr>
          <w:i/>
        </w:rPr>
        <w:t xml:space="preserve">In contrast, the </w:t>
      </w:r>
      <w:proofErr w:type="spellStart"/>
      <w:r w:rsidRPr="00496302">
        <w:rPr>
          <w:i/>
        </w:rPr>
        <w:t>mCherry</w:t>
      </w:r>
      <w:proofErr w:type="spellEnd"/>
      <w:r w:rsidRPr="00496302">
        <w:rPr>
          <w:i/>
        </w:rPr>
        <w:t xml:space="preserve"> expression is prominent in both PSNS cells, such as the superior cervical ganglion and non-PSNS dopaminergic neuronal cells, which includes CA, AAC, and MO, from 3 </w:t>
      </w:r>
      <w:proofErr w:type="spellStart"/>
      <w:r w:rsidRPr="00496302">
        <w:rPr>
          <w:i/>
        </w:rPr>
        <w:t>dpf</w:t>
      </w:r>
      <w:proofErr w:type="spellEnd"/>
      <w:r w:rsidRPr="00496302">
        <w:rPr>
          <w:i/>
        </w:rPr>
        <w:t xml:space="preserve"> and onwards</w:t>
      </w:r>
      <w:r w:rsidRPr="00496302">
        <w:rPr>
          <w:i/>
          <w:vertAlign w:val="superscript"/>
        </w:rPr>
        <w:t>6</w:t>
      </w:r>
      <w:r w:rsidRPr="00496302">
        <w:rPr>
          <w:i/>
        </w:rPr>
        <w:t xml:space="preserve">. Hence, the offspring of MYCN and LMO1 mating are sorted at 1 </w:t>
      </w:r>
      <w:proofErr w:type="spellStart"/>
      <w:r w:rsidRPr="00496302">
        <w:rPr>
          <w:i/>
        </w:rPr>
        <w:t>dpf</w:t>
      </w:r>
      <w:proofErr w:type="spellEnd"/>
      <w:r w:rsidRPr="00496302">
        <w:rPr>
          <w:i/>
        </w:rPr>
        <w:t xml:space="preserve"> for MYCN (EGFP+) and at 3 </w:t>
      </w:r>
      <w:proofErr w:type="spellStart"/>
      <w:r w:rsidRPr="00496302">
        <w:rPr>
          <w:i/>
        </w:rPr>
        <w:t>dpf</w:t>
      </w:r>
      <w:proofErr w:type="spellEnd"/>
      <w:r w:rsidRPr="00496302">
        <w:rPr>
          <w:i/>
        </w:rPr>
        <w:t xml:space="preserve"> for LMO1 (</w:t>
      </w:r>
      <w:proofErr w:type="spellStart"/>
      <w:r w:rsidRPr="00496302">
        <w:rPr>
          <w:i/>
        </w:rPr>
        <w:t>mCherry</w:t>
      </w:r>
      <w:proofErr w:type="spellEnd"/>
      <w:r w:rsidRPr="00496302">
        <w:rPr>
          <w:i/>
        </w:rPr>
        <w:t>+).</w:t>
      </w:r>
      <w:r>
        <w:rPr>
          <w:i/>
        </w:rPr>
        <w:t>”</w:t>
      </w:r>
    </w:p>
    <w:p w14:paraId="5BDC2685" w14:textId="0EC5D553" w:rsidR="00AA365E" w:rsidRDefault="00AA365E">
      <w:pPr>
        <w:rPr>
          <w:b/>
        </w:rPr>
      </w:pPr>
      <w:r>
        <w:rPr>
          <w:b/>
        </w:rPr>
        <w:br w:type="page"/>
      </w:r>
    </w:p>
    <w:p w14:paraId="5695994F" w14:textId="77777777" w:rsidR="0005274D" w:rsidRPr="0005274D" w:rsidRDefault="0005274D" w:rsidP="0005274D">
      <w:pPr>
        <w:pStyle w:val="ListParagraph"/>
        <w:ind w:left="0"/>
        <w:jc w:val="both"/>
        <w:rPr>
          <w:b/>
        </w:rPr>
      </w:pPr>
    </w:p>
    <w:p w14:paraId="2831DA69" w14:textId="77777777" w:rsidR="0005274D" w:rsidRDefault="0005274D" w:rsidP="0005274D">
      <w:pPr>
        <w:pStyle w:val="ListParagraph"/>
        <w:ind w:left="0"/>
        <w:jc w:val="both"/>
        <w:rPr>
          <w:b/>
        </w:rPr>
      </w:pPr>
      <w:r w:rsidRPr="0005274D">
        <w:rPr>
          <w:b/>
        </w:rPr>
        <w:t>8. Line 227-247: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7BEA84B" w14:textId="77777777" w:rsidR="0005274D" w:rsidRDefault="0005274D" w:rsidP="0005274D">
      <w:pPr>
        <w:pStyle w:val="ListParagraph"/>
        <w:ind w:left="0"/>
        <w:jc w:val="both"/>
        <w:rPr>
          <w:b/>
        </w:rPr>
      </w:pPr>
    </w:p>
    <w:p w14:paraId="584AFA5E" w14:textId="1E3DAE99" w:rsidR="0005274D" w:rsidRDefault="00E64857" w:rsidP="0005274D">
      <w:pPr>
        <w:pStyle w:val="ListParagraph"/>
        <w:ind w:left="0"/>
        <w:jc w:val="both"/>
      </w:pPr>
      <w:r>
        <w:t>This is a very good comment, thank you. Lines 22</w:t>
      </w:r>
      <w:r w:rsidR="00A02100">
        <w:t>7-247 of original submission have</w:t>
      </w:r>
      <w:r>
        <w:t xml:space="preserve"> been modi</w:t>
      </w:r>
      <w:r w:rsidR="008A35CD">
        <w:t>fie</w:t>
      </w:r>
      <w:r w:rsidR="00B82FF8">
        <w:t>d in the new version’s l</w:t>
      </w:r>
      <w:r w:rsidR="00A02100">
        <w:t>ines of 268-301</w:t>
      </w:r>
      <w:r>
        <w:t>, as follows:</w:t>
      </w:r>
    </w:p>
    <w:p w14:paraId="603F2464" w14:textId="77777777" w:rsidR="00E64857" w:rsidRDefault="00E64857" w:rsidP="0005274D">
      <w:pPr>
        <w:pStyle w:val="ListParagraph"/>
        <w:ind w:left="0"/>
        <w:jc w:val="both"/>
      </w:pPr>
    </w:p>
    <w:p w14:paraId="1AA04FC9" w14:textId="77777777" w:rsidR="008A35CD" w:rsidRPr="008A35CD" w:rsidRDefault="008A35CD" w:rsidP="008A35CD">
      <w:pPr>
        <w:pStyle w:val="ListParagraph"/>
        <w:numPr>
          <w:ilvl w:val="0"/>
          <w:numId w:val="15"/>
        </w:numPr>
        <w:rPr>
          <w:i/>
          <w:vanish/>
        </w:rPr>
      </w:pPr>
    </w:p>
    <w:p w14:paraId="08A663D4" w14:textId="77777777" w:rsidR="008A35CD" w:rsidRPr="008A35CD" w:rsidRDefault="008A35CD" w:rsidP="008A35CD">
      <w:pPr>
        <w:pStyle w:val="ListParagraph"/>
        <w:numPr>
          <w:ilvl w:val="0"/>
          <w:numId w:val="15"/>
        </w:numPr>
        <w:rPr>
          <w:i/>
          <w:vanish/>
        </w:rPr>
      </w:pPr>
    </w:p>
    <w:p w14:paraId="60F6AFD4" w14:textId="0BEE6EDA" w:rsidR="00232B5B" w:rsidRPr="00232B5B" w:rsidRDefault="00232B5B" w:rsidP="00232B5B">
      <w:pPr>
        <w:widowControl w:val="0"/>
        <w:numPr>
          <w:ilvl w:val="1"/>
          <w:numId w:val="15"/>
        </w:numPr>
        <w:tabs>
          <w:tab w:val="left" w:pos="1440"/>
          <w:tab w:val="left" w:pos="2070"/>
        </w:tabs>
        <w:ind w:left="1440" w:hanging="720"/>
        <w:jc w:val="both"/>
        <w:rPr>
          <w:i/>
        </w:rPr>
      </w:pPr>
      <w:r>
        <w:rPr>
          <w:i/>
        </w:rPr>
        <w:t>“</w:t>
      </w:r>
      <w:r w:rsidRPr="00232B5B">
        <w:rPr>
          <w:i/>
        </w:rPr>
        <w:t>Visualizing Tumor Burden in Transgenic Zebrafish Lines</w:t>
      </w:r>
    </w:p>
    <w:p w14:paraId="72C441F6" w14:textId="77777777" w:rsidR="00232B5B" w:rsidRPr="00232B5B" w:rsidRDefault="00232B5B" w:rsidP="00232B5B">
      <w:pPr>
        <w:tabs>
          <w:tab w:val="left" w:pos="2160"/>
        </w:tabs>
        <w:ind w:left="2160" w:hanging="720"/>
        <w:rPr>
          <w:i/>
        </w:rPr>
      </w:pPr>
    </w:p>
    <w:p w14:paraId="6E23746C" w14:textId="77777777" w:rsidR="00232B5B" w:rsidRPr="00232B5B" w:rsidRDefault="00232B5B" w:rsidP="00232B5B">
      <w:pPr>
        <w:widowControl w:val="0"/>
        <w:numPr>
          <w:ilvl w:val="2"/>
          <w:numId w:val="15"/>
        </w:numPr>
        <w:tabs>
          <w:tab w:val="left" w:pos="2160"/>
        </w:tabs>
        <w:ind w:left="2160" w:hanging="720"/>
        <w:jc w:val="both"/>
        <w:rPr>
          <w:i/>
        </w:rPr>
      </w:pPr>
      <w:r w:rsidRPr="00232B5B">
        <w:rPr>
          <w:i/>
        </w:rPr>
        <w:t>At 4 weeks-post-fertilization (</w:t>
      </w:r>
      <w:proofErr w:type="spellStart"/>
      <w:r w:rsidRPr="00232B5B">
        <w:rPr>
          <w:i/>
        </w:rPr>
        <w:t>wpf</w:t>
      </w:r>
      <w:proofErr w:type="spellEnd"/>
      <w:r w:rsidRPr="00232B5B">
        <w:rPr>
          <w:i/>
        </w:rPr>
        <w:t xml:space="preserve">), anesthetize sorted fish from step 2.1.5 with 0.02% </w:t>
      </w:r>
      <w:proofErr w:type="spellStart"/>
      <w:r w:rsidRPr="00232B5B">
        <w:rPr>
          <w:i/>
        </w:rPr>
        <w:t>tricaine</w:t>
      </w:r>
      <w:proofErr w:type="spellEnd"/>
      <w:r w:rsidRPr="00232B5B">
        <w:rPr>
          <w:i/>
        </w:rPr>
        <w:t xml:space="preserve"> in a petri dish.</w:t>
      </w:r>
    </w:p>
    <w:p w14:paraId="61364F64" w14:textId="77777777" w:rsidR="00232B5B" w:rsidRPr="00232B5B" w:rsidRDefault="00232B5B" w:rsidP="00232B5B">
      <w:pPr>
        <w:tabs>
          <w:tab w:val="left" w:pos="2160"/>
        </w:tabs>
        <w:ind w:left="2160" w:hanging="720"/>
        <w:rPr>
          <w:i/>
        </w:rPr>
      </w:pPr>
    </w:p>
    <w:p w14:paraId="7B90886A" w14:textId="77777777" w:rsidR="00232B5B" w:rsidRPr="00232B5B" w:rsidRDefault="00232B5B" w:rsidP="00232B5B">
      <w:pPr>
        <w:widowControl w:val="0"/>
        <w:numPr>
          <w:ilvl w:val="2"/>
          <w:numId w:val="15"/>
        </w:numPr>
        <w:tabs>
          <w:tab w:val="left" w:pos="2160"/>
        </w:tabs>
        <w:ind w:left="2160" w:hanging="720"/>
        <w:jc w:val="both"/>
        <w:rPr>
          <w:i/>
        </w:rPr>
      </w:pPr>
      <w:r w:rsidRPr="00232B5B">
        <w:rPr>
          <w:i/>
        </w:rPr>
        <w:t xml:space="preserve">Visualize tumors with a stereoscopic fluorescence microscope by gently flipping fish with a metal spatula onto both lateral sides to view tumor. Expect tumors to present as single EGFP-, single </w:t>
      </w:r>
      <w:proofErr w:type="spellStart"/>
      <w:r w:rsidRPr="00232B5B">
        <w:rPr>
          <w:i/>
        </w:rPr>
        <w:t>mCherry</w:t>
      </w:r>
      <w:proofErr w:type="spellEnd"/>
      <w:r w:rsidRPr="00232B5B">
        <w:rPr>
          <w:i/>
        </w:rPr>
        <w:t>-, or double EGFP-and-</w:t>
      </w:r>
      <w:proofErr w:type="spellStart"/>
      <w:r w:rsidRPr="00232B5B">
        <w:rPr>
          <w:i/>
        </w:rPr>
        <w:t>mCherry</w:t>
      </w:r>
      <w:proofErr w:type="spellEnd"/>
      <w:r w:rsidRPr="00232B5B">
        <w:rPr>
          <w:i/>
        </w:rPr>
        <w:t xml:space="preserve">-positive masses that arise from the </w:t>
      </w:r>
      <w:proofErr w:type="spellStart"/>
      <w:r w:rsidRPr="00232B5B">
        <w:rPr>
          <w:i/>
        </w:rPr>
        <w:t>interrenal</w:t>
      </w:r>
      <w:proofErr w:type="spellEnd"/>
      <w:r w:rsidRPr="00232B5B">
        <w:rPr>
          <w:i/>
        </w:rPr>
        <w:t xml:space="preserve"> gland region (near head and kidney). Note: It is possible that the initial tumor onset is typically presented with a brighter and larger fluorescence positive mass on one side of </w:t>
      </w:r>
      <w:proofErr w:type="spellStart"/>
      <w:r w:rsidRPr="00232B5B">
        <w:rPr>
          <w:i/>
        </w:rPr>
        <w:t>interrenal</w:t>
      </w:r>
      <w:proofErr w:type="spellEnd"/>
      <w:r w:rsidRPr="00232B5B">
        <w:rPr>
          <w:i/>
        </w:rPr>
        <w:t xml:space="preserve"> gland, which is why it is crucial to visualize both sides of fish to avoid missing early tumor onset.</w:t>
      </w:r>
    </w:p>
    <w:p w14:paraId="72CE4995" w14:textId="77777777" w:rsidR="00232B5B" w:rsidRPr="00232B5B" w:rsidRDefault="00232B5B" w:rsidP="00232B5B">
      <w:pPr>
        <w:tabs>
          <w:tab w:val="left" w:pos="2160"/>
        </w:tabs>
        <w:ind w:left="2160" w:hanging="720"/>
        <w:rPr>
          <w:i/>
        </w:rPr>
      </w:pPr>
    </w:p>
    <w:p w14:paraId="6EE9DBBA" w14:textId="77777777" w:rsidR="00232B5B" w:rsidRPr="00232B5B" w:rsidRDefault="00232B5B" w:rsidP="00232B5B">
      <w:pPr>
        <w:widowControl w:val="0"/>
        <w:numPr>
          <w:ilvl w:val="2"/>
          <w:numId w:val="15"/>
        </w:numPr>
        <w:tabs>
          <w:tab w:val="left" w:pos="2160"/>
        </w:tabs>
        <w:ind w:left="2160" w:hanging="720"/>
        <w:jc w:val="both"/>
        <w:rPr>
          <w:i/>
        </w:rPr>
      </w:pPr>
      <w:r w:rsidRPr="00232B5B">
        <w:rPr>
          <w:i/>
        </w:rPr>
        <w:t>After identification of possible tumor-bearing fish, isolate fish into a separate tank with appropriate labels, which includes: date of birth, date when tumor screened, and genotype.</w:t>
      </w:r>
    </w:p>
    <w:p w14:paraId="1C9F5F7D" w14:textId="77777777" w:rsidR="00232B5B" w:rsidRPr="00232B5B" w:rsidRDefault="00232B5B" w:rsidP="00232B5B">
      <w:pPr>
        <w:tabs>
          <w:tab w:val="left" w:pos="2160"/>
        </w:tabs>
        <w:ind w:left="2160" w:hanging="720"/>
        <w:rPr>
          <w:i/>
        </w:rPr>
      </w:pPr>
    </w:p>
    <w:p w14:paraId="291F0E10" w14:textId="77777777" w:rsidR="00232B5B" w:rsidRPr="00232B5B" w:rsidRDefault="00232B5B" w:rsidP="00232B5B">
      <w:pPr>
        <w:widowControl w:val="0"/>
        <w:numPr>
          <w:ilvl w:val="2"/>
          <w:numId w:val="15"/>
        </w:numPr>
        <w:tabs>
          <w:tab w:val="left" w:pos="2160"/>
        </w:tabs>
        <w:ind w:left="2160" w:hanging="720"/>
        <w:jc w:val="both"/>
        <w:rPr>
          <w:i/>
        </w:rPr>
      </w:pPr>
      <w:r w:rsidRPr="00232B5B">
        <w:rPr>
          <w:i/>
        </w:rPr>
        <w:t xml:space="preserve">At 6 </w:t>
      </w:r>
      <w:proofErr w:type="spellStart"/>
      <w:r w:rsidRPr="00232B5B">
        <w:rPr>
          <w:i/>
        </w:rPr>
        <w:t>wpf</w:t>
      </w:r>
      <w:proofErr w:type="spellEnd"/>
      <w:r w:rsidRPr="00232B5B">
        <w:rPr>
          <w:i/>
        </w:rPr>
        <w:t xml:space="preserve">, repeat previous steps 2.2.1-2.2.3 to screen tumor-bearing fish and non-tumor bearing fish again to confirm presence of tumors for previously screened tumor-bearing fish or identify new possible tumor-bearing fish, respectively. Look for sustained or increased size of fluorescence-positive mass in confirmed tumor-bearing fish. </w:t>
      </w:r>
    </w:p>
    <w:p w14:paraId="276B3283" w14:textId="77777777" w:rsidR="00232B5B" w:rsidRPr="00232B5B" w:rsidRDefault="00232B5B" w:rsidP="00232B5B">
      <w:pPr>
        <w:tabs>
          <w:tab w:val="left" w:pos="2160"/>
        </w:tabs>
        <w:ind w:left="2160" w:hanging="720"/>
        <w:rPr>
          <w:i/>
        </w:rPr>
      </w:pPr>
    </w:p>
    <w:p w14:paraId="567D95FE" w14:textId="77777777" w:rsidR="00232B5B" w:rsidRPr="00232B5B" w:rsidRDefault="00232B5B" w:rsidP="00232B5B">
      <w:pPr>
        <w:widowControl w:val="0"/>
        <w:numPr>
          <w:ilvl w:val="2"/>
          <w:numId w:val="15"/>
        </w:numPr>
        <w:tabs>
          <w:tab w:val="left" w:pos="2160"/>
        </w:tabs>
        <w:ind w:left="2160" w:hanging="720"/>
        <w:jc w:val="both"/>
        <w:rPr>
          <w:i/>
        </w:rPr>
      </w:pPr>
      <w:r w:rsidRPr="00232B5B">
        <w:rPr>
          <w:i/>
        </w:rPr>
        <w:t xml:space="preserve">After identifying tumor-bearing fish, monitor them biweekly for evidence of tumor cell migration, which presents as tiny EGFP- and/or </w:t>
      </w:r>
      <w:proofErr w:type="spellStart"/>
      <w:r w:rsidRPr="00232B5B">
        <w:rPr>
          <w:i/>
        </w:rPr>
        <w:t>mCherry</w:t>
      </w:r>
      <w:proofErr w:type="spellEnd"/>
      <w:r w:rsidRPr="00232B5B">
        <w:rPr>
          <w:i/>
        </w:rPr>
        <w:t xml:space="preserve">-positive tumor masses far from the primary site of </w:t>
      </w:r>
      <w:proofErr w:type="spellStart"/>
      <w:r w:rsidRPr="00232B5B">
        <w:rPr>
          <w:i/>
        </w:rPr>
        <w:t>tumorgenesis</w:t>
      </w:r>
      <w:proofErr w:type="spellEnd"/>
      <w:r w:rsidRPr="00232B5B">
        <w:rPr>
          <w:i/>
        </w:rPr>
        <w:t xml:space="preserve"> (</w:t>
      </w:r>
      <w:proofErr w:type="spellStart"/>
      <w:r w:rsidRPr="00232B5B">
        <w:rPr>
          <w:i/>
        </w:rPr>
        <w:t>interrenal</w:t>
      </w:r>
      <w:proofErr w:type="spellEnd"/>
      <w:r w:rsidRPr="00232B5B">
        <w:rPr>
          <w:i/>
        </w:rPr>
        <w:t xml:space="preserve"> gland region). Isolate these fish into separate tanks as needed and label appropriately to indicate possible metastasis.</w:t>
      </w:r>
    </w:p>
    <w:p w14:paraId="2AF01947" w14:textId="77777777" w:rsidR="00232B5B" w:rsidRPr="00232B5B" w:rsidRDefault="00232B5B" w:rsidP="00232B5B">
      <w:pPr>
        <w:tabs>
          <w:tab w:val="left" w:pos="2160"/>
        </w:tabs>
        <w:ind w:left="2160" w:hanging="720"/>
        <w:rPr>
          <w:i/>
        </w:rPr>
      </w:pPr>
    </w:p>
    <w:p w14:paraId="580670C3" w14:textId="60CD7969" w:rsidR="00232B5B" w:rsidRPr="00232B5B" w:rsidRDefault="00232B5B" w:rsidP="00232B5B">
      <w:pPr>
        <w:widowControl w:val="0"/>
        <w:numPr>
          <w:ilvl w:val="2"/>
          <w:numId w:val="15"/>
        </w:numPr>
        <w:tabs>
          <w:tab w:val="left" w:pos="2160"/>
        </w:tabs>
        <w:ind w:left="2160" w:hanging="720"/>
        <w:jc w:val="both"/>
        <w:rPr>
          <w:i/>
        </w:rPr>
      </w:pPr>
      <w:r w:rsidRPr="00232B5B">
        <w:rPr>
          <w:i/>
        </w:rPr>
        <w:t>To further confirm the metastasis, continue tracking these fish regularly (every two weeks) until the distant fluorescence-positive tumor masses show clearly increased size, indicating growth of tumors in the metastatic sites.</w:t>
      </w:r>
      <w:r>
        <w:rPr>
          <w:i/>
        </w:rPr>
        <w:t>”</w:t>
      </w:r>
    </w:p>
    <w:p w14:paraId="4F73E008" w14:textId="41B012B5" w:rsidR="00AA365E" w:rsidRDefault="00AA365E" w:rsidP="0005274D">
      <w:pPr>
        <w:pStyle w:val="ListParagraph"/>
        <w:ind w:left="0"/>
        <w:jc w:val="both"/>
        <w:rPr>
          <w:b/>
        </w:rPr>
      </w:pPr>
    </w:p>
    <w:p w14:paraId="312DB61C" w14:textId="6A41F1DD" w:rsidR="00AA365E" w:rsidRDefault="00AA365E" w:rsidP="00AA365E">
      <w:pPr>
        <w:rPr>
          <w:b/>
        </w:rPr>
      </w:pPr>
    </w:p>
    <w:p w14:paraId="691BC5E1" w14:textId="77777777" w:rsidR="00AA365E" w:rsidRDefault="00AA365E">
      <w:pPr>
        <w:rPr>
          <w:b/>
        </w:rPr>
      </w:pPr>
      <w:r>
        <w:rPr>
          <w:b/>
        </w:rPr>
        <w:br w:type="page"/>
      </w:r>
    </w:p>
    <w:p w14:paraId="0233F69A" w14:textId="77777777" w:rsidR="0005274D" w:rsidRPr="0005274D" w:rsidRDefault="0005274D" w:rsidP="0005274D">
      <w:pPr>
        <w:pStyle w:val="ListParagraph"/>
        <w:ind w:left="0"/>
        <w:jc w:val="both"/>
        <w:rPr>
          <w:b/>
        </w:rPr>
      </w:pPr>
    </w:p>
    <w:p w14:paraId="1B94C1EB" w14:textId="77777777" w:rsidR="0005274D" w:rsidRDefault="0005274D" w:rsidP="0005274D">
      <w:pPr>
        <w:pStyle w:val="ListParagraph"/>
        <w:ind w:left="0"/>
        <w:jc w:val="both"/>
        <w:rPr>
          <w:b/>
        </w:rPr>
      </w:pPr>
      <w:r w:rsidRPr="0005274D">
        <w:rPr>
          <w:b/>
        </w:rPr>
        <w:t>9. Line 337-342: The Protocol should contain only action items that direct the reader to do something. Please move the discussion about the protocol to the Discussion.</w:t>
      </w:r>
    </w:p>
    <w:p w14:paraId="2B6684B9" w14:textId="77777777" w:rsidR="0005274D" w:rsidRDefault="0005274D" w:rsidP="0005274D">
      <w:pPr>
        <w:pStyle w:val="ListParagraph"/>
        <w:ind w:left="0"/>
        <w:jc w:val="both"/>
        <w:rPr>
          <w:b/>
        </w:rPr>
      </w:pPr>
    </w:p>
    <w:p w14:paraId="16FE83AD" w14:textId="28E232E8" w:rsidR="0005274D" w:rsidRDefault="002F0819" w:rsidP="0005274D">
      <w:pPr>
        <w:pStyle w:val="ListParagraph"/>
        <w:ind w:left="0"/>
        <w:jc w:val="both"/>
      </w:pPr>
      <w:r>
        <w:t xml:space="preserve">Thank you for addressing this. The discussion of methods in step 3.3 has been omitted all together, and not further discoursed in the discussion since the concept has been previously explained in the </w:t>
      </w:r>
      <w:r w:rsidR="00232B5B">
        <w:t xml:space="preserve">original submitted manuscript, specifically in the </w:t>
      </w:r>
      <w:r>
        <w:t>Representat</w:t>
      </w:r>
      <w:r w:rsidR="008A35CD">
        <w:t>ive Results sec</w:t>
      </w:r>
      <w:r w:rsidR="00B82FF8">
        <w:t>tion in L</w:t>
      </w:r>
      <w:r w:rsidR="00A02100">
        <w:t>ines 607-609</w:t>
      </w:r>
      <w:r>
        <w:t>, as indicated below:</w:t>
      </w:r>
    </w:p>
    <w:p w14:paraId="1015C0F4" w14:textId="77777777" w:rsidR="002F0819" w:rsidRDefault="002F0819" w:rsidP="0005274D">
      <w:pPr>
        <w:pStyle w:val="ListParagraph"/>
        <w:ind w:left="0"/>
        <w:jc w:val="both"/>
      </w:pPr>
    </w:p>
    <w:p w14:paraId="2D98076A" w14:textId="18666FEF" w:rsidR="002F0819" w:rsidRPr="002F0819" w:rsidRDefault="002F0819" w:rsidP="0005274D">
      <w:pPr>
        <w:pStyle w:val="ListParagraph"/>
        <w:ind w:left="0"/>
        <w:jc w:val="both"/>
        <w:rPr>
          <w:i/>
        </w:rPr>
      </w:pPr>
      <w:r>
        <w:rPr>
          <w:i/>
        </w:rPr>
        <w:t>“</w:t>
      </w:r>
      <w:r w:rsidRPr="002F0819">
        <w:rPr>
          <w:i/>
        </w:rPr>
        <w:t>To further verify the metastasis in these transgenic animals, tumor-bearing MYCN and MYCN</w:t>
      </w:r>
      <w:proofErr w:type="gramStart"/>
      <w:r w:rsidRPr="002F0819">
        <w:rPr>
          <w:i/>
        </w:rPr>
        <w:t>;LMO1</w:t>
      </w:r>
      <w:proofErr w:type="gramEnd"/>
      <w:r w:rsidRPr="002F0819">
        <w:rPr>
          <w:i/>
        </w:rPr>
        <w:t xml:space="preserve"> transgenic fish at 5 to 9 months of age were subjected for paraffin sectioning and </w:t>
      </w:r>
      <w:proofErr w:type="spellStart"/>
      <w:r w:rsidRPr="002F0819">
        <w:rPr>
          <w:i/>
        </w:rPr>
        <w:t>immunohistochemical</w:t>
      </w:r>
      <w:proofErr w:type="spellEnd"/>
      <w:r w:rsidRPr="002F0819">
        <w:rPr>
          <w:i/>
        </w:rPr>
        <w:t xml:space="preserve"> analyses with an antibody again</w:t>
      </w:r>
      <w:r>
        <w:rPr>
          <w:i/>
        </w:rPr>
        <w:t>st the neuroblastoma marker, TH.”</w:t>
      </w:r>
    </w:p>
    <w:p w14:paraId="3D0E4EDA" w14:textId="77777777" w:rsidR="0005274D" w:rsidRPr="0005274D" w:rsidRDefault="0005274D" w:rsidP="0005274D">
      <w:pPr>
        <w:pStyle w:val="ListParagraph"/>
        <w:ind w:left="0"/>
        <w:jc w:val="both"/>
        <w:rPr>
          <w:b/>
        </w:rPr>
      </w:pPr>
    </w:p>
    <w:p w14:paraId="34E00AB2" w14:textId="77777777" w:rsidR="0005274D" w:rsidRDefault="0005274D" w:rsidP="0005274D">
      <w:pPr>
        <w:pStyle w:val="ListParagraph"/>
        <w:ind w:left="0"/>
        <w:jc w:val="both"/>
        <w:rPr>
          <w:b/>
        </w:rPr>
      </w:pPr>
      <w:r w:rsidRPr="0005274D">
        <w:rPr>
          <w:b/>
        </w:rPr>
        <w:t>10. Please include a one-line space between each protocol step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8F3D437" w14:textId="77777777" w:rsidR="0005274D" w:rsidRDefault="0005274D" w:rsidP="0005274D">
      <w:pPr>
        <w:pStyle w:val="ListParagraph"/>
        <w:ind w:left="0"/>
        <w:jc w:val="both"/>
        <w:rPr>
          <w:b/>
        </w:rPr>
      </w:pPr>
    </w:p>
    <w:p w14:paraId="6D2125B5" w14:textId="78E36761" w:rsidR="0005274D" w:rsidRPr="0005274D" w:rsidRDefault="002F0819" w:rsidP="0005274D">
      <w:pPr>
        <w:pStyle w:val="ListParagraph"/>
        <w:ind w:left="0"/>
        <w:jc w:val="both"/>
      </w:pPr>
      <w:r>
        <w:t>This is a great suggestion and reminder. Changes have been applied to the manuscript as suggested. Thank you!</w:t>
      </w:r>
    </w:p>
    <w:p w14:paraId="2BB087E4" w14:textId="77777777" w:rsidR="0005274D" w:rsidRPr="0005274D" w:rsidRDefault="0005274D" w:rsidP="0005274D">
      <w:pPr>
        <w:pStyle w:val="ListParagraph"/>
        <w:ind w:left="0"/>
        <w:jc w:val="both"/>
        <w:rPr>
          <w:b/>
        </w:rPr>
      </w:pPr>
    </w:p>
    <w:p w14:paraId="12071C98" w14:textId="77777777" w:rsidR="0005274D" w:rsidRDefault="0005274D" w:rsidP="0005274D">
      <w:pPr>
        <w:pStyle w:val="ListParagraph"/>
        <w:ind w:left="0"/>
        <w:jc w:val="both"/>
        <w:rPr>
          <w:b/>
        </w:rPr>
      </w:pPr>
      <w:r w:rsidRPr="0005274D">
        <w:rPr>
          <w:b/>
        </w:rPr>
        <w:t>11.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05274D">
        <w:rPr>
          <w:b/>
        </w:rPr>
        <w:t>docx</w:t>
      </w:r>
      <w:proofErr w:type="spellEnd"/>
      <w:r w:rsidRPr="0005274D">
        <w:rPr>
          <w:b/>
        </w:rPr>
        <w:t xml:space="preserve"> file to your Editorial Manager account. The Figure must be cited appropriately in the Figure Legend, i.e. “This figure has been modified from [citation].”</w:t>
      </w:r>
    </w:p>
    <w:p w14:paraId="2E5A087A" w14:textId="77777777" w:rsidR="0005274D" w:rsidRDefault="0005274D" w:rsidP="0005274D">
      <w:pPr>
        <w:pStyle w:val="ListParagraph"/>
        <w:ind w:left="0"/>
        <w:jc w:val="both"/>
        <w:rPr>
          <w:b/>
        </w:rPr>
      </w:pPr>
    </w:p>
    <w:p w14:paraId="4F03F135" w14:textId="72BE85E5" w:rsidR="0005274D" w:rsidRDefault="002F0819" w:rsidP="0005274D">
      <w:pPr>
        <w:pStyle w:val="ListParagraph"/>
        <w:ind w:left="0"/>
        <w:jc w:val="both"/>
      </w:pPr>
      <w:r>
        <w:t xml:space="preserve">Thank you for your comment. Permission to reuse figures from previous publications has been obtained, and such letters/information as described above </w:t>
      </w:r>
      <w:r w:rsidR="008A35CD">
        <w:t>will be</w:t>
      </w:r>
      <w:r>
        <w:t xml:space="preserve"> uploaded into the corresponding Editorial Manager account. Figure legends have been updated to includ</w:t>
      </w:r>
      <w:r w:rsidR="00B82FF8">
        <w:t>e suitable citations in L</w:t>
      </w:r>
      <w:r w:rsidR="00487945">
        <w:t>ines 667-668</w:t>
      </w:r>
      <w:r w:rsidR="008A35CD">
        <w:t xml:space="preserve"> and 67</w:t>
      </w:r>
      <w:r w:rsidR="00487945">
        <w:t>9</w:t>
      </w:r>
      <w:r>
        <w:t>-</w:t>
      </w:r>
      <w:r w:rsidR="00487945">
        <w:t>681</w:t>
      </w:r>
      <w:r w:rsidR="00FA6E42">
        <w:t>, as follows:</w:t>
      </w:r>
    </w:p>
    <w:p w14:paraId="47CFEF70" w14:textId="77777777" w:rsidR="00FA6E42" w:rsidRDefault="00FA6E42" w:rsidP="0005274D">
      <w:pPr>
        <w:pStyle w:val="ListParagraph"/>
        <w:ind w:left="0"/>
        <w:jc w:val="both"/>
      </w:pPr>
    </w:p>
    <w:p w14:paraId="0F216CB0" w14:textId="7458C2BB" w:rsidR="00FA6E42" w:rsidRPr="00FA6E42" w:rsidRDefault="00FA6E42" w:rsidP="0005274D">
      <w:pPr>
        <w:pStyle w:val="ListParagraph"/>
        <w:ind w:left="0"/>
        <w:jc w:val="both"/>
        <w:rPr>
          <w:i/>
        </w:rPr>
      </w:pPr>
      <w:r>
        <w:rPr>
          <w:i/>
        </w:rPr>
        <w:t>“</w:t>
      </w:r>
      <w:r w:rsidRPr="00FA6E42">
        <w:rPr>
          <w:i/>
          <w:u w:val="single"/>
        </w:rPr>
        <w:t xml:space="preserve">This figure has been modified from Zhu, S. et al. LMO1 Synergizes with MYCN to Promote Neuroblastoma Initiation and Metastasis. </w:t>
      </w:r>
      <w:proofErr w:type="gramStart"/>
      <w:r w:rsidRPr="00FA6E42">
        <w:rPr>
          <w:i/>
          <w:u w:val="single"/>
        </w:rPr>
        <w:t>Cancer Cell.</w:t>
      </w:r>
      <w:proofErr w:type="gramEnd"/>
      <w:r w:rsidRPr="00FA6E42">
        <w:rPr>
          <w:i/>
          <w:u w:val="single"/>
        </w:rPr>
        <w:t xml:space="preserve"> </w:t>
      </w:r>
      <w:proofErr w:type="gramStart"/>
      <w:r w:rsidRPr="00FA6E42">
        <w:rPr>
          <w:i/>
          <w:u w:val="single"/>
        </w:rPr>
        <w:t>32, 310–323 (2017)</w:t>
      </w:r>
      <w:r w:rsidR="008A35CD">
        <w:rPr>
          <w:i/>
          <w:u w:val="single"/>
          <w:vertAlign w:val="superscript"/>
        </w:rPr>
        <w:t>13</w:t>
      </w:r>
      <w:r w:rsidRPr="00FA6E42">
        <w:rPr>
          <w:i/>
          <w:u w:val="single"/>
        </w:rPr>
        <w:t>.</w:t>
      </w:r>
      <w:r>
        <w:rPr>
          <w:i/>
          <w:u w:val="single"/>
        </w:rPr>
        <w:t>”</w:t>
      </w:r>
      <w:proofErr w:type="gramEnd"/>
    </w:p>
    <w:p w14:paraId="2B0AE9DD" w14:textId="7EE8899E" w:rsidR="008A35CD" w:rsidRDefault="008A35CD">
      <w:pPr>
        <w:rPr>
          <w:b/>
        </w:rPr>
      </w:pPr>
    </w:p>
    <w:p w14:paraId="4B800E79" w14:textId="79577405" w:rsidR="0005274D" w:rsidRDefault="0005274D" w:rsidP="0005274D">
      <w:pPr>
        <w:pStyle w:val="ListParagraph"/>
        <w:ind w:left="0"/>
        <w:jc w:val="both"/>
        <w:rPr>
          <w:b/>
        </w:rPr>
      </w:pPr>
      <w:r w:rsidRPr="0005274D">
        <w:rPr>
          <w:b/>
        </w:rPr>
        <w:t>12. Figure 1B/ Figure 2: Please insert scale bars in all the images of the panel to provide the reader an understanding of the magnification used.</w:t>
      </w:r>
    </w:p>
    <w:p w14:paraId="03271764" w14:textId="77777777" w:rsidR="00FA6E42" w:rsidRDefault="00FA6E42" w:rsidP="0005274D">
      <w:pPr>
        <w:pStyle w:val="ListParagraph"/>
        <w:ind w:left="0"/>
        <w:jc w:val="both"/>
        <w:rPr>
          <w:b/>
        </w:rPr>
      </w:pPr>
    </w:p>
    <w:p w14:paraId="64B72989" w14:textId="15D9179D" w:rsidR="00171D49" w:rsidRPr="00FA6E42" w:rsidRDefault="00FA6E42" w:rsidP="0005274D">
      <w:pPr>
        <w:pStyle w:val="ListParagraph"/>
        <w:ind w:left="0"/>
        <w:jc w:val="both"/>
      </w:pPr>
      <w:r>
        <w:t>Thank you, scale bars have been inserted in images as suggested</w:t>
      </w:r>
      <w:r w:rsidR="00320AF6">
        <w:t xml:space="preserve"> </w:t>
      </w:r>
      <w:r w:rsidR="0066484E">
        <w:t>in both Figures 1 and 2.</w:t>
      </w:r>
    </w:p>
    <w:p w14:paraId="04C862D2" w14:textId="77777777" w:rsidR="0005274D" w:rsidRPr="00C30C53" w:rsidRDefault="0005274D" w:rsidP="0066484E">
      <w:pPr>
        <w:jc w:val="both"/>
      </w:pPr>
    </w:p>
    <w:p w14:paraId="5495F346" w14:textId="77777777" w:rsidR="00E922B9" w:rsidRPr="00EC0C94" w:rsidRDefault="00E922B9" w:rsidP="00F73D24">
      <w:pPr>
        <w:jc w:val="both"/>
        <w:rPr>
          <w:b/>
          <w:u w:val="single"/>
        </w:rPr>
      </w:pPr>
      <w:r w:rsidRPr="00EC0C94">
        <w:rPr>
          <w:b/>
          <w:u w:val="single"/>
        </w:rPr>
        <w:t>Responses to the comments from Reviewer 1:</w:t>
      </w:r>
    </w:p>
    <w:p w14:paraId="71D8BA46" w14:textId="77777777" w:rsidR="00C30C53" w:rsidRDefault="00C30C53" w:rsidP="00F73D24">
      <w:pPr>
        <w:jc w:val="both"/>
        <w:rPr>
          <w:b/>
          <w:shd w:val="clear" w:color="auto" w:fill="FFFFFF"/>
        </w:rPr>
      </w:pPr>
    </w:p>
    <w:p w14:paraId="17E42357" w14:textId="77777777" w:rsidR="00D34FA6" w:rsidRPr="00D34FA6" w:rsidRDefault="00D34FA6" w:rsidP="00D34FA6">
      <w:pPr>
        <w:rPr>
          <w:b/>
        </w:rPr>
      </w:pPr>
      <w:r w:rsidRPr="00D34FA6">
        <w:rPr>
          <w:b/>
        </w:rPr>
        <w:t>Manuscript Summary:</w:t>
      </w:r>
    </w:p>
    <w:p w14:paraId="262C8192" w14:textId="77777777" w:rsidR="00D34FA6" w:rsidRPr="00D34FA6" w:rsidRDefault="00D34FA6" w:rsidP="00D34FA6">
      <w:pPr>
        <w:rPr>
          <w:b/>
        </w:rPr>
      </w:pPr>
      <w:r w:rsidRPr="00D34FA6">
        <w:rPr>
          <w:b/>
        </w:rPr>
        <w:t>The manuscript is very well written and appropriately presented. Especially Figure 1A is very informative. I have no major criticisms and only have the following few minor points for authors to consider:</w:t>
      </w:r>
    </w:p>
    <w:p w14:paraId="14738406" w14:textId="77777777" w:rsidR="00D34FA6" w:rsidRPr="00D34FA6" w:rsidRDefault="00D34FA6" w:rsidP="00D34FA6">
      <w:pPr>
        <w:rPr>
          <w:b/>
        </w:rPr>
      </w:pPr>
    </w:p>
    <w:p w14:paraId="67F82BE4" w14:textId="77777777" w:rsidR="00AA365E" w:rsidRDefault="00AA365E">
      <w:pPr>
        <w:rPr>
          <w:b/>
        </w:rPr>
      </w:pPr>
      <w:r>
        <w:rPr>
          <w:b/>
        </w:rPr>
        <w:br w:type="page"/>
      </w:r>
    </w:p>
    <w:p w14:paraId="2E9CA6AF" w14:textId="78016121" w:rsidR="00D34FA6" w:rsidRPr="00D34FA6" w:rsidRDefault="00D34FA6" w:rsidP="00D34FA6">
      <w:pPr>
        <w:rPr>
          <w:b/>
        </w:rPr>
      </w:pPr>
      <w:r w:rsidRPr="00D34FA6">
        <w:rPr>
          <w:b/>
        </w:rPr>
        <w:lastRenderedPageBreak/>
        <w:t>Minor Concerns:</w:t>
      </w:r>
    </w:p>
    <w:p w14:paraId="4AB34C82" w14:textId="77777777" w:rsidR="00D34FA6" w:rsidRDefault="00D34FA6" w:rsidP="00D34FA6">
      <w:pPr>
        <w:rPr>
          <w:b/>
        </w:rPr>
      </w:pPr>
      <w:r w:rsidRPr="00D34FA6">
        <w:rPr>
          <w:b/>
        </w:rPr>
        <w:t xml:space="preserve">1. The tissues specificity of </w:t>
      </w:r>
      <w:proofErr w:type="spellStart"/>
      <w:r w:rsidRPr="00D34FA6">
        <w:rPr>
          <w:b/>
        </w:rPr>
        <w:t>dϐh</w:t>
      </w:r>
      <w:proofErr w:type="spellEnd"/>
      <w:r w:rsidRPr="00D34FA6">
        <w:rPr>
          <w:b/>
        </w:rPr>
        <w:t xml:space="preserve"> promoter should be indicated at its first appearance.</w:t>
      </w:r>
    </w:p>
    <w:p w14:paraId="7C64892C" w14:textId="77777777" w:rsidR="00D34FA6" w:rsidRDefault="00D34FA6" w:rsidP="00D34FA6">
      <w:pPr>
        <w:rPr>
          <w:b/>
        </w:rPr>
      </w:pPr>
    </w:p>
    <w:p w14:paraId="0A78B77B" w14:textId="2170E9A3" w:rsidR="0028747C" w:rsidRPr="0028747C" w:rsidRDefault="0028747C" w:rsidP="0028747C">
      <w:r w:rsidRPr="0028747C">
        <w:t xml:space="preserve">Thank you for your suggestion. The </w:t>
      </w:r>
      <w:proofErr w:type="spellStart"/>
      <w:r w:rsidRPr="0028747C">
        <w:rPr>
          <w:i/>
        </w:rPr>
        <w:t>dϐh</w:t>
      </w:r>
      <w:proofErr w:type="spellEnd"/>
      <w:r w:rsidR="0066484E">
        <w:t xml:space="preserve"> promoter </w:t>
      </w:r>
      <w:r w:rsidRPr="0028747C">
        <w:t>drive</w:t>
      </w:r>
      <w:r w:rsidR="0066484E">
        <w:t xml:space="preserve">s downstream gene </w:t>
      </w:r>
      <w:r w:rsidRPr="0028747C">
        <w:t>expression in the peripheral sympathetic nervous system (PSNS). This des</w:t>
      </w:r>
      <w:r>
        <w:t>cription is provided in Line 47-49</w:t>
      </w:r>
      <w:r w:rsidRPr="0028747C">
        <w:t xml:space="preserve"> when the </w:t>
      </w:r>
      <w:proofErr w:type="spellStart"/>
      <w:r w:rsidRPr="0028747C">
        <w:rPr>
          <w:i/>
        </w:rPr>
        <w:t>dϐh</w:t>
      </w:r>
      <w:proofErr w:type="spellEnd"/>
      <w:r w:rsidRPr="0028747C">
        <w:t xml:space="preserve"> promoter is appeared the first time, as follows:</w:t>
      </w:r>
    </w:p>
    <w:p w14:paraId="54239BE2" w14:textId="77777777" w:rsidR="0028747C" w:rsidRPr="0028747C" w:rsidRDefault="0028747C" w:rsidP="0028747C"/>
    <w:p w14:paraId="0CE51776" w14:textId="653B22A6" w:rsidR="00D34FA6" w:rsidRDefault="0028747C" w:rsidP="0028747C">
      <w:pPr>
        <w:rPr>
          <w:i/>
        </w:rPr>
      </w:pPr>
      <w:r w:rsidRPr="0028747C">
        <w:rPr>
          <w:i/>
        </w:rPr>
        <w:t>“Additionally, the first zebrafish model of neuroblastoma (NB) was generated by overexpressing MYCN, an oncogene, in the peripheral sympathetic nervous system (PSNS) under control of the dopamine-</w:t>
      </w:r>
      <w:r>
        <w:rPr>
          <w:i/>
        </w:rPr>
        <w:t>beta-hydroxylase (</w:t>
      </w:r>
      <w:proofErr w:type="spellStart"/>
      <w:r>
        <w:rPr>
          <w:i/>
        </w:rPr>
        <w:t>dϐh</w:t>
      </w:r>
      <w:proofErr w:type="spellEnd"/>
      <w:r>
        <w:rPr>
          <w:i/>
        </w:rPr>
        <w:t>) promoter”</w:t>
      </w:r>
    </w:p>
    <w:p w14:paraId="3E9975B2" w14:textId="77777777" w:rsidR="0028747C" w:rsidRPr="00D34FA6" w:rsidRDefault="0028747C" w:rsidP="0028747C">
      <w:pPr>
        <w:rPr>
          <w:b/>
        </w:rPr>
      </w:pPr>
    </w:p>
    <w:p w14:paraId="5B8AF543" w14:textId="77777777" w:rsidR="00D34FA6" w:rsidRDefault="00D34FA6" w:rsidP="00D34FA6">
      <w:pPr>
        <w:rPr>
          <w:b/>
        </w:rPr>
      </w:pPr>
      <w:r w:rsidRPr="00D34FA6">
        <w:rPr>
          <w:b/>
        </w:rPr>
        <w:t>2. P.4, the section title should be modified to reflect the following two points: 1. The content is restricted to dϐh:LMO1 transgenic zebrafish and thus it is more appropriate to stage KMO1 transgenic zebrafish rather than general stable transgenic line; 2. Section 1.3 also includes crossing with MYCN transgenic line. Alternatively, Section 1.3 could be a separate section, or Section 1.3 and Section 2 (relatively short) are merged.</w:t>
      </w:r>
    </w:p>
    <w:p w14:paraId="70D4C771" w14:textId="77777777" w:rsidR="00D34FA6" w:rsidRDefault="00D34FA6" w:rsidP="00D34FA6">
      <w:pPr>
        <w:rPr>
          <w:b/>
        </w:rPr>
      </w:pPr>
    </w:p>
    <w:p w14:paraId="2DF42726" w14:textId="279D904D" w:rsidR="00D34FA6" w:rsidRDefault="00D34FA6" w:rsidP="00D34FA6">
      <w:r>
        <w:t xml:space="preserve">Thank you for your comment. </w:t>
      </w:r>
      <w:r w:rsidR="00722B9C">
        <w:t xml:space="preserve">This is a great suggestion! </w:t>
      </w:r>
      <w:r>
        <w:t xml:space="preserve">Changes were made to reflect the specificity of the protocol restricted to the development of the </w:t>
      </w:r>
      <w:r w:rsidRPr="00722B9C">
        <w:rPr>
          <w:i/>
        </w:rPr>
        <w:t>dϐh</w:t>
      </w:r>
      <w:proofErr w:type="gramStart"/>
      <w:r w:rsidRPr="00722B9C">
        <w:rPr>
          <w:i/>
        </w:rPr>
        <w:t>:LMO1</w:t>
      </w:r>
      <w:proofErr w:type="gramEnd"/>
      <w:r w:rsidRPr="00D34FA6">
        <w:t xml:space="preserve"> transgenic zebrafish</w:t>
      </w:r>
      <w:r w:rsidR="00722B9C">
        <w:t xml:space="preserve"> line</w:t>
      </w:r>
      <w:r w:rsidR="00F26A4E">
        <w:t>, and sections were merged as suggested. The</w:t>
      </w:r>
      <w:r w:rsidR="00A142DB">
        <w:t xml:space="preserve"> new title names </w:t>
      </w:r>
      <w:r w:rsidR="00F26A4E">
        <w:t xml:space="preserve">for the protocol section </w:t>
      </w:r>
      <w:r w:rsidR="00941864">
        <w:t>in Lines 97-100, 184-185, 228-230</w:t>
      </w:r>
      <w:r w:rsidR="00624937">
        <w:t xml:space="preserve">, </w:t>
      </w:r>
      <w:r w:rsidR="00941864">
        <w:t>and 268</w:t>
      </w:r>
      <w:r w:rsidR="00624937">
        <w:t xml:space="preserve"> </w:t>
      </w:r>
      <w:r w:rsidR="00F26A4E">
        <w:t xml:space="preserve">(with steps omitted for </w:t>
      </w:r>
      <w:r w:rsidR="00722B9C">
        <w:t xml:space="preserve">ease of </w:t>
      </w:r>
      <w:r w:rsidR="00F26A4E">
        <w:t>visualization)</w:t>
      </w:r>
      <w:r w:rsidR="00624937">
        <w:t xml:space="preserve">. Such changes </w:t>
      </w:r>
      <w:r w:rsidR="00A142DB">
        <w:t>include</w:t>
      </w:r>
      <w:r w:rsidR="00F26A4E">
        <w:t xml:space="preserve"> the following</w:t>
      </w:r>
      <w:r w:rsidR="00A142DB">
        <w:t>:</w:t>
      </w:r>
    </w:p>
    <w:p w14:paraId="49B6EAD8" w14:textId="77777777" w:rsidR="00A142DB" w:rsidRPr="00722B9C" w:rsidRDefault="00A142DB" w:rsidP="00D34FA6">
      <w:pPr>
        <w:rPr>
          <w:i/>
        </w:rPr>
      </w:pPr>
    </w:p>
    <w:p w14:paraId="50B66ED1" w14:textId="0CD17BC8" w:rsidR="00F26A4E" w:rsidRPr="00722B9C" w:rsidRDefault="00F26A4E" w:rsidP="00722B9C">
      <w:pPr>
        <w:ind w:left="360" w:hanging="90"/>
        <w:rPr>
          <w:i/>
        </w:rPr>
      </w:pPr>
      <w:r w:rsidRPr="00722B9C">
        <w:rPr>
          <w:i/>
        </w:rPr>
        <w:t>“</w:t>
      </w:r>
      <w:r w:rsidRPr="00722B9C">
        <w:rPr>
          <w:b/>
          <w:i/>
        </w:rPr>
        <w:t>1. Developing Stable, Transgenic LMO1 Zebrafish Line</w:t>
      </w:r>
    </w:p>
    <w:p w14:paraId="01C63639" w14:textId="77777777" w:rsidR="00F26A4E" w:rsidRPr="00722B9C" w:rsidRDefault="00F26A4E" w:rsidP="00F26A4E">
      <w:pPr>
        <w:numPr>
          <w:ilvl w:val="1"/>
          <w:numId w:val="16"/>
        </w:numPr>
        <w:rPr>
          <w:i/>
        </w:rPr>
      </w:pPr>
      <w:r w:rsidRPr="00722B9C">
        <w:rPr>
          <w:i/>
        </w:rPr>
        <w:t>Preparation and Microinjection of Transgene Constructs for Development of LMO1 Transgenic Line</w:t>
      </w:r>
    </w:p>
    <w:p w14:paraId="5B86683E" w14:textId="3F970F1B" w:rsidR="00722B9C" w:rsidRPr="005E1E01" w:rsidRDefault="00F26A4E" w:rsidP="005E1E01">
      <w:pPr>
        <w:numPr>
          <w:ilvl w:val="1"/>
          <w:numId w:val="16"/>
        </w:numPr>
        <w:rPr>
          <w:i/>
        </w:rPr>
      </w:pPr>
      <w:r w:rsidRPr="00722B9C">
        <w:rPr>
          <w:i/>
        </w:rPr>
        <w:t xml:space="preserve">Screen and Verify LMO1 Transgenic Fish Line for Germline Transmission of LMO1 and </w:t>
      </w:r>
      <w:proofErr w:type="spellStart"/>
      <w:r w:rsidRPr="00722B9C">
        <w:rPr>
          <w:i/>
        </w:rPr>
        <w:t>mCherry</w:t>
      </w:r>
      <w:proofErr w:type="spellEnd"/>
      <w:r w:rsidRPr="00722B9C">
        <w:rPr>
          <w:i/>
        </w:rPr>
        <w:t xml:space="preserve"> </w:t>
      </w:r>
    </w:p>
    <w:p w14:paraId="7EA8D261" w14:textId="477273CE" w:rsidR="00F26A4E" w:rsidRPr="00722B9C" w:rsidRDefault="00F26A4E" w:rsidP="00F26A4E">
      <w:pPr>
        <w:pStyle w:val="ListParagraph"/>
        <w:numPr>
          <w:ilvl w:val="0"/>
          <w:numId w:val="17"/>
        </w:numPr>
        <w:rPr>
          <w:b/>
          <w:i/>
        </w:rPr>
      </w:pPr>
      <w:r w:rsidRPr="00722B9C">
        <w:rPr>
          <w:b/>
          <w:i/>
        </w:rPr>
        <w:t xml:space="preserve">Creating Neuroblastoma Metastatic Zebrafish Model with MYCN and LMO1 </w:t>
      </w:r>
      <w:proofErr w:type="spellStart"/>
      <w:r w:rsidRPr="00722B9C">
        <w:rPr>
          <w:b/>
          <w:i/>
        </w:rPr>
        <w:t>Coexpression</w:t>
      </w:r>
      <w:proofErr w:type="spellEnd"/>
      <w:r w:rsidRPr="00722B9C">
        <w:rPr>
          <w:b/>
          <w:i/>
        </w:rPr>
        <w:t xml:space="preserve"> </w:t>
      </w:r>
    </w:p>
    <w:p w14:paraId="2D9BC26F" w14:textId="51E3BC15" w:rsidR="00F26A4E" w:rsidRPr="00722B9C" w:rsidRDefault="00F26A4E" w:rsidP="005E1E01">
      <w:pPr>
        <w:pStyle w:val="ListParagraph"/>
        <w:numPr>
          <w:ilvl w:val="1"/>
          <w:numId w:val="17"/>
        </w:numPr>
        <w:ind w:left="1440" w:hanging="720"/>
        <w:rPr>
          <w:i/>
        </w:rPr>
      </w:pPr>
      <w:r w:rsidRPr="00722B9C">
        <w:rPr>
          <w:i/>
        </w:rPr>
        <w:t>Outcrossing LMO1 and MYCN Transgenic Lines to Create Metastatic Model</w:t>
      </w:r>
    </w:p>
    <w:p w14:paraId="7E251B4A" w14:textId="15B3EE78" w:rsidR="00F26A4E" w:rsidRPr="00722B9C" w:rsidRDefault="00261F2F" w:rsidP="005E1E01">
      <w:pPr>
        <w:pStyle w:val="ListParagraph"/>
        <w:numPr>
          <w:ilvl w:val="1"/>
          <w:numId w:val="17"/>
        </w:numPr>
        <w:ind w:left="1440" w:hanging="720"/>
        <w:rPr>
          <w:i/>
        </w:rPr>
      </w:pPr>
      <w:r>
        <w:rPr>
          <w:i/>
        </w:rPr>
        <w:t xml:space="preserve">Visualizing Tumor Burden </w:t>
      </w:r>
      <w:r w:rsidR="00F26A4E" w:rsidRPr="00722B9C">
        <w:rPr>
          <w:i/>
        </w:rPr>
        <w:t>in Transgenic Zebrafish Lines”</w:t>
      </w:r>
    </w:p>
    <w:p w14:paraId="0A8EA244" w14:textId="77777777" w:rsidR="00D34FA6" w:rsidRPr="00D34FA6" w:rsidRDefault="00D34FA6" w:rsidP="00D34FA6">
      <w:pPr>
        <w:rPr>
          <w:b/>
        </w:rPr>
      </w:pPr>
    </w:p>
    <w:p w14:paraId="654732DB" w14:textId="7CEFE39A" w:rsidR="001C659C" w:rsidRDefault="00D34FA6" w:rsidP="00D34FA6">
      <w:r w:rsidRPr="00D34FA6">
        <w:rPr>
          <w:b/>
        </w:rPr>
        <w:t xml:space="preserve">3. In 3.1.1, 4C should be 4 </w:t>
      </w:r>
      <w:proofErr w:type="spellStart"/>
      <w:r w:rsidRPr="00D34FA6">
        <w:rPr>
          <w:b/>
        </w:rPr>
        <w:t>oC.</w:t>
      </w:r>
      <w:proofErr w:type="spellEnd"/>
      <w:r w:rsidRPr="00D34FA6">
        <w:rPr>
          <w:b/>
        </w:rPr>
        <w:t xml:space="preserve"> Disposal of PFA could be elaborated.</w:t>
      </w:r>
      <w:r w:rsidR="00E922B9" w:rsidRPr="00C30C53">
        <w:rPr>
          <w:b/>
        </w:rPr>
        <w:br/>
      </w:r>
    </w:p>
    <w:p w14:paraId="3BA61C75" w14:textId="6E5085F1" w:rsidR="00B76AEC" w:rsidRDefault="0028747C" w:rsidP="00D34FA6">
      <w:r>
        <w:t xml:space="preserve">Thank you for your comment. As suggested, 4C has been changed in </w:t>
      </w:r>
      <w:r w:rsidR="00941864">
        <w:t>L</w:t>
      </w:r>
      <w:r>
        <w:t>ine 31</w:t>
      </w:r>
      <w:r w:rsidR="00941864">
        <w:t>9</w:t>
      </w:r>
      <w:r>
        <w:t xml:space="preserve">. </w:t>
      </w:r>
      <w:r w:rsidR="00B76AEC">
        <w:t>PFA disposal regulations differ between establishments, and proper disposal should be followed per those institutional guidelines. To clarify, the following changes were made to</w:t>
      </w:r>
      <w:r w:rsidR="00941864">
        <w:t xml:space="preserve"> lines 319-322</w:t>
      </w:r>
      <w:r>
        <w:t xml:space="preserve"> of</w:t>
      </w:r>
      <w:r w:rsidR="00B76AEC">
        <w:t xml:space="preserve"> Section 3.1 of the Protocols section</w:t>
      </w:r>
      <w:r>
        <w:t>, as indicated below</w:t>
      </w:r>
      <w:r w:rsidR="00B76AEC">
        <w:t>:</w:t>
      </w:r>
    </w:p>
    <w:p w14:paraId="37641674" w14:textId="77777777" w:rsidR="00B76AEC" w:rsidRDefault="00B76AEC" w:rsidP="00D34FA6"/>
    <w:p w14:paraId="15BE35B6" w14:textId="50F8BCE6" w:rsidR="00B76AEC" w:rsidRPr="00B76AEC" w:rsidRDefault="00B76AEC" w:rsidP="00D34FA6">
      <w:pPr>
        <w:rPr>
          <w:i/>
        </w:rPr>
      </w:pPr>
      <w:r w:rsidRPr="00B76AEC">
        <w:rPr>
          <w:i/>
        </w:rPr>
        <w:t>“</w:t>
      </w:r>
      <w:r w:rsidR="0028747C" w:rsidRPr="0028747C">
        <w:rPr>
          <w:i/>
        </w:rPr>
        <w:t xml:space="preserve">Caution: PFA is toxic. Since precautionary procedures and proper disposal of reagent depends on the regulations of your institution, seek proper guidelines before using </w:t>
      </w:r>
      <w:r w:rsidR="0028747C">
        <w:rPr>
          <w:i/>
        </w:rPr>
        <w:t>and disposal of reagent.</w:t>
      </w:r>
      <w:r w:rsidRPr="00B76AEC">
        <w:rPr>
          <w:i/>
        </w:rPr>
        <w:t>”</w:t>
      </w:r>
    </w:p>
    <w:p w14:paraId="1E0CED75" w14:textId="77777777" w:rsidR="00B76AEC" w:rsidRDefault="00B76AEC" w:rsidP="00D34FA6"/>
    <w:p w14:paraId="757CCECF" w14:textId="6AE8A4B6" w:rsidR="00D34FA6" w:rsidRPr="00EC0C94" w:rsidRDefault="00D34FA6" w:rsidP="00D34FA6">
      <w:pPr>
        <w:rPr>
          <w:b/>
          <w:u w:val="single"/>
        </w:rPr>
      </w:pPr>
      <w:r w:rsidRPr="00EC0C94">
        <w:rPr>
          <w:b/>
          <w:u w:val="single"/>
        </w:rPr>
        <w:t>Responses to the comments from Reviewer 2:</w:t>
      </w:r>
    </w:p>
    <w:p w14:paraId="5016E1D8" w14:textId="77777777" w:rsidR="00D34FA6" w:rsidRPr="00C30C53" w:rsidRDefault="00D34FA6" w:rsidP="00D34FA6"/>
    <w:p w14:paraId="00825715" w14:textId="77777777" w:rsidR="00D34FA6" w:rsidRPr="00D34FA6" w:rsidRDefault="00D34FA6" w:rsidP="00D34FA6">
      <w:pPr>
        <w:rPr>
          <w:b/>
        </w:rPr>
      </w:pPr>
      <w:r w:rsidRPr="00D34FA6">
        <w:rPr>
          <w:b/>
        </w:rPr>
        <w:t>Manuscript Summary:</w:t>
      </w:r>
    </w:p>
    <w:p w14:paraId="23536FD6" w14:textId="77777777" w:rsidR="00D34FA6" w:rsidRPr="00D34FA6" w:rsidRDefault="00D34FA6" w:rsidP="00D34FA6">
      <w:pPr>
        <w:rPr>
          <w:b/>
        </w:rPr>
      </w:pPr>
      <w:r w:rsidRPr="00D34FA6">
        <w:rPr>
          <w:b/>
        </w:rPr>
        <w:t xml:space="preserve">Her et al. describe a method to generate a metastatic neuroblastoma model in zebrafish and provide staining methods to </w:t>
      </w:r>
      <w:proofErr w:type="spellStart"/>
      <w:r w:rsidRPr="00D34FA6">
        <w:rPr>
          <w:b/>
        </w:rPr>
        <w:t>analyse</w:t>
      </w:r>
      <w:proofErr w:type="spellEnd"/>
      <w:r w:rsidRPr="00D34FA6">
        <w:rPr>
          <w:b/>
        </w:rPr>
        <w:t xml:space="preserve"> this model.</w:t>
      </w:r>
    </w:p>
    <w:p w14:paraId="52F628DA" w14:textId="77777777" w:rsidR="00D34FA6" w:rsidRPr="00D34FA6" w:rsidRDefault="00D34FA6" w:rsidP="00D34FA6">
      <w:pPr>
        <w:rPr>
          <w:b/>
        </w:rPr>
      </w:pPr>
      <w:r w:rsidRPr="00D34FA6">
        <w:rPr>
          <w:b/>
        </w:rPr>
        <w:t>Overall, this protocol, although it does not describe a new technique itself, but rather combines standard methods to create a metastasis model in zebrafish and characterize it, will still be valuable for the scientific community.</w:t>
      </w:r>
    </w:p>
    <w:p w14:paraId="488A1CCE" w14:textId="77777777" w:rsidR="00D34FA6" w:rsidRPr="00D34FA6" w:rsidRDefault="00D34FA6" w:rsidP="00D34FA6">
      <w:pPr>
        <w:rPr>
          <w:b/>
        </w:rPr>
      </w:pPr>
    </w:p>
    <w:p w14:paraId="757FF8AE" w14:textId="77777777" w:rsidR="00D34FA6" w:rsidRPr="00D34FA6" w:rsidRDefault="00D34FA6" w:rsidP="00D34FA6">
      <w:pPr>
        <w:rPr>
          <w:b/>
        </w:rPr>
      </w:pPr>
      <w:r w:rsidRPr="00D34FA6">
        <w:rPr>
          <w:b/>
        </w:rPr>
        <w:t>Major Concerns:</w:t>
      </w:r>
    </w:p>
    <w:p w14:paraId="49740FFD" w14:textId="77777777" w:rsidR="00D34FA6" w:rsidRPr="00D34FA6" w:rsidRDefault="00D34FA6" w:rsidP="00D34FA6">
      <w:pPr>
        <w:rPr>
          <w:b/>
        </w:rPr>
      </w:pPr>
      <w:r w:rsidRPr="00D34FA6">
        <w:rPr>
          <w:b/>
        </w:rPr>
        <w:t>I have no major concerns.</w:t>
      </w:r>
    </w:p>
    <w:p w14:paraId="04964298" w14:textId="77777777" w:rsidR="00D34FA6" w:rsidRPr="00D34FA6" w:rsidRDefault="00D34FA6" w:rsidP="00D34FA6">
      <w:pPr>
        <w:rPr>
          <w:b/>
        </w:rPr>
      </w:pPr>
    </w:p>
    <w:p w14:paraId="3FB11E1E" w14:textId="5336A8BA" w:rsidR="00EC0C94" w:rsidRPr="00D34FA6" w:rsidRDefault="00D34FA6" w:rsidP="00D34FA6">
      <w:pPr>
        <w:rPr>
          <w:b/>
        </w:rPr>
      </w:pPr>
      <w:r w:rsidRPr="00D34FA6">
        <w:rPr>
          <w:b/>
        </w:rPr>
        <w:t>Minor Concerns:</w:t>
      </w:r>
    </w:p>
    <w:p w14:paraId="7EE6A458" w14:textId="77777777" w:rsidR="00D34FA6" w:rsidRPr="00D34FA6" w:rsidRDefault="00D34FA6" w:rsidP="00D34FA6">
      <w:pPr>
        <w:rPr>
          <w:b/>
        </w:rPr>
      </w:pPr>
      <w:r w:rsidRPr="00D34FA6">
        <w:rPr>
          <w:b/>
        </w:rPr>
        <w:t>Section 1:</w:t>
      </w:r>
    </w:p>
    <w:p w14:paraId="713BCD62" w14:textId="77777777" w:rsidR="00D34FA6" w:rsidRPr="00D34FA6" w:rsidRDefault="00D34FA6" w:rsidP="00D34FA6">
      <w:pPr>
        <w:rPr>
          <w:b/>
        </w:rPr>
      </w:pPr>
      <w:r w:rsidRPr="00D34FA6">
        <w:rPr>
          <w:b/>
        </w:rPr>
        <w:t>Please describe sections 1.1.1 &amp; 1.1.3 in more detail.</w:t>
      </w:r>
    </w:p>
    <w:p w14:paraId="1E432DE7" w14:textId="77777777" w:rsidR="00D34FA6" w:rsidRDefault="00D34FA6" w:rsidP="00D34FA6">
      <w:pPr>
        <w:rPr>
          <w:b/>
        </w:rPr>
      </w:pPr>
      <w:r w:rsidRPr="00D34FA6">
        <w:rPr>
          <w:b/>
        </w:rPr>
        <w:t>What was the template for the PCR? How much was used in the PCR reaction? Which polymerase was used?</w:t>
      </w:r>
    </w:p>
    <w:p w14:paraId="769EACF9" w14:textId="77777777" w:rsidR="00B76AEC" w:rsidRDefault="00B76AEC" w:rsidP="00D34FA6">
      <w:pPr>
        <w:rPr>
          <w:b/>
        </w:rPr>
      </w:pPr>
    </w:p>
    <w:p w14:paraId="405ED5BA" w14:textId="15FB8BCB" w:rsidR="00B76AEC" w:rsidRDefault="00B76AEC" w:rsidP="00D34FA6">
      <w:r>
        <w:t xml:space="preserve">Thank you for your comment regarding Section 1 of the Protocol </w:t>
      </w:r>
      <w:r w:rsidR="0066484E">
        <w:t>segment</w:t>
      </w:r>
      <w:r>
        <w:t xml:space="preserve">. To develop the stable, transgenic </w:t>
      </w:r>
      <w:r>
        <w:rPr>
          <w:i/>
        </w:rPr>
        <w:t xml:space="preserve">LMO1 </w:t>
      </w:r>
      <w:r>
        <w:t xml:space="preserve">zebrafish line, the </w:t>
      </w:r>
      <w:r w:rsidR="0066484E" w:rsidRPr="0066484E">
        <w:rPr>
          <w:i/>
        </w:rPr>
        <w:t xml:space="preserve">LMO1 </w:t>
      </w:r>
      <w:r w:rsidR="0066484E">
        <w:t xml:space="preserve">gene was </w:t>
      </w:r>
      <w:r>
        <w:t>amp</w:t>
      </w:r>
      <w:r w:rsidR="00442592">
        <w:t>lified with</w:t>
      </w:r>
      <w:r>
        <w:t xml:space="preserve"> standard PCR protocol</w:t>
      </w:r>
      <w:r w:rsidR="00442592">
        <w:t>s</w:t>
      </w:r>
      <w:r>
        <w:t xml:space="preserve"> using</w:t>
      </w:r>
      <w:r w:rsidR="003D4BD4">
        <w:t xml:space="preserve"> </w:t>
      </w:r>
      <w:proofErr w:type="spellStart"/>
      <w:r w:rsidR="003D4BD4" w:rsidRPr="003D4BD4">
        <w:rPr>
          <w:i/>
        </w:rPr>
        <w:t>Taq</w:t>
      </w:r>
      <w:proofErr w:type="spellEnd"/>
      <w:r>
        <w:t xml:space="preserve"> DNA </w:t>
      </w:r>
      <w:r w:rsidR="003D4BD4">
        <w:t xml:space="preserve">Polymerase (New England </w:t>
      </w:r>
      <w:proofErr w:type="spellStart"/>
      <w:r w:rsidR="003D4BD4">
        <w:t>BioLab</w:t>
      </w:r>
      <w:proofErr w:type="spellEnd"/>
      <w:r w:rsidR="003D4BD4">
        <w:t>)</w:t>
      </w:r>
      <w:r w:rsidR="00780C8C">
        <w:t xml:space="preserve"> </w:t>
      </w:r>
      <w:r w:rsidR="0066484E">
        <w:t xml:space="preserve">and cDNA extracted from a human cell line as template. </w:t>
      </w:r>
      <w:r>
        <w:t>Details were added to the section 1.1.1 and 1.1.3</w:t>
      </w:r>
      <w:r w:rsidR="00426ADB">
        <w:t xml:space="preserve">, in Lines </w:t>
      </w:r>
      <w:r w:rsidR="00941864">
        <w:t>102-114 and 130-140</w:t>
      </w:r>
      <w:r w:rsidR="00426ADB">
        <w:t>,</w:t>
      </w:r>
      <w:r>
        <w:t xml:space="preserve"> as follows:</w:t>
      </w:r>
    </w:p>
    <w:p w14:paraId="2A86F9F6" w14:textId="77777777" w:rsidR="00B76AEC" w:rsidRDefault="00B76AEC" w:rsidP="00D34FA6"/>
    <w:p w14:paraId="3A1436ED" w14:textId="0B28CA10" w:rsidR="00B76AEC" w:rsidRDefault="00B76AEC" w:rsidP="004B73BA">
      <w:pPr>
        <w:ind w:left="720" w:hanging="720"/>
        <w:rPr>
          <w:i/>
        </w:rPr>
      </w:pPr>
      <w:r w:rsidRPr="00B76AEC">
        <w:rPr>
          <w:i/>
        </w:rPr>
        <w:t xml:space="preserve">“1.1.1 </w:t>
      </w:r>
      <w:r w:rsidR="003D4BD4" w:rsidRPr="003D4BD4">
        <w:rPr>
          <w:i/>
        </w:rPr>
        <w:t xml:space="preserve">To develop the LMO1-pDONR221 entry clone, amplify coding region of human LMO1 from cDNA obtained from human cell line using PCR with following program: 1 cycle of 94 °C, 2 min; followed by 30 cycles of (94 °C, 30 s, 55 °C, 30 s, 72 °C, 1 min;) and 72 °C, 7 min, (forward LMO1 ATTB1 primer: 5’-GGGGACAAGTTTGTACAAAAAAGCAGGCTACACCATGATGGTGCTGGACAAGGAGGA-3’ and reverse LMO1 ATTB2 primer: 5’-GGGGACCACTTTGTACAAGAAAGCTGGGTTTACTGAACTTGGGATTCAAAGGT-3’). Use standard </w:t>
      </w:r>
      <w:proofErr w:type="spellStart"/>
      <w:r w:rsidR="003D4BD4" w:rsidRPr="003D4BD4">
        <w:rPr>
          <w:i/>
        </w:rPr>
        <w:t>Taq</w:t>
      </w:r>
      <w:proofErr w:type="spellEnd"/>
      <w:r w:rsidR="003D4BD4" w:rsidRPr="003D4BD4">
        <w:rPr>
          <w:i/>
        </w:rPr>
        <w:t xml:space="preserve"> DNA Polymerase to prepare a 25 µL reaction following the manufacturer’s protocol (2.5 µL 10X standard </w:t>
      </w:r>
      <w:proofErr w:type="spellStart"/>
      <w:r w:rsidR="003D4BD4" w:rsidRPr="003D4BD4">
        <w:rPr>
          <w:i/>
        </w:rPr>
        <w:t>Taq</w:t>
      </w:r>
      <w:proofErr w:type="spellEnd"/>
      <w:r w:rsidR="003D4BD4" w:rsidRPr="003D4BD4">
        <w:rPr>
          <w:i/>
        </w:rPr>
        <w:t xml:space="preserve"> Reaction Buffer, 0.125 µL </w:t>
      </w:r>
      <w:proofErr w:type="spellStart"/>
      <w:r w:rsidR="003D4BD4" w:rsidRPr="003D4BD4">
        <w:rPr>
          <w:i/>
        </w:rPr>
        <w:t>Taq</w:t>
      </w:r>
      <w:proofErr w:type="spellEnd"/>
      <w:r w:rsidR="003D4BD4" w:rsidRPr="003D4BD4">
        <w:rPr>
          <w:i/>
        </w:rPr>
        <w:t xml:space="preserve"> DNA Polymerase, 0.5 µL 10 </w:t>
      </w:r>
      <w:proofErr w:type="spellStart"/>
      <w:r w:rsidR="003D4BD4" w:rsidRPr="003D4BD4">
        <w:rPr>
          <w:i/>
        </w:rPr>
        <w:t>mM</w:t>
      </w:r>
      <w:proofErr w:type="spellEnd"/>
      <w:r w:rsidR="003D4BD4" w:rsidRPr="003D4BD4">
        <w:rPr>
          <w:i/>
        </w:rPr>
        <w:t xml:space="preserve"> dNTPs, 2 µL of cDNA template, 0.5 µL of 10 µM forward LMO1 ATTB1 primer, 0.5 µL of 10 µM reverse LMO1 ATTB2 primer, and 18.875 µL water).</w:t>
      </w:r>
      <w:r w:rsidR="003D4BD4">
        <w:rPr>
          <w:i/>
        </w:rPr>
        <w:t>”</w:t>
      </w:r>
    </w:p>
    <w:p w14:paraId="6E2C423D" w14:textId="77777777" w:rsidR="00B76AEC" w:rsidRDefault="00B76AEC" w:rsidP="00B76AEC">
      <w:pPr>
        <w:ind w:left="720"/>
        <w:rPr>
          <w:i/>
        </w:rPr>
      </w:pPr>
    </w:p>
    <w:p w14:paraId="2594B265" w14:textId="606E1121" w:rsidR="00EC0C94" w:rsidRPr="00EC0C94" w:rsidRDefault="00B76AEC" w:rsidP="004B73BA">
      <w:pPr>
        <w:ind w:left="720" w:hanging="720"/>
        <w:rPr>
          <w:i/>
        </w:rPr>
      </w:pPr>
      <w:r>
        <w:rPr>
          <w:i/>
        </w:rPr>
        <w:t>“</w:t>
      </w:r>
      <w:r w:rsidR="004B73BA">
        <w:rPr>
          <w:i/>
        </w:rPr>
        <w:t xml:space="preserve">1.1.3 </w:t>
      </w:r>
      <w:r w:rsidR="00EC0C94" w:rsidRPr="00EC0C94">
        <w:rPr>
          <w:i/>
        </w:rPr>
        <w:t xml:space="preserve">To generate a </w:t>
      </w:r>
      <w:proofErr w:type="spellStart"/>
      <w:r w:rsidR="00EC0C94" w:rsidRPr="00EC0C94">
        <w:rPr>
          <w:i/>
        </w:rPr>
        <w:t>dϐh</w:t>
      </w:r>
      <w:proofErr w:type="spellEnd"/>
      <w:r w:rsidR="00EC0C94" w:rsidRPr="00EC0C94">
        <w:rPr>
          <w:i/>
        </w:rPr>
        <w:t xml:space="preserve"> -pDONRP4-P1R entr</w:t>
      </w:r>
      <w:r w:rsidR="00232B5B">
        <w:rPr>
          <w:i/>
        </w:rPr>
        <w:t xml:space="preserve">y clone, obtain </w:t>
      </w:r>
      <w:proofErr w:type="spellStart"/>
      <w:r w:rsidR="00232B5B">
        <w:rPr>
          <w:i/>
        </w:rPr>
        <w:t>dϐh</w:t>
      </w:r>
      <w:proofErr w:type="spellEnd"/>
      <w:r w:rsidR="00232B5B">
        <w:rPr>
          <w:i/>
        </w:rPr>
        <w:t xml:space="preserve"> PCR product</w:t>
      </w:r>
      <w:r w:rsidR="00232B5B">
        <w:rPr>
          <w:i/>
          <w:vertAlign w:val="superscript"/>
        </w:rPr>
        <w:t>6,13</w:t>
      </w:r>
      <w:r w:rsidR="00EC0C94" w:rsidRPr="00EC0C94">
        <w:rPr>
          <w:i/>
        </w:rPr>
        <w:t xml:space="preserve"> by amplifying the 5.2-kb promotor region using the CH211-270H11 BAC clone as template and preparing a 20 µL reaction as previously described in section 1.1.1. The following cycle programs for PCR: 94 °C for 2 min, 10 cycles of (94 °C, 15 sec, 50 °C, 30 sec, 68 °C, 8 min), followed by 30 cycles of (94 °C, 15 sec, 53 °C, 30 sec, 68 °C, 8 min), 68 °C, 4 min (forward primer 5’GGGGACAACTTTGTATAGAAAAGTTGGCGTACTCCCCCTTTTTAGG-3’ and reverse primer 5’-GGGGACTGCTTTTTTGTACAA</w:t>
      </w:r>
      <w:r w:rsidR="00EC0C94">
        <w:rPr>
          <w:i/>
        </w:rPr>
        <w:t>ACTTGTGTTGCTTTGTCGTCTTTTGA-3’).</w:t>
      </w:r>
      <w:r w:rsidR="003D4BD4" w:rsidRPr="003D4BD4">
        <w:t xml:space="preserve"> </w:t>
      </w:r>
      <w:r w:rsidR="003D4BD4" w:rsidRPr="003D4BD4">
        <w:rPr>
          <w:i/>
        </w:rPr>
        <w:t>Note: Due to the long DNA templates in this step, ensure usage of an appropriate PCR system for accurate PCR amplification.</w:t>
      </w:r>
      <w:r w:rsidR="00EC0C94">
        <w:rPr>
          <w:i/>
        </w:rPr>
        <w:t>”</w:t>
      </w:r>
    </w:p>
    <w:p w14:paraId="113A116C" w14:textId="77777777" w:rsidR="00B76AEC" w:rsidRPr="00D34FA6" w:rsidRDefault="00B76AEC" w:rsidP="00D34FA6">
      <w:pPr>
        <w:rPr>
          <w:b/>
        </w:rPr>
      </w:pPr>
    </w:p>
    <w:p w14:paraId="1244AFCB" w14:textId="77777777" w:rsidR="00D34FA6" w:rsidRPr="00D34FA6" w:rsidRDefault="00D34FA6" w:rsidP="00D34FA6">
      <w:pPr>
        <w:rPr>
          <w:b/>
        </w:rPr>
      </w:pPr>
      <w:proofErr w:type="gramStart"/>
      <w:r w:rsidRPr="00D34FA6">
        <w:rPr>
          <w:b/>
        </w:rPr>
        <w:t>Section 3.</w:t>
      </w:r>
      <w:proofErr w:type="gramEnd"/>
    </w:p>
    <w:p w14:paraId="7018AD0D" w14:textId="77777777" w:rsidR="00D34FA6" w:rsidRDefault="00D34FA6" w:rsidP="00D34FA6">
      <w:pPr>
        <w:rPr>
          <w:b/>
        </w:rPr>
      </w:pPr>
      <w:r w:rsidRPr="00D34FA6">
        <w:rPr>
          <w:b/>
        </w:rPr>
        <w:t>Is there no decalcification step needed prior to sectioning fish?</w:t>
      </w:r>
    </w:p>
    <w:p w14:paraId="709B0278" w14:textId="77777777" w:rsidR="00791753" w:rsidRDefault="00791753" w:rsidP="00D34FA6">
      <w:pPr>
        <w:rPr>
          <w:b/>
        </w:rPr>
      </w:pPr>
    </w:p>
    <w:p w14:paraId="05BAA551" w14:textId="54899A52" w:rsidR="00791753" w:rsidRDefault="00791753" w:rsidP="00D34FA6">
      <w:r>
        <w:t xml:space="preserve">Great point, there is a decalcification step prior to sectioning fish! The procedure is described in </w:t>
      </w:r>
      <w:r w:rsidR="00941864">
        <w:t>Lines 324-328</w:t>
      </w:r>
      <w:r w:rsidR="00426ADB">
        <w:t xml:space="preserve"> of </w:t>
      </w:r>
      <w:r>
        <w:t>Section 3 of the Protocol Section</w:t>
      </w:r>
      <w:r w:rsidR="00426ADB">
        <w:t>,</w:t>
      </w:r>
      <w:r>
        <w:t xml:space="preserve"> as follows:</w:t>
      </w:r>
    </w:p>
    <w:p w14:paraId="1DE6FC64" w14:textId="77777777" w:rsidR="00791753" w:rsidRDefault="00791753" w:rsidP="00D34FA6"/>
    <w:p w14:paraId="416D4C10" w14:textId="769708A9" w:rsidR="00791753" w:rsidRPr="00791753" w:rsidRDefault="00426ADB" w:rsidP="00791753">
      <w:pPr>
        <w:ind w:left="720" w:hanging="720"/>
        <w:rPr>
          <w:i/>
        </w:rPr>
      </w:pPr>
      <w:r>
        <w:rPr>
          <w:i/>
        </w:rPr>
        <w:t>“3.1.3</w:t>
      </w:r>
      <w:r w:rsidR="00791753" w:rsidRPr="00791753">
        <w:rPr>
          <w:i/>
        </w:rPr>
        <w:tab/>
        <w:t xml:space="preserve">Prior to processing, place sample(s) in 100% rapid </w:t>
      </w:r>
      <w:proofErr w:type="spellStart"/>
      <w:r w:rsidR="00791753" w:rsidRPr="00791753">
        <w:rPr>
          <w:i/>
        </w:rPr>
        <w:t>decalcifier</w:t>
      </w:r>
      <w:proofErr w:type="spellEnd"/>
      <w:r w:rsidR="00791753" w:rsidRPr="00791753">
        <w:rPr>
          <w:i/>
        </w:rPr>
        <w:t xml:space="preserve"> solution for 15-20 min at room temperature. Make sure to use a nonmetal container and to check sample(s) throughout incubation to prevent </w:t>
      </w:r>
      <w:proofErr w:type="spellStart"/>
      <w:r w:rsidR="00791753" w:rsidRPr="00791753">
        <w:rPr>
          <w:i/>
        </w:rPr>
        <w:t>overdecalclification</w:t>
      </w:r>
      <w:proofErr w:type="spellEnd"/>
      <w:r w:rsidR="00791753" w:rsidRPr="00791753">
        <w:rPr>
          <w:i/>
        </w:rPr>
        <w:t>. If sample tissue looks heavily degraded, place sample in water or at 4 °C to slow down the decalcification process.”</w:t>
      </w:r>
    </w:p>
    <w:p w14:paraId="700E8496" w14:textId="7A22F8DA" w:rsidR="00AA365E" w:rsidRDefault="00AA365E">
      <w:pPr>
        <w:rPr>
          <w:b/>
        </w:rPr>
      </w:pPr>
    </w:p>
    <w:p w14:paraId="7DB3AF4D" w14:textId="39F4668A" w:rsidR="00D34FA6" w:rsidRDefault="00D34FA6" w:rsidP="00D34FA6">
      <w:pPr>
        <w:rPr>
          <w:b/>
        </w:rPr>
      </w:pPr>
      <w:r w:rsidRPr="00D34FA6">
        <w:rPr>
          <w:b/>
        </w:rPr>
        <w:lastRenderedPageBreak/>
        <w:t>Line 296: Should xylene be used under the fume hood?</w:t>
      </w:r>
    </w:p>
    <w:p w14:paraId="5551242F" w14:textId="77777777" w:rsidR="00791753" w:rsidRDefault="00791753" w:rsidP="00D34FA6">
      <w:pPr>
        <w:rPr>
          <w:b/>
        </w:rPr>
      </w:pPr>
    </w:p>
    <w:p w14:paraId="24E5FF70" w14:textId="7C7A9EA6" w:rsidR="00791753" w:rsidRDefault="00791753" w:rsidP="00D34FA6">
      <w:r>
        <w:t>Y</w:t>
      </w:r>
      <w:r w:rsidR="00442592">
        <w:t>es, the chemical f</w:t>
      </w:r>
      <w:r>
        <w:t>ume hood should be used when using xylene</w:t>
      </w:r>
      <w:r w:rsidR="00442592">
        <w:t xml:space="preserve"> to avoid toxic, unpleasant fumes</w:t>
      </w:r>
      <w:r>
        <w:t>. Changes were added in</w:t>
      </w:r>
      <w:r w:rsidR="00941864">
        <w:t xml:space="preserve"> Line 374</w:t>
      </w:r>
      <w:r w:rsidR="00426ADB">
        <w:t xml:space="preserve"> of</w:t>
      </w:r>
      <w:r>
        <w:t xml:space="preserve"> </w:t>
      </w:r>
      <w:r w:rsidR="00426ADB">
        <w:t xml:space="preserve">Protocol </w:t>
      </w:r>
      <w:r>
        <w:t>Section 3 as follows:</w:t>
      </w:r>
    </w:p>
    <w:p w14:paraId="63D40254" w14:textId="77777777" w:rsidR="00791753" w:rsidRDefault="00791753" w:rsidP="00D34FA6"/>
    <w:p w14:paraId="576A3764" w14:textId="1F2F4C7C" w:rsidR="00791753" w:rsidRPr="00791753" w:rsidRDefault="00791753" w:rsidP="00791753">
      <w:pPr>
        <w:ind w:left="720" w:hanging="720"/>
        <w:rPr>
          <w:i/>
        </w:rPr>
      </w:pPr>
      <w:r>
        <w:rPr>
          <w:i/>
        </w:rPr>
        <w:t>“</w:t>
      </w:r>
      <w:r w:rsidRPr="00791753">
        <w:rPr>
          <w:i/>
        </w:rPr>
        <w:t>3.2.1</w:t>
      </w:r>
      <w:r w:rsidRPr="00791753">
        <w:rPr>
          <w:i/>
        </w:rPr>
        <w:tab/>
        <w:t>Place slides containing pa</w:t>
      </w:r>
      <w:r w:rsidR="00232B5B">
        <w:rPr>
          <w:i/>
        </w:rPr>
        <w:t>raffin sections from step 3.1.12</w:t>
      </w:r>
      <w:r w:rsidRPr="00791753">
        <w:rPr>
          <w:i/>
        </w:rPr>
        <w:t xml:space="preserve"> into a slide holder, and holder. Inside a chemical fume hood, </w:t>
      </w:r>
      <w:proofErr w:type="spellStart"/>
      <w:r w:rsidRPr="00791753">
        <w:rPr>
          <w:i/>
        </w:rPr>
        <w:t>deparaffinize</w:t>
      </w:r>
      <w:proofErr w:type="spellEnd"/>
      <w:r w:rsidRPr="00791753">
        <w:rPr>
          <w:i/>
        </w:rPr>
        <w:t xml:space="preserve"> with xylene three times, 5 min each. </w:t>
      </w:r>
      <w:r>
        <w:rPr>
          <w:i/>
        </w:rPr>
        <w:t>Discard solution after each use.”</w:t>
      </w:r>
    </w:p>
    <w:p w14:paraId="2685266F" w14:textId="77777777" w:rsidR="00791753" w:rsidRPr="00D34FA6" w:rsidRDefault="00791753" w:rsidP="00D34FA6">
      <w:pPr>
        <w:rPr>
          <w:b/>
        </w:rPr>
      </w:pPr>
    </w:p>
    <w:p w14:paraId="7159063F" w14:textId="77777777" w:rsidR="00D34FA6" w:rsidRDefault="00D34FA6" w:rsidP="00D34FA6">
      <w:pPr>
        <w:rPr>
          <w:b/>
        </w:rPr>
      </w:pPr>
      <w:r w:rsidRPr="00D34FA6">
        <w:rPr>
          <w:b/>
        </w:rPr>
        <w:t xml:space="preserve">Line 305: What is the stock solution used for hematoxylin, what is the working solution? </w:t>
      </w:r>
      <w:proofErr w:type="gramStart"/>
      <w:r w:rsidRPr="00D34FA6">
        <w:rPr>
          <w:b/>
        </w:rPr>
        <w:t>staining</w:t>
      </w:r>
      <w:proofErr w:type="gramEnd"/>
      <w:r w:rsidRPr="00D34FA6">
        <w:rPr>
          <w:b/>
        </w:rPr>
        <w:t xml:space="preserve"> times will greatly depend on how fresh this solution is.</w:t>
      </w:r>
    </w:p>
    <w:p w14:paraId="3521F64D" w14:textId="77777777" w:rsidR="00791753" w:rsidRDefault="00791753" w:rsidP="00D34FA6">
      <w:pPr>
        <w:rPr>
          <w:b/>
        </w:rPr>
      </w:pPr>
    </w:p>
    <w:p w14:paraId="72F2C04F" w14:textId="04643458" w:rsidR="00791753" w:rsidRDefault="00791753" w:rsidP="00D34FA6">
      <w:r>
        <w:t xml:space="preserve">The hematoxylin </w:t>
      </w:r>
      <w:r w:rsidR="00394F74">
        <w:t xml:space="preserve">is diluted in a 1:1 ratio with distilled water. </w:t>
      </w:r>
      <w:r>
        <w:t>Clarification is described</w:t>
      </w:r>
      <w:r w:rsidR="00941864">
        <w:t xml:space="preserve"> in lines 387-391</w:t>
      </w:r>
      <w:r>
        <w:t xml:space="preserve"> as follows:</w:t>
      </w:r>
    </w:p>
    <w:p w14:paraId="04279841" w14:textId="77777777" w:rsidR="00791753" w:rsidRPr="00791753" w:rsidRDefault="00791753" w:rsidP="00D34FA6">
      <w:pPr>
        <w:rPr>
          <w:i/>
        </w:rPr>
      </w:pPr>
    </w:p>
    <w:p w14:paraId="7E08B9B8" w14:textId="6AEBDD02" w:rsidR="00791753" w:rsidRPr="00791753" w:rsidRDefault="00791753" w:rsidP="00791753">
      <w:pPr>
        <w:ind w:left="720" w:hanging="720"/>
        <w:rPr>
          <w:i/>
        </w:rPr>
      </w:pPr>
      <w:r w:rsidRPr="00791753">
        <w:rPr>
          <w:i/>
        </w:rPr>
        <w:t>“3.2.4</w:t>
      </w:r>
      <w:r w:rsidRPr="00791753">
        <w:rPr>
          <w:i/>
        </w:rPr>
        <w:tab/>
      </w:r>
      <w:r w:rsidR="00394F74" w:rsidRPr="00394F74">
        <w:rPr>
          <w:i/>
        </w:rPr>
        <w:t>Blot the excess water from the slide holder with lint-free professional grade wipes, and stain slides in 50% hematoxylin (</w:t>
      </w:r>
      <w:r w:rsidR="00394F74">
        <w:rPr>
          <w:i/>
        </w:rPr>
        <w:t>1:1 dilution</w:t>
      </w:r>
      <w:r w:rsidR="00394F74" w:rsidRPr="00394F74">
        <w:rPr>
          <w:i/>
        </w:rPr>
        <w:t xml:space="preserve"> with distilled water) for 2-5 min depending on desired staining preference and reagent deterioration. Discard hematoxylin when solution color changes from plum to blue/brown or when staining time becomes excessive. Rinse the slides with running tap water for 20 min.</w:t>
      </w:r>
      <w:r w:rsidR="00394F74">
        <w:rPr>
          <w:i/>
        </w:rPr>
        <w:t>”</w:t>
      </w:r>
    </w:p>
    <w:p w14:paraId="65C89CD2" w14:textId="77777777" w:rsidR="00791753" w:rsidRPr="00D34FA6" w:rsidRDefault="00791753" w:rsidP="00D34FA6">
      <w:pPr>
        <w:rPr>
          <w:b/>
        </w:rPr>
      </w:pPr>
    </w:p>
    <w:p w14:paraId="7F5180AA" w14:textId="77777777" w:rsidR="00D34FA6" w:rsidRDefault="00D34FA6" w:rsidP="00D34FA6">
      <w:pPr>
        <w:rPr>
          <w:b/>
        </w:rPr>
      </w:pPr>
      <w:r w:rsidRPr="00D34FA6">
        <w:rPr>
          <w:b/>
        </w:rPr>
        <w:t xml:space="preserve">Line 311: How can slides </w:t>
      </w:r>
      <w:proofErr w:type="gramStart"/>
      <w:r w:rsidRPr="00D34FA6">
        <w:rPr>
          <w:b/>
        </w:rPr>
        <w:t>be</w:t>
      </w:r>
      <w:proofErr w:type="gramEnd"/>
      <w:r w:rsidRPr="00D34FA6">
        <w:rPr>
          <w:b/>
        </w:rPr>
        <w:t xml:space="preserve"> left overnight? </w:t>
      </w:r>
      <w:proofErr w:type="gramStart"/>
      <w:r w:rsidRPr="00D34FA6">
        <w:rPr>
          <w:b/>
        </w:rPr>
        <w:t>In water?</w:t>
      </w:r>
      <w:proofErr w:type="gramEnd"/>
    </w:p>
    <w:p w14:paraId="2C7F60E3" w14:textId="77777777" w:rsidR="00791753" w:rsidRDefault="00791753" w:rsidP="00D34FA6">
      <w:pPr>
        <w:rPr>
          <w:b/>
        </w:rPr>
      </w:pPr>
    </w:p>
    <w:p w14:paraId="08696E5E" w14:textId="20833DEA" w:rsidR="00780C8C" w:rsidRDefault="00791753" w:rsidP="00D34FA6">
      <w:r>
        <w:t>Yes, slides can be left overnight in water, whi</w:t>
      </w:r>
      <w:r w:rsidR="00780C8C">
        <w:t>ch is clarified</w:t>
      </w:r>
      <w:r w:rsidR="00941864">
        <w:t xml:space="preserve"> in Lines 399</w:t>
      </w:r>
      <w:r w:rsidR="00426ADB">
        <w:t>-40</w:t>
      </w:r>
      <w:r w:rsidR="00941864">
        <w:t>0</w:t>
      </w:r>
      <w:r w:rsidR="00426ADB">
        <w:t xml:space="preserve"> and can be seen</w:t>
      </w:r>
      <w:r w:rsidR="00780C8C">
        <w:t xml:space="preserve"> below as:</w:t>
      </w:r>
    </w:p>
    <w:p w14:paraId="5B0DC6B8" w14:textId="77777777" w:rsidR="00780C8C" w:rsidRDefault="00780C8C" w:rsidP="00D34FA6"/>
    <w:p w14:paraId="3A8D6E17" w14:textId="0EAFD37B" w:rsidR="00780C8C" w:rsidRPr="00780C8C" w:rsidRDefault="00780C8C" w:rsidP="00780C8C">
      <w:pPr>
        <w:ind w:left="720" w:hanging="720"/>
        <w:rPr>
          <w:i/>
        </w:rPr>
      </w:pPr>
      <w:r w:rsidRPr="00780C8C">
        <w:rPr>
          <w:i/>
        </w:rPr>
        <w:t>“3.2.6</w:t>
      </w:r>
      <w:r w:rsidRPr="00780C8C">
        <w:rPr>
          <w:i/>
        </w:rPr>
        <w:tab/>
      </w:r>
      <w:r w:rsidR="00426ADB" w:rsidRPr="00426ADB">
        <w:rPr>
          <w:i/>
        </w:rPr>
        <w:t>Rinse the slides in tap water twice for 1 min each, and once with deionized water. As an option, slides can be left overnight at this stage, soaking in water.</w:t>
      </w:r>
      <w:r w:rsidR="00426ADB">
        <w:rPr>
          <w:i/>
        </w:rPr>
        <w:t>”</w:t>
      </w:r>
    </w:p>
    <w:p w14:paraId="0882B8B2" w14:textId="77777777" w:rsidR="00791753" w:rsidRPr="00D34FA6" w:rsidRDefault="00791753" w:rsidP="00D34FA6">
      <w:pPr>
        <w:rPr>
          <w:b/>
        </w:rPr>
      </w:pPr>
    </w:p>
    <w:p w14:paraId="74C1FB9B" w14:textId="77777777" w:rsidR="00D34FA6" w:rsidRDefault="00D34FA6" w:rsidP="00D34FA6">
      <w:pPr>
        <w:rPr>
          <w:b/>
        </w:rPr>
      </w:pPr>
      <w:r w:rsidRPr="00D34FA6">
        <w:rPr>
          <w:b/>
        </w:rPr>
        <w:t>Line 318: What are stock and working solutions for eosin?</w:t>
      </w:r>
    </w:p>
    <w:p w14:paraId="08DD372D" w14:textId="77777777" w:rsidR="00EC0C94" w:rsidRDefault="00EC0C94" w:rsidP="00D34FA6">
      <w:pPr>
        <w:rPr>
          <w:b/>
        </w:rPr>
      </w:pPr>
    </w:p>
    <w:p w14:paraId="32E45C12" w14:textId="2E3BA108" w:rsidR="00E554CB" w:rsidRDefault="00E554CB" w:rsidP="00D34FA6">
      <w:r>
        <w:t xml:space="preserve">Great point, </w:t>
      </w:r>
      <w:r w:rsidR="00426ADB">
        <w:t>the eosin can be bought ready-to-use, which is preferred in our lab. This was better explained in L</w:t>
      </w:r>
      <w:r w:rsidR="00941864">
        <w:t>ines 410-413</w:t>
      </w:r>
      <w:r w:rsidR="00426ADB">
        <w:t>, as indicated:</w:t>
      </w:r>
    </w:p>
    <w:p w14:paraId="2801550E" w14:textId="77777777" w:rsidR="00E554CB" w:rsidRDefault="00E554CB" w:rsidP="00D34FA6"/>
    <w:p w14:paraId="09CA3141" w14:textId="38086738" w:rsidR="00780C8C" w:rsidRDefault="00E554CB" w:rsidP="00476942">
      <w:pPr>
        <w:ind w:left="720" w:hanging="720"/>
        <w:rPr>
          <w:i/>
        </w:rPr>
      </w:pPr>
      <w:r>
        <w:rPr>
          <w:i/>
        </w:rPr>
        <w:t>“</w:t>
      </w:r>
      <w:r w:rsidR="00476942" w:rsidRPr="00476942">
        <w:rPr>
          <w:i/>
        </w:rPr>
        <w:t>3.2.9</w:t>
      </w:r>
      <w:r w:rsidR="00476942" w:rsidRPr="00476942">
        <w:rPr>
          <w:i/>
        </w:rPr>
        <w:tab/>
      </w:r>
      <w:r w:rsidR="00426ADB" w:rsidRPr="00426ADB">
        <w:rPr>
          <w:i/>
        </w:rPr>
        <w:t>Counterstain the slides in 100% ready-to-use eosin for 15-30 s, and immediately dehydrate with 95% ethanol twice for 5 min each. Replace with 100% ethanol twice for 5 min each, discarding the solutions after each use.</w:t>
      </w:r>
      <w:r w:rsidR="00426ADB">
        <w:rPr>
          <w:i/>
        </w:rPr>
        <w:t>”</w:t>
      </w:r>
    </w:p>
    <w:p w14:paraId="0CDDA512" w14:textId="77777777" w:rsidR="00476942" w:rsidRPr="00476942" w:rsidRDefault="00476942" w:rsidP="00476942">
      <w:pPr>
        <w:ind w:left="720" w:hanging="720"/>
        <w:rPr>
          <w:i/>
        </w:rPr>
      </w:pPr>
    </w:p>
    <w:p w14:paraId="50DE6145" w14:textId="77777777" w:rsidR="00D34FA6" w:rsidRPr="00394F74" w:rsidRDefault="00D34FA6" w:rsidP="00D34FA6">
      <w:pPr>
        <w:rPr>
          <w:b/>
        </w:rPr>
      </w:pPr>
      <w:r w:rsidRPr="00394F74">
        <w:rPr>
          <w:b/>
        </w:rPr>
        <w:t xml:space="preserve">The scale bar description in Figure 3 is wrong. </w:t>
      </w:r>
      <w:proofErr w:type="gramStart"/>
      <w:r w:rsidRPr="00394F74">
        <w:rPr>
          <w:b/>
        </w:rPr>
        <w:t>Probably 100 micrometer not mm.</w:t>
      </w:r>
      <w:proofErr w:type="gramEnd"/>
    </w:p>
    <w:p w14:paraId="299A62DC" w14:textId="77777777" w:rsidR="00EC0C94" w:rsidRPr="00394F74" w:rsidRDefault="00EC0C94" w:rsidP="00D34FA6">
      <w:pPr>
        <w:rPr>
          <w:b/>
        </w:rPr>
      </w:pPr>
    </w:p>
    <w:p w14:paraId="25F4F7FD" w14:textId="7DD7878B" w:rsidR="004B73BA" w:rsidRPr="00394F74" w:rsidRDefault="004B73BA" w:rsidP="00D34FA6">
      <w:r w:rsidRPr="00394F74">
        <w:t>Th</w:t>
      </w:r>
      <w:r w:rsidR="006E32EC">
        <w:t>ank you for pointing that out. C</w:t>
      </w:r>
      <w:r w:rsidRPr="00394F74">
        <w:t>hanges were made to Figure 3’s description</w:t>
      </w:r>
      <w:r w:rsidR="006E32EC">
        <w:t xml:space="preserve"> in lines </w:t>
      </w:r>
      <w:r w:rsidR="00426ADB">
        <w:t>670-681</w:t>
      </w:r>
      <w:r w:rsidR="006E32EC">
        <w:t>,</w:t>
      </w:r>
      <w:r w:rsidRPr="00394F74">
        <w:t xml:space="preserve"> as follows:</w:t>
      </w:r>
    </w:p>
    <w:p w14:paraId="063C6F8D" w14:textId="77777777" w:rsidR="006E32EC" w:rsidRDefault="006E32EC" w:rsidP="006E32EC">
      <w:pPr>
        <w:rPr>
          <w:b/>
          <w:i/>
        </w:rPr>
      </w:pPr>
    </w:p>
    <w:p w14:paraId="406C7E59" w14:textId="663CAB1C" w:rsidR="006E32EC" w:rsidRPr="006E32EC" w:rsidRDefault="006E32EC" w:rsidP="006E32EC">
      <w:pPr>
        <w:rPr>
          <w:b/>
          <w:i/>
        </w:rPr>
      </w:pPr>
      <w:proofErr w:type="gramStart"/>
      <w:r w:rsidRPr="006E32EC">
        <w:rPr>
          <w:i/>
        </w:rPr>
        <w:t>“</w:t>
      </w:r>
      <w:r w:rsidRPr="006E32EC">
        <w:rPr>
          <w:b/>
          <w:i/>
        </w:rPr>
        <w:t>Figure 3.</w:t>
      </w:r>
      <w:proofErr w:type="gramEnd"/>
      <w:r w:rsidRPr="006E32EC">
        <w:rPr>
          <w:b/>
          <w:i/>
        </w:rPr>
        <w:t xml:space="preserve"> Increased LMO1 expression promotes collagen deposition and ECM stiffness leading to facilitated tumor cell dissemination in zebrafish models.</w:t>
      </w:r>
    </w:p>
    <w:p w14:paraId="41DA6C18" w14:textId="50E44328" w:rsidR="004B73BA" w:rsidRDefault="006E32EC" w:rsidP="006E32EC">
      <w:pPr>
        <w:rPr>
          <w:i/>
        </w:rPr>
      </w:pPr>
      <w:r w:rsidRPr="006E32EC">
        <w:rPr>
          <w:i/>
        </w:rPr>
        <w:t xml:space="preserve">(A–D) Representative light microscopy images of collagen fibers stained by </w:t>
      </w:r>
      <w:proofErr w:type="spellStart"/>
      <w:r w:rsidRPr="006E32EC">
        <w:rPr>
          <w:i/>
        </w:rPr>
        <w:t>Picrosirius</w:t>
      </w:r>
      <w:proofErr w:type="spellEnd"/>
      <w:r w:rsidRPr="006E32EC">
        <w:rPr>
          <w:i/>
        </w:rPr>
        <w:t xml:space="preserve"> red (PSR) in MYCN only (A and B) or MYCN</w:t>
      </w:r>
      <w:proofErr w:type="gramStart"/>
      <w:r w:rsidRPr="006E32EC">
        <w:rPr>
          <w:i/>
        </w:rPr>
        <w:t>;LMO1</w:t>
      </w:r>
      <w:proofErr w:type="gramEnd"/>
      <w:r w:rsidRPr="006E32EC">
        <w:rPr>
          <w:i/>
        </w:rPr>
        <w:t xml:space="preserve"> (C and D) transgenic zebrafish. (B) and (D) are magnified from the boxed areas of (A) and (C), using arrows (A and B) and arrowheads (C and D) to indicate the PSR-positive collagen fibers, respectively. Scale bars, 100 µm (A and C) and </w:t>
      </w:r>
      <w:r w:rsidR="003D4BD4">
        <w:rPr>
          <w:i/>
        </w:rPr>
        <w:t xml:space="preserve">50 </w:t>
      </w:r>
      <w:r w:rsidR="003D4BD4" w:rsidRPr="006E32EC">
        <w:rPr>
          <w:i/>
        </w:rPr>
        <w:t>µ</w:t>
      </w:r>
      <w:r w:rsidRPr="006E32EC">
        <w:rPr>
          <w:i/>
        </w:rPr>
        <w:t>m (B and D). (E) Quantification of PSR-stained areas on tumor sections of MYCN only or MYCN</w:t>
      </w:r>
      <w:proofErr w:type="gramStart"/>
      <w:r w:rsidRPr="006E32EC">
        <w:rPr>
          <w:i/>
        </w:rPr>
        <w:t>;LMO1</w:t>
      </w:r>
      <w:proofErr w:type="gramEnd"/>
      <w:r w:rsidRPr="006E32EC">
        <w:rPr>
          <w:i/>
        </w:rPr>
        <w:t xml:space="preserve"> transgenic fish. Results were normalized to the mean of PSR-stained areas in MYCN-only tumors. The statistics present as the mean ± SD of three MYCN-only or three </w:t>
      </w:r>
      <w:r w:rsidRPr="006E32EC">
        <w:rPr>
          <w:i/>
        </w:rPr>
        <w:lastRenderedPageBreak/>
        <w:t>MYCN</w:t>
      </w:r>
      <w:proofErr w:type="gramStart"/>
      <w:r w:rsidRPr="006E32EC">
        <w:rPr>
          <w:i/>
        </w:rPr>
        <w:t>;LMO1</w:t>
      </w:r>
      <w:proofErr w:type="gramEnd"/>
      <w:r w:rsidRPr="006E32EC">
        <w:rPr>
          <w:i/>
        </w:rPr>
        <w:t xml:space="preserve"> tumors; p = 0.02 by two-tailed t-test. This figure has been modified from Zhu, S. et al. LMO1 Synergizes with MYCN to Promote Neuroblastoma Initiation and Metastasis. </w:t>
      </w:r>
      <w:proofErr w:type="gramStart"/>
      <w:r w:rsidRPr="006E32EC">
        <w:rPr>
          <w:i/>
        </w:rPr>
        <w:t>Ca</w:t>
      </w:r>
      <w:r>
        <w:rPr>
          <w:i/>
        </w:rPr>
        <w:t>ncer Cell.</w:t>
      </w:r>
      <w:proofErr w:type="gramEnd"/>
      <w:r>
        <w:rPr>
          <w:i/>
        </w:rPr>
        <w:t xml:space="preserve"> </w:t>
      </w:r>
      <w:proofErr w:type="gramStart"/>
      <w:r>
        <w:rPr>
          <w:i/>
        </w:rPr>
        <w:t>32, 310–323 (2017)</w:t>
      </w:r>
      <w:r w:rsidRPr="006E32EC">
        <w:rPr>
          <w:i/>
          <w:vertAlign w:val="superscript"/>
        </w:rPr>
        <w:t>13</w:t>
      </w:r>
      <w:r>
        <w:rPr>
          <w:i/>
        </w:rPr>
        <w:t>.”</w:t>
      </w:r>
      <w:proofErr w:type="gramEnd"/>
    </w:p>
    <w:p w14:paraId="1F38091F" w14:textId="77777777" w:rsidR="006E32EC" w:rsidRPr="00D34FA6" w:rsidRDefault="006E32EC" w:rsidP="006E32EC">
      <w:pPr>
        <w:rPr>
          <w:b/>
        </w:rPr>
      </w:pPr>
    </w:p>
    <w:p w14:paraId="7E46668F" w14:textId="77777777" w:rsidR="00D34FA6" w:rsidRDefault="00D34FA6" w:rsidP="00D34FA6">
      <w:pPr>
        <w:rPr>
          <w:b/>
        </w:rPr>
      </w:pPr>
      <w:r w:rsidRPr="00D34FA6">
        <w:rPr>
          <w:b/>
        </w:rPr>
        <w:t>Some arrowheads are hard to see in Figure 2 e.g. in G &amp; M. Maybe try different color.</w:t>
      </w:r>
    </w:p>
    <w:p w14:paraId="22CF5D87" w14:textId="77777777" w:rsidR="00EC0C94" w:rsidRDefault="00EC0C94" w:rsidP="00D34FA6">
      <w:pPr>
        <w:rPr>
          <w:b/>
        </w:rPr>
      </w:pPr>
    </w:p>
    <w:p w14:paraId="4A0FC9D6" w14:textId="6E2EB140" w:rsidR="004B73BA" w:rsidRDefault="00515712" w:rsidP="00D34FA6">
      <w:r>
        <w:t xml:space="preserve">Great point, the </w:t>
      </w:r>
      <w:r w:rsidR="00320AF6">
        <w:t xml:space="preserve">double </w:t>
      </w:r>
      <w:r>
        <w:t>arrowhead</w:t>
      </w:r>
      <w:r w:rsidR="00320AF6">
        <w:t>s</w:t>
      </w:r>
      <w:r>
        <w:t xml:space="preserve"> </w:t>
      </w:r>
      <w:r w:rsidR="00320AF6">
        <w:t xml:space="preserve">have been modified as suggested. </w:t>
      </w:r>
    </w:p>
    <w:p w14:paraId="6039655B" w14:textId="77777777" w:rsidR="00320AF6" w:rsidRPr="00320AF6" w:rsidRDefault="00320AF6" w:rsidP="00D34FA6"/>
    <w:p w14:paraId="6DD97BA0" w14:textId="77777777" w:rsidR="00D34FA6" w:rsidRDefault="00D34FA6" w:rsidP="00D34FA6">
      <w:pPr>
        <w:rPr>
          <w:b/>
        </w:rPr>
      </w:pPr>
      <w:r w:rsidRPr="00D34FA6">
        <w:rPr>
          <w:b/>
        </w:rPr>
        <w:t>Mention full name for TH earlier, before using the abbreviation.</w:t>
      </w:r>
    </w:p>
    <w:p w14:paraId="0843C216" w14:textId="77777777" w:rsidR="00EC0C94" w:rsidRDefault="00EC0C94" w:rsidP="00D34FA6">
      <w:pPr>
        <w:rPr>
          <w:b/>
        </w:rPr>
      </w:pPr>
    </w:p>
    <w:p w14:paraId="7CE29D72" w14:textId="4E9BF9A4" w:rsidR="006E32EC" w:rsidRDefault="006E32EC" w:rsidP="006E32EC">
      <w:r w:rsidRPr="006E32EC">
        <w:t xml:space="preserve">Thank you for pointing this out; tyrosine </w:t>
      </w:r>
      <w:proofErr w:type="gramStart"/>
      <w:r w:rsidRPr="006E32EC">
        <w:t>hydroxylase,</w:t>
      </w:r>
      <w:proofErr w:type="gramEnd"/>
      <w:r w:rsidRPr="006E32EC">
        <w:t xml:space="preserve"> is spelled out </w:t>
      </w:r>
      <w:r>
        <w:t>at</w:t>
      </w:r>
      <w:r w:rsidR="00B82FF8">
        <w:t xml:space="preserve"> it first occurrence in Line </w:t>
      </w:r>
      <w:r w:rsidR="00941864">
        <w:t>444-445</w:t>
      </w:r>
      <w:r w:rsidRPr="006E32EC">
        <w:t xml:space="preserve">, as follows: </w:t>
      </w:r>
    </w:p>
    <w:p w14:paraId="26773E70" w14:textId="77777777" w:rsidR="006E32EC" w:rsidRPr="006E32EC" w:rsidRDefault="006E32EC" w:rsidP="006E32EC"/>
    <w:p w14:paraId="5460E5F4" w14:textId="2EB405C8" w:rsidR="004B73BA" w:rsidRDefault="006E32EC" w:rsidP="006E32EC">
      <w:pPr>
        <w:ind w:left="1080" w:hanging="1080"/>
        <w:rPr>
          <w:i/>
        </w:rPr>
      </w:pPr>
      <w:r w:rsidRPr="006E32EC">
        <w:rPr>
          <w:i/>
        </w:rPr>
        <w:t xml:space="preserve"> </w:t>
      </w:r>
      <w:r w:rsidR="00D1588D">
        <w:rPr>
          <w:i/>
        </w:rPr>
        <w:t>“</w:t>
      </w:r>
      <w:r w:rsidRPr="006E32EC">
        <w:rPr>
          <w:i/>
        </w:rPr>
        <w:t>3.3.1.2</w:t>
      </w:r>
      <w:r w:rsidRPr="006E32EC">
        <w:rPr>
          <w:i/>
        </w:rPr>
        <w:tab/>
        <w:t>Dilute the primary antibody against tyrosine hydroxylase (TH) (1:500), a neuroblastoma marker, based on desired concentration and total amount needed with the automated system’s corresponding Primary Antibody Diluent. Note: Optimal antibody concentrations may vary depending on antibody and tissue.</w:t>
      </w:r>
      <w:r>
        <w:rPr>
          <w:i/>
        </w:rPr>
        <w:t>”</w:t>
      </w:r>
    </w:p>
    <w:p w14:paraId="1B6DE278" w14:textId="77777777" w:rsidR="00D1588D" w:rsidRPr="00D34FA6" w:rsidRDefault="00D1588D" w:rsidP="00D34FA6">
      <w:pPr>
        <w:rPr>
          <w:b/>
        </w:rPr>
      </w:pPr>
    </w:p>
    <w:p w14:paraId="4B6896BF" w14:textId="77777777" w:rsidR="00D34FA6" w:rsidRDefault="00D34FA6" w:rsidP="00D34FA6">
      <w:pPr>
        <w:rPr>
          <w:b/>
        </w:rPr>
      </w:pPr>
      <w:r w:rsidRPr="00D34FA6">
        <w:rPr>
          <w:b/>
        </w:rPr>
        <w:t>The authors state that transgenic fish are created in an AB background. In figure 1B, the fish seem to have no pigment. Are they really AB?</w:t>
      </w:r>
    </w:p>
    <w:p w14:paraId="2A7988C1" w14:textId="77777777" w:rsidR="00EC0C94" w:rsidRPr="00584C44" w:rsidRDefault="00EC0C94" w:rsidP="00D34FA6"/>
    <w:p w14:paraId="49ECFD56" w14:textId="689A8FA2" w:rsidR="004B73BA" w:rsidRDefault="0066484E" w:rsidP="00D34FA6">
      <w:r w:rsidRPr="0066484E">
        <w:t xml:space="preserve">We are sorry for the poor quality of the images included in the previously submitted manuscript.  As we have stated, both </w:t>
      </w:r>
      <w:r w:rsidRPr="0066484E">
        <w:rPr>
          <w:i/>
        </w:rPr>
        <w:t>MYCN</w:t>
      </w:r>
      <w:r w:rsidRPr="0066484E">
        <w:t xml:space="preserve"> and </w:t>
      </w:r>
      <w:r w:rsidRPr="0066484E">
        <w:rPr>
          <w:i/>
        </w:rPr>
        <w:t>LMO1</w:t>
      </w:r>
      <w:r w:rsidRPr="0066484E">
        <w:t xml:space="preserve"> transgenic fish lines are in the AB background. To avoid the confusion, we took new images, which are updated in the revised version as Figure 1B. Now the pigments of both tumor-bearing fish are clearly seen in these updated images</w:t>
      </w:r>
      <w:r>
        <w:t>.</w:t>
      </w:r>
    </w:p>
    <w:p w14:paraId="715F1AF8" w14:textId="77777777" w:rsidR="0066484E" w:rsidRPr="00D34FA6" w:rsidRDefault="0066484E" w:rsidP="00D34FA6">
      <w:pPr>
        <w:rPr>
          <w:b/>
        </w:rPr>
      </w:pPr>
    </w:p>
    <w:p w14:paraId="20837A3C" w14:textId="066BED57" w:rsidR="00EC02D2" w:rsidRDefault="00D34FA6" w:rsidP="00D34FA6">
      <w:pPr>
        <w:rPr>
          <w:b/>
        </w:rPr>
      </w:pPr>
      <w:r w:rsidRPr="00D34FA6">
        <w:rPr>
          <w:b/>
        </w:rPr>
        <w:t xml:space="preserve">There is many typos throughout the text, e.g. line 66 </w:t>
      </w:r>
      <w:proofErr w:type="gramStart"/>
      <w:r w:rsidRPr="00D34FA6">
        <w:rPr>
          <w:b/>
        </w:rPr>
        <w:t>metastasis, ….</w:t>
      </w:r>
      <w:proofErr w:type="gramEnd"/>
      <w:r w:rsidRPr="00D34FA6">
        <w:rPr>
          <w:b/>
        </w:rPr>
        <w:t>please proofread carefully.</w:t>
      </w:r>
    </w:p>
    <w:p w14:paraId="718B876B" w14:textId="77777777" w:rsidR="00D34FA6" w:rsidRDefault="00D34FA6" w:rsidP="00D34FA6">
      <w:pPr>
        <w:rPr>
          <w:b/>
        </w:rPr>
      </w:pPr>
    </w:p>
    <w:p w14:paraId="51F065C3" w14:textId="0B31E3C0" w:rsidR="006A31FF" w:rsidRDefault="006A31FF" w:rsidP="00D34FA6">
      <w:r>
        <w:t>Thank you for your comment regarding typos; the document was proofread thorou</w:t>
      </w:r>
      <w:r w:rsidR="00C0249E">
        <w:t>ghly and mistakes were corrected</w:t>
      </w:r>
      <w:r>
        <w:t xml:space="preserve"> as needed throughout the manuscript. </w:t>
      </w:r>
      <w:r w:rsidR="001D0555">
        <w:t xml:space="preserve">As suggested, </w:t>
      </w:r>
      <w:r w:rsidR="00D1588D">
        <w:t>the ty</w:t>
      </w:r>
      <w:r w:rsidR="00B82FF8">
        <w:t>po has been corrected in L</w:t>
      </w:r>
      <w:r w:rsidR="00AF7B94">
        <w:t>ine 72</w:t>
      </w:r>
      <w:r w:rsidR="00D1588D">
        <w:t xml:space="preserve"> in the Introduction section, </w:t>
      </w:r>
      <w:r>
        <w:t>as follows:</w:t>
      </w:r>
    </w:p>
    <w:p w14:paraId="1E63259A" w14:textId="77777777" w:rsidR="006A31FF" w:rsidRDefault="006A31FF" w:rsidP="00D34FA6"/>
    <w:p w14:paraId="138027E3" w14:textId="415CFDA7" w:rsidR="00EC0C94" w:rsidRPr="00D1588D" w:rsidRDefault="00D1588D" w:rsidP="00D34FA6">
      <w:pPr>
        <w:rPr>
          <w:i/>
        </w:rPr>
      </w:pPr>
      <w:r>
        <w:rPr>
          <w:i/>
        </w:rPr>
        <w:t>“</w:t>
      </w:r>
      <w:r w:rsidRPr="00D1588D">
        <w:rPr>
          <w:i/>
        </w:rPr>
        <w:t>This paper will introduce how the transgenic fish line that overexpresses both MYCN and LMO1 in the PSNS was created and how it was demonstrated that the cooperation of these two oncogenes accelerate the onset of NB tumorigenesis and metastasis</w:t>
      </w:r>
      <w:r w:rsidRPr="00D1588D">
        <w:rPr>
          <w:i/>
          <w:vertAlign w:val="superscript"/>
        </w:rPr>
        <w:t>1</w:t>
      </w:r>
      <w:r w:rsidR="00C0249E">
        <w:rPr>
          <w:i/>
          <w:vertAlign w:val="superscript"/>
        </w:rPr>
        <w:t>3</w:t>
      </w:r>
      <w:r w:rsidRPr="00D1588D">
        <w:rPr>
          <w:i/>
        </w:rPr>
        <w:t>.</w:t>
      </w:r>
      <w:r>
        <w:rPr>
          <w:i/>
        </w:rPr>
        <w:t>”</w:t>
      </w:r>
    </w:p>
    <w:p w14:paraId="53F29AFE" w14:textId="77777777" w:rsidR="00D1588D" w:rsidRDefault="00D1588D" w:rsidP="00D34FA6">
      <w:pPr>
        <w:rPr>
          <w:b/>
        </w:rPr>
      </w:pPr>
    </w:p>
    <w:p w14:paraId="10D6FECC" w14:textId="60638524" w:rsidR="00D34FA6" w:rsidRPr="00EC0C94" w:rsidRDefault="00D34FA6" w:rsidP="00D34FA6">
      <w:pPr>
        <w:rPr>
          <w:b/>
          <w:u w:val="single"/>
        </w:rPr>
      </w:pPr>
      <w:r w:rsidRPr="00EC0C94">
        <w:rPr>
          <w:b/>
          <w:u w:val="single"/>
        </w:rPr>
        <w:t>Responses to comments from Reviewer 3:</w:t>
      </w:r>
    </w:p>
    <w:p w14:paraId="64F799F5" w14:textId="77777777" w:rsidR="00D34FA6" w:rsidRDefault="00D34FA6" w:rsidP="00D34FA6">
      <w:pPr>
        <w:rPr>
          <w:b/>
        </w:rPr>
      </w:pPr>
    </w:p>
    <w:p w14:paraId="32C5E1E3" w14:textId="77777777" w:rsidR="00D34FA6" w:rsidRPr="00D34FA6" w:rsidRDefault="00D34FA6" w:rsidP="00D34FA6">
      <w:pPr>
        <w:rPr>
          <w:b/>
        </w:rPr>
      </w:pPr>
      <w:r w:rsidRPr="00D34FA6">
        <w:rPr>
          <w:b/>
        </w:rPr>
        <w:t>Manuscript Summary:</w:t>
      </w:r>
    </w:p>
    <w:p w14:paraId="6C7786D9" w14:textId="77777777" w:rsidR="00D34FA6" w:rsidRPr="00D34FA6" w:rsidRDefault="00D34FA6" w:rsidP="00D34FA6">
      <w:pPr>
        <w:rPr>
          <w:b/>
        </w:rPr>
      </w:pPr>
      <w:r w:rsidRPr="00D34FA6">
        <w:rPr>
          <w:b/>
        </w:rPr>
        <w:t>In their manuscript, Her et al describe a protocol for generation of a metastatic neuroblastoma model in zebrafish. Additional protocols cover sectioning and staining of zebrafish tissues to confirm metastatic lesions and to examine the tumor microenvironment. Overall, this protocol will be useful to researchers with access to zebrafish who want to exploit the benefits of zebrafish cancer models in assessing tumor dissemination. There are several concerns that the authors should address before publication.</w:t>
      </w:r>
    </w:p>
    <w:p w14:paraId="407D1450" w14:textId="77777777" w:rsidR="00D34FA6" w:rsidRPr="00D34FA6" w:rsidRDefault="00D34FA6" w:rsidP="00D34FA6">
      <w:pPr>
        <w:rPr>
          <w:b/>
        </w:rPr>
      </w:pPr>
    </w:p>
    <w:p w14:paraId="1981270B" w14:textId="77777777" w:rsidR="00D34FA6" w:rsidRPr="00D34FA6" w:rsidRDefault="00D34FA6" w:rsidP="00D34FA6">
      <w:pPr>
        <w:rPr>
          <w:b/>
        </w:rPr>
      </w:pPr>
      <w:r w:rsidRPr="00D34FA6">
        <w:rPr>
          <w:b/>
        </w:rPr>
        <w:t>Major Concerns:</w:t>
      </w:r>
    </w:p>
    <w:p w14:paraId="4E14E752" w14:textId="445EA8CF" w:rsidR="00E5405E" w:rsidRDefault="00D34FA6" w:rsidP="00E5405E">
      <w:pPr>
        <w:pStyle w:val="ListParagraph"/>
        <w:numPr>
          <w:ilvl w:val="0"/>
          <w:numId w:val="25"/>
        </w:numPr>
        <w:rPr>
          <w:b/>
        </w:rPr>
      </w:pPr>
      <w:r w:rsidRPr="00E5405E">
        <w:rPr>
          <w:b/>
        </w:rPr>
        <w:t xml:space="preserve">Introduction: The authors made a good case for tumor and metastasis models in zebrafish. </w:t>
      </w:r>
    </w:p>
    <w:p w14:paraId="00D5C0A8" w14:textId="77777777" w:rsidR="00E5405E" w:rsidRPr="00E5405E" w:rsidRDefault="00E5405E" w:rsidP="00E5405E">
      <w:pPr>
        <w:rPr>
          <w:b/>
        </w:rPr>
      </w:pPr>
    </w:p>
    <w:p w14:paraId="6E3FCDF9" w14:textId="77777777" w:rsidR="00E5405E" w:rsidRDefault="00D34FA6" w:rsidP="00E5405E">
      <w:pPr>
        <w:pStyle w:val="ListParagraph"/>
        <w:numPr>
          <w:ilvl w:val="1"/>
          <w:numId w:val="25"/>
        </w:numPr>
        <w:rPr>
          <w:b/>
        </w:rPr>
      </w:pPr>
      <w:r w:rsidRPr="00E5405E">
        <w:rPr>
          <w:b/>
        </w:rPr>
        <w:lastRenderedPageBreak/>
        <w:t>What might some drawbacks be to this system?</w:t>
      </w:r>
    </w:p>
    <w:p w14:paraId="449FCBD5" w14:textId="77777777" w:rsidR="00E5405E" w:rsidRDefault="00E5405E" w:rsidP="00E5405E">
      <w:pPr>
        <w:rPr>
          <w:b/>
        </w:rPr>
      </w:pPr>
    </w:p>
    <w:p w14:paraId="15FDCFEE" w14:textId="1B9A67D1" w:rsidR="00E5405E" w:rsidRDefault="00E5405E" w:rsidP="00E5405E">
      <w:r>
        <w:t xml:space="preserve">This is a great point, thank you! We have added a new paragraph to discuss the potential drawbacks of zebrafish model for cancer and metastasis study in the Discussion </w:t>
      </w:r>
      <w:r w:rsidR="00B82FF8">
        <w:t>on L</w:t>
      </w:r>
      <w:r w:rsidR="00AF7B94">
        <w:t>ines 736-752</w:t>
      </w:r>
      <w:r>
        <w:t>, as follows:</w:t>
      </w:r>
    </w:p>
    <w:p w14:paraId="415B8725" w14:textId="77777777" w:rsidR="00E5405E" w:rsidRPr="00E5405E" w:rsidRDefault="00E5405E" w:rsidP="00E5405E">
      <w:pPr>
        <w:rPr>
          <w:b/>
          <w:i/>
          <w:u w:val="single"/>
        </w:rPr>
      </w:pPr>
    </w:p>
    <w:p w14:paraId="02535401" w14:textId="74411BD5" w:rsidR="00E5405E" w:rsidRPr="00E5405E" w:rsidRDefault="00E5405E" w:rsidP="00E5405E">
      <w:pPr>
        <w:rPr>
          <w:i/>
        </w:rPr>
      </w:pPr>
      <w:r w:rsidRPr="00E5405E">
        <w:rPr>
          <w:i/>
        </w:rPr>
        <w:t xml:space="preserve">“However, like any other animal model used in research to study cancer, the zebrafish also has its disadvantages. For example, antibodies specifically against zebrafish proteins remain largely under developed, although several antibodies against neuroblastoma marker genes—such as tyrosine hydroxylase, </w:t>
      </w:r>
      <w:proofErr w:type="spellStart"/>
      <w:r w:rsidRPr="00E5405E">
        <w:rPr>
          <w:i/>
        </w:rPr>
        <w:t>synaptophysin</w:t>
      </w:r>
      <w:proofErr w:type="spellEnd"/>
      <w:r w:rsidRPr="00E5405E">
        <w:rPr>
          <w:i/>
        </w:rPr>
        <w:t xml:space="preserve">, and </w:t>
      </w:r>
      <w:proofErr w:type="spellStart"/>
      <w:r w:rsidRPr="00E5405E">
        <w:rPr>
          <w:i/>
        </w:rPr>
        <w:t>HuC</w:t>
      </w:r>
      <w:proofErr w:type="spellEnd"/>
      <w:r w:rsidRPr="00E5405E">
        <w:rPr>
          <w:i/>
        </w:rPr>
        <w:t>—are fortunately working well in zebrafish. To combat this issue, many vendors have begun to test their products and predict the potential of their antibodies in cross-reacting with zebrafish proteins. More information about validated antibodies can also been found in the zebrafish information network (ZFIN). With these efforts, more and more antibodies that can specifically detect zebrafish proteins will soon become available to the zebrafish community. Another challenge of using zebrafish as a genetic model to dissect the interplay of complex signaling pathways in NB pathogenesis is its partially duplicated genome. Such genome duplication, which occurred in the natural ancestry of zebrafish</w:t>
      </w:r>
      <w:r w:rsidRPr="00E5405E">
        <w:rPr>
          <w:i/>
          <w:vertAlign w:val="superscript"/>
        </w:rPr>
        <w:t>37</w:t>
      </w:r>
      <w:proofErr w:type="gramStart"/>
      <w:r w:rsidRPr="00E5405E">
        <w:rPr>
          <w:i/>
          <w:vertAlign w:val="superscript"/>
        </w:rPr>
        <w:t>,38</w:t>
      </w:r>
      <w:proofErr w:type="gramEnd"/>
      <w:r w:rsidRPr="00E5405E">
        <w:rPr>
          <w:i/>
        </w:rPr>
        <w:t>, can often lead to more than one variant of zebrafish homologues to humans. This can cause an evolved gain of novel gene functions or unique expression patterns in the animal model</w:t>
      </w:r>
      <w:r w:rsidRPr="00E5405E">
        <w:rPr>
          <w:i/>
          <w:vertAlign w:val="superscript"/>
        </w:rPr>
        <w:t>39</w:t>
      </w:r>
      <w:r w:rsidRPr="00E5405E">
        <w:rPr>
          <w:i/>
        </w:rPr>
        <w:t>. Therefore, when studying genes with potential roles in tumor suppression, it may be necessary for multiple alleles of the duplicated genes to be knocked out at the same time to demonstrate their tumor suppression function, which can be a potentially time-consuming and a technically-challenging endeavor.”</w:t>
      </w:r>
    </w:p>
    <w:p w14:paraId="0AC38CA5" w14:textId="20CDCAA3" w:rsidR="00D34FA6" w:rsidRPr="00E5405E" w:rsidRDefault="00D34FA6" w:rsidP="00E5405E">
      <w:pPr>
        <w:rPr>
          <w:b/>
        </w:rPr>
      </w:pPr>
      <w:r w:rsidRPr="00E5405E">
        <w:rPr>
          <w:b/>
        </w:rPr>
        <w:t xml:space="preserve"> </w:t>
      </w:r>
    </w:p>
    <w:p w14:paraId="22AE35E7" w14:textId="1DD29AD1" w:rsidR="00E5405E" w:rsidRPr="00E5405E" w:rsidRDefault="00E5405E" w:rsidP="00E5405E">
      <w:pPr>
        <w:pStyle w:val="ListParagraph"/>
        <w:numPr>
          <w:ilvl w:val="1"/>
          <w:numId w:val="25"/>
        </w:numPr>
        <w:rPr>
          <w:b/>
        </w:rPr>
      </w:pPr>
      <w:r w:rsidRPr="00E5405E">
        <w:rPr>
          <w:b/>
        </w:rPr>
        <w:t>Also, are there other metastasis models in zebrafish, either genetic or transplant? Or is the NB model presented the only one so far?</w:t>
      </w:r>
    </w:p>
    <w:p w14:paraId="3686E5CA" w14:textId="77777777" w:rsidR="00EC0C94" w:rsidRDefault="00EC0C94" w:rsidP="00D34FA6">
      <w:pPr>
        <w:rPr>
          <w:b/>
        </w:rPr>
      </w:pPr>
    </w:p>
    <w:p w14:paraId="1E029B73" w14:textId="4EEA8445" w:rsidR="00E5405E" w:rsidRPr="00E5405E" w:rsidRDefault="00E5405E" w:rsidP="00E5405E">
      <w:pPr>
        <w:contextualSpacing/>
      </w:pPr>
      <w:r w:rsidRPr="00E5405E">
        <w:t>Thanks for the good point. Zebrafish model of melanoma with metastasis have also been reported previously. These models have b</w:t>
      </w:r>
      <w:r>
        <w:t>een briefly described in Lines 44-47</w:t>
      </w:r>
      <w:r w:rsidRPr="00E5405E">
        <w:t>, as follows:</w:t>
      </w:r>
    </w:p>
    <w:p w14:paraId="3DB63468" w14:textId="77777777" w:rsidR="00EC0C94" w:rsidRDefault="00EC0C94" w:rsidP="00D34FA6"/>
    <w:p w14:paraId="451E9DD3" w14:textId="605F180E" w:rsidR="00E5405E" w:rsidRPr="00E5405E" w:rsidRDefault="00E5405E" w:rsidP="00D34FA6">
      <w:pPr>
        <w:rPr>
          <w:i/>
        </w:rPr>
      </w:pPr>
      <w:r>
        <w:rPr>
          <w:i/>
        </w:rPr>
        <w:t>“</w:t>
      </w:r>
      <w:r w:rsidRPr="00E5405E">
        <w:rPr>
          <w:i/>
        </w:rPr>
        <w:t>During the past few years, many zebrafish lines have been developed to study tumorigenesis and metastasis of a variety of human cancers, including but not limited to leukemia, melanoma, rhabdomyosarcoma, and hepatocellular carcinoma</w:t>
      </w:r>
      <w:r w:rsidRPr="00E5405E">
        <w:rPr>
          <w:i/>
          <w:vertAlign w:val="superscript"/>
        </w:rPr>
        <w:t>2</w:t>
      </w:r>
      <w:proofErr w:type="gramStart"/>
      <w:r w:rsidRPr="00E5405E">
        <w:rPr>
          <w:i/>
          <w:vertAlign w:val="superscript"/>
        </w:rPr>
        <w:t>,3,4,5</w:t>
      </w:r>
      <w:proofErr w:type="gramEnd"/>
      <w:r w:rsidRPr="00E5405E">
        <w:rPr>
          <w:i/>
        </w:rPr>
        <w:t>.</w:t>
      </w:r>
      <w:r>
        <w:rPr>
          <w:i/>
        </w:rPr>
        <w:t>”</w:t>
      </w:r>
    </w:p>
    <w:p w14:paraId="76AA6973" w14:textId="77777777" w:rsidR="00E5405E" w:rsidRPr="00D34FA6" w:rsidRDefault="00E5405E" w:rsidP="00D34FA6">
      <w:pPr>
        <w:rPr>
          <w:b/>
        </w:rPr>
      </w:pPr>
    </w:p>
    <w:p w14:paraId="0AF73989" w14:textId="77777777" w:rsidR="00D34FA6" w:rsidRDefault="00D34FA6" w:rsidP="00D34FA6">
      <w:pPr>
        <w:rPr>
          <w:b/>
        </w:rPr>
      </w:pPr>
      <w:r w:rsidRPr="00D34FA6">
        <w:rPr>
          <w:b/>
        </w:rPr>
        <w:t xml:space="preserve">2. Several of the plasmids used to construct the zebrafish lines are listed in the materials table as a "generous gift". How should researchers wanting to replicate the protocol obtain this material? Could the plasmids used be placed in </w:t>
      </w:r>
      <w:proofErr w:type="spellStart"/>
      <w:r w:rsidRPr="00D34FA6">
        <w:rPr>
          <w:b/>
        </w:rPr>
        <w:t>Addgene</w:t>
      </w:r>
      <w:proofErr w:type="spellEnd"/>
      <w:r w:rsidRPr="00D34FA6">
        <w:rPr>
          <w:b/>
        </w:rPr>
        <w:t xml:space="preserve"> and made available to the research community?</w:t>
      </w:r>
    </w:p>
    <w:p w14:paraId="36A9E79B" w14:textId="77777777" w:rsidR="00E554CB" w:rsidRDefault="00E554CB" w:rsidP="00D34FA6">
      <w:pPr>
        <w:rPr>
          <w:b/>
        </w:rPr>
      </w:pPr>
    </w:p>
    <w:p w14:paraId="6E57EF9C" w14:textId="0EB5F27E" w:rsidR="00EC0C94" w:rsidRDefault="00E554CB" w:rsidP="00D34FA6">
      <w:r>
        <w:t>Thank you for the comment. Regarding your concern for obtaining the materials, we may not be authorized to share the constructs to other labs specifically</w:t>
      </w:r>
      <w:r w:rsidR="00237080">
        <w:t xml:space="preserve"> under the MTA (Material Transfer Agreement)</w:t>
      </w:r>
      <w:r>
        <w:t xml:space="preserve">. However, the information for such constructs is available via webpage </w:t>
      </w:r>
      <w:hyperlink r:id="rId7" w:history="1">
        <w:r w:rsidRPr="00A32867">
          <w:rPr>
            <w:rStyle w:val="Hyperlink"/>
          </w:rPr>
          <w:t>http://tol2kit.genetics.utah.edu/index.php/Main_Page</w:t>
        </w:r>
      </w:hyperlink>
      <w:r>
        <w:t>, in which it states that the constructs are freely distributed from the original lab as described. The materials table was adjusted to clarify, as follows:</w:t>
      </w:r>
    </w:p>
    <w:p w14:paraId="6E5186E4" w14:textId="1F826214" w:rsidR="00716E4F" w:rsidRDefault="00E554CB" w:rsidP="00D34FA6">
      <w:pPr>
        <w:rPr>
          <w:rFonts w:asciiTheme="minorHAnsi" w:eastAsiaTheme="minorHAnsi" w:hAnsiTheme="minorHAnsi" w:cstheme="minorBidi"/>
        </w:rPr>
      </w:pPr>
      <w:r>
        <w:fldChar w:fldCharType="begin"/>
      </w:r>
      <w:r>
        <w:instrText xml:space="preserve"> LINK </w:instrText>
      </w:r>
      <w:r w:rsidR="0066484E">
        <w:instrText xml:space="preserve">Excel.Sheet.8 "\\\\mfad\\researchmn\\BMB\\ZHU\\SHARED\\Zuag Paj\\JoVE manuscript\\JoVE_Materials 210126.xls" Sheet1!R28C1:R28C4 </w:instrText>
      </w:r>
      <w:r>
        <w:instrText xml:space="preserve">\a \f 5 \h  \* MERGEFORMAT </w:instrText>
      </w:r>
      <w:r>
        <w:fldChar w:fldCharType="separate"/>
      </w:r>
    </w:p>
    <w:tbl>
      <w:tblPr>
        <w:tblStyle w:val="TableGrid"/>
        <w:tblW w:w="9000" w:type="dxa"/>
        <w:tblLook w:val="04A0" w:firstRow="1" w:lastRow="0" w:firstColumn="1" w:lastColumn="0" w:noHBand="0" w:noVBand="1"/>
      </w:tblPr>
      <w:tblGrid>
        <w:gridCol w:w="1688"/>
        <w:gridCol w:w="1300"/>
        <w:gridCol w:w="690"/>
        <w:gridCol w:w="5322"/>
      </w:tblGrid>
      <w:tr w:rsidR="00716E4F" w:rsidRPr="00716E4F" w14:paraId="7E827864" w14:textId="77777777" w:rsidTr="00716E4F">
        <w:trPr>
          <w:divId w:val="1364599474"/>
          <w:trHeight w:val="1538"/>
        </w:trPr>
        <w:tc>
          <w:tcPr>
            <w:tcW w:w="1688" w:type="dxa"/>
            <w:hideMark/>
          </w:tcPr>
          <w:p w14:paraId="169ED20C" w14:textId="77777777" w:rsidR="00716E4F" w:rsidRPr="00716E4F" w:rsidRDefault="00716E4F" w:rsidP="00716E4F">
            <w:r w:rsidRPr="00716E4F">
              <w:t>p3E-polyA</w:t>
            </w:r>
          </w:p>
        </w:tc>
        <w:tc>
          <w:tcPr>
            <w:tcW w:w="1300" w:type="dxa"/>
            <w:hideMark/>
          </w:tcPr>
          <w:p w14:paraId="65ECDFDD" w14:textId="77777777" w:rsidR="00716E4F" w:rsidRPr="00716E4F" w:rsidRDefault="00716E4F" w:rsidP="00716E4F">
            <w:r w:rsidRPr="00716E4F">
              <w:t xml:space="preserve"> Dr. Chi-Bin </w:t>
            </w:r>
            <w:proofErr w:type="spellStart"/>
            <w:r w:rsidRPr="00716E4F">
              <w:t>Chien</w:t>
            </w:r>
            <w:proofErr w:type="spellEnd"/>
            <w:r w:rsidRPr="00716E4F">
              <w:t>, Univ. of Utah</w:t>
            </w:r>
          </w:p>
        </w:tc>
        <w:tc>
          <w:tcPr>
            <w:tcW w:w="690" w:type="dxa"/>
            <w:hideMark/>
          </w:tcPr>
          <w:p w14:paraId="4B550264" w14:textId="77777777" w:rsidR="00716E4F" w:rsidRPr="00716E4F" w:rsidRDefault="00716E4F" w:rsidP="00716E4F">
            <w:r w:rsidRPr="00716E4F">
              <w:t>N/A</w:t>
            </w:r>
          </w:p>
        </w:tc>
        <w:tc>
          <w:tcPr>
            <w:tcW w:w="5322" w:type="dxa"/>
            <w:hideMark/>
          </w:tcPr>
          <w:p w14:paraId="17499FC1" w14:textId="66852F9B" w:rsidR="00716E4F" w:rsidRPr="00716E4F" w:rsidRDefault="00716E4F" w:rsidP="00716E4F">
            <w:proofErr w:type="gramStart"/>
            <w:r w:rsidRPr="00716E4F">
              <w:t>a</w:t>
            </w:r>
            <w:proofErr w:type="gramEnd"/>
            <w:r w:rsidRPr="00716E4F">
              <w:t xml:space="preserve"> generous gift </w:t>
            </w:r>
            <w:r w:rsidRPr="00716E4F">
              <w:br/>
              <w:t xml:space="preserve">(Please refer to webpage </w:t>
            </w:r>
            <w:r w:rsidRPr="00716E4F">
              <w:rPr>
                <w:u w:val="single"/>
              </w:rPr>
              <w:t>http://tol2kit.genetics.utah.edu/index.php/Main_Page</w:t>
            </w:r>
            <w:r w:rsidRPr="00716E4F">
              <w:t xml:space="preserve"> to obtain material, which is freely </w:t>
            </w:r>
            <w:r w:rsidR="00E5405E" w:rsidRPr="00716E4F">
              <w:t>distributed</w:t>
            </w:r>
            <w:r w:rsidRPr="00716E4F">
              <w:t xml:space="preserve"> as described.)</w:t>
            </w:r>
          </w:p>
        </w:tc>
      </w:tr>
    </w:tbl>
    <w:p w14:paraId="0BBB95A4" w14:textId="0504CB7B" w:rsidR="00392358" w:rsidRPr="00E554CB" w:rsidRDefault="00E554CB" w:rsidP="00D34FA6">
      <w:r>
        <w:lastRenderedPageBreak/>
        <w:fldChar w:fldCharType="end"/>
      </w:r>
    </w:p>
    <w:p w14:paraId="4966FAF6" w14:textId="7D53B959" w:rsidR="00D34FA6" w:rsidRDefault="00D34FA6" w:rsidP="00D34FA6">
      <w:pPr>
        <w:rPr>
          <w:b/>
        </w:rPr>
      </w:pPr>
      <w:r w:rsidRPr="00D34FA6">
        <w:rPr>
          <w:b/>
        </w:rPr>
        <w:t>3</w:t>
      </w:r>
      <w:r w:rsidR="00E5405E">
        <w:rPr>
          <w:b/>
        </w:rPr>
        <w:t>. Similarly, since the MycN</w:t>
      </w:r>
      <w:proofErr w:type="gramStart"/>
      <w:r w:rsidR="00E5405E">
        <w:rPr>
          <w:b/>
        </w:rPr>
        <w:t>;LMO1</w:t>
      </w:r>
      <w:proofErr w:type="gramEnd"/>
      <w:r w:rsidRPr="00D34FA6">
        <w:rPr>
          <w:b/>
        </w:rPr>
        <w:t xml:space="preserve"> zebrafish already exist, could they be deposited in ZIRC or somehow made available to researchers?</w:t>
      </w:r>
    </w:p>
    <w:p w14:paraId="3E901574" w14:textId="77777777" w:rsidR="00EC0C94" w:rsidRDefault="00EC0C94" w:rsidP="00D34FA6">
      <w:pPr>
        <w:rPr>
          <w:b/>
        </w:rPr>
      </w:pPr>
    </w:p>
    <w:p w14:paraId="0F1CABCF" w14:textId="77777777" w:rsidR="00E5405E" w:rsidRPr="00E5405E" w:rsidRDefault="00E5405E" w:rsidP="00E5405E">
      <w:r w:rsidRPr="00E5405E">
        <w:t xml:space="preserve">This is a valid point, thank you! This specific line was developed at the Dana-Farber Cancer Institute (DFCI) in Boston, MA. We will work with the institution to deposit this line into the ZIRC inventory. Indeed, we have been freely distributing our MYCN transgenic fish line </w:t>
      </w:r>
      <w:proofErr w:type="gramStart"/>
      <w:r w:rsidRPr="00E5405E">
        <w:t>to</w:t>
      </w:r>
      <w:proofErr w:type="gramEnd"/>
      <w:r w:rsidRPr="00E5405E">
        <w:t xml:space="preserve"> many labs in the past, once they signed MTAs with DFCI.  We will continue to do so for the MYCN</w:t>
      </w:r>
      <w:proofErr w:type="gramStart"/>
      <w:r w:rsidRPr="00E5405E">
        <w:t>;LMO1</w:t>
      </w:r>
      <w:proofErr w:type="gramEnd"/>
      <w:r w:rsidRPr="00E5405E">
        <w:t xml:space="preserve"> line if there is a request.</w:t>
      </w:r>
    </w:p>
    <w:p w14:paraId="7DF9FE86" w14:textId="77777777" w:rsidR="00EC0C94" w:rsidRPr="00D34FA6" w:rsidRDefault="00EC0C94" w:rsidP="00D34FA6">
      <w:pPr>
        <w:rPr>
          <w:b/>
        </w:rPr>
      </w:pPr>
    </w:p>
    <w:p w14:paraId="0EB68011" w14:textId="77777777" w:rsidR="00D34FA6" w:rsidRDefault="00D34FA6" w:rsidP="00D34FA6">
      <w:pPr>
        <w:rPr>
          <w:b/>
        </w:rPr>
      </w:pPr>
      <w:r w:rsidRPr="00D34FA6">
        <w:rPr>
          <w:b/>
        </w:rPr>
        <w:t>4. Since the zebrafish line already exists, it is not clear what the goal of part 1.1 is? Generating fish or plasmids that have already been made? It seems a lot easier to request the materials. Maybe it would be better to highlight this section as a way to generate either LMO1 or any transgene of interest with a role in metastasis?</w:t>
      </w:r>
    </w:p>
    <w:p w14:paraId="7AA66093" w14:textId="77777777" w:rsidR="00EC0C94" w:rsidRDefault="00EC0C94" w:rsidP="00D34FA6">
      <w:pPr>
        <w:rPr>
          <w:b/>
        </w:rPr>
      </w:pPr>
    </w:p>
    <w:p w14:paraId="5ECD8DEA" w14:textId="3D38D043" w:rsidR="00237080" w:rsidRDefault="00237080" w:rsidP="00D34FA6">
      <w:r>
        <w:t>Thank you for addressing this. The section has been modified to better highlight the goal of this methods section, which is the development of the LMO1 transgenic line, made specifically to discourse its role in metastasis. The changes were made to the title sections</w:t>
      </w:r>
      <w:r w:rsidR="00AF7B94">
        <w:t xml:space="preserve"> (</w:t>
      </w:r>
      <w:r w:rsidR="00941864">
        <w:t xml:space="preserve">Lines </w:t>
      </w:r>
      <w:r w:rsidR="00941864" w:rsidRPr="00941864">
        <w:t>97-100, 184-185, 228-230, and 268</w:t>
      </w:r>
      <w:r w:rsidR="00AF7B94">
        <w:t>)</w:t>
      </w:r>
      <w:r w:rsidR="00941864">
        <w:t>,</w:t>
      </w:r>
      <w:r>
        <w:t xml:space="preserve"> as follows:</w:t>
      </w:r>
    </w:p>
    <w:p w14:paraId="3ACD628B" w14:textId="77777777" w:rsidR="00237080" w:rsidRDefault="00237080" w:rsidP="00D34FA6"/>
    <w:p w14:paraId="1D9A237B" w14:textId="77777777" w:rsidR="00237080" w:rsidRPr="00722B9C" w:rsidRDefault="00237080" w:rsidP="00237080">
      <w:pPr>
        <w:ind w:left="360" w:hanging="90"/>
        <w:rPr>
          <w:i/>
        </w:rPr>
      </w:pPr>
      <w:r w:rsidRPr="00722B9C">
        <w:rPr>
          <w:i/>
        </w:rPr>
        <w:t>“</w:t>
      </w:r>
      <w:r w:rsidRPr="00722B9C">
        <w:rPr>
          <w:b/>
          <w:i/>
        </w:rPr>
        <w:t>1. Developing Stable, Transgenic LMO1 Zebrafish Line</w:t>
      </w:r>
    </w:p>
    <w:p w14:paraId="3D4FF2DC" w14:textId="77777777" w:rsidR="00237080" w:rsidRPr="00722B9C" w:rsidRDefault="00237080" w:rsidP="0016381B">
      <w:pPr>
        <w:numPr>
          <w:ilvl w:val="1"/>
          <w:numId w:val="24"/>
        </w:numPr>
        <w:rPr>
          <w:i/>
        </w:rPr>
      </w:pPr>
      <w:r w:rsidRPr="00722B9C">
        <w:rPr>
          <w:i/>
        </w:rPr>
        <w:t>Preparation and Microinjection of Transgene Constructs for Development of LMO1 Transgenic Line</w:t>
      </w:r>
    </w:p>
    <w:p w14:paraId="3F24BF35" w14:textId="77777777" w:rsidR="00237080" w:rsidRDefault="00237080" w:rsidP="0016381B">
      <w:pPr>
        <w:numPr>
          <w:ilvl w:val="1"/>
          <w:numId w:val="24"/>
        </w:numPr>
        <w:rPr>
          <w:i/>
        </w:rPr>
      </w:pPr>
      <w:r w:rsidRPr="00722B9C">
        <w:rPr>
          <w:i/>
        </w:rPr>
        <w:t xml:space="preserve">Screen and Verify LMO1 Transgenic Fish Line for Germline Transmission of LMO1 and </w:t>
      </w:r>
      <w:proofErr w:type="spellStart"/>
      <w:r w:rsidRPr="00722B9C">
        <w:rPr>
          <w:i/>
        </w:rPr>
        <w:t>mCherry</w:t>
      </w:r>
      <w:proofErr w:type="spellEnd"/>
      <w:r w:rsidRPr="00722B9C">
        <w:rPr>
          <w:i/>
        </w:rPr>
        <w:t xml:space="preserve"> </w:t>
      </w:r>
    </w:p>
    <w:p w14:paraId="3E6EF6F3" w14:textId="5B9DFF92" w:rsidR="00237080" w:rsidRPr="00237080" w:rsidRDefault="00237080" w:rsidP="00237080">
      <w:pPr>
        <w:pStyle w:val="ListParagraph"/>
        <w:numPr>
          <w:ilvl w:val="0"/>
          <w:numId w:val="21"/>
        </w:numPr>
        <w:rPr>
          <w:b/>
          <w:i/>
        </w:rPr>
      </w:pPr>
      <w:r w:rsidRPr="00237080">
        <w:rPr>
          <w:b/>
          <w:i/>
        </w:rPr>
        <w:t xml:space="preserve">Creating Neuroblastoma Metastatic Zebrafish Model with MYCN and LMO1 </w:t>
      </w:r>
      <w:proofErr w:type="spellStart"/>
      <w:r w:rsidRPr="00237080">
        <w:rPr>
          <w:b/>
          <w:i/>
        </w:rPr>
        <w:t>Coexpression</w:t>
      </w:r>
      <w:proofErr w:type="spellEnd"/>
      <w:r w:rsidRPr="00237080">
        <w:rPr>
          <w:b/>
          <w:i/>
        </w:rPr>
        <w:t xml:space="preserve"> </w:t>
      </w:r>
    </w:p>
    <w:p w14:paraId="193C8BF5" w14:textId="77777777" w:rsidR="00C0249E" w:rsidRDefault="00237080" w:rsidP="00C0249E">
      <w:pPr>
        <w:pStyle w:val="ListParagraph"/>
        <w:numPr>
          <w:ilvl w:val="1"/>
          <w:numId w:val="21"/>
        </w:numPr>
        <w:ind w:firstLine="0"/>
        <w:rPr>
          <w:i/>
        </w:rPr>
      </w:pPr>
      <w:r w:rsidRPr="00722B9C">
        <w:rPr>
          <w:i/>
        </w:rPr>
        <w:t>Outcrossing LMO1 and MYCN Transgenic Lines to Create Metastatic Model</w:t>
      </w:r>
    </w:p>
    <w:p w14:paraId="47A6A0BE" w14:textId="42D205A7" w:rsidR="00237080" w:rsidRPr="00C0249E" w:rsidRDefault="00C0249E" w:rsidP="00C0249E">
      <w:pPr>
        <w:pStyle w:val="ListParagraph"/>
        <w:numPr>
          <w:ilvl w:val="1"/>
          <w:numId w:val="21"/>
        </w:numPr>
        <w:ind w:firstLine="0"/>
        <w:rPr>
          <w:i/>
        </w:rPr>
      </w:pPr>
      <w:r w:rsidRPr="00C0249E">
        <w:rPr>
          <w:i/>
        </w:rPr>
        <w:t>Visualizing Tumor Burden in Transgenic Zebrafish Lines”</w:t>
      </w:r>
    </w:p>
    <w:p w14:paraId="744A46D5" w14:textId="77777777" w:rsidR="00237080" w:rsidRPr="00237080" w:rsidRDefault="00237080" w:rsidP="00D34FA6"/>
    <w:p w14:paraId="0A5BD7B5" w14:textId="77777777" w:rsidR="00D34FA6" w:rsidRDefault="00D34FA6" w:rsidP="00D34FA6">
      <w:pPr>
        <w:rPr>
          <w:b/>
        </w:rPr>
      </w:pPr>
      <w:r w:rsidRPr="00D34FA6">
        <w:rPr>
          <w:b/>
        </w:rPr>
        <w:t xml:space="preserve">5. A useful figure in figure 1 would be images of </w:t>
      </w:r>
      <w:proofErr w:type="spellStart"/>
      <w:r w:rsidRPr="00D34FA6">
        <w:rPr>
          <w:b/>
        </w:rPr>
        <w:t>MycN</w:t>
      </w:r>
      <w:proofErr w:type="spellEnd"/>
      <w:r w:rsidRPr="00D34FA6">
        <w:rPr>
          <w:b/>
        </w:rPr>
        <w:t xml:space="preserve"> fish at 1dpf and the LMO1</w:t>
      </w:r>
      <w:proofErr w:type="gramStart"/>
      <w:r w:rsidRPr="00D34FA6">
        <w:rPr>
          <w:b/>
        </w:rPr>
        <w:t>;mCherry</w:t>
      </w:r>
      <w:proofErr w:type="gramEnd"/>
      <w:r w:rsidRPr="00D34FA6">
        <w:rPr>
          <w:b/>
        </w:rPr>
        <w:t xml:space="preserve"> at 3-4dpf, when they need to be screened/sorted.</w:t>
      </w:r>
    </w:p>
    <w:p w14:paraId="6DBDE173" w14:textId="77777777" w:rsidR="00EC0C94" w:rsidRDefault="00EC0C94" w:rsidP="00D34FA6">
      <w:pPr>
        <w:rPr>
          <w:b/>
        </w:rPr>
      </w:pPr>
    </w:p>
    <w:p w14:paraId="0953A7E1" w14:textId="315AEFCB" w:rsidR="00415532" w:rsidRPr="00392358" w:rsidRDefault="00415532" w:rsidP="00D34FA6">
      <w:r>
        <w:t>This is a great consideration, and we have modified Figure 1 to better address yo</w:t>
      </w:r>
      <w:r w:rsidR="0066484E">
        <w:t>ur concern.</w:t>
      </w:r>
      <w:r w:rsidR="00AF7B94">
        <w:t xml:space="preserve"> </w:t>
      </w:r>
    </w:p>
    <w:p w14:paraId="541E0C95" w14:textId="77777777" w:rsidR="00392358" w:rsidRPr="00D34FA6" w:rsidRDefault="00392358" w:rsidP="00D34FA6">
      <w:pPr>
        <w:rPr>
          <w:b/>
        </w:rPr>
      </w:pPr>
    </w:p>
    <w:p w14:paraId="006EF1D5" w14:textId="77777777" w:rsidR="00D34FA6" w:rsidRPr="00D34FA6" w:rsidRDefault="00D34FA6" w:rsidP="00D34FA6">
      <w:pPr>
        <w:rPr>
          <w:b/>
        </w:rPr>
      </w:pPr>
      <w:r w:rsidRPr="00D34FA6">
        <w:rPr>
          <w:b/>
        </w:rPr>
        <w:t xml:space="preserve">6. The </w:t>
      </w:r>
      <w:proofErr w:type="spellStart"/>
      <w:r w:rsidRPr="00D34FA6">
        <w:rPr>
          <w:b/>
        </w:rPr>
        <w:t>Picosirius</w:t>
      </w:r>
      <w:proofErr w:type="spellEnd"/>
      <w:r w:rsidRPr="00D34FA6">
        <w:rPr>
          <w:b/>
        </w:rPr>
        <w:t xml:space="preserve"> red staining seems like something that could be done with any mouse model—it would be great to highlight some benefit that zebrafish provide, such as visualizing/sorting early metastatic cells, or visualizing the effects of a drug treatment on metastatic spread. This might be beyond the scope of what can fit in a </w:t>
      </w:r>
      <w:proofErr w:type="spellStart"/>
      <w:r w:rsidRPr="00D34FA6">
        <w:rPr>
          <w:b/>
        </w:rPr>
        <w:t>JoVE</w:t>
      </w:r>
      <w:proofErr w:type="spellEnd"/>
      <w:r w:rsidRPr="00D34FA6">
        <w:rPr>
          <w:b/>
        </w:rPr>
        <w:t xml:space="preserve"> article though?</w:t>
      </w:r>
    </w:p>
    <w:p w14:paraId="3B4018E6" w14:textId="77777777" w:rsidR="00D34FA6" w:rsidRDefault="00D34FA6" w:rsidP="00D34FA6">
      <w:pPr>
        <w:rPr>
          <w:b/>
        </w:rPr>
      </w:pPr>
    </w:p>
    <w:p w14:paraId="73ADF20B" w14:textId="6D305F0D" w:rsidR="0016381B" w:rsidRDefault="00E5405E" w:rsidP="00E5405E">
      <w:r w:rsidRPr="00E5405E">
        <w:t xml:space="preserve">Thank you for your comment and great idea to use </w:t>
      </w:r>
      <w:proofErr w:type="spellStart"/>
      <w:r w:rsidRPr="00E5405E">
        <w:t>picosirius</w:t>
      </w:r>
      <w:proofErr w:type="spellEnd"/>
      <w:r w:rsidRPr="00E5405E">
        <w:t xml:space="preserve"> red staining for visualizing/sorting early metastatic cells. Unfortunately, </w:t>
      </w:r>
      <w:proofErr w:type="spellStart"/>
      <w:r w:rsidRPr="00E5405E">
        <w:t>picosirius</w:t>
      </w:r>
      <w:proofErr w:type="spellEnd"/>
      <w:r w:rsidRPr="00E5405E">
        <w:t xml:space="preserve"> red staining can only be applied to the tissue sections after fixation. However, it is a great idea to use it as an inexpensive histological approach to evaluate effect of drug treatment on the remodeling of collagens and subsequent tumor metastasis.</w:t>
      </w:r>
      <w:r>
        <w:t xml:space="preserve"> </w:t>
      </w:r>
      <w:r w:rsidRPr="00E5405E">
        <w:t>This great idea has been implemented</w:t>
      </w:r>
      <w:r w:rsidR="00AF7B94">
        <w:t xml:space="preserve"> in the Discussion, in Lines 712-718</w:t>
      </w:r>
      <w:r w:rsidRPr="00E5405E">
        <w:t>, as follows:</w:t>
      </w:r>
    </w:p>
    <w:p w14:paraId="5D5AB715" w14:textId="77777777" w:rsidR="00E5405E" w:rsidRDefault="00E5405E" w:rsidP="00E5405E"/>
    <w:p w14:paraId="732B7260" w14:textId="00870D93" w:rsidR="0016381B" w:rsidRPr="0016381B" w:rsidRDefault="0016381B" w:rsidP="00D34FA6">
      <w:pPr>
        <w:rPr>
          <w:i/>
        </w:rPr>
      </w:pPr>
      <w:r>
        <w:rPr>
          <w:i/>
        </w:rPr>
        <w:t>“</w:t>
      </w:r>
      <w:r w:rsidR="00E5405E" w:rsidRPr="00E5405E">
        <w:rPr>
          <w:i/>
        </w:rPr>
        <w:t xml:space="preserve">The </w:t>
      </w:r>
      <w:proofErr w:type="spellStart"/>
      <w:r w:rsidR="00E5405E" w:rsidRPr="00E5405E">
        <w:rPr>
          <w:i/>
        </w:rPr>
        <w:t>picrosirius</w:t>
      </w:r>
      <w:proofErr w:type="spellEnd"/>
      <w:r w:rsidR="00E5405E" w:rsidRPr="00E5405E">
        <w:rPr>
          <w:i/>
        </w:rPr>
        <w:t xml:space="preserve"> red staining of tumor sections has clearly highlighted the collagen networks in fish tumors and demonstrates the increased stiffness of extracellular matrix in tumors with LMO1 overexpression. Although this technique is not unique to zebrafish, its application together with the high-throughput compound screening on zebrafish embryos that are genetically </w:t>
      </w:r>
      <w:r w:rsidR="00E5405E" w:rsidRPr="00E5405E">
        <w:rPr>
          <w:i/>
        </w:rPr>
        <w:lastRenderedPageBreak/>
        <w:t>modified or transplanted with tumor cells might provide a novel means in screening for effective compounds that could target extracellular matrix remodeling, which is a critical process involved in tumor cell metastasis.</w:t>
      </w:r>
    </w:p>
    <w:p w14:paraId="1FD58001" w14:textId="77777777" w:rsidR="00392358" w:rsidRPr="00D34FA6" w:rsidRDefault="00392358" w:rsidP="00D34FA6">
      <w:pPr>
        <w:rPr>
          <w:b/>
        </w:rPr>
      </w:pPr>
    </w:p>
    <w:p w14:paraId="250802F4" w14:textId="77777777" w:rsidR="00D34FA6" w:rsidRPr="00D34FA6" w:rsidRDefault="00D34FA6" w:rsidP="00D34FA6">
      <w:pPr>
        <w:rPr>
          <w:b/>
        </w:rPr>
      </w:pPr>
      <w:r w:rsidRPr="00D34FA6">
        <w:rPr>
          <w:b/>
        </w:rPr>
        <w:t>Minor Concerns:</w:t>
      </w:r>
    </w:p>
    <w:p w14:paraId="3F660FF3" w14:textId="77777777" w:rsidR="00D34FA6" w:rsidRDefault="00D34FA6" w:rsidP="00D34FA6">
      <w:pPr>
        <w:rPr>
          <w:b/>
        </w:rPr>
      </w:pPr>
      <w:r w:rsidRPr="00D34FA6">
        <w:rPr>
          <w:b/>
        </w:rPr>
        <w:t xml:space="preserve">1. </w:t>
      </w:r>
      <w:r w:rsidRPr="00476942">
        <w:rPr>
          <w:b/>
        </w:rPr>
        <w:t>Part 1.1.2, the authors skipped over how clones were selected and verified after transformation</w:t>
      </w:r>
      <w:r w:rsidRPr="00D34FA6">
        <w:rPr>
          <w:b/>
        </w:rPr>
        <w:t>.</w:t>
      </w:r>
    </w:p>
    <w:p w14:paraId="2884998E" w14:textId="77777777" w:rsidR="00EC0C94" w:rsidRDefault="00EC0C94" w:rsidP="00D34FA6">
      <w:pPr>
        <w:rPr>
          <w:b/>
        </w:rPr>
      </w:pPr>
    </w:p>
    <w:p w14:paraId="1A8DF682" w14:textId="57D9FE3B" w:rsidR="00EC0C94" w:rsidRDefault="00684D6E" w:rsidP="00D34FA6">
      <w:r>
        <w:t>This is a great point, thank you. This comment was better addressed</w:t>
      </w:r>
      <w:r w:rsidR="00F43D02">
        <w:t xml:space="preserve"> in Step 1.1.2 </w:t>
      </w:r>
      <w:r w:rsidR="00941864">
        <w:t>(lines 121</w:t>
      </w:r>
      <w:r w:rsidR="00AF7B94">
        <w:t>-128</w:t>
      </w:r>
      <w:r w:rsidR="0016381B">
        <w:t xml:space="preserve">) </w:t>
      </w:r>
      <w:r w:rsidR="00F43D02">
        <w:t>of the Protocol section</w:t>
      </w:r>
      <w:r>
        <w:t>, as follows:</w:t>
      </w:r>
    </w:p>
    <w:p w14:paraId="34FB4639" w14:textId="77777777" w:rsidR="00684D6E" w:rsidRDefault="00684D6E" w:rsidP="00D34FA6"/>
    <w:p w14:paraId="4FE8C002" w14:textId="182D537C" w:rsidR="00F43D02" w:rsidRPr="00F43D02" w:rsidRDefault="00F43D02" w:rsidP="0016381B">
      <w:pPr>
        <w:rPr>
          <w:i/>
        </w:rPr>
      </w:pPr>
      <w:r>
        <w:rPr>
          <w:i/>
        </w:rPr>
        <w:t>“</w:t>
      </w:r>
      <w:r w:rsidR="0016381B" w:rsidRPr="0016381B">
        <w:rPr>
          <w:i/>
        </w:rPr>
        <w:t xml:space="preserve">Next, spread 50-200 µl from the transformation vial on a Luria Broth (LB) agar plate containing 50 </w:t>
      </w:r>
      <w:proofErr w:type="spellStart"/>
      <w:r w:rsidR="0016381B" w:rsidRPr="0016381B">
        <w:rPr>
          <w:i/>
        </w:rPr>
        <w:t>μg</w:t>
      </w:r>
      <w:proofErr w:type="spellEnd"/>
      <w:r w:rsidR="0016381B" w:rsidRPr="0016381B">
        <w:rPr>
          <w:i/>
        </w:rPr>
        <w:t xml:space="preserve">/mL kanamycin and incubate at 37°C overnight. Select clones by inoculating a single colony into </w:t>
      </w:r>
      <w:r w:rsidR="00AF7B94">
        <w:rPr>
          <w:i/>
        </w:rPr>
        <w:t>2-</w:t>
      </w:r>
      <w:r w:rsidR="0016381B" w:rsidRPr="0016381B">
        <w:rPr>
          <w:i/>
        </w:rPr>
        <w:t>5</w:t>
      </w:r>
      <w:r w:rsidR="00AF7B94">
        <w:rPr>
          <w:i/>
        </w:rPr>
        <w:t xml:space="preserve"> </w:t>
      </w:r>
      <w:r w:rsidR="0016381B" w:rsidRPr="0016381B">
        <w:rPr>
          <w:i/>
        </w:rPr>
        <w:t xml:space="preserve">mL of </w:t>
      </w:r>
      <w:r w:rsidR="00C33147">
        <w:rPr>
          <w:i/>
        </w:rPr>
        <w:t>LB</w:t>
      </w:r>
      <w:r w:rsidR="0016381B" w:rsidRPr="0016381B">
        <w:rPr>
          <w:i/>
        </w:rPr>
        <w:t xml:space="preserve"> with 50 µg/mL kanamycin and culturing overnight (16-18h) at 37 °C. Use 2 mL of overnight bacterial culture for plasmid isolation according to the manufacturer’s protocol. To verify LMO1 plasmid, send sample for sequencing with M13 forwa</w:t>
      </w:r>
      <w:r w:rsidR="0016381B">
        <w:rPr>
          <w:i/>
        </w:rPr>
        <w:t>rd primer5- GTAAAACGACGGCCAG-3’</w:t>
      </w:r>
      <w:r w:rsidRPr="00F43D02">
        <w:rPr>
          <w:i/>
        </w:rPr>
        <w:t>.”</w:t>
      </w:r>
    </w:p>
    <w:p w14:paraId="78CCF522" w14:textId="77777777" w:rsidR="00392358" w:rsidRPr="00D34FA6" w:rsidRDefault="00392358" w:rsidP="00D34FA6">
      <w:pPr>
        <w:rPr>
          <w:b/>
        </w:rPr>
      </w:pPr>
    </w:p>
    <w:p w14:paraId="497EB7CA" w14:textId="77777777" w:rsidR="00D34FA6" w:rsidRDefault="00D34FA6" w:rsidP="00D34FA6">
      <w:pPr>
        <w:rPr>
          <w:b/>
        </w:rPr>
      </w:pPr>
      <w:r w:rsidRPr="00D34FA6">
        <w:rPr>
          <w:b/>
        </w:rPr>
        <w:t xml:space="preserve">2. It seems like part 1.3.2, screening the </w:t>
      </w:r>
      <w:proofErr w:type="spellStart"/>
      <w:r w:rsidRPr="00D34FA6">
        <w:rPr>
          <w:b/>
        </w:rPr>
        <w:t>MycN</w:t>
      </w:r>
      <w:proofErr w:type="spellEnd"/>
      <w:r w:rsidRPr="00D34FA6">
        <w:rPr>
          <w:b/>
        </w:rPr>
        <w:t xml:space="preserve"> line, is a critical step since transgene can only be visualized at 1dpf. </w:t>
      </w:r>
      <w:r w:rsidRPr="00476942">
        <w:rPr>
          <w:b/>
        </w:rPr>
        <w:t>This should somehow be better highlighted</w:t>
      </w:r>
      <w:r w:rsidRPr="00D34FA6">
        <w:rPr>
          <w:b/>
        </w:rPr>
        <w:t>.</w:t>
      </w:r>
    </w:p>
    <w:p w14:paraId="72F3B6B1" w14:textId="77777777" w:rsidR="00EC0C94" w:rsidRDefault="00EC0C94" w:rsidP="00D34FA6">
      <w:pPr>
        <w:rPr>
          <w:b/>
        </w:rPr>
      </w:pPr>
    </w:p>
    <w:p w14:paraId="3DF443BC" w14:textId="65233924" w:rsidR="00847850" w:rsidRDefault="00847850" w:rsidP="00847850">
      <w:pPr>
        <w:rPr>
          <w:b/>
          <w:i/>
          <w:color w:val="000000" w:themeColor="text1"/>
        </w:rPr>
      </w:pPr>
      <w:r>
        <w:t xml:space="preserve">Thank you for your comment. This point has been highlighted in the </w:t>
      </w:r>
      <w:r w:rsidR="00AF7B94">
        <w:t>Representative</w:t>
      </w:r>
      <w:r>
        <w:t xml:space="preserve"> Results section, Line</w:t>
      </w:r>
      <w:r w:rsidR="00941864">
        <w:t>s 592-596</w:t>
      </w:r>
      <w:r>
        <w:t>, as follows</w:t>
      </w:r>
      <w:r w:rsidRPr="0031488D">
        <w:t>:</w:t>
      </w:r>
      <w:r w:rsidRPr="00AA5FC0">
        <w:rPr>
          <w:b/>
          <w:i/>
          <w:color w:val="000000" w:themeColor="text1"/>
        </w:rPr>
        <w:t xml:space="preserve"> </w:t>
      </w:r>
    </w:p>
    <w:p w14:paraId="06A41ED2" w14:textId="77777777" w:rsidR="00847850" w:rsidRDefault="00847850" w:rsidP="00847850">
      <w:pPr>
        <w:rPr>
          <w:b/>
          <w:i/>
          <w:color w:val="000000" w:themeColor="text1"/>
        </w:rPr>
      </w:pPr>
    </w:p>
    <w:p w14:paraId="1567AE58" w14:textId="5ED759FD" w:rsidR="00847850" w:rsidRPr="00E07B6F" w:rsidRDefault="00847850" w:rsidP="00847850">
      <w:pPr>
        <w:rPr>
          <w:b/>
          <w:i/>
          <w:color w:val="000000" w:themeColor="text1"/>
          <w:u w:val="single"/>
        </w:rPr>
      </w:pPr>
      <w:r w:rsidRPr="00847850">
        <w:rPr>
          <w:b/>
          <w:i/>
          <w:color w:val="000000" w:themeColor="text1"/>
        </w:rPr>
        <w:t>“</w:t>
      </w:r>
      <w:r w:rsidRPr="00847850">
        <w:rPr>
          <w:i/>
          <w:color w:val="000000" w:themeColor="text1"/>
        </w:rPr>
        <w:t>MYCN overexpression has been shown to suppress PSNS development</w:t>
      </w:r>
      <w:r w:rsidRPr="00847850">
        <w:rPr>
          <w:i/>
          <w:color w:val="000000" w:themeColor="text1"/>
          <w:vertAlign w:val="superscript"/>
        </w:rPr>
        <w:t>6</w:t>
      </w:r>
      <w:r w:rsidRPr="00847850">
        <w:rPr>
          <w:i/>
          <w:color w:val="000000" w:themeColor="text1"/>
        </w:rPr>
        <w:t>. Thus, the EGFP-MYCN expression is more prominent in the non-PSNS dopaminergic neuronal cells at 1 dpf</w:t>
      </w:r>
      <w:r w:rsidRPr="00847850">
        <w:rPr>
          <w:i/>
          <w:color w:val="000000" w:themeColor="text1"/>
          <w:vertAlign w:val="superscript"/>
        </w:rPr>
        <w:t>6</w:t>
      </w:r>
      <w:r w:rsidRPr="00847850">
        <w:rPr>
          <w:i/>
          <w:color w:val="000000" w:themeColor="text1"/>
        </w:rPr>
        <w:t xml:space="preserve">, such as the cranial ganglia (CA), arch-associated </w:t>
      </w:r>
      <w:proofErr w:type="spellStart"/>
      <w:r w:rsidRPr="00847850">
        <w:rPr>
          <w:i/>
          <w:color w:val="000000" w:themeColor="text1"/>
        </w:rPr>
        <w:t>catecholaminergic</w:t>
      </w:r>
      <w:proofErr w:type="spellEnd"/>
      <w:r w:rsidRPr="00847850">
        <w:rPr>
          <w:i/>
          <w:color w:val="000000" w:themeColor="text1"/>
        </w:rPr>
        <w:t xml:space="preserve"> neurons (AAC), and medulla oblongata (MO). Due to the instability of EGFP-MYCN protein, the EGFP signal becomes dimmer after 2 days</w:t>
      </w:r>
      <w:r w:rsidRPr="00AA5FC0">
        <w:rPr>
          <w:i/>
          <w:color w:val="000000" w:themeColor="text1"/>
        </w:rPr>
        <w:t>.”</w:t>
      </w:r>
    </w:p>
    <w:p w14:paraId="45982C54" w14:textId="77777777" w:rsidR="00847850" w:rsidRDefault="00847850" w:rsidP="00847850"/>
    <w:p w14:paraId="79E95B7E" w14:textId="6185DC32" w:rsidR="00847850" w:rsidRDefault="00847850" w:rsidP="00847850">
      <w:r>
        <w:t xml:space="preserve">In addition, although screening at 1 </w:t>
      </w:r>
      <w:proofErr w:type="spellStart"/>
      <w:r>
        <w:t>dpf</w:t>
      </w:r>
      <w:proofErr w:type="spellEnd"/>
      <w:r>
        <w:t xml:space="preserve"> is preferred, unsorted MYCN embryos can still be raised to adulthood and </w:t>
      </w:r>
      <w:proofErr w:type="spellStart"/>
      <w:r>
        <w:t>finclipped</w:t>
      </w:r>
      <w:proofErr w:type="spellEnd"/>
      <w:r>
        <w:t xml:space="preserve"> for genotyping as well. This alternative has been added to the paper in step 2.1.2 (lines </w:t>
      </w:r>
      <w:r w:rsidR="0012222B">
        <w:t>236</w:t>
      </w:r>
      <w:r w:rsidR="00A47677">
        <w:t>-245</w:t>
      </w:r>
      <w:r>
        <w:t>) of the Protocol section, as follows:</w:t>
      </w:r>
    </w:p>
    <w:p w14:paraId="0867EDD5" w14:textId="77777777" w:rsidR="00847850" w:rsidRDefault="00847850" w:rsidP="00847850"/>
    <w:p w14:paraId="0B80B354" w14:textId="0C9B3730" w:rsidR="00DB40BC" w:rsidRPr="00DB40BC" w:rsidRDefault="00847850" w:rsidP="00847850">
      <w:pPr>
        <w:ind w:left="720" w:hanging="720"/>
        <w:rPr>
          <w:i/>
        </w:rPr>
      </w:pPr>
      <w:r w:rsidRPr="00DB40BC">
        <w:rPr>
          <w:i/>
        </w:rPr>
        <w:t xml:space="preserve">“2.1.2. </w:t>
      </w:r>
      <w:r w:rsidR="0012222B" w:rsidRPr="0012222B">
        <w:rPr>
          <w:i/>
        </w:rPr>
        <w:t xml:space="preserve">At 1 </w:t>
      </w:r>
      <w:proofErr w:type="spellStart"/>
      <w:r w:rsidR="0012222B" w:rsidRPr="0012222B">
        <w:rPr>
          <w:i/>
        </w:rPr>
        <w:t>dpf</w:t>
      </w:r>
      <w:proofErr w:type="spellEnd"/>
      <w:r w:rsidR="0012222B" w:rsidRPr="0012222B">
        <w:rPr>
          <w:i/>
        </w:rPr>
        <w:t xml:space="preserve">, sort the progeny of outcross for EGFP expression with stereoscopic fluorescence microscope, which presents as EGFP-positive points in the hindbrain region. Note: Alternatively, if not all embryos are sorted for MYCN at 1 </w:t>
      </w:r>
      <w:proofErr w:type="spellStart"/>
      <w:r w:rsidR="0012222B" w:rsidRPr="0012222B">
        <w:rPr>
          <w:i/>
        </w:rPr>
        <w:t>dpf</w:t>
      </w:r>
      <w:proofErr w:type="spellEnd"/>
      <w:r w:rsidR="0012222B" w:rsidRPr="0012222B">
        <w:rPr>
          <w:i/>
        </w:rPr>
        <w:t xml:space="preserve">, embryos can still be raised to adulthood and genotyped by </w:t>
      </w:r>
      <w:proofErr w:type="spellStart"/>
      <w:r w:rsidR="0012222B" w:rsidRPr="0012222B">
        <w:rPr>
          <w:i/>
        </w:rPr>
        <w:t>finclipping</w:t>
      </w:r>
      <w:proofErr w:type="spellEnd"/>
      <w:r w:rsidR="0012222B" w:rsidRPr="0012222B">
        <w:rPr>
          <w:i/>
        </w:rPr>
        <w:t xml:space="preserve"> and using formerly stated guidelines from steps 1.2.3-1.2.4 for </w:t>
      </w:r>
      <w:proofErr w:type="spellStart"/>
      <w:r w:rsidR="0012222B" w:rsidRPr="0012222B">
        <w:rPr>
          <w:i/>
        </w:rPr>
        <w:t>gDNA</w:t>
      </w:r>
      <w:proofErr w:type="spellEnd"/>
      <w:r w:rsidR="0012222B" w:rsidRPr="0012222B">
        <w:rPr>
          <w:i/>
        </w:rPr>
        <w:t xml:space="preserve"> isolation and PCR genotyping, with primers: MYCN-F (5’-ATT CAC CAT CAC TGT GCG TCC-3’); MYCN-R (5’-TGC ATC CTC ACT CTC CAC GTA-3’, and the following program with standard </w:t>
      </w:r>
      <w:proofErr w:type="spellStart"/>
      <w:r w:rsidR="0012222B" w:rsidRPr="0012222B">
        <w:rPr>
          <w:i/>
        </w:rPr>
        <w:t>Taq</w:t>
      </w:r>
      <w:proofErr w:type="spellEnd"/>
      <w:r w:rsidR="0012222B" w:rsidRPr="0012222B">
        <w:rPr>
          <w:i/>
        </w:rPr>
        <w:t xml:space="preserve"> polymerase: 1 cycle of 94 °C for 3 min, 35 cycles of (94 °C for 30 s, 60 °C for 30 s, and 68 °C for 3 min), and 68 °C for 7 min with expected amplicon size of 145 </w:t>
      </w:r>
      <w:proofErr w:type="spellStart"/>
      <w:r w:rsidR="0012222B" w:rsidRPr="0012222B">
        <w:rPr>
          <w:i/>
        </w:rPr>
        <w:t>bp.</w:t>
      </w:r>
      <w:proofErr w:type="spellEnd"/>
    </w:p>
    <w:p w14:paraId="0AB49D50" w14:textId="77777777" w:rsidR="00EC0C94" w:rsidRPr="00D34FA6" w:rsidRDefault="00EC0C94" w:rsidP="00D34FA6">
      <w:pPr>
        <w:rPr>
          <w:b/>
        </w:rPr>
      </w:pPr>
    </w:p>
    <w:p w14:paraId="1D5DAA69" w14:textId="77777777" w:rsidR="00D34FA6" w:rsidRDefault="00D34FA6" w:rsidP="00D34FA6">
      <w:pPr>
        <w:rPr>
          <w:b/>
        </w:rPr>
      </w:pPr>
      <w:r w:rsidRPr="00D34FA6">
        <w:rPr>
          <w:b/>
        </w:rPr>
        <w:t>3. Section 2 should be retitled "Visualizing Tumor Burden in Transgenic Zebrafish Lines" or something less colloquial than Tumor Watch.</w:t>
      </w:r>
    </w:p>
    <w:p w14:paraId="4E03C706" w14:textId="77777777" w:rsidR="00EC0C94" w:rsidRDefault="00EC0C94" w:rsidP="00D34FA6">
      <w:pPr>
        <w:rPr>
          <w:b/>
        </w:rPr>
      </w:pPr>
    </w:p>
    <w:p w14:paraId="119CD62B" w14:textId="41A00605" w:rsidR="00392358" w:rsidRPr="00392358" w:rsidRDefault="00376839" w:rsidP="00D34FA6">
      <w:r>
        <w:t>Great suggestion, thank you! The title</w:t>
      </w:r>
      <w:r w:rsidR="00AF7B94">
        <w:t xml:space="preserve"> has been modified as suggest</w:t>
      </w:r>
      <w:r w:rsidR="00A47677">
        <w:t>ed in Line 268</w:t>
      </w:r>
      <w:r w:rsidR="00AF7B94">
        <w:t>.</w:t>
      </w:r>
    </w:p>
    <w:p w14:paraId="6AC9CFF4" w14:textId="77777777" w:rsidR="00EC0C94" w:rsidRPr="00D34FA6" w:rsidRDefault="00EC0C94" w:rsidP="00D34FA6">
      <w:pPr>
        <w:rPr>
          <w:b/>
        </w:rPr>
      </w:pPr>
    </w:p>
    <w:p w14:paraId="2D5F3272" w14:textId="77777777" w:rsidR="00D34FA6" w:rsidRDefault="00D34FA6" w:rsidP="00D34FA6">
      <w:pPr>
        <w:rPr>
          <w:b/>
        </w:rPr>
      </w:pPr>
      <w:r w:rsidRPr="00D34FA6">
        <w:rPr>
          <w:b/>
        </w:rPr>
        <w:t>4. Tumor fish should be written as tumor-bearing fish.</w:t>
      </w:r>
    </w:p>
    <w:p w14:paraId="5B3BBE12" w14:textId="77777777" w:rsidR="00EC0C94" w:rsidRDefault="00EC0C94" w:rsidP="00D34FA6">
      <w:pPr>
        <w:rPr>
          <w:b/>
        </w:rPr>
      </w:pPr>
    </w:p>
    <w:p w14:paraId="48D0ECEA" w14:textId="4380F52E" w:rsidR="00392358" w:rsidRPr="00392358" w:rsidRDefault="00376839" w:rsidP="00D34FA6">
      <w:r>
        <w:t>Thank you, changes were made throughout the manuscript to address this comment.</w:t>
      </w:r>
    </w:p>
    <w:p w14:paraId="6B4B408D" w14:textId="77777777" w:rsidR="00EC0C94" w:rsidRPr="00D34FA6" w:rsidRDefault="00EC0C94" w:rsidP="00D34FA6">
      <w:pPr>
        <w:rPr>
          <w:b/>
        </w:rPr>
      </w:pPr>
    </w:p>
    <w:p w14:paraId="381F1103" w14:textId="77777777" w:rsidR="00D34FA6" w:rsidRDefault="00D34FA6" w:rsidP="00D34FA6">
      <w:pPr>
        <w:rPr>
          <w:b/>
        </w:rPr>
      </w:pPr>
      <w:r w:rsidRPr="00D34FA6">
        <w:rPr>
          <w:b/>
        </w:rPr>
        <w:t xml:space="preserve">5. Part 3.3 use a </w:t>
      </w:r>
      <w:proofErr w:type="spellStart"/>
      <w:r w:rsidRPr="00D34FA6">
        <w:rPr>
          <w:b/>
        </w:rPr>
        <w:t>BondMax</w:t>
      </w:r>
      <w:proofErr w:type="spellEnd"/>
      <w:r w:rsidRPr="00D34FA6">
        <w:rPr>
          <w:b/>
        </w:rPr>
        <w:t xml:space="preserve"> system. I am not familiar with that—is there an alternate if researchers don't have access to this system?</w:t>
      </w:r>
    </w:p>
    <w:p w14:paraId="76B3420D" w14:textId="6C571C0F" w:rsidR="00376839" w:rsidRDefault="00376839" w:rsidP="00D34FA6">
      <w:pPr>
        <w:rPr>
          <w:b/>
        </w:rPr>
      </w:pPr>
    </w:p>
    <w:p w14:paraId="64DC49B5" w14:textId="79D90BA1" w:rsidR="00376839" w:rsidRDefault="00376839" w:rsidP="00D34FA6">
      <w:r>
        <w:t>This is a good point. Yes, a manual alternative protocol has been added to the manuscript</w:t>
      </w:r>
      <w:r w:rsidR="00242020">
        <w:t xml:space="preserve"> as its own subsection (3.3.2)</w:t>
      </w:r>
      <w:r w:rsidR="00B82FF8">
        <w:t xml:space="preserve"> from L</w:t>
      </w:r>
      <w:r w:rsidR="00A47677">
        <w:t>ines 488-554</w:t>
      </w:r>
      <w:r w:rsidR="00242020">
        <w:t xml:space="preserve"> in the Protocol </w:t>
      </w:r>
      <w:r w:rsidR="000B19C7">
        <w:t>segment</w:t>
      </w:r>
      <w:r w:rsidR="00242020">
        <w:t xml:space="preserve">, </w:t>
      </w:r>
      <w:r>
        <w:t>as follows:</w:t>
      </w:r>
    </w:p>
    <w:p w14:paraId="686BBBFC" w14:textId="77777777" w:rsidR="00376839" w:rsidRPr="00376839" w:rsidRDefault="00376839" w:rsidP="00D34FA6"/>
    <w:p w14:paraId="424FF978" w14:textId="7E94BDE6" w:rsidR="00242020" w:rsidRDefault="00AA365E" w:rsidP="0066484E">
      <w:pPr>
        <w:ind w:left="720" w:hanging="720"/>
        <w:rPr>
          <w:i/>
        </w:rPr>
      </w:pPr>
      <w:r>
        <w:rPr>
          <w:i/>
        </w:rPr>
        <w:t>“</w:t>
      </w:r>
      <w:r w:rsidR="0016381B">
        <w:rPr>
          <w:i/>
        </w:rPr>
        <w:t xml:space="preserve">3.3.2 </w:t>
      </w:r>
      <w:r w:rsidR="00242020" w:rsidRPr="00242020">
        <w:rPr>
          <w:i/>
        </w:rPr>
        <w:t>Manually Staining Without Automated IHC Staining System</w:t>
      </w:r>
    </w:p>
    <w:p w14:paraId="2976314D" w14:textId="77777777" w:rsidR="00AF7B94" w:rsidRPr="00242020" w:rsidRDefault="00AF7B94" w:rsidP="0066484E">
      <w:pPr>
        <w:ind w:left="720" w:hanging="720"/>
        <w:rPr>
          <w:i/>
        </w:rPr>
      </w:pPr>
    </w:p>
    <w:p w14:paraId="7956C3F5" w14:textId="77777777" w:rsidR="0016381B" w:rsidRPr="0016381B" w:rsidRDefault="0016381B" w:rsidP="0066484E">
      <w:pPr>
        <w:pStyle w:val="ListParagraph"/>
        <w:numPr>
          <w:ilvl w:val="0"/>
          <w:numId w:val="20"/>
        </w:numPr>
        <w:ind w:left="720" w:hanging="720"/>
        <w:contextualSpacing w:val="0"/>
        <w:rPr>
          <w:i/>
          <w:vanish/>
        </w:rPr>
      </w:pPr>
    </w:p>
    <w:p w14:paraId="2C3F2632" w14:textId="77777777" w:rsidR="0016381B" w:rsidRPr="0016381B" w:rsidRDefault="0016381B" w:rsidP="0066484E">
      <w:pPr>
        <w:pStyle w:val="ListParagraph"/>
        <w:numPr>
          <w:ilvl w:val="1"/>
          <w:numId w:val="20"/>
        </w:numPr>
        <w:ind w:left="720" w:hanging="720"/>
        <w:contextualSpacing w:val="0"/>
        <w:rPr>
          <w:i/>
          <w:vanish/>
        </w:rPr>
      </w:pPr>
    </w:p>
    <w:p w14:paraId="281EDFD8" w14:textId="77777777" w:rsidR="0016381B" w:rsidRPr="0016381B" w:rsidRDefault="0016381B" w:rsidP="0066484E">
      <w:pPr>
        <w:pStyle w:val="ListParagraph"/>
        <w:numPr>
          <w:ilvl w:val="1"/>
          <w:numId w:val="20"/>
        </w:numPr>
        <w:ind w:left="720" w:hanging="720"/>
        <w:contextualSpacing w:val="0"/>
        <w:rPr>
          <w:i/>
          <w:vanish/>
        </w:rPr>
      </w:pPr>
    </w:p>
    <w:p w14:paraId="5CBEB6FB" w14:textId="77777777" w:rsidR="0016381B" w:rsidRPr="0016381B" w:rsidRDefault="0016381B" w:rsidP="0066484E">
      <w:pPr>
        <w:pStyle w:val="ListParagraph"/>
        <w:numPr>
          <w:ilvl w:val="1"/>
          <w:numId w:val="20"/>
        </w:numPr>
        <w:ind w:left="720" w:hanging="720"/>
        <w:contextualSpacing w:val="0"/>
        <w:rPr>
          <w:i/>
          <w:vanish/>
        </w:rPr>
      </w:pPr>
    </w:p>
    <w:p w14:paraId="65FC0CC0" w14:textId="77777777" w:rsidR="0016381B" w:rsidRPr="0016381B" w:rsidRDefault="0016381B" w:rsidP="0066484E">
      <w:pPr>
        <w:pStyle w:val="ListParagraph"/>
        <w:numPr>
          <w:ilvl w:val="2"/>
          <w:numId w:val="20"/>
        </w:numPr>
        <w:ind w:left="720"/>
        <w:contextualSpacing w:val="0"/>
        <w:rPr>
          <w:i/>
          <w:vanish/>
        </w:rPr>
      </w:pPr>
    </w:p>
    <w:p w14:paraId="44ABA9DC" w14:textId="77777777" w:rsidR="0016381B" w:rsidRPr="0016381B" w:rsidRDefault="0016381B" w:rsidP="0066484E">
      <w:pPr>
        <w:pStyle w:val="ListParagraph"/>
        <w:numPr>
          <w:ilvl w:val="2"/>
          <w:numId w:val="20"/>
        </w:numPr>
        <w:ind w:left="720"/>
        <w:contextualSpacing w:val="0"/>
        <w:rPr>
          <w:i/>
          <w:vanish/>
        </w:rPr>
      </w:pPr>
    </w:p>
    <w:p w14:paraId="11224FFB" w14:textId="1182094E" w:rsidR="00242020" w:rsidRDefault="00242020" w:rsidP="00AA365E">
      <w:pPr>
        <w:numPr>
          <w:ilvl w:val="3"/>
          <w:numId w:val="20"/>
        </w:numPr>
        <w:ind w:left="1620" w:hanging="900"/>
        <w:rPr>
          <w:i/>
        </w:rPr>
      </w:pPr>
      <w:r w:rsidRPr="00242020">
        <w:rPr>
          <w:i/>
        </w:rPr>
        <w:t xml:space="preserve">After the slides are baked, select slides from step 3.1.11 that are adjacent to allow better comparison between H&amp;E and IHC staining to </w:t>
      </w:r>
      <w:proofErr w:type="spellStart"/>
      <w:r w:rsidRPr="00242020">
        <w:rPr>
          <w:i/>
        </w:rPr>
        <w:t>deparaffinize</w:t>
      </w:r>
      <w:proofErr w:type="spellEnd"/>
      <w:r w:rsidRPr="00242020">
        <w:rPr>
          <w:i/>
        </w:rPr>
        <w:t>. Inside a chemical fume hood, dewax and rehydrate the slides with xylene using previous steps 3.2.1 and 3.2.2., respectively.</w:t>
      </w:r>
    </w:p>
    <w:p w14:paraId="364E1FE1" w14:textId="77777777" w:rsidR="00AF7B94" w:rsidRPr="00242020" w:rsidRDefault="00AF7B94" w:rsidP="00AA365E">
      <w:pPr>
        <w:ind w:left="1620" w:hanging="900"/>
        <w:rPr>
          <w:i/>
        </w:rPr>
      </w:pPr>
    </w:p>
    <w:p w14:paraId="2FC01BBB" w14:textId="77777777" w:rsidR="00F8252A" w:rsidRPr="00F8252A" w:rsidRDefault="00F8252A" w:rsidP="00AA365E">
      <w:pPr>
        <w:numPr>
          <w:ilvl w:val="3"/>
          <w:numId w:val="20"/>
        </w:numPr>
        <w:ind w:left="1620" w:hanging="900"/>
        <w:rPr>
          <w:i/>
        </w:rPr>
      </w:pPr>
      <w:r w:rsidRPr="00F8252A">
        <w:rPr>
          <w:i/>
        </w:rPr>
        <w:t xml:space="preserve">After </w:t>
      </w:r>
      <w:proofErr w:type="spellStart"/>
      <w:r w:rsidRPr="00F8252A">
        <w:rPr>
          <w:i/>
        </w:rPr>
        <w:t>deparaffinization</w:t>
      </w:r>
      <w:proofErr w:type="spellEnd"/>
      <w:r w:rsidRPr="00F8252A">
        <w:rPr>
          <w:i/>
        </w:rPr>
        <w:t xml:space="preserve"> and rehydration, soak slides in endogenous peroxide blocking solution (1X PBS containing 0.1% sodium </w:t>
      </w:r>
      <w:proofErr w:type="spellStart"/>
      <w:r w:rsidRPr="00F8252A">
        <w:rPr>
          <w:i/>
        </w:rPr>
        <w:t>azide</w:t>
      </w:r>
      <w:proofErr w:type="spellEnd"/>
      <w:r w:rsidRPr="00F8252A">
        <w:rPr>
          <w:i/>
        </w:rPr>
        <w:t xml:space="preserve"> and 0.3% hydrogen peroxide) for 5 min at room temperature. Wash slides in fresh 1X PBS for 3 min, and repeat twice for a total of 3 times. Caution: Sodium </w:t>
      </w:r>
      <w:proofErr w:type="spellStart"/>
      <w:r w:rsidRPr="00F8252A">
        <w:rPr>
          <w:i/>
        </w:rPr>
        <w:t>azide</w:t>
      </w:r>
      <w:proofErr w:type="spellEnd"/>
      <w:r w:rsidRPr="00F8252A">
        <w:rPr>
          <w:i/>
        </w:rPr>
        <w:t xml:space="preserve"> is acutely toxic. Ensure to practice precautionary procedures and proper disposal of reagent depending on the regulations of your institution. </w:t>
      </w:r>
    </w:p>
    <w:p w14:paraId="6E29CA76" w14:textId="77777777" w:rsidR="00AF7B94" w:rsidRPr="00242020" w:rsidRDefault="00AF7B94" w:rsidP="00AA365E">
      <w:pPr>
        <w:ind w:left="1620" w:hanging="900"/>
        <w:rPr>
          <w:i/>
        </w:rPr>
      </w:pPr>
    </w:p>
    <w:p w14:paraId="36350314" w14:textId="77777777" w:rsidR="009E26EC" w:rsidRPr="009E26EC" w:rsidRDefault="009E26EC" w:rsidP="00AA365E">
      <w:pPr>
        <w:numPr>
          <w:ilvl w:val="3"/>
          <w:numId w:val="20"/>
        </w:numPr>
        <w:ind w:left="1620" w:hanging="900"/>
        <w:rPr>
          <w:i/>
        </w:rPr>
      </w:pPr>
      <w:r w:rsidRPr="009E26EC">
        <w:rPr>
          <w:i/>
        </w:rPr>
        <w:t>Retrieve antigen by incubating slides in solution with proteinase K (1:500 in 1X PBS) for 10 min at room temperature. Wash slides 3 times with 1X PBS for 3 min each.</w:t>
      </w:r>
    </w:p>
    <w:p w14:paraId="2AC3EC36" w14:textId="77777777" w:rsidR="009E26EC" w:rsidRPr="009E26EC" w:rsidRDefault="009E26EC" w:rsidP="00AA365E">
      <w:pPr>
        <w:ind w:left="1620" w:hanging="900"/>
        <w:rPr>
          <w:i/>
        </w:rPr>
      </w:pPr>
    </w:p>
    <w:p w14:paraId="3949AB36" w14:textId="77777777" w:rsidR="009E26EC" w:rsidRPr="009E26EC" w:rsidRDefault="009E26EC" w:rsidP="00AA365E">
      <w:pPr>
        <w:numPr>
          <w:ilvl w:val="3"/>
          <w:numId w:val="20"/>
        </w:numPr>
        <w:ind w:left="1620" w:hanging="900"/>
        <w:rPr>
          <w:i/>
        </w:rPr>
      </w:pPr>
      <w:r w:rsidRPr="009E26EC">
        <w:rPr>
          <w:i/>
        </w:rPr>
        <w:t>Block slides by incubating with 5% goat serum in 1X PBS for 30 min at room temperature on rocker. Wash slides with fresh 1X PBS twice for 3 min each.</w:t>
      </w:r>
    </w:p>
    <w:p w14:paraId="5A39F70E" w14:textId="77777777" w:rsidR="009E26EC" w:rsidRPr="009E26EC" w:rsidRDefault="009E26EC" w:rsidP="00AA365E">
      <w:pPr>
        <w:ind w:left="1620" w:hanging="900"/>
        <w:rPr>
          <w:i/>
        </w:rPr>
      </w:pPr>
    </w:p>
    <w:p w14:paraId="7CC7B604" w14:textId="77777777" w:rsidR="009E26EC" w:rsidRPr="009E26EC" w:rsidRDefault="009E26EC" w:rsidP="00AA365E">
      <w:pPr>
        <w:numPr>
          <w:ilvl w:val="3"/>
          <w:numId w:val="20"/>
        </w:numPr>
        <w:ind w:left="1620" w:hanging="900"/>
        <w:rPr>
          <w:i/>
        </w:rPr>
      </w:pPr>
      <w:r w:rsidRPr="009E26EC">
        <w:rPr>
          <w:i/>
        </w:rPr>
        <w:t xml:space="preserve">Add 4 drops of </w:t>
      </w:r>
      <w:proofErr w:type="spellStart"/>
      <w:r w:rsidRPr="009E26EC">
        <w:rPr>
          <w:i/>
        </w:rPr>
        <w:t>Avidin</w:t>
      </w:r>
      <w:proofErr w:type="spellEnd"/>
      <w:r w:rsidRPr="009E26EC">
        <w:rPr>
          <w:i/>
        </w:rPr>
        <w:t xml:space="preserve"> blocking solution directly onto slide and incubate for 15 min at room temperature. After washing slides with fresh 1X PBS twice for 3 min each, </w:t>
      </w:r>
      <w:proofErr w:type="gramStart"/>
      <w:r w:rsidRPr="009E26EC">
        <w:rPr>
          <w:i/>
        </w:rPr>
        <w:t>add</w:t>
      </w:r>
      <w:proofErr w:type="gramEnd"/>
      <w:r w:rsidRPr="009E26EC">
        <w:rPr>
          <w:i/>
        </w:rPr>
        <w:t xml:space="preserve"> 4 drops of Biotin blocking solution and incubate at room temperature for 15 min.</w:t>
      </w:r>
    </w:p>
    <w:p w14:paraId="10F73E9B" w14:textId="77777777" w:rsidR="00AF7B94" w:rsidRPr="00242020" w:rsidRDefault="00AF7B94" w:rsidP="00AA365E">
      <w:pPr>
        <w:ind w:left="1620" w:hanging="900"/>
        <w:rPr>
          <w:i/>
        </w:rPr>
      </w:pPr>
    </w:p>
    <w:p w14:paraId="0B0C22E3" w14:textId="77777777" w:rsidR="00242020" w:rsidRDefault="00242020" w:rsidP="00AA365E">
      <w:pPr>
        <w:numPr>
          <w:ilvl w:val="3"/>
          <w:numId w:val="20"/>
        </w:numPr>
        <w:ind w:left="1620" w:hanging="900"/>
        <w:rPr>
          <w:i/>
        </w:rPr>
      </w:pPr>
      <w:r w:rsidRPr="00242020">
        <w:rPr>
          <w:i/>
        </w:rPr>
        <w:t>After blocking slides, incubate in primary antibody of tyrosine hydroxylase (TH) (1:500) for 45-60 min at room temperature, or overnight at 4 °C. Note: Antibodies against transgenes and other relevant markers can additionally be used to address physiology and activity of primary tumor and other metastatic sites. Optimal antibody concentrations may vary depending on antibody and tissue.</w:t>
      </w:r>
    </w:p>
    <w:p w14:paraId="7D1A5BE8" w14:textId="77777777" w:rsidR="00AF7B94" w:rsidRPr="00242020" w:rsidRDefault="00AF7B94" w:rsidP="00AA365E">
      <w:pPr>
        <w:ind w:left="1620" w:hanging="900"/>
        <w:rPr>
          <w:i/>
        </w:rPr>
      </w:pPr>
    </w:p>
    <w:p w14:paraId="6BA31875" w14:textId="77777777" w:rsidR="00242020" w:rsidRDefault="00242020" w:rsidP="00AA365E">
      <w:pPr>
        <w:numPr>
          <w:ilvl w:val="3"/>
          <w:numId w:val="20"/>
        </w:numPr>
        <w:ind w:left="1620" w:hanging="900"/>
        <w:rPr>
          <w:i/>
        </w:rPr>
      </w:pPr>
      <w:r w:rsidRPr="00242020">
        <w:rPr>
          <w:i/>
        </w:rPr>
        <w:t xml:space="preserve">Wash slides with PBS for 3 min, repeating twice with a total of 3 times. </w:t>
      </w:r>
    </w:p>
    <w:p w14:paraId="6A348D37" w14:textId="77777777" w:rsidR="00AF7B94" w:rsidRPr="00242020" w:rsidRDefault="00AF7B94" w:rsidP="00AA365E">
      <w:pPr>
        <w:ind w:left="1620" w:hanging="900"/>
        <w:rPr>
          <w:i/>
        </w:rPr>
      </w:pPr>
    </w:p>
    <w:p w14:paraId="6AEE30F8" w14:textId="3CB002A2" w:rsidR="00242020" w:rsidRDefault="00242020" w:rsidP="00AA365E">
      <w:pPr>
        <w:numPr>
          <w:ilvl w:val="3"/>
          <w:numId w:val="20"/>
        </w:numPr>
        <w:ind w:left="1620" w:hanging="900"/>
        <w:rPr>
          <w:i/>
        </w:rPr>
      </w:pPr>
      <w:r w:rsidRPr="00242020">
        <w:rPr>
          <w:i/>
        </w:rPr>
        <w:t xml:space="preserve">Incubate slides in secondary antibody </w:t>
      </w:r>
      <w:r w:rsidR="0016381B" w:rsidRPr="00242020">
        <w:rPr>
          <w:i/>
        </w:rPr>
        <w:t>of biotinylated</w:t>
      </w:r>
      <w:r w:rsidRPr="00242020">
        <w:rPr>
          <w:i/>
        </w:rPr>
        <w:t xml:space="preserve"> anti-rabbit IgG secondary antibody (1:500) diluted in blocking solution for 45-60 min at room temperature. Repeat previous washing step 3.3.2.7.</w:t>
      </w:r>
    </w:p>
    <w:p w14:paraId="248C43BA" w14:textId="77777777" w:rsidR="00AF7B94" w:rsidRPr="00242020" w:rsidRDefault="00AF7B94" w:rsidP="00AA365E">
      <w:pPr>
        <w:ind w:left="1620" w:hanging="900"/>
        <w:rPr>
          <w:i/>
        </w:rPr>
      </w:pPr>
    </w:p>
    <w:p w14:paraId="4ED98CA9" w14:textId="77777777" w:rsidR="00242020" w:rsidRDefault="00242020" w:rsidP="00AA365E">
      <w:pPr>
        <w:numPr>
          <w:ilvl w:val="3"/>
          <w:numId w:val="20"/>
        </w:numPr>
        <w:ind w:left="1620" w:hanging="900"/>
        <w:rPr>
          <w:i/>
        </w:rPr>
      </w:pPr>
      <w:r w:rsidRPr="00242020">
        <w:rPr>
          <w:i/>
        </w:rPr>
        <w:t xml:space="preserve">Add HRP conjugated </w:t>
      </w:r>
      <w:proofErr w:type="spellStart"/>
      <w:r w:rsidRPr="00242020">
        <w:rPr>
          <w:i/>
        </w:rPr>
        <w:t>Avidin</w:t>
      </w:r>
      <w:proofErr w:type="spellEnd"/>
      <w:r w:rsidRPr="00242020">
        <w:rPr>
          <w:i/>
        </w:rPr>
        <w:t xml:space="preserve"> (1:300 in PBS), and incubate for 20 min at room temperature. Wash slides 3 times for 5 min each.</w:t>
      </w:r>
    </w:p>
    <w:p w14:paraId="3E20FE68" w14:textId="77777777" w:rsidR="00AF7B94" w:rsidRPr="00242020" w:rsidRDefault="00AF7B94" w:rsidP="00AA365E">
      <w:pPr>
        <w:ind w:left="1620" w:hanging="900"/>
        <w:rPr>
          <w:i/>
        </w:rPr>
      </w:pPr>
    </w:p>
    <w:p w14:paraId="0AF5FEE6" w14:textId="7E6B4448" w:rsidR="00242020" w:rsidRDefault="00242020" w:rsidP="00AA365E">
      <w:pPr>
        <w:numPr>
          <w:ilvl w:val="3"/>
          <w:numId w:val="20"/>
        </w:numPr>
        <w:ind w:left="1620" w:hanging="900"/>
        <w:rPr>
          <w:i/>
        </w:rPr>
      </w:pPr>
      <w:r w:rsidRPr="00242020">
        <w:rPr>
          <w:i/>
        </w:rPr>
        <w:t xml:space="preserve">Prepare </w:t>
      </w:r>
      <w:r w:rsidR="00F8252A">
        <w:rPr>
          <w:i/>
        </w:rPr>
        <w:t>3,3’-Diaminobenzidine (</w:t>
      </w:r>
      <w:r w:rsidRPr="00242020">
        <w:rPr>
          <w:i/>
        </w:rPr>
        <w:t>DAB</w:t>
      </w:r>
      <w:r w:rsidR="00F8252A">
        <w:rPr>
          <w:i/>
        </w:rPr>
        <w:t>)</w:t>
      </w:r>
      <w:r w:rsidRPr="00242020">
        <w:rPr>
          <w:i/>
        </w:rPr>
        <w:t xml:space="preserve"> solution (2.5 mL distilled water, 1 drop of </w:t>
      </w:r>
      <w:r w:rsidR="00F8252A">
        <w:rPr>
          <w:i/>
        </w:rPr>
        <w:t xml:space="preserve">kit </w:t>
      </w:r>
      <w:r w:rsidRPr="00242020">
        <w:rPr>
          <w:i/>
        </w:rPr>
        <w:t>buffer, 1 drop of hydrogen peroxide, and 2 drops of DAB</w:t>
      </w:r>
      <w:r w:rsidR="00F8252A">
        <w:rPr>
          <w:i/>
        </w:rPr>
        <w:t xml:space="preserve"> from kit</w:t>
      </w:r>
      <w:r w:rsidRPr="00242020">
        <w:rPr>
          <w:i/>
        </w:rPr>
        <w:t xml:space="preserve">), and place drops of DAB directly onto slides near a microscope. After adding DAB, </w:t>
      </w:r>
      <w:r w:rsidRPr="00242020">
        <w:rPr>
          <w:i/>
        </w:rPr>
        <w:lastRenderedPageBreak/>
        <w:t>observe the color change reaction on the slides under microscope. Once desired staining intensity is reached, stop reaction by placing slide sections in cold distilled water.</w:t>
      </w:r>
    </w:p>
    <w:p w14:paraId="12CCB7DF" w14:textId="77777777" w:rsidR="00AF7B94" w:rsidRPr="00242020" w:rsidRDefault="00AF7B94" w:rsidP="00AA365E">
      <w:pPr>
        <w:ind w:left="1620" w:hanging="900"/>
        <w:rPr>
          <w:i/>
        </w:rPr>
      </w:pPr>
    </w:p>
    <w:p w14:paraId="1A406651" w14:textId="77777777" w:rsidR="00242020" w:rsidRDefault="00242020" w:rsidP="00AA365E">
      <w:pPr>
        <w:numPr>
          <w:ilvl w:val="3"/>
          <w:numId w:val="20"/>
        </w:numPr>
        <w:ind w:left="1620" w:hanging="900"/>
        <w:rPr>
          <w:i/>
        </w:rPr>
      </w:pPr>
      <w:r w:rsidRPr="00242020">
        <w:rPr>
          <w:i/>
        </w:rPr>
        <w:t>Counterstain the slides with hematoxylin by submerging or dipping samples for a few short seconds and placing back into distilled water. Repeat as desired, but normally, once should be enough since tissue sections are thin.</w:t>
      </w:r>
    </w:p>
    <w:p w14:paraId="4386F26F" w14:textId="77777777" w:rsidR="00AF7B94" w:rsidRPr="00242020" w:rsidRDefault="00AF7B94" w:rsidP="00AA365E">
      <w:pPr>
        <w:ind w:left="1620" w:hanging="900"/>
        <w:rPr>
          <w:i/>
        </w:rPr>
      </w:pPr>
    </w:p>
    <w:p w14:paraId="33A20413" w14:textId="0B288862" w:rsidR="00242020" w:rsidRPr="00242020" w:rsidRDefault="00242020" w:rsidP="00AA365E">
      <w:pPr>
        <w:numPr>
          <w:ilvl w:val="3"/>
          <w:numId w:val="20"/>
        </w:numPr>
        <w:ind w:left="1620" w:hanging="900"/>
        <w:rPr>
          <w:i/>
        </w:rPr>
      </w:pPr>
      <w:r w:rsidRPr="00242020">
        <w:rPr>
          <w:i/>
        </w:rPr>
        <w:t>Dehydrate tissue samples on slides in alcohol gradient as previ</w:t>
      </w:r>
      <w:r w:rsidR="00F8252A">
        <w:rPr>
          <w:i/>
        </w:rPr>
        <w:t>ously described in steps 3.3.1.5</w:t>
      </w:r>
      <w:r w:rsidRPr="00242020">
        <w:rPr>
          <w:i/>
        </w:rPr>
        <w:t xml:space="preserve"> and continue through the remaining steps (with the last step as 3.3.1</w:t>
      </w:r>
      <w:r w:rsidR="00F8252A">
        <w:rPr>
          <w:i/>
        </w:rPr>
        <w:t>.8</w:t>
      </w:r>
      <w:r w:rsidR="00ED7755">
        <w:rPr>
          <w:i/>
        </w:rPr>
        <w:t>) to finish the IHC analysis.”</w:t>
      </w:r>
    </w:p>
    <w:p w14:paraId="5620C9A3" w14:textId="77777777" w:rsidR="00A0472E" w:rsidRPr="00D34FA6" w:rsidRDefault="00A0472E" w:rsidP="00D34FA6">
      <w:pPr>
        <w:rPr>
          <w:b/>
        </w:rPr>
      </w:pPr>
    </w:p>
    <w:p w14:paraId="1ADC7283" w14:textId="77777777" w:rsidR="00D34FA6" w:rsidRDefault="00D34FA6" w:rsidP="00D34FA6">
      <w:pPr>
        <w:rPr>
          <w:b/>
        </w:rPr>
      </w:pPr>
      <w:r w:rsidRPr="00D34FA6">
        <w:rPr>
          <w:b/>
        </w:rPr>
        <w:t>6. It might be useful to note that besides screening the human transgenes, care should be taken in choosing antibodies that are specific for zebrafish tissue, since not all available antibodies cross-react well with zebrafish.</w:t>
      </w:r>
    </w:p>
    <w:p w14:paraId="7A68CF62" w14:textId="77777777" w:rsidR="00EC0C94" w:rsidRDefault="00EC0C94" w:rsidP="00D34FA6">
      <w:pPr>
        <w:rPr>
          <w:b/>
        </w:rPr>
      </w:pPr>
    </w:p>
    <w:p w14:paraId="416057C5" w14:textId="3DEFACEA" w:rsidR="000732B2" w:rsidRDefault="000732B2" w:rsidP="00D34FA6">
      <w:r>
        <w:t xml:space="preserve">Thank you, this is great comment. Changes as suggested have been made, as seen in </w:t>
      </w:r>
      <w:r w:rsidR="00B82FF8">
        <w:t>L</w:t>
      </w:r>
      <w:r w:rsidR="00BC3D71">
        <w:t>ines 737-744</w:t>
      </w:r>
      <w:r w:rsidR="0016381B">
        <w:t xml:space="preserve"> </w:t>
      </w:r>
      <w:r w:rsidR="00335A61">
        <w:t>in the Discussion section:</w:t>
      </w:r>
    </w:p>
    <w:p w14:paraId="43993934" w14:textId="77777777" w:rsidR="00335A61" w:rsidRDefault="00335A61" w:rsidP="00D34FA6"/>
    <w:p w14:paraId="68345DA0" w14:textId="3244C31F" w:rsidR="00335A61" w:rsidRPr="00847850" w:rsidRDefault="00335A61" w:rsidP="00D34FA6">
      <w:pPr>
        <w:rPr>
          <w:i/>
        </w:rPr>
      </w:pPr>
      <w:r w:rsidRPr="00847850">
        <w:rPr>
          <w:i/>
        </w:rPr>
        <w:t>“</w:t>
      </w:r>
      <w:r w:rsidR="00847850" w:rsidRPr="00847850">
        <w:rPr>
          <w:i/>
        </w:rPr>
        <w:t xml:space="preserve">For example, antibodies specifically against zebrafish proteins remain largely under developed, although several antibodies against neuroblastoma marker genes—such as tyrosine hydroxylase, </w:t>
      </w:r>
      <w:proofErr w:type="spellStart"/>
      <w:r w:rsidR="00847850" w:rsidRPr="00847850">
        <w:rPr>
          <w:i/>
        </w:rPr>
        <w:t>synaptophysin</w:t>
      </w:r>
      <w:proofErr w:type="spellEnd"/>
      <w:r w:rsidR="00847850" w:rsidRPr="00847850">
        <w:rPr>
          <w:i/>
        </w:rPr>
        <w:t xml:space="preserve">, and </w:t>
      </w:r>
      <w:proofErr w:type="spellStart"/>
      <w:r w:rsidR="00847850" w:rsidRPr="00847850">
        <w:rPr>
          <w:i/>
        </w:rPr>
        <w:t>HuC</w:t>
      </w:r>
      <w:proofErr w:type="spellEnd"/>
      <w:r w:rsidR="00847850" w:rsidRPr="00847850">
        <w:rPr>
          <w:i/>
        </w:rPr>
        <w:t>—are fortunately working well in zebrafish</w:t>
      </w:r>
      <w:r w:rsidR="000E04AE">
        <w:rPr>
          <w:i/>
          <w:vertAlign w:val="superscript"/>
        </w:rPr>
        <w:t>6</w:t>
      </w:r>
      <w:proofErr w:type="gramStart"/>
      <w:r w:rsidR="000E04AE">
        <w:rPr>
          <w:i/>
          <w:vertAlign w:val="superscript"/>
        </w:rPr>
        <w:t>,13</w:t>
      </w:r>
      <w:proofErr w:type="gramEnd"/>
      <w:r w:rsidR="00847850" w:rsidRPr="00847850">
        <w:rPr>
          <w:i/>
        </w:rPr>
        <w:t>. To combat this issue, many vendors have begun to test their products and predict the potential of their antibodies in cross-reacting with zebrafish proteins. More information about validated antibodies can also been found in the zebrafish information network (ZFIN). With these efforts, more and more antibodies that can specifically detect zebrafish proteins will soon become available to the zebrafish community.”</w:t>
      </w:r>
    </w:p>
    <w:p w14:paraId="21E8EEF2" w14:textId="77777777" w:rsidR="00EC0C94" w:rsidRPr="00D34FA6" w:rsidRDefault="00EC0C94" w:rsidP="00D34FA6">
      <w:pPr>
        <w:rPr>
          <w:b/>
        </w:rPr>
      </w:pPr>
    </w:p>
    <w:p w14:paraId="1621DDF0" w14:textId="77777777" w:rsidR="00D34FA6" w:rsidRDefault="00D34FA6" w:rsidP="00D34FA6">
      <w:pPr>
        <w:rPr>
          <w:b/>
        </w:rPr>
      </w:pPr>
      <w:r w:rsidRPr="00D34FA6">
        <w:rPr>
          <w:b/>
        </w:rPr>
        <w:t>7. It would be helpful to see an example of fluorescent visualization of a metastatic lesion in figure 1.</w:t>
      </w:r>
    </w:p>
    <w:p w14:paraId="002375A3" w14:textId="77777777" w:rsidR="00EC0C94" w:rsidRDefault="00EC0C94" w:rsidP="00D34FA6">
      <w:pPr>
        <w:rPr>
          <w:b/>
        </w:rPr>
      </w:pPr>
    </w:p>
    <w:p w14:paraId="3C85C1C4" w14:textId="70315FFD" w:rsidR="00335A61" w:rsidRPr="00335A61" w:rsidRDefault="00335A61" w:rsidP="00AF7B94">
      <w:r>
        <w:t>Thank you for your comment. As suggest</w:t>
      </w:r>
      <w:r w:rsidR="00AF7B94">
        <w:t>ed</w:t>
      </w:r>
      <w:r>
        <w:t xml:space="preserve">, metastatic tumor-burden fish for both </w:t>
      </w:r>
      <w:r w:rsidRPr="00335A61">
        <w:rPr>
          <w:i/>
        </w:rPr>
        <w:t>MYCN</w:t>
      </w:r>
      <w:r>
        <w:t xml:space="preserve"> only and </w:t>
      </w:r>
      <w:r w:rsidRPr="00335A61">
        <w:rPr>
          <w:i/>
        </w:rPr>
        <w:t>MYCN</w:t>
      </w:r>
      <w:proofErr w:type="gramStart"/>
      <w:r w:rsidRPr="00335A61">
        <w:rPr>
          <w:i/>
        </w:rPr>
        <w:t>;LMO1</w:t>
      </w:r>
      <w:proofErr w:type="gramEnd"/>
      <w:r>
        <w:t xml:space="preserve"> genotypes were </w:t>
      </w:r>
      <w:r w:rsidR="00AF7B94">
        <w:t>re</w:t>
      </w:r>
      <w:r w:rsidR="00AA365E">
        <w:t>imaged as Figure 1B</w:t>
      </w:r>
      <w:r w:rsidR="00AF7B94">
        <w:t>.</w:t>
      </w:r>
    </w:p>
    <w:p w14:paraId="6B6498C6" w14:textId="77777777" w:rsidR="00EC0C94" w:rsidRPr="00D34FA6" w:rsidRDefault="00EC0C94" w:rsidP="00D34FA6">
      <w:pPr>
        <w:rPr>
          <w:b/>
        </w:rPr>
      </w:pPr>
    </w:p>
    <w:p w14:paraId="09DA2AB8" w14:textId="2C4C0B91" w:rsidR="00D34FA6" w:rsidRDefault="00D34FA6" w:rsidP="00D34FA6">
      <w:pPr>
        <w:rPr>
          <w:b/>
        </w:rPr>
      </w:pPr>
      <w:r w:rsidRPr="00D34FA6">
        <w:rPr>
          <w:b/>
        </w:rPr>
        <w:t>8. Do the transgenic zebrafish succumb to disease? A survival curve is given related to tumor development but since overall survival is not given it is unclear whether these MycN</w:t>
      </w:r>
      <w:proofErr w:type="gramStart"/>
      <w:r w:rsidRPr="00D34FA6">
        <w:rPr>
          <w:b/>
        </w:rPr>
        <w:t>;LMO1</w:t>
      </w:r>
      <w:proofErr w:type="gramEnd"/>
      <w:r w:rsidRPr="00D34FA6">
        <w:rPr>
          <w:b/>
        </w:rPr>
        <w:t xml:space="preserve"> fish can be </w:t>
      </w:r>
      <w:proofErr w:type="spellStart"/>
      <w:r w:rsidRPr="00D34FA6">
        <w:rPr>
          <w:b/>
        </w:rPr>
        <w:t>incrossed</w:t>
      </w:r>
      <w:proofErr w:type="spellEnd"/>
      <w:r w:rsidRPr="00D34FA6">
        <w:rPr>
          <w:b/>
        </w:rPr>
        <w:t xml:space="preserve"> or need to be the result of an </w:t>
      </w:r>
      <w:proofErr w:type="spellStart"/>
      <w:r w:rsidRPr="00D34FA6">
        <w:rPr>
          <w:b/>
        </w:rPr>
        <w:t>MycN</w:t>
      </w:r>
      <w:proofErr w:type="spellEnd"/>
      <w:r w:rsidRPr="00D34FA6">
        <w:rPr>
          <w:b/>
        </w:rPr>
        <w:t xml:space="preserve"> x LMO1 line each time.</w:t>
      </w:r>
    </w:p>
    <w:p w14:paraId="7D553DA6" w14:textId="77777777" w:rsidR="00392358" w:rsidRDefault="00392358" w:rsidP="00D34FA6">
      <w:pPr>
        <w:rPr>
          <w:b/>
        </w:rPr>
      </w:pPr>
    </w:p>
    <w:p w14:paraId="4A2AFA72" w14:textId="45D5DEEE" w:rsidR="00392358" w:rsidRDefault="00847850" w:rsidP="00D34FA6">
      <w:r w:rsidRPr="00847850">
        <w:t>Thanks</w:t>
      </w:r>
      <w:r>
        <w:t xml:space="preserve"> to the</w:t>
      </w:r>
      <w:r w:rsidRPr="00847850">
        <w:t xml:space="preserve"> reviewer for this great question. The tumor-bearing fish can </w:t>
      </w:r>
      <w:r>
        <w:t xml:space="preserve">survive </w:t>
      </w:r>
      <w:r w:rsidRPr="00847850">
        <w:t>for weeks up to months</w:t>
      </w:r>
      <w:r>
        <w:t xml:space="preserve"> after tumor development</w:t>
      </w:r>
      <w:r w:rsidRPr="00847850">
        <w:t xml:space="preserve">. However, the </w:t>
      </w:r>
      <w:r>
        <w:t xml:space="preserve">progeny </w:t>
      </w:r>
      <w:r w:rsidRPr="00847850">
        <w:t>output</w:t>
      </w:r>
      <w:r>
        <w:t xml:space="preserve"> of </w:t>
      </w:r>
      <w:r w:rsidRPr="00847850">
        <w:t>tumor-bearing fi</w:t>
      </w:r>
      <w:r>
        <w:t xml:space="preserve">sh </w:t>
      </w:r>
      <w:r w:rsidR="00D002B9">
        <w:t>does decrease</w:t>
      </w:r>
      <w:r w:rsidRPr="00847850">
        <w:rPr>
          <w:i/>
        </w:rPr>
        <w:t>.</w:t>
      </w:r>
      <w:r w:rsidRPr="00847850">
        <w:t xml:space="preserve"> In addition,</w:t>
      </w:r>
      <w:r w:rsidR="00D002B9">
        <w:t xml:space="preserve"> compared to the heterozygous </w:t>
      </w:r>
      <w:r w:rsidR="00D002B9" w:rsidRPr="00D002B9">
        <w:rPr>
          <w:i/>
        </w:rPr>
        <w:t>MYCN</w:t>
      </w:r>
      <w:r w:rsidR="00D002B9">
        <w:t xml:space="preserve"> transgenic fish, t</w:t>
      </w:r>
      <w:r w:rsidRPr="00847850">
        <w:t xml:space="preserve">he homozygous </w:t>
      </w:r>
      <w:r w:rsidR="00D002B9">
        <w:t xml:space="preserve">fish do not survive. </w:t>
      </w:r>
      <w:r w:rsidRPr="00847850">
        <w:t xml:space="preserve">Therefore, to maintain the </w:t>
      </w:r>
      <w:r w:rsidRPr="00D002B9">
        <w:rPr>
          <w:i/>
        </w:rPr>
        <w:t>MYCN</w:t>
      </w:r>
      <w:proofErr w:type="gramStart"/>
      <w:r w:rsidRPr="00D002B9">
        <w:rPr>
          <w:i/>
        </w:rPr>
        <w:t>;LMO1</w:t>
      </w:r>
      <w:proofErr w:type="gramEnd"/>
      <w:r w:rsidRPr="00847850">
        <w:t xml:space="preserve"> line, we prefer to cross heterozygous </w:t>
      </w:r>
      <w:r w:rsidRPr="00D002B9">
        <w:rPr>
          <w:i/>
        </w:rPr>
        <w:t>MYCN</w:t>
      </w:r>
      <w:r w:rsidRPr="00847850">
        <w:t xml:space="preserve"> fish with either heterozygous or homozygous </w:t>
      </w:r>
      <w:r w:rsidRPr="00D002B9">
        <w:rPr>
          <w:i/>
        </w:rPr>
        <w:t>LMO1</w:t>
      </w:r>
      <w:r w:rsidR="00D002B9">
        <w:t xml:space="preserve"> fish</w:t>
      </w:r>
      <w:r w:rsidRPr="00847850">
        <w:t>. Such mating plan</w:t>
      </w:r>
      <w:r w:rsidR="00D002B9">
        <w:t>s are</w:t>
      </w:r>
      <w:r w:rsidRPr="00847850">
        <w:t xml:space="preserve"> illustrated in</w:t>
      </w:r>
      <w:r>
        <w:t xml:space="preserve"> Lines </w:t>
      </w:r>
      <w:r w:rsidR="00AF7B94">
        <w:t>725-729</w:t>
      </w:r>
      <w:r w:rsidRPr="00847850">
        <w:t>, as follows:</w:t>
      </w:r>
    </w:p>
    <w:p w14:paraId="5389FFA0" w14:textId="77777777" w:rsidR="00AF7B94" w:rsidRDefault="00AF7B94" w:rsidP="00D34FA6"/>
    <w:p w14:paraId="5D13F166" w14:textId="5A7E1662" w:rsidR="00335A61" w:rsidRPr="00392358" w:rsidRDefault="000E04CD" w:rsidP="00D34FA6">
      <w:r w:rsidRPr="00847850">
        <w:rPr>
          <w:i/>
        </w:rPr>
        <w:t>“</w:t>
      </w:r>
      <w:r w:rsidR="00847850" w:rsidRPr="00847850">
        <w:rPr>
          <w:i/>
        </w:rPr>
        <w:t>For example, the productivity of a MYCN transgenic fish is often markedly reduced once the tumor has developed, and homozygous MYCN transgenic fish do not survive well into adulthood. Therefore, to better maintain the MYCN transgenic fish line, it is recommended to outcross the heterozygous non-tumor-bearing MYCN transgenic fish at a younger age with WT or other genetically engineered fish lines, such as the LMO1 transgenic fish line</w:t>
      </w:r>
      <w:r w:rsidR="00D002B9" w:rsidRPr="00D002B9">
        <w:rPr>
          <w:i/>
        </w:rPr>
        <w:t>.”</w:t>
      </w:r>
    </w:p>
    <w:sectPr w:rsidR="00335A61" w:rsidRPr="00392358" w:rsidSect="00A8771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1D"/>
    <w:multiLevelType w:val="hybridMultilevel"/>
    <w:tmpl w:val="A51CB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A0CFB"/>
    <w:multiLevelType w:val="hybridMultilevel"/>
    <w:tmpl w:val="94B6A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F1898"/>
    <w:multiLevelType w:val="hybridMultilevel"/>
    <w:tmpl w:val="5A4EE986"/>
    <w:lvl w:ilvl="0" w:tplc="5ABC63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5757B"/>
    <w:multiLevelType w:val="multilevel"/>
    <w:tmpl w:val="5166076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646145"/>
    <w:multiLevelType w:val="multilevel"/>
    <w:tmpl w:val="BDA6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7E6EE3"/>
    <w:multiLevelType w:val="multilevel"/>
    <w:tmpl w:val="8C5E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049F9"/>
    <w:multiLevelType w:val="multilevel"/>
    <w:tmpl w:val="8F26401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6764835"/>
    <w:multiLevelType w:val="hybridMultilevel"/>
    <w:tmpl w:val="8E2CAA8E"/>
    <w:lvl w:ilvl="0" w:tplc="6B6A1B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E38D5"/>
    <w:multiLevelType w:val="multilevel"/>
    <w:tmpl w:val="281AB312"/>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9FC3677"/>
    <w:multiLevelType w:val="multilevel"/>
    <w:tmpl w:val="56F8BFEE"/>
    <w:lvl w:ilvl="0">
      <w:start w:val="1"/>
      <w:numFmt w:val="decimal"/>
      <w:lvlText w:val="%1"/>
      <w:lvlJc w:val="left"/>
      <w:pPr>
        <w:ind w:left="750" w:hanging="750"/>
      </w:pPr>
      <w:rPr>
        <w:rFonts w:hint="default"/>
      </w:rPr>
    </w:lvl>
    <w:lvl w:ilvl="1">
      <w:start w:val="1"/>
      <w:numFmt w:val="decimal"/>
      <w:lvlText w:val="%1.%2"/>
      <w:lvlJc w:val="left"/>
      <w:pPr>
        <w:ind w:left="1470" w:hanging="750"/>
      </w:pPr>
      <w:rPr>
        <w:rFonts w:hint="default"/>
      </w:rPr>
    </w:lvl>
    <w:lvl w:ilvl="2">
      <w:start w:val="1"/>
      <w:numFmt w:val="decimal"/>
      <w:lvlText w:val="%1.%2.%3"/>
      <w:lvlJc w:val="left"/>
      <w:pPr>
        <w:ind w:left="2190" w:hanging="750"/>
      </w:pPr>
      <w:rPr>
        <w:rFonts w:hint="default"/>
      </w:rPr>
    </w:lvl>
    <w:lvl w:ilvl="3">
      <w:start w:val="1"/>
      <w:numFmt w:val="decimal"/>
      <w:lvlText w:val="%1.%2.%3.%4"/>
      <w:lvlJc w:val="left"/>
      <w:pPr>
        <w:ind w:left="2910" w:hanging="75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CD57A0B"/>
    <w:multiLevelType w:val="hybridMultilevel"/>
    <w:tmpl w:val="CF240F58"/>
    <w:lvl w:ilvl="0" w:tplc="5AA24C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2A1EEA"/>
    <w:multiLevelType w:val="hybridMultilevel"/>
    <w:tmpl w:val="B3820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829EF"/>
    <w:multiLevelType w:val="multilevel"/>
    <w:tmpl w:val="3F0617E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CF0512A"/>
    <w:multiLevelType w:val="multilevel"/>
    <w:tmpl w:val="FDFC6D5A"/>
    <w:lvl w:ilvl="0">
      <w:start w:val="1"/>
      <w:numFmt w:val="decimal"/>
      <w:lvlText w:val="%1"/>
      <w:lvlJc w:val="left"/>
      <w:pPr>
        <w:ind w:left="750" w:hanging="750"/>
      </w:pPr>
      <w:rPr>
        <w:rFonts w:hint="default"/>
      </w:rPr>
    </w:lvl>
    <w:lvl w:ilvl="1">
      <w:start w:val="1"/>
      <w:numFmt w:val="decimal"/>
      <w:lvlText w:val="%1.%2"/>
      <w:lvlJc w:val="left"/>
      <w:pPr>
        <w:ind w:left="1470" w:hanging="750"/>
      </w:pPr>
      <w:rPr>
        <w:rFonts w:hint="default"/>
      </w:rPr>
    </w:lvl>
    <w:lvl w:ilvl="2">
      <w:start w:val="1"/>
      <w:numFmt w:val="decimal"/>
      <w:lvlText w:val="%1.%2.%3"/>
      <w:lvlJc w:val="left"/>
      <w:pPr>
        <w:ind w:left="2190" w:hanging="750"/>
      </w:pPr>
      <w:rPr>
        <w:rFonts w:hint="default"/>
      </w:rPr>
    </w:lvl>
    <w:lvl w:ilvl="3">
      <w:start w:val="1"/>
      <w:numFmt w:val="decimal"/>
      <w:lvlText w:val="%1.%2.%3.%4"/>
      <w:lvlJc w:val="left"/>
      <w:pPr>
        <w:ind w:left="2910" w:hanging="75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F745C95"/>
    <w:multiLevelType w:val="hybridMultilevel"/>
    <w:tmpl w:val="5A76D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0C6035"/>
    <w:multiLevelType w:val="hybridMultilevel"/>
    <w:tmpl w:val="A94E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50390A"/>
    <w:multiLevelType w:val="multilevel"/>
    <w:tmpl w:val="E38AA17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C184BC1"/>
    <w:multiLevelType w:val="multilevel"/>
    <w:tmpl w:val="EE56FE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540C51"/>
    <w:multiLevelType w:val="hybridMultilevel"/>
    <w:tmpl w:val="07D4A054"/>
    <w:lvl w:ilvl="0" w:tplc="C328557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C71DFA"/>
    <w:multiLevelType w:val="multilevel"/>
    <w:tmpl w:val="7ACC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186619"/>
    <w:multiLevelType w:val="multilevel"/>
    <w:tmpl w:val="15F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8067C0"/>
    <w:multiLevelType w:val="hybridMultilevel"/>
    <w:tmpl w:val="BDE22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AD4DC3"/>
    <w:multiLevelType w:val="multilevel"/>
    <w:tmpl w:val="D44C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7D62B6"/>
    <w:multiLevelType w:val="hybridMultilevel"/>
    <w:tmpl w:val="DD7A0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565A27"/>
    <w:multiLevelType w:val="multilevel"/>
    <w:tmpl w:val="5166076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5"/>
  </w:num>
  <w:num w:numId="3">
    <w:abstractNumId w:val="19"/>
  </w:num>
  <w:num w:numId="4">
    <w:abstractNumId w:val="21"/>
  </w:num>
  <w:num w:numId="5">
    <w:abstractNumId w:val="2"/>
  </w:num>
  <w:num w:numId="6">
    <w:abstractNumId w:val="10"/>
  </w:num>
  <w:num w:numId="7">
    <w:abstractNumId w:val="7"/>
  </w:num>
  <w:num w:numId="8">
    <w:abstractNumId w:val="20"/>
  </w:num>
  <w:num w:numId="9">
    <w:abstractNumId w:val="11"/>
  </w:num>
  <w:num w:numId="10">
    <w:abstractNumId w:val="0"/>
  </w:num>
  <w:num w:numId="11">
    <w:abstractNumId w:val="22"/>
  </w:num>
  <w:num w:numId="12">
    <w:abstractNumId w:val="4"/>
  </w:num>
  <w:num w:numId="13">
    <w:abstractNumId w:val="1"/>
  </w:num>
  <w:num w:numId="14">
    <w:abstractNumId w:val="15"/>
  </w:num>
  <w:num w:numId="15">
    <w:abstractNumId w:val="6"/>
  </w:num>
  <w:num w:numId="16">
    <w:abstractNumId w:val="9"/>
  </w:num>
  <w:num w:numId="17">
    <w:abstractNumId w:val="3"/>
  </w:num>
  <w:num w:numId="18">
    <w:abstractNumId w:val="16"/>
  </w:num>
  <w:num w:numId="19">
    <w:abstractNumId w:val="18"/>
  </w:num>
  <w:num w:numId="20">
    <w:abstractNumId w:val="12"/>
  </w:num>
  <w:num w:numId="21">
    <w:abstractNumId w:val="24"/>
  </w:num>
  <w:num w:numId="22">
    <w:abstractNumId w:val="17"/>
  </w:num>
  <w:num w:numId="23">
    <w:abstractNumId w:val="8"/>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vde2fe5fet02eswpzpzzv3xseveftfarxd&quot;&gt;2014-08-26 grant and paper Copy&lt;record-ids&gt;&lt;item&gt;10904&lt;/item&gt;&lt;item&gt;10906&lt;/item&gt;&lt;item&gt;11273&lt;/item&gt;&lt;item&gt;11342&lt;/item&gt;&lt;item&gt;11486&lt;/item&gt;&lt;item&gt;11487&lt;/item&gt;&lt;item&gt;35548&lt;/item&gt;&lt;item&gt;35549&lt;/item&gt;&lt;item&gt;35550&lt;/item&gt;&lt;item&gt;35551&lt;/item&gt;&lt;item&gt;35552&lt;/item&gt;&lt;item&gt;35553&lt;/item&gt;&lt;item&gt;35554&lt;/item&gt;&lt;item&gt;35555&lt;/item&gt;&lt;item&gt;35556&lt;/item&gt;&lt;item&gt;35557&lt;/item&gt;&lt;item&gt;35558&lt;/item&gt;&lt;item&gt;35559&lt;/item&gt;&lt;/record-ids&gt;&lt;/item&gt;&lt;/Libraries&gt;"/>
  </w:docVars>
  <w:rsids>
    <w:rsidRoot w:val="00C4468E"/>
    <w:rsid w:val="000008AB"/>
    <w:rsid w:val="000009CD"/>
    <w:rsid w:val="000019CB"/>
    <w:rsid w:val="0000235F"/>
    <w:rsid w:val="0000344A"/>
    <w:rsid w:val="00003797"/>
    <w:rsid w:val="00003F63"/>
    <w:rsid w:val="00004C85"/>
    <w:rsid w:val="000076C7"/>
    <w:rsid w:val="00007937"/>
    <w:rsid w:val="00007BB8"/>
    <w:rsid w:val="000109FC"/>
    <w:rsid w:val="000112C5"/>
    <w:rsid w:val="00011C4D"/>
    <w:rsid w:val="000135A6"/>
    <w:rsid w:val="000141E6"/>
    <w:rsid w:val="000210CA"/>
    <w:rsid w:val="000228C8"/>
    <w:rsid w:val="000236F3"/>
    <w:rsid w:val="000244AD"/>
    <w:rsid w:val="000244B7"/>
    <w:rsid w:val="00024813"/>
    <w:rsid w:val="000248C7"/>
    <w:rsid w:val="000250DB"/>
    <w:rsid w:val="00027112"/>
    <w:rsid w:val="000278EC"/>
    <w:rsid w:val="0002794A"/>
    <w:rsid w:val="00030A6C"/>
    <w:rsid w:val="00031594"/>
    <w:rsid w:val="00033551"/>
    <w:rsid w:val="00033E02"/>
    <w:rsid w:val="00034320"/>
    <w:rsid w:val="00034D05"/>
    <w:rsid w:val="00034DD2"/>
    <w:rsid w:val="00035361"/>
    <w:rsid w:val="00036300"/>
    <w:rsid w:val="0003640D"/>
    <w:rsid w:val="00041DD3"/>
    <w:rsid w:val="00041F50"/>
    <w:rsid w:val="00042264"/>
    <w:rsid w:val="000429C1"/>
    <w:rsid w:val="00044665"/>
    <w:rsid w:val="0004520C"/>
    <w:rsid w:val="000452EB"/>
    <w:rsid w:val="0004589B"/>
    <w:rsid w:val="0005139D"/>
    <w:rsid w:val="0005274D"/>
    <w:rsid w:val="00053FD2"/>
    <w:rsid w:val="0005526E"/>
    <w:rsid w:val="00060287"/>
    <w:rsid w:val="00062245"/>
    <w:rsid w:val="00065D1D"/>
    <w:rsid w:val="00066896"/>
    <w:rsid w:val="0006796C"/>
    <w:rsid w:val="00070BEF"/>
    <w:rsid w:val="00072FB0"/>
    <w:rsid w:val="000732B2"/>
    <w:rsid w:val="00075376"/>
    <w:rsid w:val="000756A3"/>
    <w:rsid w:val="00076799"/>
    <w:rsid w:val="000773D5"/>
    <w:rsid w:val="00077752"/>
    <w:rsid w:val="00077981"/>
    <w:rsid w:val="0008033C"/>
    <w:rsid w:val="00080849"/>
    <w:rsid w:val="00080DC0"/>
    <w:rsid w:val="000813A2"/>
    <w:rsid w:val="000813F3"/>
    <w:rsid w:val="00082C9D"/>
    <w:rsid w:val="00083988"/>
    <w:rsid w:val="00084F2A"/>
    <w:rsid w:val="000855EC"/>
    <w:rsid w:val="0008594D"/>
    <w:rsid w:val="00087D0B"/>
    <w:rsid w:val="00090586"/>
    <w:rsid w:val="00090F97"/>
    <w:rsid w:val="00091656"/>
    <w:rsid w:val="00091A22"/>
    <w:rsid w:val="00091A2B"/>
    <w:rsid w:val="000A2336"/>
    <w:rsid w:val="000A43FF"/>
    <w:rsid w:val="000A4AE2"/>
    <w:rsid w:val="000A4DEB"/>
    <w:rsid w:val="000A5F35"/>
    <w:rsid w:val="000B0AF1"/>
    <w:rsid w:val="000B1193"/>
    <w:rsid w:val="000B19C7"/>
    <w:rsid w:val="000B1A4B"/>
    <w:rsid w:val="000B2107"/>
    <w:rsid w:val="000B23C1"/>
    <w:rsid w:val="000B2B11"/>
    <w:rsid w:val="000B411B"/>
    <w:rsid w:val="000B5ABF"/>
    <w:rsid w:val="000B6D40"/>
    <w:rsid w:val="000C3F4F"/>
    <w:rsid w:val="000C5337"/>
    <w:rsid w:val="000C6554"/>
    <w:rsid w:val="000C6A6B"/>
    <w:rsid w:val="000C73EB"/>
    <w:rsid w:val="000D098C"/>
    <w:rsid w:val="000D0B29"/>
    <w:rsid w:val="000D0C32"/>
    <w:rsid w:val="000D3495"/>
    <w:rsid w:val="000D5D31"/>
    <w:rsid w:val="000D637D"/>
    <w:rsid w:val="000D6AEA"/>
    <w:rsid w:val="000D7BC9"/>
    <w:rsid w:val="000E04AE"/>
    <w:rsid w:val="000E04CD"/>
    <w:rsid w:val="000E1798"/>
    <w:rsid w:val="000E34D1"/>
    <w:rsid w:val="000E5918"/>
    <w:rsid w:val="000E6089"/>
    <w:rsid w:val="000E6380"/>
    <w:rsid w:val="000F003F"/>
    <w:rsid w:val="000F0644"/>
    <w:rsid w:val="000F2D13"/>
    <w:rsid w:val="000F5162"/>
    <w:rsid w:val="000F5302"/>
    <w:rsid w:val="000F6627"/>
    <w:rsid w:val="000F7C6B"/>
    <w:rsid w:val="001006D1"/>
    <w:rsid w:val="00100AFC"/>
    <w:rsid w:val="00100F9E"/>
    <w:rsid w:val="001021DA"/>
    <w:rsid w:val="0010257B"/>
    <w:rsid w:val="00103433"/>
    <w:rsid w:val="001037E3"/>
    <w:rsid w:val="0010504A"/>
    <w:rsid w:val="00105F19"/>
    <w:rsid w:val="001138EF"/>
    <w:rsid w:val="00113A64"/>
    <w:rsid w:val="001140FF"/>
    <w:rsid w:val="00116360"/>
    <w:rsid w:val="00116F7E"/>
    <w:rsid w:val="00120D03"/>
    <w:rsid w:val="00121164"/>
    <w:rsid w:val="001215EB"/>
    <w:rsid w:val="0012222B"/>
    <w:rsid w:val="0012313E"/>
    <w:rsid w:val="00123492"/>
    <w:rsid w:val="00123698"/>
    <w:rsid w:val="00124972"/>
    <w:rsid w:val="00124AAB"/>
    <w:rsid w:val="00125E66"/>
    <w:rsid w:val="00127DF3"/>
    <w:rsid w:val="00127F4D"/>
    <w:rsid w:val="001310EA"/>
    <w:rsid w:val="00131938"/>
    <w:rsid w:val="00132005"/>
    <w:rsid w:val="00132304"/>
    <w:rsid w:val="00133498"/>
    <w:rsid w:val="00134034"/>
    <w:rsid w:val="001348D4"/>
    <w:rsid w:val="00134D7D"/>
    <w:rsid w:val="00136E50"/>
    <w:rsid w:val="00140F7E"/>
    <w:rsid w:val="00141056"/>
    <w:rsid w:val="00141089"/>
    <w:rsid w:val="00144DC0"/>
    <w:rsid w:val="00144F5D"/>
    <w:rsid w:val="001452FD"/>
    <w:rsid w:val="00145D79"/>
    <w:rsid w:val="00146B75"/>
    <w:rsid w:val="001500A0"/>
    <w:rsid w:val="001533CB"/>
    <w:rsid w:val="00156C33"/>
    <w:rsid w:val="0016034C"/>
    <w:rsid w:val="00161085"/>
    <w:rsid w:val="001631E0"/>
    <w:rsid w:val="0016381B"/>
    <w:rsid w:val="001643D1"/>
    <w:rsid w:val="00165526"/>
    <w:rsid w:val="001671B8"/>
    <w:rsid w:val="001704E9"/>
    <w:rsid w:val="00170C5F"/>
    <w:rsid w:val="00171D49"/>
    <w:rsid w:val="001757CF"/>
    <w:rsid w:val="001765DD"/>
    <w:rsid w:val="001765FE"/>
    <w:rsid w:val="00177133"/>
    <w:rsid w:val="00177325"/>
    <w:rsid w:val="00177551"/>
    <w:rsid w:val="00177DC8"/>
    <w:rsid w:val="00177F8E"/>
    <w:rsid w:val="001822B6"/>
    <w:rsid w:val="001826FC"/>
    <w:rsid w:val="00183669"/>
    <w:rsid w:val="00183A59"/>
    <w:rsid w:val="00184E23"/>
    <w:rsid w:val="00186734"/>
    <w:rsid w:val="0019011E"/>
    <w:rsid w:val="00190ED2"/>
    <w:rsid w:val="00193024"/>
    <w:rsid w:val="00195C08"/>
    <w:rsid w:val="001A73A4"/>
    <w:rsid w:val="001B0396"/>
    <w:rsid w:val="001B1423"/>
    <w:rsid w:val="001B1997"/>
    <w:rsid w:val="001B20F1"/>
    <w:rsid w:val="001B2419"/>
    <w:rsid w:val="001B2AF4"/>
    <w:rsid w:val="001B3F32"/>
    <w:rsid w:val="001B51B5"/>
    <w:rsid w:val="001B521C"/>
    <w:rsid w:val="001B5E19"/>
    <w:rsid w:val="001C020F"/>
    <w:rsid w:val="001C0751"/>
    <w:rsid w:val="001C0775"/>
    <w:rsid w:val="001C23D8"/>
    <w:rsid w:val="001C2BC9"/>
    <w:rsid w:val="001C5DF4"/>
    <w:rsid w:val="001C659C"/>
    <w:rsid w:val="001C6ADA"/>
    <w:rsid w:val="001C6B07"/>
    <w:rsid w:val="001C6F1A"/>
    <w:rsid w:val="001C6F27"/>
    <w:rsid w:val="001D0555"/>
    <w:rsid w:val="001D13F6"/>
    <w:rsid w:val="001D2637"/>
    <w:rsid w:val="001D32EA"/>
    <w:rsid w:val="001D346E"/>
    <w:rsid w:val="001D3C90"/>
    <w:rsid w:val="001D49E3"/>
    <w:rsid w:val="001D7F8C"/>
    <w:rsid w:val="001E232B"/>
    <w:rsid w:val="001E4237"/>
    <w:rsid w:val="001E5309"/>
    <w:rsid w:val="001E53E7"/>
    <w:rsid w:val="001E5ED7"/>
    <w:rsid w:val="001E5EDA"/>
    <w:rsid w:val="001E60AB"/>
    <w:rsid w:val="001E64FE"/>
    <w:rsid w:val="001F418D"/>
    <w:rsid w:val="001F72CB"/>
    <w:rsid w:val="002006AC"/>
    <w:rsid w:val="00200937"/>
    <w:rsid w:val="00200A1B"/>
    <w:rsid w:val="00200C16"/>
    <w:rsid w:val="00203627"/>
    <w:rsid w:val="002048CB"/>
    <w:rsid w:val="00205634"/>
    <w:rsid w:val="00205797"/>
    <w:rsid w:val="0020598A"/>
    <w:rsid w:val="00212EEB"/>
    <w:rsid w:val="00215531"/>
    <w:rsid w:val="00217D6D"/>
    <w:rsid w:val="002224DF"/>
    <w:rsid w:val="00222DB5"/>
    <w:rsid w:val="00223122"/>
    <w:rsid w:val="00223698"/>
    <w:rsid w:val="002254C1"/>
    <w:rsid w:val="00225519"/>
    <w:rsid w:val="0022668B"/>
    <w:rsid w:val="00226EDE"/>
    <w:rsid w:val="002278A6"/>
    <w:rsid w:val="00232281"/>
    <w:rsid w:val="00232B5B"/>
    <w:rsid w:val="00233483"/>
    <w:rsid w:val="0023369E"/>
    <w:rsid w:val="00234720"/>
    <w:rsid w:val="002357EA"/>
    <w:rsid w:val="002362F8"/>
    <w:rsid w:val="0023649F"/>
    <w:rsid w:val="00237080"/>
    <w:rsid w:val="00242020"/>
    <w:rsid w:val="00242C0C"/>
    <w:rsid w:val="0024455A"/>
    <w:rsid w:val="00245478"/>
    <w:rsid w:val="00245772"/>
    <w:rsid w:val="002468E5"/>
    <w:rsid w:val="00247101"/>
    <w:rsid w:val="002474AC"/>
    <w:rsid w:val="0025087C"/>
    <w:rsid w:val="0025148B"/>
    <w:rsid w:val="00252086"/>
    <w:rsid w:val="0025212F"/>
    <w:rsid w:val="00252A19"/>
    <w:rsid w:val="002535E4"/>
    <w:rsid w:val="00254762"/>
    <w:rsid w:val="0025605B"/>
    <w:rsid w:val="00261F2F"/>
    <w:rsid w:val="0026272D"/>
    <w:rsid w:val="002631DC"/>
    <w:rsid w:val="00265E5C"/>
    <w:rsid w:val="00265EDA"/>
    <w:rsid w:val="00266869"/>
    <w:rsid w:val="0027027E"/>
    <w:rsid w:val="0027181D"/>
    <w:rsid w:val="00271E5F"/>
    <w:rsid w:val="002764C4"/>
    <w:rsid w:val="00276CE9"/>
    <w:rsid w:val="00277B50"/>
    <w:rsid w:val="00281511"/>
    <w:rsid w:val="0028347B"/>
    <w:rsid w:val="00285E9C"/>
    <w:rsid w:val="0028747C"/>
    <w:rsid w:val="00290A6F"/>
    <w:rsid w:val="00291DFE"/>
    <w:rsid w:val="00292F51"/>
    <w:rsid w:val="00294B5E"/>
    <w:rsid w:val="002961DB"/>
    <w:rsid w:val="00296691"/>
    <w:rsid w:val="00296863"/>
    <w:rsid w:val="002A2089"/>
    <w:rsid w:val="002A2C3C"/>
    <w:rsid w:val="002A3797"/>
    <w:rsid w:val="002A4B94"/>
    <w:rsid w:val="002A5F65"/>
    <w:rsid w:val="002B0122"/>
    <w:rsid w:val="002B0860"/>
    <w:rsid w:val="002B1CA4"/>
    <w:rsid w:val="002B2D79"/>
    <w:rsid w:val="002B373B"/>
    <w:rsid w:val="002B4DE2"/>
    <w:rsid w:val="002B57F4"/>
    <w:rsid w:val="002B590E"/>
    <w:rsid w:val="002B5940"/>
    <w:rsid w:val="002B69B9"/>
    <w:rsid w:val="002B76A5"/>
    <w:rsid w:val="002C0055"/>
    <w:rsid w:val="002C01BE"/>
    <w:rsid w:val="002C5E25"/>
    <w:rsid w:val="002C648E"/>
    <w:rsid w:val="002C787F"/>
    <w:rsid w:val="002D3FEA"/>
    <w:rsid w:val="002D54CC"/>
    <w:rsid w:val="002D6AD1"/>
    <w:rsid w:val="002D7A00"/>
    <w:rsid w:val="002E112F"/>
    <w:rsid w:val="002E3B59"/>
    <w:rsid w:val="002E3DCE"/>
    <w:rsid w:val="002E4A71"/>
    <w:rsid w:val="002E4E54"/>
    <w:rsid w:val="002E6DBC"/>
    <w:rsid w:val="002E7006"/>
    <w:rsid w:val="002E7393"/>
    <w:rsid w:val="002E7C9C"/>
    <w:rsid w:val="002E7D60"/>
    <w:rsid w:val="002F0819"/>
    <w:rsid w:val="002F29D7"/>
    <w:rsid w:val="002F35B4"/>
    <w:rsid w:val="002F43EB"/>
    <w:rsid w:val="002F480D"/>
    <w:rsid w:val="002F4A26"/>
    <w:rsid w:val="002F70C2"/>
    <w:rsid w:val="0030229C"/>
    <w:rsid w:val="0030354F"/>
    <w:rsid w:val="00304C8D"/>
    <w:rsid w:val="00306B94"/>
    <w:rsid w:val="00307C94"/>
    <w:rsid w:val="003102D7"/>
    <w:rsid w:val="0031097C"/>
    <w:rsid w:val="003133E6"/>
    <w:rsid w:val="00315375"/>
    <w:rsid w:val="00315BC3"/>
    <w:rsid w:val="00315C26"/>
    <w:rsid w:val="003175A2"/>
    <w:rsid w:val="00320091"/>
    <w:rsid w:val="00320AF6"/>
    <w:rsid w:val="003234D6"/>
    <w:rsid w:val="00324A71"/>
    <w:rsid w:val="00324C35"/>
    <w:rsid w:val="00325161"/>
    <w:rsid w:val="00326C2D"/>
    <w:rsid w:val="003275B9"/>
    <w:rsid w:val="00327DCC"/>
    <w:rsid w:val="00331E5A"/>
    <w:rsid w:val="00333629"/>
    <w:rsid w:val="0033375E"/>
    <w:rsid w:val="00334214"/>
    <w:rsid w:val="00335331"/>
    <w:rsid w:val="003357D0"/>
    <w:rsid w:val="00335A61"/>
    <w:rsid w:val="0033759D"/>
    <w:rsid w:val="003407D5"/>
    <w:rsid w:val="003408E1"/>
    <w:rsid w:val="00340A34"/>
    <w:rsid w:val="00343ABD"/>
    <w:rsid w:val="00345E3E"/>
    <w:rsid w:val="00354116"/>
    <w:rsid w:val="003554AB"/>
    <w:rsid w:val="00355A01"/>
    <w:rsid w:val="0035758D"/>
    <w:rsid w:val="003601EA"/>
    <w:rsid w:val="00360BAD"/>
    <w:rsid w:val="00361A9C"/>
    <w:rsid w:val="00363D5C"/>
    <w:rsid w:val="00364661"/>
    <w:rsid w:val="003652F7"/>
    <w:rsid w:val="00365DDE"/>
    <w:rsid w:val="0037051D"/>
    <w:rsid w:val="00370A49"/>
    <w:rsid w:val="00370AE9"/>
    <w:rsid w:val="00374DD8"/>
    <w:rsid w:val="00375B5E"/>
    <w:rsid w:val="00376839"/>
    <w:rsid w:val="00377484"/>
    <w:rsid w:val="00377B0F"/>
    <w:rsid w:val="003813C0"/>
    <w:rsid w:val="00381754"/>
    <w:rsid w:val="00381D15"/>
    <w:rsid w:val="003832DF"/>
    <w:rsid w:val="00385929"/>
    <w:rsid w:val="00385BE8"/>
    <w:rsid w:val="00390E7C"/>
    <w:rsid w:val="00392358"/>
    <w:rsid w:val="00394438"/>
    <w:rsid w:val="00394F74"/>
    <w:rsid w:val="00396D2C"/>
    <w:rsid w:val="0039764E"/>
    <w:rsid w:val="003A0B27"/>
    <w:rsid w:val="003A2E7B"/>
    <w:rsid w:val="003A31B1"/>
    <w:rsid w:val="003A3283"/>
    <w:rsid w:val="003A39D6"/>
    <w:rsid w:val="003A4479"/>
    <w:rsid w:val="003A6846"/>
    <w:rsid w:val="003A68F7"/>
    <w:rsid w:val="003B0921"/>
    <w:rsid w:val="003B0B18"/>
    <w:rsid w:val="003B1B21"/>
    <w:rsid w:val="003B1C17"/>
    <w:rsid w:val="003B1C50"/>
    <w:rsid w:val="003B2277"/>
    <w:rsid w:val="003B2807"/>
    <w:rsid w:val="003B3669"/>
    <w:rsid w:val="003C416B"/>
    <w:rsid w:val="003C5DBF"/>
    <w:rsid w:val="003C654A"/>
    <w:rsid w:val="003C7306"/>
    <w:rsid w:val="003D009D"/>
    <w:rsid w:val="003D3E40"/>
    <w:rsid w:val="003D3F07"/>
    <w:rsid w:val="003D3F7E"/>
    <w:rsid w:val="003D4BD4"/>
    <w:rsid w:val="003D4FA9"/>
    <w:rsid w:val="003D694A"/>
    <w:rsid w:val="003D733E"/>
    <w:rsid w:val="003D7666"/>
    <w:rsid w:val="003E0FD7"/>
    <w:rsid w:val="003E11CC"/>
    <w:rsid w:val="003E2B50"/>
    <w:rsid w:val="003E3522"/>
    <w:rsid w:val="003E4BF7"/>
    <w:rsid w:val="003E7408"/>
    <w:rsid w:val="003E7464"/>
    <w:rsid w:val="003E7C49"/>
    <w:rsid w:val="003F04D0"/>
    <w:rsid w:val="003F5654"/>
    <w:rsid w:val="004007C4"/>
    <w:rsid w:val="00400D51"/>
    <w:rsid w:val="00401EB0"/>
    <w:rsid w:val="00401F20"/>
    <w:rsid w:val="00405342"/>
    <w:rsid w:val="0040700B"/>
    <w:rsid w:val="00407254"/>
    <w:rsid w:val="00407759"/>
    <w:rsid w:val="00411600"/>
    <w:rsid w:val="00415532"/>
    <w:rsid w:val="0042124C"/>
    <w:rsid w:val="0042133B"/>
    <w:rsid w:val="00422383"/>
    <w:rsid w:val="00422FD1"/>
    <w:rsid w:val="00423316"/>
    <w:rsid w:val="00423E70"/>
    <w:rsid w:val="0042408A"/>
    <w:rsid w:val="00425866"/>
    <w:rsid w:val="0042628F"/>
    <w:rsid w:val="004266CF"/>
    <w:rsid w:val="00426730"/>
    <w:rsid w:val="00426A46"/>
    <w:rsid w:val="00426ADB"/>
    <w:rsid w:val="0043046E"/>
    <w:rsid w:val="004306F4"/>
    <w:rsid w:val="00433345"/>
    <w:rsid w:val="004346F9"/>
    <w:rsid w:val="00435C6E"/>
    <w:rsid w:val="004360D1"/>
    <w:rsid w:val="00436C53"/>
    <w:rsid w:val="00437398"/>
    <w:rsid w:val="00437921"/>
    <w:rsid w:val="00442531"/>
    <w:rsid w:val="00442592"/>
    <w:rsid w:val="004443D3"/>
    <w:rsid w:val="00445031"/>
    <w:rsid w:val="0044572B"/>
    <w:rsid w:val="00447878"/>
    <w:rsid w:val="00450E79"/>
    <w:rsid w:val="00450FAB"/>
    <w:rsid w:val="00451369"/>
    <w:rsid w:val="00451D42"/>
    <w:rsid w:val="00452249"/>
    <w:rsid w:val="004539AD"/>
    <w:rsid w:val="00456E9E"/>
    <w:rsid w:val="0046180D"/>
    <w:rsid w:val="00461A17"/>
    <w:rsid w:val="00462030"/>
    <w:rsid w:val="0046255E"/>
    <w:rsid w:val="00462BBB"/>
    <w:rsid w:val="00462EFA"/>
    <w:rsid w:val="00464267"/>
    <w:rsid w:val="00464602"/>
    <w:rsid w:val="004655A1"/>
    <w:rsid w:val="004667C2"/>
    <w:rsid w:val="0046795F"/>
    <w:rsid w:val="00467B4A"/>
    <w:rsid w:val="00467CE0"/>
    <w:rsid w:val="004708F5"/>
    <w:rsid w:val="00474E2C"/>
    <w:rsid w:val="00474E50"/>
    <w:rsid w:val="00475388"/>
    <w:rsid w:val="00476942"/>
    <w:rsid w:val="0047703C"/>
    <w:rsid w:val="0048007A"/>
    <w:rsid w:val="00482760"/>
    <w:rsid w:val="00483927"/>
    <w:rsid w:val="00483E24"/>
    <w:rsid w:val="00485867"/>
    <w:rsid w:val="00485AF0"/>
    <w:rsid w:val="00487945"/>
    <w:rsid w:val="00490234"/>
    <w:rsid w:val="004904B1"/>
    <w:rsid w:val="00491D57"/>
    <w:rsid w:val="004937C6"/>
    <w:rsid w:val="00496302"/>
    <w:rsid w:val="0049688C"/>
    <w:rsid w:val="004A358D"/>
    <w:rsid w:val="004A4CD0"/>
    <w:rsid w:val="004A4FD6"/>
    <w:rsid w:val="004A6912"/>
    <w:rsid w:val="004A73DE"/>
    <w:rsid w:val="004B1DFE"/>
    <w:rsid w:val="004B2717"/>
    <w:rsid w:val="004B3F1E"/>
    <w:rsid w:val="004B4E09"/>
    <w:rsid w:val="004B57E5"/>
    <w:rsid w:val="004B73BA"/>
    <w:rsid w:val="004B7438"/>
    <w:rsid w:val="004C1770"/>
    <w:rsid w:val="004C25F3"/>
    <w:rsid w:val="004C3B8C"/>
    <w:rsid w:val="004C44CC"/>
    <w:rsid w:val="004C5011"/>
    <w:rsid w:val="004C5D96"/>
    <w:rsid w:val="004C6643"/>
    <w:rsid w:val="004C6E87"/>
    <w:rsid w:val="004C75DD"/>
    <w:rsid w:val="004D0C85"/>
    <w:rsid w:val="004D21CE"/>
    <w:rsid w:val="004D22D9"/>
    <w:rsid w:val="004D26F4"/>
    <w:rsid w:val="004D4BE0"/>
    <w:rsid w:val="004D571E"/>
    <w:rsid w:val="004D6B1C"/>
    <w:rsid w:val="004D6FEB"/>
    <w:rsid w:val="004D716B"/>
    <w:rsid w:val="004E0454"/>
    <w:rsid w:val="004E3A7A"/>
    <w:rsid w:val="004E3C2D"/>
    <w:rsid w:val="004E5AB8"/>
    <w:rsid w:val="004E6DE7"/>
    <w:rsid w:val="004F167C"/>
    <w:rsid w:val="004F19A9"/>
    <w:rsid w:val="004F237F"/>
    <w:rsid w:val="004F5F93"/>
    <w:rsid w:val="004F795E"/>
    <w:rsid w:val="004F7F72"/>
    <w:rsid w:val="00501CEB"/>
    <w:rsid w:val="00501F14"/>
    <w:rsid w:val="00502971"/>
    <w:rsid w:val="005029D5"/>
    <w:rsid w:val="0050465A"/>
    <w:rsid w:val="00504C59"/>
    <w:rsid w:val="00507A73"/>
    <w:rsid w:val="00510150"/>
    <w:rsid w:val="00510E9B"/>
    <w:rsid w:val="0051277D"/>
    <w:rsid w:val="005129C9"/>
    <w:rsid w:val="005138DF"/>
    <w:rsid w:val="00515712"/>
    <w:rsid w:val="0051689D"/>
    <w:rsid w:val="00521B0A"/>
    <w:rsid w:val="0052795A"/>
    <w:rsid w:val="0053143A"/>
    <w:rsid w:val="005321EA"/>
    <w:rsid w:val="00533944"/>
    <w:rsid w:val="00534E01"/>
    <w:rsid w:val="005359D5"/>
    <w:rsid w:val="00537586"/>
    <w:rsid w:val="005405AC"/>
    <w:rsid w:val="005412E4"/>
    <w:rsid w:val="005444D1"/>
    <w:rsid w:val="005454C0"/>
    <w:rsid w:val="0055069F"/>
    <w:rsid w:val="00557A42"/>
    <w:rsid w:val="005606DC"/>
    <w:rsid w:val="00560FCE"/>
    <w:rsid w:val="00561DC8"/>
    <w:rsid w:val="00562EA7"/>
    <w:rsid w:val="005657E1"/>
    <w:rsid w:val="00566070"/>
    <w:rsid w:val="00566FFD"/>
    <w:rsid w:val="005732DE"/>
    <w:rsid w:val="00576152"/>
    <w:rsid w:val="00577200"/>
    <w:rsid w:val="005775CB"/>
    <w:rsid w:val="00577D3D"/>
    <w:rsid w:val="0058141B"/>
    <w:rsid w:val="00584C44"/>
    <w:rsid w:val="00584D32"/>
    <w:rsid w:val="00584DBE"/>
    <w:rsid w:val="00585423"/>
    <w:rsid w:val="00590851"/>
    <w:rsid w:val="0059099A"/>
    <w:rsid w:val="00591129"/>
    <w:rsid w:val="005918C7"/>
    <w:rsid w:val="00592822"/>
    <w:rsid w:val="00593F79"/>
    <w:rsid w:val="00594DE4"/>
    <w:rsid w:val="0059536E"/>
    <w:rsid w:val="00597035"/>
    <w:rsid w:val="00597628"/>
    <w:rsid w:val="005A0A74"/>
    <w:rsid w:val="005A2211"/>
    <w:rsid w:val="005A2C67"/>
    <w:rsid w:val="005A592A"/>
    <w:rsid w:val="005A59D8"/>
    <w:rsid w:val="005B0503"/>
    <w:rsid w:val="005B0A02"/>
    <w:rsid w:val="005B0D85"/>
    <w:rsid w:val="005B0DC5"/>
    <w:rsid w:val="005B105B"/>
    <w:rsid w:val="005B1858"/>
    <w:rsid w:val="005B48B4"/>
    <w:rsid w:val="005B4D4A"/>
    <w:rsid w:val="005B67A0"/>
    <w:rsid w:val="005C177F"/>
    <w:rsid w:val="005C2226"/>
    <w:rsid w:val="005C3176"/>
    <w:rsid w:val="005C6ECA"/>
    <w:rsid w:val="005D1B1F"/>
    <w:rsid w:val="005D25F1"/>
    <w:rsid w:val="005D2E6E"/>
    <w:rsid w:val="005D3F01"/>
    <w:rsid w:val="005D507F"/>
    <w:rsid w:val="005D5378"/>
    <w:rsid w:val="005D5387"/>
    <w:rsid w:val="005D5AE3"/>
    <w:rsid w:val="005D678D"/>
    <w:rsid w:val="005E0CEF"/>
    <w:rsid w:val="005E1786"/>
    <w:rsid w:val="005E19B7"/>
    <w:rsid w:val="005E1E01"/>
    <w:rsid w:val="005E40A1"/>
    <w:rsid w:val="005E4122"/>
    <w:rsid w:val="005E5731"/>
    <w:rsid w:val="005E6119"/>
    <w:rsid w:val="005F03FE"/>
    <w:rsid w:val="005F050B"/>
    <w:rsid w:val="005F06A9"/>
    <w:rsid w:val="005F3003"/>
    <w:rsid w:val="00600633"/>
    <w:rsid w:val="00600DB1"/>
    <w:rsid w:val="00601C8E"/>
    <w:rsid w:val="006023F4"/>
    <w:rsid w:val="006025FC"/>
    <w:rsid w:val="00604265"/>
    <w:rsid w:val="00606293"/>
    <w:rsid w:val="00606B51"/>
    <w:rsid w:val="00607027"/>
    <w:rsid w:val="00607563"/>
    <w:rsid w:val="00607AD4"/>
    <w:rsid w:val="00607B06"/>
    <w:rsid w:val="00612347"/>
    <w:rsid w:val="00614A92"/>
    <w:rsid w:val="00617719"/>
    <w:rsid w:val="006203D4"/>
    <w:rsid w:val="00620BAA"/>
    <w:rsid w:val="00620E0B"/>
    <w:rsid w:val="00622DAB"/>
    <w:rsid w:val="00623598"/>
    <w:rsid w:val="00624937"/>
    <w:rsid w:val="00625C84"/>
    <w:rsid w:val="00626F64"/>
    <w:rsid w:val="00631441"/>
    <w:rsid w:val="006320CC"/>
    <w:rsid w:val="0063361E"/>
    <w:rsid w:val="00637B7C"/>
    <w:rsid w:val="00637DA5"/>
    <w:rsid w:val="00637F8C"/>
    <w:rsid w:val="00641A5A"/>
    <w:rsid w:val="006422D6"/>
    <w:rsid w:val="00642D26"/>
    <w:rsid w:val="00643CE9"/>
    <w:rsid w:val="00645CC4"/>
    <w:rsid w:val="00651F77"/>
    <w:rsid w:val="006535A7"/>
    <w:rsid w:val="006553A7"/>
    <w:rsid w:val="0065653B"/>
    <w:rsid w:val="006577AF"/>
    <w:rsid w:val="00657C38"/>
    <w:rsid w:val="00662543"/>
    <w:rsid w:val="0066281B"/>
    <w:rsid w:val="006635F2"/>
    <w:rsid w:val="00663E76"/>
    <w:rsid w:val="0066484E"/>
    <w:rsid w:val="00665CCE"/>
    <w:rsid w:val="00666F0B"/>
    <w:rsid w:val="006719F5"/>
    <w:rsid w:val="006739BC"/>
    <w:rsid w:val="006745F8"/>
    <w:rsid w:val="00674DF5"/>
    <w:rsid w:val="00675216"/>
    <w:rsid w:val="00677438"/>
    <w:rsid w:val="00680E0B"/>
    <w:rsid w:val="00681713"/>
    <w:rsid w:val="006843C2"/>
    <w:rsid w:val="00684D6E"/>
    <w:rsid w:val="00685FBF"/>
    <w:rsid w:val="00686388"/>
    <w:rsid w:val="006865D3"/>
    <w:rsid w:val="006866D4"/>
    <w:rsid w:val="00687978"/>
    <w:rsid w:val="00687A25"/>
    <w:rsid w:val="006903BF"/>
    <w:rsid w:val="00690736"/>
    <w:rsid w:val="006914EC"/>
    <w:rsid w:val="00692E05"/>
    <w:rsid w:val="00693DF1"/>
    <w:rsid w:val="006949E1"/>
    <w:rsid w:val="0069525D"/>
    <w:rsid w:val="0069775A"/>
    <w:rsid w:val="006A078D"/>
    <w:rsid w:val="006A0DD4"/>
    <w:rsid w:val="006A1207"/>
    <w:rsid w:val="006A1C9B"/>
    <w:rsid w:val="006A2E05"/>
    <w:rsid w:val="006A31FF"/>
    <w:rsid w:val="006A6117"/>
    <w:rsid w:val="006A7BEA"/>
    <w:rsid w:val="006A7C15"/>
    <w:rsid w:val="006B017B"/>
    <w:rsid w:val="006B090D"/>
    <w:rsid w:val="006B3AE8"/>
    <w:rsid w:val="006B4A1E"/>
    <w:rsid w:val="006B5A71"/>
    <w:rsid w:val="006C3009"/>
    <w:rsid w:val="006C40A3"/>
    <w:rsid w:val="006C4533"/>
    <w:rsid w:val="006C4CE8"/>
    <w:rsid w:val="006C523B"/>
    <w:rsid w:val="006C59F1"/>
    <w:rsid w:val="006C62CE"/>
    <w:rsid w:val="006C6EA6"/>
    <w:rsid w:val="006C719E"/>
    <w:rsid w:val="006C7E55"/>
    <w:rsid w:val="006D04F9"/>
    <w:rsid w:val="006D088F"/>
    <w:rsid w:val="006D1743"/>
    <w:rsid w:val="006D4818"/>
    <w:rsid w:val="006D4DAA"/>
    <w:rsid w:val="006D4EB4"/>
    <w:rsid w:val="006D642A"/>
    <w:rsid w:val="006E0C92"/>
    <w:rsid w:val="006E2F6C"/>
    <w:rsid w:val="006E32EC"/>
    <w:rsid w:val="006E3B6B"/>
    <w:rsid w:val="006F0972"/>
    <w:rsid w:val="006F2D82"/>
    <w:rsid w:val="006F36F1"/>
    <w:rsid w:val="006F3AFA"/>
    <w:rsid w:val="006F5336"/>
    <w:rsid w:val="006F5E99"/>
    <w:rsid w:val="006F674A"/>
    <w:rsid w:val="006F7156"/>
    <w:rsid w:val="00700CA3"/>
    <w:rsid w:val="007010BB"/>
    <w:rsid w:val="00702D67"/>
    <w:rsid w:val="007038B5"/>
    <w:rsid w:val="00706D1B"/>
    <w:rsid w:val="00706D8B"/>
    <w:rsid w:val="00711173"/>
    <w:rsid w:val="00711709"/>
    <w:rsid w:val="00712383"/>
    <w:rsid w:val="00713770"/>
    <w:rsid w:val="00716085"/>
    <w:rsid w:val="00716E4F"/>
    <w:rsid w:val="00717DB4"/>
    <w:rsid w:val="0072137E"/>
    <w:rsid w:val="00722B9C"/>
    <w:rsid w:val="00724361"/>
    <w:rsid w:val="00724D00"/>
    <w:rsid w:val="007279B2"/>
    <w:rsid w:val="00727E36"/>
    <w:rsid w:val="00731AC6"/>
    <w:rsid w:val="00732DA8"/>
    <w:rsid w:val="00732DD7"/>
    <w:rsid w:val="00735F5E"/>
    <w:rsid w:val="00736550"/>
    <w:rsid w:val="00736F19"/>
    <w:rsid w:val="007371BA"/>
    <w:rsid w:val="007377EC"/>
    <w:rsid w:val="007409B1"/>
    <w:rsid w:val="00741663"/>
    <w:rsid w:val="00745C9B"/>
    <w:rsid w:val="00750312"/>
    <w:rsid w:val="007503F4"/>
    <w:rsid w:val="0075077C"/>
    <w:rsid w:val="0075498A"/>
    <w:rsid w:val="00754A95"/>
    <w:rsid w:val="00754F38"/>
    <w:rsid w:val="00755636"/>
    <w:rsid w:val="00757555"/>
    <w:rsid w:val="00757570"/>
    <w:rsid w:val="0076088B"/>
    <w:rsid w:val="00760C3A"/>
    <w:rsid w:val="00763B7F"/>
    <w:rsid w:val="0076424A"/>
    <w:rsid w:val="007642C1"/>
    <w:rsid w:val="0076544F"/>
    <w:rsid w:val="00765A74"/>
    <w:rsid w:val="0076703A"/>
    <w:rsid w:val="007671E1"/>
    <w:rsid w:val="00771F32"/>
    <w:rsid w:val="0077447F"/>
    <w:rsid w:val="00774A99"/>
    <w:rsid w:val="00777364"/>
    <w:rsid w:val="00780C8C"/>
    <w:rsid w:val="007817AE"/>
    <w:rsid w:val="007876F4"/>
    <w:rsid w:val="00790114"/>
    <w:rsid w:val="00791425"/>
    <w:rsid w:val="00791753"/>
    <w:rsid w:val="00792447"/>
    <w:rsid w:val="00792CC7"/>
    <w:rsid w:val="00793DEE"/>
    <w:rsid w:val="0079466B"/>
    <w:rsid w:val="007A081D"/>
    <w:rsid w:val="007A43EA"/>
    <w:rsid w:val="007A530E"/>
    <w:rsid w:val="007A6DD8"/>
    <w:rsid w:val="007B10BD"/>
    <w:rsid w:val="007B3B52"/>
    <w:rsid w:val="007B6816"/>
    <w:rsid w:val="007B7F40"/>
    <w:rsid w:val="007C03BB"/>
    <w:rsid w:val="007C09BB"/>
    <w:rsid w:val="007C1BAC"/>
    <w:rsid w:val="007C3FDB"/>
    <w:rsid w:val="007C5A93"/>
    <w:rsid w:val="007C7C30"/>
    <w:rsid w:val="007D1775"/>
    <w:rsid w:val="007D1ECB"/>
    <w:rsid w:val="007D2318"/>
    <w:rsid w:val="007D2376"/>
    <w:rsid w:val="007D23C4"/>
    <w:rsid w:val="007D30EF"/>
    <w:rsid w:val="007D4F2C"/>
    <w:rsid w:val="007D6610"/>
    <w:rsid w:val="007D68CC"/>
    <w:rsid w:val="007D764C"/>
    <w:rsid w:val="007E0D24"/>
    <w:rsid w:val="007E1201"/>
    <w:rsid w:val="007E14E7"/>
    <w:rsid w:val="007E1A04"/>
    <w:rsid w:val="007E3E25"/>
    <w:rsid w:val="007E4E79"/>
    <w:rsid w:val="007E5EC2"/>
    <w:rsid w:val="007E706C"/>
    <w:rsid w:val="007F0C7F"/>
    <w:rsid w:val="007F15B9"/>
    <w:rsid w:val="007F2D94"/>
    <w:rsid w:val="007F3066"/>
    <w:rsid w:val="007F3149"/>
    <w:rsid w:val="007F3FE1"/>
    <w:rsid w:val="007F6859"/>
    <w:rsid w:val="00800907"/>
    <w:rsid w:val="0080095F"/>
    <w:rsid w:val="00802D01"/>
    <w:rsid w:val="0080427D"/>
    <w:rsid w:val="0080578B"/>
    <w:rsid w:val="00805E05"/>
    <w:rsid w:val="0080701B"/>
    <w:rsid w:val="00810FFF"/>
    <w:rsid w:val="00814AAA"/>
    <w:rsid w:val="008156D5"/>
    <w:rsid w:val="00816769"/>
    <w:rsid w:val="00817B69"/>
    <w:rsid w:val="0082031C"/>
    <w:rsid w:val="00820BEA"/>
    <w:rsid w:val="00821298"/>
    <w:rsid w:val="00821F3C"/>
    <w:rsid w:val="0082260A"/>
    <w:rsid w:val="00822805"/>
    <w:rsid w:val="00823F88"/>
    <w:rsid w:val="00824043"/>
    <w:rsid w:val="008270AF"/>
    <w:rsid w:val="0082785B"/>
    <w:rsid w:val="008300C7"/>
    <w:rsid w:val="00831F12"/>
    <w:rsid w:val="00831F40"/>
    <w:rsid w:val="00834388"/>
    <w:rsid w:val="00835428"/>
    <w:rsid w:val="008362F8"/>
    <w:rsid w:val="00836F9D"/>
    <w:rsid w:val="0083775E"/>
    <w:rsid w:val="0084095D"/>
    <w:rsid w:val="00840F83"/>
    <w:rsid w:val="00841D59"/>
    <w:rsid w:val="00843502"/>
    <w:rsid w:val="00843AD5"/>
    <w:rsid w:val="00843C42"/>
    <w:rsid w:val="0084557C"/>
    <w:rsid w:val="008456A9"/>
    <w:rsid w:val="00846C80"/>
    <w:rsid w:val="00847850"/>
    <w:rsid w:val="008549E0"/>
    <w:rsid w:val="00855696"/>
    <w:rsid w:val="008558E3"/>
    <w:rsid w:val="00855E1B"/>
    <w:rsid w:val="00861DB3"/>
    <w:rsid w:val="00861EF4"/>
    <w:rsid w:val="0086366D"/>
    <w:rsid w:val="00863906"/>
    <w:rsid w:val="0087134E"/>
    <w:rsid w:val="008716E5"/>
    <w:rsid w:val="008718E7"/>
    <w:rsid w:val="008723FC"/>
    <w:rsid w:val="008731D3"/>
    <w:rsid w:val="00874408"/>
    <w:rsid w:val="008758D3"/>
    <w:rsid w:val="00876079"/>
    <w:rsid w:val="00876371"/>
    <w:rsid w:val="00880BA3"/>
    <w:rsid w:val="00880D13"/>
    <w:rsid w:val="00881623"/>
    <w:rsid w:val="00882CB6"/>
    <w:rsid w:val="00884A3B"/>
    <w:rsid w:val="00894242"/>
    <w:rsid w:val="00894C80"/>
    <w:rsid w:val="00894FFE"/>
    <w:rsid w:val="0089571F"/>
    <w:rsid w:val="00895FF4"/>
    <w:rsid w:val="00896FCA"/>
    <w:rsid w:val="008A0E1F"/>
    <w:rsid w:val="008A2497"/>
    <w:rsid w:val="008A2D80"/>
    <w:rsid w:val="008A35CD"/>
    <w:rsid w:val="008A467B"/>
    <w:rsid w:val="008A4E03"/>
    <w:rsid w:val="008A56DE"/>
    <w:rsid w:val="008A5C5C"/>
    <w:rsid w:val="008A75B9"/>
    <w:rsid w:val="008A7938"/>
    <w:rsid w:val="008A7E62"/>
    <w:rsid w:val="008B070E"/>
    <w:rsid w:val="008B0810"/>
    <w:rsid w:val="008B0D84"/>
    <w:rsid w:val="008B34B2"/>
    <w:rsid w:val="008B3BDF"/>
    <w:rsid w:val="008B45FE"/>
    <w:rsid w:val="008B545B"/>
    <w:rsid w:val="008B60CB"/>
    <w:rsid w:val="008B65B2"/>
    <w:rsid w:val="008B73A3"/>
    <w:rsid w:val="008B74C4"/>
    <w:rsid w:val="008C17D4"/>
    <w:rsid w:val="008C314F"/>
    <w:rsid w:val="008C3955"/>
    <w:rsid w:val="008D0B26"/>
    <w:rsid w:val="008D0C22"/>
    <w:rsid w:val="008D26B7"/>
    <w:rsid w:val="008D26F8"/>
    <w:rsid w:val="008D299E"/>
    <w:rsid w:val="008D2B55"/>
    <w:rsid w:val="008D3AAC"/>
    <w:rsid w:val="008D4F94"/>
    <w:rsid w:val="008D52A5"/>
    <w:rsid w:val="008D694D"/>
    <w:rsid w:val="008D6DAD"/>
    <w:rsid w:val="008D7863"/>
    <w:rsid w:val="008D7FA7"/>
    <w:rsid w:val="008E0130"/>
    <w:rsid w:val="008E1F20"/>
    <w:rsid w:val="008E3008"/>
    <w:rsid w:val="008E3533"/>
    <w:rsid w:val="008E4610"/>
    <w:rsid w:val="008E7FDA"/>
    <w:rsid w:val="008F03EC"/>
    <w:rsid w:val="008F084D"/>
    <w:rsid w:val="008F0CB8"/>
    <w:rsid w:val="008F1B6D"/>
    <w:rsid w:val="008F2028"/>
    <w:rsid w:val="008F3DDE"/>
    <w:rsid w:val="008F5075"/>
    <w:rsid w:val="008F571A"/>
    <w:rsid w:val="008F62C2"/>
    <w:rsid w:val="008F6D0F"/>
    <w:rsid w:val="008F7CFA"/>
    <w:rsid w:val="009002FB"/>
    <w:rsid w:val="009003C2"/>
    <w:rsid w:val="00902B62"/>
    <w:rsid w:val="009034D8"/>
    <w:rsid w:val="009040C9"/>
    <w:rsid w:val="0090472F"/>
    <w:rsid w:val="00904AAD"/>
    <w:rsid w:val="00904F17"/>
    <w:rsid w:val="009075FB"/>
    <w:rsid w:val="0091312F"/>
    <w:rsid w:val="00914992"/>
    <w:rsid w:val="00914CBD"/>
    <w:rsid w:val="00915118"/>
    <w:rsid w:val="0091634B"/>
    <w:rsid w:val="00917ED8"/>
    <w:rsid w:val="009207DE"/>
    <w:rsid w:val="0092141A"/>
    <w:rsid w:val="009226D2"/>
    <w:rsid w:val="009229E1"/>
    <w:rsid w:val="00923558"/>
    <w:rsid w:val="00924B13"/>
    <w:rsid w:val="0092787D"/>
    <w:rsid w:val="00930759"/>
    <w:rsid w:val="00931208"/>
    <w:rsid w:val="00932459"/>
    <w:rsid w:val="009339D9"/>
    <w:rsid w:val="00933ABB"/>
    <w:rsid w:val="00933BD6"/>
    <w:rsid w:val="00934721"/>
    <w:rsid w:val="00935B4B"/>
    <w:rsid w:val="00941864"/>
    <w:rsid w:val="009425AF"/>
    <w:rsid w:val="00942A20"/>
    <w:rsid w:val="00942BFF"/>
    <w:rsid w:val="009447EE"/>
    <w:rsid w:val="00951368"/>
    <w:rsid w:val="00953E09"/>
    <w:rsid w:val="00955E4C"/>
    <w:rsid w:val="009572AA"/>
    <w:rsid w:val="009607CD"/>
    <w:rsid w:val="00961016"/>
    <w:rsid w:val="009631EF"/>
    <w:rsid w:val="00963645"/>
    <w:rsid w:val="0096382C"/>
    <w:rsid w:val="009649A9"/>
    <w:rsid w:val="009708FA"/>
    <w:rsid w:val="00971F08"/>
    <w:rsid w:val="00972A8C"/>
    <w:rsid w:val="00976139"/>
    <w:rsid w:val="009811AD"/>
    <w:rsid w:val="00981F7F"/>
    <w:rsid w:val="0098258F"/>
    <w:rsid w:val="00984618"/>
    <w:rsid w:val="009868A6"/>
    <w:rsid w:val="00986900"/>
    <w:rsid w:val="00987233"/>
    <w:rsid w:val="0099448C"/>
    <w:rsid w:val="00994517"/>
    <w:rsid w:val="009945C6"/>
    <w:rsid w:val="00994E38"/>
    <w:rsid w:val="00994F0A"/>
    <w:rsid w:val="0099529E"/>
    <w:rsid w:val="009956CE"/>
    <w:rsid w:val="0099691E"/>
    <w:rsid w:val="009971CD"/>
    <w:rsid w:val="009A1DA9"/>
    <w:rsid w:val="009A1DBF"/>
    <w:rsid w:val="009A38A9"/>
    <w:rsid w:val="009A3FEC"/>
    <w:rsid w:val="009A46B1"/>
    <w:rsid w:val="009A4B16"/>
    <w:rsid w:val="009A585A"/>
    <w:rsid w:val="009A5A9A"/>
    <w:rsid w:val="009B003B"/>
    <w:rsid w:val="009B1171"/>
    <w:rsid w:val="009B2002"/>
    <w:rsid w:val="009B2658"/>
    <w:rsid w:val="009B3350"/>
    <w:rsid w:val="009B3A50"/>
    <w:rsid w:val="009B55E7"/>
    <w:rsid w:val="009B577F"/>
    <w:rsid w:val="009B6525"/>
    <w:rsid w:val="009C0977"/>
    <w:rsid w:val="009C106F"/>
    <w:rsid w:val="009C1520"/>
    <w:rsid w:val="009C3520"/>
    <w:rsid w:val="009C4F81"/>
    <w:rsid w:val="009C62D1"/>
    <w:rsid w:val="009C711D"/>
    <w:rsid w:val="009C7D4D"/>
    <w:rsid w:val="009D0868"/>
    <w:rsid w:val="009D0AA1"/>
    <w:rsid w:val="009D1603"/>
    <w:rsid w:val="009D66D7"/>
    <w:rsid w:val="009D6CDB"/>
    <w:rsid w:val="009D6D2C"/>
    <w:rsid w:val="009D7030"/>
    <w:rsid w:val="009E004C"/>
    <w:rsid w:val="009E025A"/>
    <w:rsid w:val="009E26EC"/>
    <w:rsid w:val="009E4272"/>
    <w:rsid w:val="009E5659"/>
    <w:rsid w:val="009E5768"/>
    <w:rsid w:val="009E6369"/>
    <w:rsid w:val="009F4EE4"/>
    <w:rsid w:val="009F53DE"/>
    <w:rsid w:val="009F59C7"/>
    <w:rsid w:val="009F632B"/>
    <w:rsid w:val="009F63E3"/>
    <w:rsid w:val="009F6690"/>
    <w:rsid w:val="009F66C5"/>
    <w:rsid w:val="00A00A90"/>
    <w:rsid w:val="00A02100"/>
    <w:rsid w:val="00A0472E"/>
    <w:rsid w:val="00A05BB3"/>
    <w:rsid w:val="00A064E7"/>
    <w:rsid w:val="00A06AF5"/>
    <w:rsid w:val="00A06E03"/>
    <w:rsid w:val="00A07D2B"/>
    <w:rsid w:val="00A10AFA"/>
    <w:rsid w:val="00A11887"/>
    <w:rsid w:val="00A12180"/>
    <w:rsid w:val="00A12CE9"/>
    <w:rsid w:val="00A142DB"/>
    <w:rsid w:val="00A14EF9"/>
    <w:rsid w:val="00A15CD7"/>
    <w:rsid w:val="00A16429"/>
    <w:rsid w:val="00A2183F"/>
    <w:rsid w:val="00A2223F"/>
    <w:rsid w:val="00A2343F"/>
    <w:rsid w:val="00A2530C"/>
    <w:rsid w:val="00A264ED"/>
    <w:rsid w:val="00A313C7"/>
    <w:rsid w:val="00A31A24"/>
    <w:rsid w:val="00A339E7"/>
    <w:rsid w:val="00A36199"/>
    <w:rsid w:val="00A378E2"/>
    <w:rsid w:val="00A4035C"/>
    <w:rsid w:val="00A41F7F"/>
    <w:rsid w:val="00A425D9"/>
    <w:rsid w:val="00A46D4F"/>
    <w:rsid w:val="00A47677"/>
    <w:rsid w:val="00A514AE"/>
    <w:rsid w:val="00A51598"/>
    <w:rsid w:val="00A51C38"/>
    <w:rsid w:val="00A52491"/>
    <w:rsid w:val="00A53AB1"/>
    <w:rsid w:val="00A540ED"/>
    <w:rsid w:val="00A544B0"/>
    <w:rsid w:val="00A5466B"/>
    <w:rsid w:val="00A562AF"/>
    <w:rsid w:val="00A56E37"/>
    <w:rsid w:val="00A56FE0"/>
    <w:rsid w:val="00A578B8"/>
    <w:rsid w:val="00A578EC"/>
    <w:rsid w:val="00A61180"/>
    <w:rsid w:val="00A6376E"/>
    <w:rsid w:val="00A63A32"/>
    <w:rsid w:val="00A645CC"/>
    <w:rsid w:val="00A647AA"/>
    <w:rsid w:val="00A64834"/>
    <w:rsid w:val="00A64AB9"/>
    <w:rsid w:val="00A66168"/>
    <w:rsid w:val="00A6618F"/>
    <w:rsid w:val="00A70C7C"/>
    <w:rsid w:val="00A70E94"/>
    <w:rsid w:val="00A740B8"/>
    <w:rsid w:val="00A74DCE"/>
    <w:rsid w:val="00A7514D"/>
    <w:rsid w:val="00A82759"/>
    <w:rsid w:val="00A83733"/>
    <w:rsid w:val="00A851B4"/>
    <w:rsid w:val="00A87718"/>
    <w:rsid w:val="00A906B7"/>
    <w:rsid w:val="00A90FFD"/>
    <w:rsid w:val="00A91609"/>
    <w:rsid w:val="00A918E3"/>
    <w:rsid w:val="00A91F44"/>
    <w:rsid w:val="00A93462"/>
    <w:rsid w:val="00A94381"/>
    <w:rsid w:val="00A948D2"/>
    <w:rsid w:val="00AA1460"/>
    <w:rsid w:val="00AA17EA"/>
    <w:rsid w:val="00AA1CFE"/>
    <w:rsid w:val="00AA210B"/>
    <w:rsid w:val="00AA31DF"/>
    <w:rsid w:val="00AA365E"/>
    <w:rsid w:val="00AA5AE2"/>
    <w:rsid w:val="00AA5EB7"/>
    <w:rsid w:val="00AB062D"/>
    <w:rsid w:val="00AB0A13"/>
    <w:rsid w:val="00AB17EC"/>
    <w:rsid w:val="00AB1900"/>
    <w:rsid w:val="00AB2A45"/>
    <w:rsid w:val="00AB450D"/>
    <w:rsid w:val="00AB6BEB"/>
    <w:rsid w:val="00AB74A0"/>
    <w:rsid w:val="00AC118C"/>
    <w:rsid w:val="00AC16F1"/>
    <w:rsid w:val="00AC2887"/>
    <w:rsid w:val="00AC4500"/>
    <w:rsid w:val="00AC4FD1"/>
    <w:rsid w:val="00AC6AB2"/>
    <w:rsid w:val="00AD106F"/>
    <w:rsid w:val="00AD5F39"/>
    <w:rsid w:val="00AE06B0"/>
    <w:rsid w:val="00AE0A7B"/>
    <w:rsid w:val="00AE22AC"/>
    <w:rsid w:val="00AE486E"/>
    <w:rsid w:val="00AE5405"/>
    <w:rsid w:val="00AE5B96"/>
    <w:rsid w:val="00AE6214"/>
    <w:rsid w:val="00AE63A1"/>
    <w:rsid w:val="00AE7FEA"/>
    <w:rsid w:val="00AF237D"/>
    <w:rsid w:val="00AF6790"/>
    <w:rsid w:val="00AF6B3E"/>
    <w:rsid w:val="00AF7B94"/>
    <w:rsid w:val="00AF7C38"/>
    <w:rsid w:val="00B0035C"/>
    <w:rsid w:val="00B01B9D"/>
    <w:rsid w:val="00B021F1"/>
    <w:rsid w:val="00B03D4C"/>
    <w:rsid w:val="00B04C17"/>
    <w:rsid w:val="00B07A7D"/>
    <w:rsid w:val="00B07B17"/>
    <w:rsid w:val="00B115AC"/>
    <w:rsid w:val="00B1276C"/>
    <w:rsid w:val="00B13DCD"/>
    <w:rsid w:val="00B1408D"/>
    <w:rsid w:val="00B152A0"/>
    <w:rsid w:val="00B15E4A"/>
    <w:rsid w:val="00B1624E"/>
    <w:rsid w:val="00B16CB3"/>
    <w:rsid w:val="00B17B31"/>
    <w:rsid w:val="00B20AA2"/>
    <w:rsid w:val="00B219FD"/>
    <w:rsid w:val="00B22223"/>
    <w:rsid w:val="00B228E6"/>
    <w:rsid w:val="00B22D79"/>
    <w:rsid w:val="00B23FF1"/>
    <w:rsid w:val="00B25AB1"/>
    <w:rsid w:val="00B26157"/>
    <w:rsid w:val="00B264EA"/>
    <w:rsid w:val="00B26EA7"/>
    <w:rsid w:val="00B26F5F"/>
    <w:rsid w:val="00B30935"/>
    <w:rsid w:val="00B315A1"/>
    <w:rsid w:val="00B318B6"/>
    <w:rsid w:val="00B338C7"/>
    <w:rsid w:val="00B4101B"/>
    <w:rsid w:val="00B41944"/>
    <w:rsid w:val="00B46DF8"/>
    <w:rsid w:val="00B47E43"/>
    <w:rsid w:val="00B5060A"/>
    <w:rsid w:val="00B50D02"/>
    <w:rsid w:val="00B516DE"/>
    <w:rsid w:val="00B52F9F"/>
    <w:rsid w:val="00B54972"/>
    <w:rsid w:val="00B54A35"/>
    <w:rsid w:val="00B54B10"/>
    <w:rsid w:val="00B56BE0"/>
    <w:rsid w:val="00B60BFA"/>
    <w:rsid w:val="00B6219C"/>
    <w:rsid w:val="00B62E24"/>
    <w:rsid w:val="00B63F54"/>
    <w:rsid w:val="00B64779"/>
    <w:rsid w:val="00B6504E"/>
    <w:rsid w:val="00B668A1"/>
    <w:rsid w:val="00B67A8D"/>
    <w:rsid w:val="00B67FB4"/>
    <w:rsid w:val="00B7051F"/>
    <w:rsid w:val="00B709FB"/>
    <w:rsid w:val="00B70F71"/>
    <w:rsid w:val="00B71808"/>
    <w:rsid w:val="00B7217D"/>
    <w:rsid w:val="00B72731"/>
    <w:rsid w:val="00B727F3"/>
    <w:rsid w:val="00B73316"/>
    <w:rsid w:val="00B74D70"/>
    <w:rsid w:val="00B75F00"/>
    <w:rsid w:val="00B76AEC"/>
    <w:rsid w:val="00B820B1"/>
    <w:rsid w:val="00B82FF8"/>
    <w:rsid w:val="00B856B6"/>
    <w:rsid w:val="00B85D36"/>
    <w:rsid w:val="00B86A5F"/>
    <w:rsid w:val="00B9059D"/>
    <w:rsid w:val="00B91D28"/>
    <w:rsid w:val="00B91DCA"/>
    <w:rsid w:val="00B92478"/>
    <w:rsid w:val="00B924AB"/>
    <w:rsid w:val="00B92921"/>
    <w:rsid w:val="00B9552C"/>
    <w:rsid w:val="00B96CC4"/>
    <w:rsid w:val="00BA0FA7"/>
    <w:rsid w:val="00BA1077"/>
    <w:rsid w:val="00BA11B4"/>
    <w:rsid w:val="00BA13AE"/>
    <w:rsid w:val="00BA141D"/>
    <w:rsid w:val="00BA1544"/>
    <w:rsid w:val="00BA3976"/>
    <w:rsid w:val="00BA3B54"/>
    <w:rsid w:val="00BB2CE2"/>
    <w:rsid w:val="00BB3645"/>
    <w:rsid w:val="00BB4C28"/>
    <w:rsid w:val="00BB5156"/>
    <w:rsid w:val="00BB59DC"/>
    <w:rsid w:val="00BB7104"/>
    <w:rsid w:val="00BB7BE7"/>
    <w:rsid w:val="00BC06C4"/>
    <w:rsid w:val="00BC2D17"/>
    <w:rsid w:val="00BC3810"/>
    <w:rsid w:val="00BC3AFE"/>
    <w:rsid w:val="00BC3D71"/>
    <w:rsid w:val="00BC457C"/>
    <w:rsid w:val="00BC6761"/>
    <w:rsid w:val="00BC69D3"/>
    <w:rsid w:val="00BC7415"/>
    <w:rsid w:val="00BD04FD"/>
    <w:rsid w:val="00BD127D"/>
    <w:rsid w:val="00BD340B"/>
    <w:rsid w:val="00BD4CB7"/>
    <w:rsid w:val="00BD571B"/>
    <w:rsid w:val="00BD681D"/>
    <w:rsid w:val="00BD7B66"/>
    <w:rsid w:val="00BE4669"/>
    <w:rsid w:val="00BE7223"/>
    <w:rsid w:val="00BE7266"/>
    <w:rsid w:val="00BE78E8"/>
    <w:rsid w:val="00BF1151"/>
    <w:rsid w:val="00BF132D"/>
    <w:rsid w:val="00BF2518"/>
    <w:rsid w:val="00BF3A2D"/>
    <w:rsid w:val="00BF4259"/>
    <w:rsid w:val="00BF537E"/>
    <w:rsid w:val="00BF7D95"/>
    <w:rsid w:val="00C00EA5"/>
    <w:rsid w:val="00C02037"/>
    <w:rsid w:val="00C0249E"/>
    <w:rsid w:val="00C05E1E"/>
    <w:rsid w:val="00C063A8"/>
    <w:rsid w:val="00C07A24"/>
    <w:rsid w:val="00C10E66"/>
    <w:rsid w:val="00C11B07"/>
    <w:rsid w:val="00C11CCE"/>
    <w:rsid w:val="00C1448E"/>
    <w:rsid w:val="00C144A5"/>
    <w:rsid w:val="00C14945"/>
    <w:rsid w:val="00C14CF3"/>
    <w:rsid w:val="00C14F8B"/>
    <w:rsid w:val="00C15DE0"/>
    <w:rsid w:val="00C1634E"/>
    <w:rsid w:val="00C16EAD"/>
    <w:rsid w:val="00C1771F"/>
    <w:rsid w:val="00C20373"/>
    <w:rsid w:val="00C20FB8"/>
    <w:rsid w:val="00C214A6"/>
    <w:rsid w:val="00C22708"/>
    <w:rsid w:val="00C2530B"/>
    <w:rsid w:val="00C26557"/>
    <w:rsid w:val="00C300D0"/>
    <w:rsid w:val="00C30C53"/>
    <w:rsid w:val="00C30FB1"/>
    <w:rsid w:val="00C3111C"/>
    <w:rsid w:val="00C32CF0"/>
    <w:rsid w:val="00C33147"/>
    <w:rsid w:val="00C33728"/>
    <w:rsid w:val="00C33CC7"/>
    <w:rsid w:val="00C35D63"/>
    <w:rsid w:val="00C376AF"/>
    <w:rsid w:val="00C376D2"/>
    <w:rsid w:val="00C40DAE"/>
    <w:rsid w:val="00C42D47"/>
    <w:rsid w:val="00C444DF"/>
    <w:rsid w:val="00C44598"/>
    <w:rsid w:val="00C4468E"/>
    <w:rsid w:val="00C44996"/>
    <w:rsid w:val="00C449A4"/>
    <w:rsid w:val="00C45050"/>
    <w:rsid w:val="00C45DFE"/>
    <w:rsid w:val="00C5366A"/>
    <w:rsid w:val="00C55409"/>
    <w:rsid w:val="00C57D8D"/>
    <w:rsid w:val="00C60714"/>
    <w:rsid w:val="00C63748"/>
    <w:rsid w:val="00C63E7F"/>
    <w:rsid w:val="00C63F9E"/>
    <w:rsid w:val="00C6631D"/>
    <w:rsid w:val="00C666EA"/>
    <w:rsid w:val="00C67536"/>
    <w:rsid w:val="00C6774C"/>
    <w:rsid w:val="00C704C7"/>
    <w:rsid w:val="00C7163F"/>
    <w:rsid w:val="00C72DF5"/>
    <w:rsid w:val="00C74552"/>
    <w:rsid w:val="00C77B9C"/>
    <w:rsid w:val="00C8014E"/>
    <w:rsid w:val="00C83BBF"/>
    <w:rsid w:val="00C852BE"/>
    <w:rsid w:val="00C855C1"/>
    <w:rsid w:val="00C8588C"/>
    <w:rsid w:val="00C85C61"/>
    <w:rsid w:val="00C86563"/>
    <w:rsid w:val="00C86A05"/>
    <w:rsid w:val="00C916C0"/>
    <w:rsid w:val="00C91B33"/>
    <w:rsid w:val="00C931AE"/>
    <w:rsid w:val="00C94383"/>
    <w:rsid w:val="00C95D00"/>
    <w:rsid w:val="00CA0D35"/>
    <w:rsid w:val="00CA760C"/>
    <w:rsid w:val="00CB0718"/>
    <w:rsid w:val="00CB32DD"/>
    <w:rsid w:val="00CB4578"/>
    <w:rsid w:val="00CB7668"/>
    <w:rsid w:val="00CC0A79"/>
    <w:rsid w:val="00CC1B9B"/>
    <w:rsid w:val="00CC1CEF"/>
    <w:rsid w:val="00CC1E13"/>
    <w:rsid w:val="00CC23B8"/>
    <w:rsid w:val="00CC4358"/>
    <w:rsid w:val="00CC4A67"/>
    <w:rsid w:val="00CC4DDD"/>
    <w:rsid w:val="00CC4E9B"/>
    <w:rsid w:val="00CC4EC6"/>
    <w:rsid w:val="00CC51E2"/>
    <w:rsid w:val="00CC7C48"/>
    <w:rsid w:val="00CC7DDD"/>
    <w:rsid w:val="00CD1884"/>
    <w:rsid w:val="00CD1EF8"/>
    <w:rsid w:val="00CD5479"/>
    <w:rsid w:val="00CD6F64"/>
    <w:rsid w:val="00CD7A41"/>
    <w:rsid w:val="00CE0F07"/>
    <w:rsid w:val="00CE1076"/>
    <w:rsid w:val="00CE1ABA"/>
    <w:rsid w:val="00CE1EC7"/>
    <w:rsid w:val="00CE5427"/>
    <w:rsid w:val="00CE5836"/>
    <w:rsid w:val="00CE5AA2"/>
    <w:rsid w:val="00CE6404"/>
    <w:rsid w:val="00CE7F0D"/>
    <w:rsid w:val="00CF02F5"/>
    <w:rsid w:val="00CF1D18"/>
    <w:rsid w:val="00CF1E2B"/>
    <w:rsid w:val="00D002B9"/>
    <w:rsid w:val="00D05901"/>
    <w:rsid w:val="00D078D6"/>
    <w:rsid w:val="00D130D0"/>
    <w:rsid w:val="00D1588D"/>
    <w:rsid w:val="00D16961"/>
    <w:rsid w:val="00D21633"/>
    <w:rsid w:val="00D218E7"/>
    <w:rsid w:val="00D22A9B"/>
    <w:rsid w:val="00D2362D"/>
    <w:rsid w:val="00D23EB1"/>
    <w:rsid w:val="00D247E1"/>
    <w:rsid w:val="00D247E2"/>
    <w:rsid w:val="00D249BC"/>
    <w:rsid w:val="00D2511C"/>
    <w:rsid w:val="00D25F8C"/>
    <w:rsid w:val="00D26821"/>
    <w:rsid w:val="00D26BBD"/>
    <w:rsid w:val="00D34E10"/>
    <w:rsid w:val="00D34E8D"/>
    <w:rsid w:val="00D34FA6"/>
    <w:rsid w:val="00D35FBC"/>
    <w:rsid w:val="00D3767D"/>
    <w:rsid w:val="00D37979"/>
    <w:rsid w:val="00D37E95"/>
    <w:rsid w:val="00D408CA"/>
    <w:rsid w:val="00D4123A"/>
    <w:rsid w:val="00D4343D"/>
    <w:rsid w:val="00D51231"/>
    <w:rsid w:val="00D5266B"/>
    <w:rsid w:val="00D526F7"/>
    <w:rsid w:val="00D52D12"/>
    <w:rsid w:val="00D5323A"/>
    <w:rsid w:val="00D576A6"/>
    <w:rsid w:val="00D57F67"/>
    <w:rsid w:val="00D61130"/>
    <w:rsid w:val="00D61928"/>
    <w:rsid w:val="00D622B4"/>
    <w:rsid w:val="00D62B5F"/>
    <w:rsid w:val="00D64867"/>
    <w:rsid w:val="00D64C22"/>
    <w:rsid w:val="00D64C6C"/>
    <w:rsid w:val="00D6535A"/>
    <w:rsid w:val="00D656AE"/>
    <w:rsid w:val="00D70708"/>
    <w:rsid w:val="00D733CA"/>
    <w:rsid w:val="00D73522"/>
    <w:rsid w:val="00D73B2D"/>
    <w:rsid w:val="00D75F7C"/>
    <w:rsid w:val="00D76574"/>
    <w:rsid w:val="00D769AF"/>
    <w:rsid w:val="00D76AC9"/>
    <w:rsid w:val="00D76C0A"/>
    <w:rsid w:val="00D860D7"/>
    <w:rsid w:val="00D86279"/>
    <w:rsid w:val="00D911D0"/>
    <w:rsid w:val="00D91255"/>
    <w:rsid w:val="00D914BC"/>
    <w:rsid w:val="00D91F3B"/>
    <w:rsid w:val="00D93844"/>
    <w:rsid w:val="00D946A3"/>
    <w:rsid w:val="00DA337E"/>
    <w:rsid w:val="00DA4458"/>
    <w:rsid w:val="00DA46F3"/>
    <w:rsid w:val="00DA4F03"/>
    <w:rsid w:val="00DA52B7"/>
    <w:rsid w:val="00DA5E4F"/>
    <w:rsid w:val="00DA6DEA"/>
    <w:rsid w:val="00DB09E8"/>
    <w:rsid w:val="00DB290F"/>
    <w:rsid w:val="00DB40BC"/>
    <w:rsid w:val="00DB5058"/>
    <w:rsid w:val="00DB63E3"/>
    <w:rsid w:val="00DC1BB8"/>
    <w:rsid w:val="00DC1E74"/>
    <w:rsid w:val="00DC2642"/>
    <w:rsid w:val="00DC289C"/>
    <w:rsid w:val="00DC2BE8"/>
    <w:rsid w:val="00DD31D5"/>
    <w:rsid w:val="00DD3C9D"/>
    <w:rsid w:val="00DD7C0E"/>
    <w:rsid w:val="00DE04F0"/>
    <w:rsid w:val="00DE7175"/>
    <w:rsid w:val="00DE73DB"/>
    <w:rsid w:val="00DF082D"/>
    <w:rsid w:val="00DF15FF"/>
    <w:rsid w:val="00DF287F"/>
    <w:rsid w:val="00DF3F88"/>
    <w:rsid w:val="00DF60A7"/>
    <w:rsid w:val="00DF67F7"/>
    <w:rsid w:val="00E00216"/>
    <w:rsid w:val="00E0059C"/>
    <w:rsid w:val="00E0211D"/>
    <w:rsid w:val="00E04922"/>
    <w:rsid w:val="00E06412"/>
    <w:rsid w:val="00E07932"/>
    <w:rsid w:val="00E11BA5"/>
    <w:rsid w:val="00E12517"/>
    <w:rsid w:val="00E1274A"/>
    <w:rsid w:val="00E129AB"/>
    <w:rsid w:val="00E16D7D"/>
    <w:rsid w:val="00E17704"/>
    <w:rsid w:val="00E218F0"/>
    <w:rsid w:val="00E220BB"/>
    <w:rsid w:val="00E22A1C"/>
    <w:rsid w:val="00E22B5F"/>
    <w:rsid w:val="00E2392A"/>
    <w:rsid w:val="00E24921"/>
    <w:rsid w:val="00E25044"/>
    <w:rsid w:val="00E30F69"/>
    <w:rsid w:val="00E31D96"/>
    <w:rsid w:val="00E323B9"/>
    <w:rsid w:val="00E32B19"/>
    <w:rsid w:val="00E3330E"/>
    <w:rsid w:val="00E339E2"/>
    <w:rsid w:val="00E341C8"/>
    <w:rsid w:val="00E3453E"/>
    <w:rsid w:val="00E34E23"/>
    <w:rsid w:val="00E3574B"/>
    <w:rsid w:val="00E36557"/>
    <w:rsid w:val="00E36B48"/>
    <w:rsid w:val="00E444FA"/>
    <w:rsid w:val="00E44BF0"/>
    <w:rsid w:val="00E4716F"/>
    <w:rsid w:val="00E5135A"/>
    <w:rsid w:val="00E51D76"/>
    <w:rsid w:val="00E5265B"/>
    <w:rsid w:val="00E5292F"/>
    <w:rsid w:val="00E529CE"/>
    <w:rsid w:val="00E53485"/>
    <w:rsid w:val="00E53520"/>
    <w:rsid w:val="00E53C7C"/>
    <w:rsid w:val="00E5405E"/>
    <w:rsid w:val="00E554CB"/>
    <w:rsid w:val="00E55D2B"/>
    <w:rsid w:val="00E56B96"/>
    <w:rsid w:val="00E573B9"/>
    <w:rsid w:val="00E608C4"/>
    <w:rsid w:val="00E630B9"/>
    <w:rsid w:val="00E63307"/>
    <w:rsid w:val="00E64857"/>
    <w:rsid w:val="00E64E5E"/>
    <w:rsid w:val="00E70E11"/>
    <w:rsid w:val="00E719BF"/>
    <w:rsid w:val="00E71C65"/>
    <w:rsid w:val="00E73231"/>
    <w:rsid w:val="00E74870"/>
    <w:rsid w:val="00E75215"/>
    <w:rsid w:val="00E82EAD"/>
    <w:rsid w:val="00E830D2"/>
    <w:rsid w:val="00E83814"/>
    <w:rsid w:val="00E838A2"/>
    <w:rsid w:val="00E83F86"/>
    <w:rsid w:val="00E86507"/>
    <w:rsid w:val="00E867C6"/>
    <w:rsid w:val="00E86CFE"/>
    <w:rsid w:val="00E8797A"/>
    <w:rsid w:val="00E87B39"/>
    <w:rsid w:val="00E90770"/>
    <w:rsid w:val="00E922B9"/>
    <w:rsid w:val="00E9374D"/>
    <w:rsid w:val="00E957A9"/>
    <w:rsid w:val="00EA12A2"/>
    <w:rsid w:val="00EA2E2F"/>
    <w:rsid w:val="00EA4D0A"/>
    <w:rsid w:val="00EA5098"/>
    <w:rsid w:val="00EB125B"/>
    <w:rsid w:val="00EB2D4B"/>
    <w:rsid w:val="00EB2E80"/>
    <w:rsid w:val="00EB3733"/>
    <w:rsid w:val="00EB6152"/>
    <w:rsid w:val="00EB6E32"/>
    <w:rsid w:val="00EB7F14"/>
    <w:rsid w:val="00EC02D2"/>
    <w:rsid w:val="00EC0C94"/>
    <w:rsid w:val="00EC2C32"/>
    <w:rsid w:val="00EC2FD7"/>
    <w:rsid w:val="00EC3A86"/>
    <w:rsid w:val="00EC3EB1"/>
    <w:rsid w:val="00EC4840"/>
    <w:rsid w:val="00EC62F0"/>
    <w:rsid w:val="00EC739A"/>
    <w:rsid w:val="00ED2268"/>
    <w:rsid w:val="00ED40C1"/>
    <w:rsid w:val="00ED55B6"/>
    <w:rsid w:val="00ED65D2"/>
    <w:rsid w:val="00ED7755"/>
    <w:rsid w:val="00EE3808"/>
    <w:rsid w:val="00EE670A"/>
    <w:rsid w:val="00EE79F2"/>
    <w:rsid w:val="00EF0804"/>
    <w:rsid w:val="00EF1996"/>
    <w:rsid w:val="00EF2826"/>
    <w:rsid w:val="00EF301F"/>
    <w:rsid w:val="00EF382E"/>
    <w:rsid w:val="00EF439B"/>
    <w:rsid w:val="00EF4A2F"/>
    <w:rsid w:val="00EF4E2A"/>
    <w:rsid w:val="00EF5966"/>
    <w:rsid w:val="00EF59A7"/>
    <w:rsid w:val="00EF5BA6"/>
    <w:rsid w:val="00EF6D28"/>
    <w:rsid w:val="00EF7631"/>
    <w:rsid w:val="00F012B4"/>
    <w:rsid w:val="00F01C7C"/>
    <w:rsid w:val="00F045E7"/>
    <w:rsid w:val="00F04D0C"/>
    <w:rsid w:val="00F079D5"/>
    <w:rsid w:val="00F10513"/>
    <w:rsid w:val="00F12899"/>
    <w:rsid w:val="00F12E33"/>
    <w:rsid w:val="00F13E5C"/>
    <w:rsid w:val="00F1528A"/>
    <w:rsid w:val="00F164B2"/>
    <w:rsid w:val="00F17342"/>
    <w:rsid w:val="00F176C2"/>
    <w:rsid w:val="00F2089E"/>
    <w:rsid w:val="00F23735"/>
    <w:rsid w:val="00F24E38"/>
    <w:rsid w:val="00F26A4E"/>
    <w:rsid w:val="00F27996"/>
    <w:rsid w:val="00F312E3"/>
    <w:rsid w:val="00F313D5"/>
    <w:rsid w:val="00F326EF"/>
    <w:rsid w:val="00F32D79"/>
    <w:rsid w:val="00F330DD"/>
    <w:rsid w:val="00F3776C"/>
    <w:rsid w:val="00F43D02"/>
    <w:rsid w:val="00F45464"/>
    <w:rsid w:val="00F45C51"/>
    <w:rsid w:val="00F4683A"/>
    <w:rsid w:val="00F5156B"/>
    <w:rsid w:val="00F5374F"/>
    <w:rsid w:val="00F5574D"/>
    <w:rsid w:val="00F561EB"/>
    <w:rsid w:val="00F5726B"/>
    <w:rsid w:val="00F600F5"/>
    <w:rsid w:val="00F61D83"/>
    <w:rsid w:val="00F639F2"/>
    <w:rsid w:val="00F64ABA"/>
    <w:rsid w:val="00F65BAD"/>
    <w:rsid w:val="00F661F8"/>
    <w:rsid w:val="00F6685F"/>
    <w:rsid w:val="00F702A5"/>
    <w:rsid w:val="00F7055B"/>
    <w:rsid w:val="00F70731"/>
    <w:rsid w:val="00F707E2"/>
    <w:rsid w:val="00F70E84"/>
    <w:rsid w:val="00F72116"/>
    <w:rsid w:val="00F73D24"/>
    <w:rsid w:val="00F76F1B"/>
    <w:rsid w:val="00F779BA"/>
    <w:rsid w:val="00F77AF7"/>
    <w:rsid w:val="00F80C76"/>
    <w:rsid w:val="00F8252A"/>
    <w:rsid w:val="00F82E81"/>
    <w:rsid w:val="00F83754"/>
    <w:rsid w:val="00F871A0"/>
    <w:rsid w:val="00F90584"/>
    <w:rsid w:val="00F91EF1"/>
    <w:rsid w:val="00F92195"/>
    <w:rsid w:val="00F92471"/>
    <w:rsid w:val="00F947F1"/>
    <w:rsid w:val="00F9486E"/>
    <w:rsid w:val="00F95EE7"/>
    <w:rsid w:val="00F95FD0"/>
    <w:rsid w:val="00FA0FEA"/>
    <w:rsid w:val="00FA1BC9"/>
    <w:rsid w:val="00FA2AF8"/>
    <w:rsid w:val="00FA379C"/>
    <w:rsid w:val="00FA40BD"/>
    <w:rsid w:val="00FA5216"/>
    <w:rsid w:val="00FA6E42"/>
    <w:rsid w:val="00FA6FB3"/>
    <w:rsid w:val="00FB058D"/>
    <w:rsid w:val="00FB0F3A"/>
    <w:rsid w:val="00FB1373"/>
    <w:rsid w:val="00FB16C0"/>
    <w:rsid w:val="00FB3A15"/>
    <w:rsid w:val="00FB3BB2"/>
    <w:rsid w:val="00FB5F26"/>
    <w:rsid w:val="00FB754C"/>
    <w:rsid w:val="00FC407D"/>
    <w:rsid w:val="00FC469B"/>
    <w:rsid w:val="00FC52E0"/>
    <w:rsid w:val="00FC7204"/>
    <w:rsid w:val="00FC7BB1"/>
    <w:rsid w:val="00FD0B87"/>
    <w:rsid w:val="00FD12F2"/>
    <w:rsid w:val="00FD1970"/>
    <w:rsid w:val="00FD19D9"/>
    <w:rsid w:val="00FD333B"/>
    <w:rsid w:val="00FD4500"/>
    <w:rsid w:val="00FD51C6"/>
    <w:rsid w:val="00FD5BA5"/>
    <w:rsid w:val="00FD69DC"/>
    <w:rsid w:val="00FD7CD6"/>
    <w:rsid w:val="00FE03F8"/>
    <w:rsid w:val="00FE0636"/>
    <w:rsid w:val="00FE233F"/>
    <w:rsid w:val="00FE2400"/>
    <w:rsid w:val="00FE6BF2"/>
    <w:rsid w:val="00FE75E8"/>
    <w:rsid w:val="00FF107A"/>
    <w:rsid w:val="00FF480F"/>
    <w:rsid w:val="00FF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9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468E"/>
  </w:style>
  <w:style w:type="character" w:styleId="Hyperlink">
    <w:name w:val="Hyperlink"/>
    <w:basedOn w:val="DefaultParagraphFont"/>
    <w:uiPriority w:val="99"/>
    <w:unhideWhenUsed/>
    <w:rsid w:val="00C4468E"/>
    <w:rPr>
      <w:color w:val="0000FF"/>
      <w:u w:val="single"/>
    </w:rPr>
  </w:style>
  <w:style w:type="paragraph" w:styleId="ListParagraph">
    <w:name w:val="List Paragraph"/>
    <w:basedOn w:val="Normal"/>
    <w:qFormat/>
    <w:rsid w:val="00E36B48"/>
    <w:pPr>
      <w:ind w:left="720"/>
      <w:contextualSpacing/>
    </w:pPr>
  </w:style>
  <w:style w:type="paragraph" w:styleId="NormalWeb">
    <w:name w:val="Normal (Web)"/>
    <w:basedOn w:val="Normal"/>
    <w:uiPriority w:val="99"/>
    <w:unhideWhenUsed/>
    <w:rsid w:val="00BF3A2D"/>
    <w:pPr>
      <w:spacing w:before="100" w:beforeAutospacing="1" w:after="100" w:afterAutospacing="1"/>
    </w:pPr>
  </w:style>
  <w:style w:type="character" w:customStyle="1" w:styleId="id-label">
    <w:name w:val="id-label"/>
    <w:basedOn w:val="DefaultParagraphFont"/>
    <w:rsid w:val="004E0454"/>
  </w:style>
  <w:style w:type="character" w:styleId="Strong">
    <w:name w:val="Strong"/>
    <w:basedOn w:val="DefaultParagraphFont"/>
    <w:uiPriority w:val="22"/>
    <w:qFormat/>
    <w:rsid w:val="004E0454"/>
    <w:rPr>
      <w:b/>
      <w:bCs/>
    </w:rPr>
  </w:style>
  <w:style w:type="character" w:styleId="Emphasis">
    <w:name w:val="Emphasis"/>
    <w:basedOn w:val="DefaultParagraphFont"/>
    <w:uiPriority w:val="20"/>
    <w:qFormat/>
    <w:rsid w:val="007E706C"/>
    <w:rPr>
      <w:i/>
      <w:iCs/>
    </w:rPr>
  </w:style>
  <w:style w:type="character" w:styleId="FollowedHyperlink">
    <w:name w:val="FollowedHyperlink"/>
    <w:basedOn w:val="DefaultParagraphFont"/>
    <w:uiPriority w:val="99"/>
    <w:semiHidden/>
    <w:unhideWhenUsed/>
    <w:rsid w:val="008731D3"/>
    <w:rPr>
      <w:color w:val="954F72" w:themeColor="followedHyperlink"/>
      <w:u w:val="single"/>
    </w:rPr>
  </w:style>
  <w:style w:type="character" w:customStyle="1" w:styleId="UnresolvedMention1">
    <w:name w:val="Unresolved Mention1"/>
    <w:basedOn w:val="DefaultParagraphFont"/>
    <w:uiPriority w:val="99"/>
    <w:semiHidden/>
    <w:unhideWhenUsed/>
    <w:rsid w:val="005C3176"/>
    <w:rPr>
      <w:color w:val="605E5C"/>
      <w:shd w:val="clear" w:color="auto" w:fill="E1DFDD"/>
    </w:rPr>
  </w:style>
  <w:style w:type="character" w:styleId="CommentReference">
    <w:name w:val="annotation reference"/>
    <w:basedOn w:val="DefaultParagraphFont"/>
    <w:uiPriority w:val="99"/>
    <w:semiHidden/>
    <w:unhideWhenUsed/>
    <w:rsid w:val="00935B4B"/>
    <w:rPr>
      <w:sz w:val="16"/>
      <w:szCs w:val="16"/>
    </w:rPr>
  </w:style>
  <w:style w:type="paragraph" w:styleId="CommentText">
    <w:name w:val="annotation text"/>
    <w:basedOn w:val="Normal"/>
    <w:link w:val="CommentTextChar"/>
    <w:uiPriority w:val="99"/>
    <w:semiHidden/>
    <w:unhideWhenUsed/>
    <w:rsid w:val="00935B4B"/>
    <w:rPr>
      <w:sz w:val="20"/>
      <w:szCs w:val="20"/>
    </w:rPr>
  </w:style>
  <w:style w:type="character" w:customStyle="1" w:styleId="CommentTextChar">
    <w:name w:val="Comment Text Char"/>
    <w:basedOn w:val="DefaultParagraphFont"/>
    <w:link w:val="CommentText"/>
    <w:uiPriority w:val="99"/>
    <w:semiHidden/>
    <w:rsid w:val="00935B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B4B"/>
    <w:rPr>
      <w:b/>
      <w:bCs/>
    </w:rPr>
  </w:style>
  <w:style w:type="character" w:customStyle="1" w:styleId="CommentSubjectChar">
    <w:name w:val="Comment Subject Char"/>
    <w:basedOn w:val="CommentTextChar"/>
    <w:link w:val="CommentSubject"/>
    <w:uiPriority w:val="99"/>
    <w:semiHidden/>
    <w:rsid w:val="00935B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5B4B"/>
    <w:rPr>
      <w:sz w:val="18"/>
      <w:szCs w:val="18"/>
    </w:rPr>
  </w:style>
  <w:style w:type="character" w:customStyle="1" w:styleId="BalloonTextChar">
    <w:name w:val="Balloon Text Char"/>
    <w:basedOn w:val="DefaultParagraphFont"/>
    <w:link w:val="BalloonText"/>
    <w:uiPriority w:val="99"/>
    <w:semiHidden/>
    <w:rsid w:val="00935B4B"/>
    <w:rPr>
      <w:rFonts w:ascii="Times New Roman" w:eastAsia="Times New Roman" w:hAnsi="Times New Roman" w:cs="Times New Roman"/>
      <w:sz w:val="18"/>
      <w:szCs w:val="18"/>
    </w:rPr>
  </w:style>
  <w:style w:type="paragraph" w:customStyle="1" w:styleId="EndNoteBibliographyTitle">
    <w:name w:val="EndNote Bibliography Title"/>
    <w:basedOn w:val="Normal"/>
    <w:link w:val="EndNoteBibliographyTitleChar"/>
    <w:rsid w:val="00EC62F0"/>
    <w:pPr>
      <w:jc w:val="center"/>
    </w:pPr>
    <w:rPr>
      <w:noProof/>
    </w:rPr>
  </w:style>
  <w:style w:type="character" w:customStyle="1" w:styleId="EndNoteBibliographyTitleChar">
    <w:name w:val="EndNote Bibliography Title Char"/>
    <w:basedOn w:val="DefaultParagraphFont"/>
    <w:link w:val="EndNoteBibliographyTitle"/>
    <w:rsid w:val="00EC62F0"/>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EC62F0"/>
    <w:pPr>
      <w:jc w:val="both"/>
    </w:pPr>
    <w:rPr>
      <w:noProof/>
    </w:rPr>
  </w:style>
  <w:style w:type="character" w:customStyle="1" w:styleId="EndNoteBibliographyChar">
    <w:name w:val="EndNote Bibliography Char"/>
    <w:basedOn w:val="DefaultParagraphFont"/>
    <w:link w:val="EndNoteBibliography"/>
    <w:rsid w:val="00EC62F0"/>
    <w:rPr>
      <w:rFonts w:ascii="Times New Roman" w:eastAsia="Times New Roman" w:hAnsi="Times New Roman" w:cs="Times New Roman"/>
      <w:noProof/>
    </w:rPr>
  </w:style>
  <w:style w:type="table" w:styleId="TableGrid">
    <w:name w:val="Table Grid"/>
    <w:basedOn w:val="TableNormal"/>
    <w:uiPriority w:val="39"/>
    <w:rsid w:val="00E5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9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468E"/>
  </w:style>
  <w:style w:type="character" w:styleId="Hyperlink">
    <w:name w:val="Hyperlink"/>
    <w:basedOn w:val="DefaultParagraphFont"/>
    <w:uiPriority w:val="99"/>
    <w:unhideWhenUsed/>
    <w:rsid w:val="00C4468E"/>
    <w:rPr>
      <w:color w:val="0000FF"/>
      <w:u w:val="single"/>
    </w:rPr>
  </w:style>
  <w:style w:type="paragraph" w:styleId="ListParagraph">
    <w:name w:val="List Paragraph"/>
    <w:basedOn w:val="Normal"/>
    <w:qFormat/>
    <w:rsid w:val="00E36B48"/>
    <w:pPr>
      <w:ind w:left="720"/>
      <w:contextualSpacing/>
    </w:pPr>
  </w:style>
  <w:style w:type="paragraph" w:styleId="NormalWeb">
    <w:name w:val="Normal (Web)"/>
    <w:basedOn w:val="Normal"/>
    <w:uiPriority w:val="99"/>
    <w:unhideWhenUsed/>
    <w:rsid w:val="00BF3A2D"/>
    <w:pPr>
      <w:spacing w:before="100" w:beforeAutospacing="1" w:after="100" w:afterAutospacing="1"/>
    </w:pPr>
  </w:style>
  <w:style w:type="character" w:customStyle="1" w:styleId="id-label">
    <w:name w:val="id-label"/>
    <w:basedOn w:val="DefaultParagraphFont"/>
    <w:rsid w:val="004E0454"/>
  </w:style>
  <w:style w:type="character" w:styleId="Strong">
    <w:name w:val="Strong"/>
    <w:basedOn w:val="DefaultParagraphFont"/>
    <w:uiPriority w:val="22"/>
    <w:qFormat/>
    <w:rsid w:val="004E0454"/>
    <w:rPr>
      <w:b/>
      <w:bCs/>
    </w:rPr>
  </w:style>
  <w:style w:type="character" w:styleId="Emphasis">
    <w:name w:val="Emphasis"/>
    <w:basedOn w:val="DefaultParagraphFont"/>
    <w:uiPriority w:val="20"/>
    <w:qFormat/>
    <w:rsid w:val="007E706C"/>
    <w:rPr>
      <w:i/>
      <w:iCs/>
    </w:rPr>
  </w:style>
  <w:style w:type="character" w:styleId="FollowedHyperlink">
    <w:name w:val="FollowedHyperlink"/>
    <w:basedOn w:val="DefaultParagraphFont"/>
    <w:uiPriority w:val="99"/>
    <w:semiHidden/>
    <w:unhideWhenUsed/>
    <w:rsid w:val="008731D3"/>
    <w:rPr>
      <w:color w:val="954F72" w:themeColor="followedHyperlink"/>
      <w:u w:val="single"/>
    </w:rPr>
  </w:style>
  <w:style w:type="character" w:customStyle="1" w:styleId="UnresolvedMention1">
    <w:name w:val="Unresolved Mention1"/>
    <w:basedOn w:val="DefaultParagraphFont"/>
    <w:uiPriority w:val="99"/>
    <w:semiHidden/>
    <w:unhideWhenUsed/>
    <w:rsid w:val="005C3176"/>
    <w:rPr>
      <w:color w:val="605E5C"/>
      <w:shd w:val="clear" w:color="auto" w:fill="E1DFDD"/>
    </w:rPr>
  </w:style>
  <w:style w:type="character" w:styleId="CommentReference">
    <w:name w:val="annotation reference"/>
    <w:basedOn w:val="DefaultParagraphFont"/>
    <w:uiPriority w:val="99"/>
    <w:semiHidden/>
    <w:unhideWhenUsed/>
    <w:rsid w:val="00935B4B"/>
    <w:rPr>
      <w:sz w:val="16"/>
      <w:szCs w:val="16"/>
    </w:rPr>
  </w:style>
  <w:style w:type="paragraph" w:styleId="CommentText">
    <w:name w:val="annotation text"/>
    <w:basedOn w:val="Normal"/>
    <w:link w:val="CommentTextChar"/>
    <w:uiPriority w:val="99"/>
    <w:semiHidden/>
    <w:unhideWhenUsed/>
    <w:rsid w:val="00935B4B"/>
    <w:rPr>
      <w:sz w:val="20"/>
      <w:szCs w:val="20"/>
    </w:rPr>
  </w:style>
  <w:style w:type="character" w:customStyle="1" w:styleId="CommentTextChar">
    <w:name w:val="Comment Text Char"/>
    <w:basedOn w:val="DefaultParagraphFont"/>
    <w:link w:val="CommentText"/>
    <w:uiPriority w:val="99"/>
    <w:semiHidden/>
    <w:rsid w:val="00935B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B4B"/>
    <w:rPr>
      <w:b/>
      <w:bCs/>
    </w:rPr>
  </w:style>
  <w:style w:type="character" w:customStyle="1" w:styleId="CommentSubjectChar">
    <w:name w:val="Comment Subject Char"/>
    <w:basedOn w:val="CommentTextChar"/>
    <w:link w:val="CommentSubject"/>
    <w:uiPriority w:val="99"/>
    <w:semiHidden/>
    <w:rsid w:val="00935B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5B4B"/>
    <w:rPr>
      <w:sz w:val="18"/>
      <w:szCs w:val="18"/>
    </w:rPr>
  </w:style>
  <w:style w:type="character" w:customStyle="1" w:styleId="BalloonTextChar">
    <w:name w:val="Balloon Text Char"/>
    <w:basedOn w:val="DefaultParagraphFont"/>
    <w:link w:val="BalloonText"/>
    <w:uiPriority w:val="99"/>
    <w:semiHidden/>
    <w:rsid w:val="00935B4B"/>
    <w:rPr>
      <w:rFonts w:ascii="Times New Roman" w:eastAsia="Times New Roman" w:hAnsi="Times New Roman" w:cs="Times New Roman"/>
      <w:sz w:val="18"/>
      <w:szCs w:val="18"/>
    </w:rPr>
  </w:style>
  <w:style w:type="paragraph" w:customStyle="1" w:styleId="EndNoteBibliographyTitle">
    <w:name w:val="EndNote Bibliography Title"/>
    <w:basedOn w:val="Normal"/>
    <w:link w:val="EndNoteBibliographyTitleChar"/>
    <w:rsid w:val="00EC62F0"/>
    <w:pPr>
      <w:jc w:val="center"/>
    </w:pPr>
    <w:rPr>
      <w:noProof/>
    </w:rPr>
  </w:style>
  <w:style w:type="character" w:customStyle="1" w:styleId="EndNoteBibliographyTitleChar">
    <w:name w:val="EndNote Bibliography Title Char"/>
    <w:basedOn w:val="DefaultParagraphFont"/>
    <w:link w:val="EndNoteBibliographyTitle"/>
    <w:rsid w:val="00EC62F0"/>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EC62F0"/>
    <w:pPr>
      <w:jc w:val="both"/>
    </w:pPr>
    <w:rPr>
      <w:noProof/>
    </w:rPr>
  </w:style>
  <w:style w:type="character" w:customStyle="1" w:styleId="EndNoteBibliographyChar">
    <w:name w:val="EndNote Bibliography Char"/>
    <w:basedOn w:val="DefaultParagraphFont"/>
    <w:link w:val="EndNoteBibliography"/>
    <w:rsid w:val="00EC62F0"/>
    <w:rPr>
      <w:rFonts w:ascii="Times New Roman" w:eastAsia="Times New Roman" w:hAnsi="Times New Roman" w:cs="Times New Roman"/>
      <w:noProof/>
    </w:rPr>
  </w:style>
  <w:style w:type="table" w:styleId="TableGrid">
    <w:name w:val="Table Grid"/>
    <w:basedOn w:val="TableNormal"/>
    <w:uiPriority w:val="39"/>
    <w:rsid w:val="00E5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0130">
      <w:bodyDiv w:val="1"/>
      <w:marLeft w:val="0"/>
      <w:marRight w:val="0"/>
      <w:marTop w:val="0"/>
      <w:marBottom w:val="0"/>
      <w:divBdr>
        <w:top w:val="none" w:sz="0" w:space="0" w:color="auto"/>
        <w:left w:val="none" w:sz="0" w:space="0" w:color="auto"/>
        <w:bottom w:val="none" w:sz="0" w:space="0" w:color="auto"/>
        <w:right w:val="none" w:sz="0" w:space="0" w:color="auto"/>
      </w:divBdr>
    </w:div>
    <w:div w:id="23213011">
      <w:bodyDiv w:val="1"/>
      <w:marLeft w:val="0"/>
      <w:marRight w:val="0"/>
      <w:marTop w:val="0"/>
      <w:marBottom w:val="0"/>
      <w:divBdr>
        <w:top w:val="none" w:sz="0" w:space="0" w:color="auto"/>
        <w:left w:val="none" w:sz="0" w:space="0" w:color="auto"/>
        <w:bottom w:val="none" w:sz="0" w:space="0" w:color="auto"/>
        <w:right w:val="none" w:sz="0" w:space="0" w:color="auto"/>
      </w:divBdr>
    </w:div>
    <w:div w:id="138959001">
      <w:bodyDiv w:val="1"/>
      <w:marLeft w:val="0"/>
      <w:marRight w:val="0"/>
      <w:marTop w:val="0"/>
      <w:marBottom w:val="0"/>
      <w:divBdr>
        <w:top w:val="none" w:sz="0" w:space="0" w:color="auto"/>
        <w:left w:val="none" w:sz="0" w:space="0" w:color="auto"/>
        <w:bottom w:val="none" w:sz="0" w:space="0" w:color="auto"/>
        <w:right w:val="none" w:sz="0" w:space="0" w:color="auto"/>
      </w:divBdr>
    </w:div>
    <w:div w:id="139151323">
      <w:bodyDiv w:val="1"/>
      <w:marLeft w:val="0"/>
      <w:marRight w:val="0"/>
      <w:marTop w:val="0"/>
      <w:marBottom w:val="0"/>
      <w:divBdr>
        <w:top w:val="none" w:sz="0" w:space="0" w:color="auto"/>
        <w:left w:val="none" w:sz="0" w:space="0" w:color="auto"/>
        <w:bottom w:val="none" w:sz="0" w:space="0" w:color="auto"/>
        <w:right w:val="none" w:sz="0" w:space="0" w:color="auto"/>
      </w:divBdr>
    </w:div>
    <w:div w:id="157187084">
      <w:bodyDiv w:val="1"/>
      <w:marLeft w:val="0"/>
      <w:marRight w:val="0"/>
      <w:marTop w:val="0"/>
      <w:marBottom w:val="0"/>
      <w:divBdr>
        <w:top w:val="none" w:sz="0" w:space="0" w:color="auto"/>
        <w:left w:val="none" w:sz="0" w:space="0" w:color="auto"/>
        <w:bottom w:val="none" w:sz="0" w:space="0" w:color="auto"/>
        <w:right w:val="none" w:sz="0" w:space="0" w:color="auto"/>
      </w:divBdr>
    </w:div>
    <w:div w:id="217403526">
      <w:bodyDiv w:val="1"/>
      <w:marLeft w:val="0"/>
      <w:marRight w:val="0"/>
      <w:marTop w:val="0"/>
      <w:marBottom w:val="0"/>
      <w:divBdr>
        <w:top w:val="none" w:sz="0" w:space="0" w:color="auto"/>
        <w:left w:val="none" w:sz="0" w:space="0" w:color="auto"/>
        <w:bottom w:val="none" w:sz="0" w:space="0" w:color="auto"/>
        <w:right w:val="none" w:sz="0" w:space="0" w:color="auto"/>
      </w:divBdr>
    </w:div>
    <w:div w:id="287275579">
      <w:bodyDiv w:val="1"/>
      <w:marLeft w:val="0"/>
      <w:marRight w:val="0"/>
      <w:marTop w:val="0"/>
      <w:marBottom w:val="0"/>
      <w:divBdr>
        <w:top w:val="none" w:sz="0" w:space="0" w:color="auto"/>
        <w:left w:val="none" w:sz="0" w:space="0" w:color="auto"/>
        <w:bottom w:val="none" w:sz="0" w:space="0" w:color="auto"/>
        <w:right w:val="none" w:sz="0" w:space="0" w:color="auto"/>
      </w:divBdr>
    </w:div>
    <w:div w:id="354160676">
      <w:bodyDiv w:val="1"/>
      <w:marLeft w:val="0"/>
      <w:marRight w:val="0"/>
      <w:marTop w:val="0"/>
      <w:marBottom w:val="0"/>
      <w:divBdr>
        <w:top w:val="none" w:sz="0" w:space="0" w:color="auto"/>
        <w:left w:val="none" w:sz="0" w:space="0" w:color="auto"/>
        <w:bottom w:val="none" w:sz="0" w:space="0" w:color="auto"/>
        <w:right w:val="none" w:sz="0" w:space="0" w:color="auto"/>
      </w:divBdr>
    </w:div>
    <w:div w:id="496530917">
      <w:bodyDiv w:val="1"/>
      <w:marLeft w:val="0"/>
      <w:marRight w:val="0"/>
      <w:marTop w:val="0"/>
      <w:marBottom w:val="0"/>
      <w:divBdr>
        <w:top w:val="none" w:sz="0" w:space="0" w:color="auto"/>
        <w:left w:val="none" w:sz="0" w:space="0" w:color="auto"/>
        <w:bottom w:val="none" w:sz="0" w:space="0" w:color="auto"/>
        <w:right w:val="none" w:sz="0" w:space="0" w:color="auto"/>
      </w:divBdr>
    </w:div>
    <w:div w:id="718554399">
      <w:bodyDiv w:val="1"/>
      <w:marLeft w:val="0"/>
      <w:marRight w:val="0"/>
      <w:marTop w:val="0"/>
      <w:marBottom w:val="0"/>
      <w:divBdr>
        <w:top w:val="none" w:sz="0" w:space="0" w:color="auto"/>
        <w:left w:val="none" w:sz="0" w:space="0" w:color="auto"/>
        <w:bottom w:val="none" w:sz="0" w:space="0" w:color="auto"/>
        <w:right w:val="none" w:sz="0" w:space="0" w:color="auto"/>
      </w:divBdr>
    </w:div>
    <w:div w:id="792166349">
      <w:bodyDiv w:val="1"/>
      <w:marLeft w:val="0"/>
      <w:marRight w:val="0"/>
      <w:marTop w:val="0"/>
      <w:marBottom w:val="0"/>
      <w:divBdr>
        <w:top w:val="none" w:sz="0" w:space="0" w:color="auto"/>
        <w:left w:val="none" w:sz="0" w:space="0" w:color="auto"/>
        <w:bottom w:val="none" w:sz="0" w:space="0" w:color="auto"/>
        <w:right w:val="none" w:sz="0" w:space="0" w:color="auto"/>
      </w:divBdr>
      <w:divsChild>
        <w:div w:id="1907455519">
          <w:marLeft w:val="0"/>
          <w:marRight w:val="0"/>
          <w:marTop w:val="0"/>
          <w:marBottom w:val="0"/>
          <w:divBdr>
            <w:top w:val="none" w:sz="0" w:space="0" w:color="auto"/>
            <w:left w:val="none" w:sz="0" w:space="0" w:color="auto"/>
            <w:bottom w:val="none" w:sz="0" w:space="0" w:color="auto"/>
            <w:right w:val="none" w:sz="0" w:space="0" w:color="auto"/>
          </w:divBdr>
          <w:divsChild>
            <w:div w:id="1096443781">
              <w:marLeft w:val="0"/>
              <w:marRight w:val="0"/>
              <w:marTop w:val="0"/>
              <w:marBottom w:val="0"/>
              <w:divBdr>
                <w:top w:val="none" w:sz="0" w:space="0" w:color="auto"/>
                <w:left w:val="none" w:sz="0" w:space="0" w:color="auto"/>
                <w:bottom w:val="none" w:sz="0" w:space="0" w:color="auto"/>
                <w:right w:val="none" w:sz="0" w:space="0" w:color="auto"/>
              </w:divBdr>
              <w:divsChild>
                <w:div w:id="665281171">
                  <w:marLeft w:val="0"/>
                  <w:marRight w:val="0"/>
                  <w:marTop w:val="0"/>
                  <w:marBottom w:val="0"/>
                  <w:divBdr>
                    <w:top w:val="none" w:sz="0" w:space="0" w:color="auto"/>
                    <w:left w:val="none" w:sz="0" w:space="0" w:color="auto"/>
                    <w:bottom w:val="none" w:sz="0" w:space="0" w:color="auto"/>
                    <w:right w:val="none" w:sz="0" w:space="0" w:color="auto"/>
                  </w:divBdr>
                  <w:divsChild>
                    <w:div w:id="132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69688">
      <w:bodyDiv w:val="1"/>
      <w:marLeft w:val="0"/>
      <w:marRight w:val="0"/>
      <w:marTop w:val="0"/>
      <w:marBottom w:val="0"/>
      <w:divBdr>
        <w:top w:val="none" w:sz="0" w:space="0" w:color="auto"/>
        <w:left w:val="none" w:sz="0" w:space="0" w:color="auto"/>
        <w:bottom w:val="none" w:sz="0" w:space="0" w:color="auto"/>
        <w:right w:val="none" w:sz="0" w:space="0" w:color="auto"/>
      </w:divBdr>
    </w:div>
    <w:div w:id="944386718">
      <w:bodyDiv w:val="1"/>
      <w:marLeft w:val="0"/>
      <w:marRight w:val="0"/>
      <w:marTop w:val="0"/>
      <w:marBottom w:val="0"/>
      <w:divBdr>
        <w:top w:val="none" w:sz="0" w:space="0" w:color="auto"/>
        <w:left w:val="none" w:sz="0" w:space="0" w:color="auto"/>
        <w:bottom w:val="none" w:sz="0" w:space="0" w:color="auto"/>
        <w:right w:val="none" w:sz="0" w:space="0" w:color="auto"/>
      </w:divBdr>
      <w:divsChild>
        <w:div w:id="1187141250">
          <w:marLeft w:val="0"/>
          <w:marRight w:val="0"/>
          <w:marTop w:val="0"/>
          <w:marBottom w:val="0"/>
          <w:divBdr>
            <w:top w:val="none" w:sz="0" w:space="0" w:color="auto"/>
            <w:left w:val="none" w:sz="0" w:space="0" w:color="auto"/>
            <w:bottom w:val="none" w:sz="0" w:space="0" w:color="auto"/>
            <w:right w:val="none" w:sz="0" w:space="0" w:color="auto"/>
          </w:divBdr>
        </w:div>
        <w:div w:id="1356007089">
          <w:marLeft w:val="0"/>
          <w:marRight w:val="0"/>
          <w:marTop w:val="0"/>
          <w:marBottom w:val="0"/>
          <w:divBdr>
            <w:top w:val="none" w:sz="0" w:space="0" w:color="auto"/>
            <w:left w:val="none" w:sz="0" w:space="0" w:color="auto"/>
            <w:bottom w:val="none" w:sz="0" w:space="0" w:color="auto"/>
            <w:right w:val="none" w:sz="0" w:space="0" w:color="auto"/>
          </w:divBdr>
        </w:div>
      </w:divsChild>
    </w:div>
    <w:div w:id="951400532">
      <w:bodyDiv w:val="1"/>
      <w:marLeft w:val="0"/>
      <w:marRight w:val="0"/>
      <w:marTop w:val="0"/>
      <w:marBottom w:val="0"/>
      <w:divBdr>
        <w:top w:val="none" w:sz="0" w:space="0" w:color="auto"/>
        <w:left w:val="none" w:sz="0" w:space="0" w:color="auto"/>
        <w:bottom w:val="none" w:sz="0" w:space="0" w:color="auto"/>
        <w:right w:val="none" w:sz="0" w:space="0" w:color="auto"/>
      </w:divBdr>
    </w:div>
    <w:div w:id="1149126914">
      <w:bodyDiv w:val="1"/>
      <w:marLeft w:val="0"/>
      <w:marRight w:val="0"/>
      <w:marTop w:val="0"/>
      <w:marBottom w:val="0"/>
      <w:divBdr>
        <w:top w:val="none" w:sz="0" w:space="0" w:color="auto"/>
        <w:left w:val="none" w:sz="0" w:space="0" w:color="auto"/>
        <w:bottom w:val="none" w:sz="0" w:space="0" w:color="auto"/>
        <w:right w:val="none" w:sz="0" w:space="0" w:color="auto"/>
      </w:divBdr>
    </w:div>
    <w:div w:id="1161698891">
      <w:bodyDiv w:val="1"/>
      <w:marLeft w:val="0"/>
      <w:marRight w:val="0"/>
      <w:marTop w:val="0"/>
      <w:marBottom w:val="0"/>
      <w:divBdr>
        <w:top w:val="none" w:sz="0" w:space="0" w:color="auto"/>
        <w:left w:val="none" w:sz="0" w:space="0" w:color="auto"/>
        <w:bottom w:val="none" w:sz="0" w:space="0" w:color="auto"/>
        <w:right w:val="none" w:sz="0" w:space="0" w:color="auto"/>
      </w:divBdr>
    </w:div>
    <w:div w:id="1205827906">
      <w:bodyDiv w:val="1"/>
      <w:marLeft w:val="0"/>
      <w:marRight w:val="0"/>
      <w:marTop w:val="0"/>
      <w:marBottom w:val="0"/>
      <w:divBdr>
        <w:top w:val="none" w:sz="0" w:space="0" w:color="auto"/>
        <w:left w:val="none" w:sz="0" w:space="0" w:color="auto"/>
        <w:bottom w:val="none" w:sz="0" w:space="0" w:color="auto"/>
        <w:right w:val="none" w:sz="0" w:space="0" w:color="auto"/>
      </w:divBdr>
    </w:div>
    <w:div w:id="1220096171">
      <w:bodyDiv w:val="1"/>
      <w:marLeft w:val="0"/>
      <w:marRight w:val="0"/>
      <w:marTop w:val="0"/>
      <w:marBottom w:val="0"/>
      <w:divBdr>
        <w:top w:val="none" w:sz="0" w:space="0" w:color="auto"/>
        <w:left w:val="none" w:sz="0" w:space="0" w:color="auto"/>
        <w:bottom w:val="none" w:sz="0" w:space="0" w:color="auto"/>
        <w:right w:val="none" w:sz="0" w:space="0" w:color="auto"/>
      </w:divBdr>
    </w:div>
    <w:div w:id="1252079559">
      <w:bodyDiv w:val="1"/>
      <w:marLeft w:val="0"/>
      <w:marRight w:val="0"/>
      <w:marTop w:val="0"/>
      <w:marBottom w:val="0"/>
      <w:divBdr>
        <w:top w:val="none" w:sz="0" w:space="0" w:color="auto"/>
        <w:left w:val="none" w:sz="0" w:space="0" w:color="auto"/>
        <w:bottom w:val="none" w:sz="0" w:space="0" w:color="auto"/>
        <w:right w:val="none" w:sz="0" w:space="0" w:color="auto"/>
      </w:divBdr>
    </w:div>
    <w:div w:id="1260023326">
      <w:bodyDiv w:val="1"/>
      <w:marLeft w:val="0"/>
      <w:marRight w:val="0"/>
      <w:marTop w:val="0"/>
      <w:marBottom w:val="0"/>
      <w:divBdr>
        <w:top w:val="none" w:sz="0" w:space="0" w:color="auto"/>
        <w:left w:val="none" w:sz="0" w:space="0" w:color="auto"/>
        <w:bottom w:val="none" w:sz="0" w:space="0" w:color="auto"/>
        <w:right w:val="none" w:sz="0" w:space="0" w:color="auto"/>
      </w:divBdr>
    </w:div>
    <w:div w:id="1364599474">
      <w:bodyDiv w:val="1"/>
      <w:marLeft w:val="0"/>
      <w:marRight w:val="0"/>
      <w:marTop w:val="0"/>
      <w:marBottom w:val="0"/>
      <w:divBdr>
        <w:top w:val="none" w:sz="0" w:space="0" w:color="auto"/>
        <w:left w:val="none" w:sz="0" w:space="0" w:color="auto"/>
        <w:bottom w:val="none" w:sz="0" w:space="0" w:color="auto"/>
        <w:right w:val="none" w:sz="0" w:space="0" w:color="auto"/>
      </w:divBdr>
    </w:div>
    <w:div w:id="1371757788">
      <w:bodyDiv w:val="1"/>
      <w:marLeft w:val="0"/>
      <w:marRight w:val="0"/>
      <w:marTop w:val="0"/>
      <w:marBottom w:val="0"/>
      <w:divBdr>
        <w:top w:val="none" w:sz="0" w:space="0" w:color="auto"/>
        <w:left w:val="none" w:sz="0" w:space="0" w:color="auto"/>
        <w:bottom w:val="none" w:sz="0" w:space="0" w:color="auto"/>
        <w:right w:val="none" w:sz="0" w:space="0" w:color="auto"/>
      </w:divBdr>
    </w:div>
    <w:div w:id="1380664570">
      <w:bodyDiv w:val="1"/>
      <w:marLeft w:val="0"/>
      <w:marRight w:val="0"/>
      <w:marTop w:val="0"/>
      <w:marBottom w:val="0"/>
      <w:divBdr>
        <w:top w:val="none" w:sz="0" w:space="0" w:color="auto"/>
        <w:left w:val="none" w:sz="0" w:space="0" w:color="auto"/>
        <w:bottom w:val="none" w:sz="0" w:space="0" w:color="auto"/>
        <w:right w:val="none" w:sz="0" w:space="0" w:color="auto"/>
      </w:divBdr>
      <w:divsChild>
        <w:div w:id="2024285135">
          <w:marLeft w:val="0"/>
          <w:marRight w:val="0"/>
          <w:marTop w:val="0"/>
          <w:marBottom w:val="0"/>
          <w:divBdr>
            <w:top w:val="none" w:sz="0" w:space="0" w:color="auto"/>
            <w:left w:val="none" w:sz="0" w:space="0" w:color="auto"/>
            <w:bottom w:val="none" w:sz="0" w:space="0" w:color="auto"/>
            <w:right w:val="none" w:sz="0" w:space="0" w:color="auto"/>
          </w:divBdr>
          <w:divsChild>
            <w:div w:id="645664815">
              <w:marLeft w:val="0"/>
              <w:marRight w:val="0"/>
              <w:marTop w:val="0"/>
              <w:marBottom w:val="0"/>
              <w:divBdr>
                <w:top w:val="none" w:sz="0" w:space="0" w:color="auto"/>
                <w:left w:val="none" w:sz="0" w:space="0" w:color="auto"/>
                <w:bottom w:val="none" w:sz="0" w:space="0" w:color="auto"/>
                <w:right w:val="none" w:sz="0" w:space="0" w:color="auto"/>
              </w:divBdr>
              <w:divsChild>
                <w:div w:id="603654566">
                  <w:marLeft w:val="0"/>
                  <w:marRight w:val="0"/>
                  <w:marTop w:val="0"/>
                  <w:marBottom w:val="0"/>
                  <w:divBdr>
                    <w:top w:val="none" w:sz="0" w:space="0" w:color="auto"/>
                    <w:left w:val="none" w:sz="0" w:space="0" w:color="auto"/>
                    <w:bottom w:val="none" w:sz="0" w:space="0" w:color="auto"/>
                    <w:right w:val="none" w:sz="0" w:space="0" w:color="auto"/>
                  </w:divBdr>
                  <w:divsChild>
                    <w:div w:id="3014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061">
      <w:bodyDiv w:val="1"/>
      <w:marLeft w:val="0"/>
      <w:marRight w:val="0"/>
      <w:marTop w:val="0"/>
      <w:marBottom w:val="0"/>
      <w:divBdr>
        <w:top w:val="none" w:sz="0" w:space="0" w:color="auto"/>
        <w:left w:val="none" w:sz="0" w:space="0" w:color="auto"/>
        <w:bottom w:val="none" w:sz="0" w:space="0" w:color="auto"/>
        <w:right w:val="none" w:sz="0" w:space="0" w:color="auto"/>
      </w:divBdr>
    </w:div>
    <w:div w:id="1596403460">
      <w:bodyDiv w:val="1"/>
      <w:marLeft w:val="0"/>
      <w:marRight w:val="0"/>
      <w:marTop w:val="0"/>
      <w:marBottom w:val="0"/>
      <w:divBdr>
        <w:top w:val="none" w:sz="0" w:space="0" w:color="auto"/>
        <w:left w:val="none" w:sz="0" w:space="0" w:color="auto"/>
        <w:bottom w:val="none" w:sz="0" w:space="0" w:color="auto"/>
        <w:right w:val="none" w:sz="0" w:space="0" w:color="auto"/>
      </w:divBdr>
    </w:div>
    <w:div w:id="1649245368">
      <w:bodyDiv w:val="1"/>
      <w:marLeft w:val="0"/>
      <w:marRight w:val="0"/>
      <w:marTop w:val="0"/>
      <w:marBottom w:val="0"/>
      <w:divBdr>
        <w:top w:val="none" w:sz="0" w:space="0" w:color="auto"/>
        <w:left w:val="none" w:sz="0" w:space="0" w:color="auto"/>
        <w:bottom w:val="none" w:sz="0" w:space="0" w:color="auto"/>
        <w:right w:val="none" w:sz="0" w:space="0" w:color="auto"/>
      </w:divBdr>
    </w:div>
    <w:div w:id="1678658290">
      <w:bodyDiv w:val="1"/>
      <w:marLeft w:val="0"/>
      <w:marRight w:val="0"/>
      <w:marTop w:val="0"/>
      <w:marBottom w:val="0"/>
      <w:divBdr>
        <w:top w:val="none" w:sz="0" w:space="0" w:color="auto"/>
        <w:left w:val="none" w:sz="0" w:space="0" w:color="auto"/>
        <w:bottom w:val="none" w:sz="0" w:space="0" w:color="auto"/>
        <w:right w:val="none" w:sz="0" w:space="0" w:color="auto"/>
      </w:divBdr>
    </w:div>
    <w:div w:id="1754620074">
      <w:bodyDiv w:val="1"/>
      <w:marLeft w:val="0"/>
      <w:marRight w:val="0"/>
      <w:marTop w:val="0"/>
      <w:marBottom w:val="0"/>
      <w:divBdr>
        <w:top w:val="none" w:sz="0" w:space="0" w:color="auto"/>
        <w:left w:val="none" w:sz="0" w:space="0" w:color="auto"/>
        <w:bottom w:val="none" w:sz="0" w:space="0" w:color="auto"/>
        <w:right w:val="none" w:sz="0" w:space="0" w:color="auto"/>
      </w:divBdr>
    </w:div>
    <w:div w:id="1771658748">
      <w:bodyDiv w:val="1"/>
      <w:marLeft w:val="0"/>
      <w:marRight w:val="0"/>
      <w:marTop w:val="0"/>
      <w:marBottom w:val="0"/>
      <w:divBdr>
        <w:top w:val="none" w:sz="0" w:space="0" w:color="auto"/>
        <w:left w:val="none" w:sz="0" w:space="0" w:color="auto"/>
        <w:bottom w:val="none" w:sz="0" w:space="0" w:color="auto"/>
        <w:right w:val="none" w:sz="0" w:space="0" w:color="auto"/>
      </w:divBdr>
    </w:div>
    <w:div w:id="1805854029">
      <w:bodyDiv w:val="1"/>
      <w:marLeft w:val="0"/>
      <w:marRight w:val="0"/>
      <w:marTop w:val="0"/>
      <w:marBottom w:val="0"/>
      <w:divBdr>
        <w:top w:val="none" w:sz="0" w:space="0" w:color="auto"/>
        <w:left w:val="none" w:sz="0" w:space="0" w:color="auto"/>
        <w:bottom w:val="none" w:sz="0" w:space="0" w:color="auto"/>
        <w:right w:val="none" w:sz="0" w:space="0" w:color="auto"/>
      </w:divBdr>
    </w:div>
    <w:div w:id="1880580254">
      <w:bodyDiv w:val="1"/>
      <w:marLeft w:val="0"/>
      <w:marRight w:val="0"/>
      <w:marTop w:val="0"/>
      <w:marBottom w:val="0"/>
      <w:divBdr>
        <w:top w:val="none" w:sz="0" w:space="0" w:color="auto"/>
        <w:left w:val="none" w:sz="0" w:space="0" w:color="auto"/>
        <w:bottom w:val="none" w:sz="0" w:space="0" w:color="auto"/>
        <w:right w:val="none" w:sz="0" w:space="0" w:color="auto"/>
      </w:divBdr>
    </w:div>
    <w:div w:id="1930116252">
      <w:bodyDiv w:val="1"/>
      <w:marLeft w:val="0"/>
      <w:marRight w:val="0"/>
      <w:marTop w:val="0"/>
      <w:marBottom w:val="0"/>
      <w:divBdr>
        <w:top w:val="none" w:sz="0" w:space="0" w:color="auto"/>
        <w:left w:val="none" w:sz="0" w:space="0" w:color="auto"/>
        <w:bottom w:val="none" w:sz="0" w:space="0" w:color="auto"/>
        <w:right w:val="none" w:sz="0" w:space="0" w:color="auto"/>
      </w:divBdr>
    </w:div>
    <w:div w:id="1999262180">
      <w:bodyDiv w:val="1"/>
      <w:marLeft w:val="0"/>
      <w:marRight w:val="0"/>
      <w:marTop w:val="0"/>
      <w:marBottom w:val="0"/>
      <w:divBdr>
        <w:top w:val="none" w:sz="0" w:space="0" w:color="auto"/>
        <w:left w:val="none" w:sz="0" w:space="0" w:color="auto"/>
        <w:bottom w:val="none" w:sz="0" w:space="0" w:color="auto"/>
        <w:right w:val="none" w:sz="0" w:space="0" w:color="auto"/>
      </w:divBdr>
    </w:div>
    <w:div w:id="20666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ol2kit.genetics.utah.edu/index.php/Main_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2D9B7-241F-4F10-8A4F-C87957E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6076</Words>
  <Characters>34638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40633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Shizhen (Jane), M.D., Ph.D.</dc:creator>
  <cp:lastModifiedBy>Zuag Paj  Her</cp:lastModifiedBy>
  <cp:revision>14</cp:revision>
  <dcterms:created xsi:type="dcterms:W3CDTF">2021-02-15T16:14:00Z</dcterms:created>
  <dcterms:modified xsi:type="dcterms:W3CDTF">2021-02-15T19:50:00Z</dcterms:modified>
</cp:coreProperties>
</file>