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43EC"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TITLE:</w:t>
      </w:r>
      <w:r w:rsidRPr="00B65CA1">
        <w:rPr>
          <w:rFonts w:asciiTheme="minorHAnsi" w:hAnsiTheme="minorHAnsi" w:cstheme="minorHAnsi"/>
          <w:color w:val="auto"/>
        </w:rPr>
        <w:t xml:space="preserve"> </w:t>
      </w:r>
    </w:p>
    <w:p w14:paraId="0C7C43ED" w14:textId="1F6AC66E"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 xml:space="preserve">Isolation of </w:t>
      </w:r>
      <w:r w:rsidR="00B11BBA" w:rsidRPr="00B65CA1">
        <w:rPr>
          <w:rFonts w:asciiTheme="minorHAnsi" w:hAnsiTheme="minorHAnsi" w:cstheme="minorHAnsi"/>
          <w:color w:val="auto"/>
        </w:rPr>
        <w:t>A</w:t>
      </w:r>
      <w:r w:rsidRPr="00B65CA1">
        <w:rPr>
          <w:rFonts w:asciiTheme="minorHAnsi" w:hAnsiTheme="minorHAnsi" w:cstheme="minorHAnsi"/>
          <w:color w:val="auto"/>
        </w:rPr>
        <w:t xml:space="preserve">dult </w:t>
      </w:r>
      <w:r w:rsidR="00B11BBA" w:rsidRPr="00B65CA1">
        <w:rPr>
          <w:rFonts w:asciiTheme="minorHAnsi" w:hAnsiTheme="minorHAnsi" w:cstheme="minorHAnsi"/>
          <w:color w:val="auto"/>
        </w:rPr>
        <w:t>H</w:t>
      </w:r>
      <w:r w:rsidRPr="00B65CA1">
        <w:rPr>
          <w:rFonts w:asciiTheme="minorHAnsi" w:hAnsiTheme="minorHAnsi" w:cstheme="minorHAnsi"/>
          <w:color w:val="auto"/>
        </w:rPr>
        <w:t xml:space="preserve">uman </w:t>
      </w:r>
      <w:r w:rsidR="00B11BBA" w:rsidRPr="00B65CA1">
        <w:rPr>
          <w:rFonts w:asciiTheme="minorHAnsi" w:hAnsiTheme="minorHAnsi" w:cstheme="minorHAnsi"/>
          <w:color w:val="auto"/>
        </w:rPr>
        <w:t>A</w:t>
      </w:r>
      <w:r w:rsidRPr="00B65CA1">
        <w:rPr>
          <w:rFonts w:asciiTheme="minorHAnsi" w:hAnsiTheme="minorHAnsi" w:cstheme="minorHAnsi"/>
          <w:color w:val="auto"/>
        </w:rPr>
        <w:t xml:space="preserve">strocyte </w:t>
      </w:r>
      <w:r w:rsidR="00B11BBA" w:rsidRPr="00B65CA1">
        <w:rPr>
          <w:rFonts w:asciiTheme="minorHAnsi" w:hAnsiTheme="minorHAnsi" w:cstheme="minorHAnsi"/>
          <w:color w:val="auto"/>
        </w:rPr>
        <w:t>P</w:t>
      </w:r>
      <w:r w:rsidRPr="00B65CA1">
        <w:rPr>
          <w:rFonts w:asciiTheme="minorHAnsi" w:hAnsiTheme="minorHAnsi" w:cstheme="minorHAnsi"/>
          <w:color w:val="auto"/>
        </w:rPr>
        <w:t xml:space="preserve">opulations from </w:t>
      </w:r>
      <w:r w:rsidR="00B11BBA" w:rsidRPr="00B65CA1">
        <w:rPr>
          <w:rFonts w:asciiTheme="minorHAnsi" w:hAnsiTheme="minorHAnsi" w:cstheme="minorHAnsi"/>
          <w:color w:val="auto"/>
        </w:rPr>
        <w:t>F</w:t>
      </w:r>
      <w:r w:rsidRPr="00B65CA1">
        <w:rPr>
          <w:rFonts w:asciiTheme="minorHAnsi" w:hAnsiTheme="minorHAnsi" w:cstheme="minorHAnsi"/>
          <w:color w:val="auto"/>
        </w:rPr>
        <w:t xml:space="preserve">resh-frozen </w:t>
      </w:r>
      <w:r w:rsidR="009C180E" w:rsidRPr="00B65CA1">
        <w:rPr>
          <w:rFonts w:asciiTheme="minorHAnsi" w:hAnsiTheme="minorHAnsi" w:cstheme="minorHAnsi"/>
          <w:color w:val="auto"/>
        </w:rPr>
        <w:t>C</w:t>
      </w:r>
      <w:r w:rsidRPr="00B65CA1">
        <w:rPr>
          <w:rFonts w:asciiTheme="minorHAnsi" w:hAnsiTheme="minorHAnsi" w:cstheme="minorHAnsi"/>
          <w:color w:val="auto"/>
        </w:rPr>
        <w:t xml:space="preserve">ortex </w:t>
      </w:r>
      <w:r w:rsidR="00454F14" w:rsidRPr="00B65CA1">
        <w:rPr>
          <w:rFonts w:asciiTheme="minorHAnsi" w:hAnsiTheme="minorHAnsi" w:cstheme="minorHAnsi"/>
          <w:color w:val="auto"/>
        </w:rPr>
        <w:t>U</w:t>
      </w:r>
      <w:r w:rsidRPr="00B65CA1">
        <w:rPr>
          <w:rFonts w:asciiTheme="minorHAnsi" w:hAnsiTheme="minorHAnsi" w:cstheme="minorHAnsi"/>
          <w:color w:val="auto"/>
        </w:rPr>
        <w:t xml:space="preserve">sing </w:t>
      </w:r>
      <w:r w:rsidR="009C180E" w:rsidRPr="00B65CA1">
        <w:rPr>
          <w:rFonts w:asciiTheme="minorHAnsi" w:hAnsiTheme="minorHAnsi" w:cstheme="minorHAnsi"/>
          <w:color w:val="auto"/>
        </w:rPr>
        <w:t>F</w:t>
      </w:r>
      <w:r w:rsidRPr="00B65CA1">
        <w:rPr>
          <w:rFonts w:asciiTheme="minorHAnsi" w:hAnsiTheme="minorHAnsi" w:cstheme="minorHAnsi"/>
          <w:color w:val="auto"/>
        </w:rPr>
        <w:t xml:space="preserve">luorescence-activated </w:t>
      </w:r>
      <w:r w:rsidR="009C180E" w:rsidRPr="00B65CA1">
        <w:rPr>
          <w:rFonts w:asciiTheme="minorHAnsi" w:hAnsiTheme="minorHAnsi" w:cstheme="minorHAnsi"/>
          <w:color w:val="auto"/>
        </w:rPr>
        <w:t>N</w:t>
      </w:r>
      <w:r w:rsidRPr="00B65CA1">
        <w:rPr>
          <w:rFonts w:asciiTheme="minorHAnsi" w:hAnsiTheme="minorHAnsi" w:cstheme="minorHAnsi"/>
          <w:color w:val="auto"/>
        </w:rPr>
        <w:t xml:space="preserve">uclei </w:t>
      </w:r>
      <w:r w:rsidR="009C180E" w:rsidRPr="00B65CA1">
        <w:rPr>
          <w:rFonts w:asciiTheme="minorHAnsi" w:hAnsiTheme="minorHAnsi" w:cstheme="minorHAnsi"/>
          <w:color w:val="auto"/>
        </w:rPr>
        <w:t>S</w:t>
      </w:r>
      <w:r w:rsidRPr="00B65CA1">
        <w:rPr>
          <w:rFonts w:asciiTheme="minorHAnsi" w:hAnsiTheme="minorHAnsi" w:cstheme="minorHAnsi"/>
          <w:color w:val="auto"/>
        </w:rPr>
        <w:t>orting</w:t>
      </w:r>
    </w:p>
    <w:p w14:paraId="6186D169" w14:textId="77777777" w:rsidR="00EE30AE" w:rsidRPr="00B65CA1" w:rsidRDefault="00EE30AE" w:rsidP="00B65CA1">
      <w:pPr>
        <w:rPr>
          <w:rFonts w:asciiTheme="minorHAnsi" w:hAnsiTheme="minorHAnsi" w:cstheme="minorHAnsi"/>
          <w:b/>
          <w:color w:val="auto"/>
        </w:rPr>
      </w:pPr>
    </w:p>
    <w:p w14:paraId="0C7C43EE"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 xml:space="preserve">AUTHORS AND AFFILIATIONS: </w:t>
      </w:r>
    </w:p>
    <w:p w14:paraId="0C7C43EF" w14:textId="0C1C895B" w:rsidR="00F029FA" w:rsidRPr="00B65CA1" w:rsidRDefault="00F47AE7" w:rsidP="00B65CA1">
      <w:pPr>
        <w:rPr>
          <w:rFonts w:asciiTheme="minorHAnsi" w:hAnsiTheme="minorHAnsi" w:cstheme="minorHAnsi"/>
          <w:color w:val="auto"/>
          <w:vertAlign w:val="superscript"/>
        </w:rPr>
      </w:pPr>
      <w:r w:rsidRPr="00B65CA1">
        <w:rPr>
          <w:rFonts w:asciiTheme="minorHAnsi" w:hAnsiTheme="minorHAnsi" w:cstheme="minorHAnsi"/>
          <w:color w:val="auto"/>
        </w:rPr>
        <w:t>Zarmeen Mussa</w:t>
      </w:r>
      <w:r w:rsidRPr="00B65CA1">
        <w:rPr>
          <w:rFonts w:asciiTheme="minorHAnsi" w:hAnsiTheme="minorHAnsi" w:cstheme="minorHAnsi"/>
          <w:color w:val="auto"/>
          <w:vertAlign w:val="superscript"/>
        </w:rPr>
        <w:t>1,2</w:t>
      </w:r>
      <w:r w:rsidRPr="00B65CA1">
        <w:rPr>
          <w:rFonts w:asciiTheme="minorHAnsi" w:hAnsiTheme="minorHAnsi" w:cstheme="minorHAnsi"/>
          <w:color w:val="auto"/>
        </w:rPr>
        <w:t>, Jessica Tome-Garcia</w:t>
      </w:r>
      <w:r w:rsidRPr="00B65CA1">
        <w:rPr>
          <w:rFonts w:asciiTheme="minorHAnsi" w:hAnsiTheme="minorHAnsi" w:cstheme="minorHAnsi"/>
          <w:color w:val="auto"/>
          <w:vertAlign w:val="superscript"/>
        </w:rPr>
        <w:t>1,2</w:t>
      </w:r>
      <w:r w:rsidRPr="00B65CA1">
        <w:rPr>
          <w:rFonts w:asciiTheme="minorHAnsi" w:hAnsiTheme="minorHAnsi" w:cstheme="minorHAnsi"/>
          <w:color w:val="auto"/>
        </w:rPr>
        <w:t>, Yan Jiang</w:t>
      </w:r>
      <w:r w:rsidRPr="00B65CA1">
        <w:rPr>
          <w:rFonts w:asciiTheme="minorHAnsi" w:hAnsiTheme="minorHAnsi" w:cstheme="minorHAnsi"/>
          <w:color w:val="auto"/>
          <w:vertAlign w:val="superscript"/>
        </w:rPr>
        <w:t>3</w:t>
      </w:r>
      <w:r w:rsidRPr="00B65CA1">
        <w:rPr>
          <w:rFonts w:asciiTheme="minorHAnsi" w:hAnsiTheme="minorHAnsi" w:cstheme="minorHAnsi"/>
          <w:color w:val="auto"/>
        </w:rPr>
        <w:t>, Schahram Akbarian</w:t>
      </w:r>
      <w:r w:rsidRPr="00B65CA1">
        <w:rPr>
          <w:rFonts w:asciiTheme="minorHAnsi" w:hAnsiTheme="minorHAnsi" w:cstheme="minorHAnsi"/>
          <w:color w:val="auto"/>
          <w:vertAlign w:val="superscript"/>
        </w:rPr>
        <w:t>2,4</w:t>
      </w:r>
      <w:r w:rsidRPr="00B65CA1">
        <w:rPr>
          <w:rFonts w:asciiTheme="minorHAnsi" w:hAnsiTheme="minorHAnsi" w:cstheme="minorHAnsi"/>
          <w:color w:val="auto"/>
        </w:rPr>
        <w:t>, Nadejda M. Tsankova</w:t>
      </w:r>
      <w:r w:rsidRPr="00B65CA1">
        <w:rPr>
          <w:rFonts w:asciiTheme="minorHAnsi" w:hAnsiTheme="minorHAnsi" w:cstheme="minorHAnsi"/>
          <w:color w:val="auto"/>
          <w:vertAlign w:val="superscript"/>
        </w:rPr>
        <w:t>1,2</w:t>
      </w:r>
    </w:p>
    <w:p w14:paraId="3DCE243A" w14:textId="77777777" w:rsidR="00EE30AE" w:rsidRPr="00B65CA1" w:rsidRDefault="00EE30AE" w:rsidP="00B65CA1">
      <w:pPr>
        <w:rPr>
          <w:rFonts w:asciiTheme="minorHAnsi" w:hAnsiTheme="minorHAnsi" w:cstheme="minorHAnsi"/>
          <w:color w:val="auto"/>
        </w:rPr>
      </w:pPr>
    </w:p>
    <w:p w14:paraId="371B4BC2" w14:textId="7984CD5F" w:rsidR="00EE30AE" w:rsidRPr="00B65CA1" w:rsidRDefault="00F47AE7" w:rsidP="00B65CA1">
      <w:pPr>
        <w:rPr>
          <w:rFonts w:asciiTheme="minorHAnsi" w:hAnsiTheme="minorHAnsi" w:cstheme="minorHAnsi"/>
          <w:color w:val="auto"/>
        </w:rPr>
      </w:pPr>
      <w:r w:rsidRPr="00B65CA1">
        <w:rPr>
          <w:rFonts w:asciiTheme="minorHAnsi" w:hAnsiTheme="minorHAnsi" w:cstheme="minorHAnsi"/>
          <w:color w:val="auto"/>
          <w:vertAlign w:val="superscript"/>
        </w:rPr>
        <w:t>1</w:t>
      </w:r>
      <w:r w:rsidRPr="00B65CA1">
        <w:rPr>
          <w:rFonts w:asciiTheme="minorHAnsi" w:hAnsiTheme="minorHAnsi" w:cstheme="minorHAnsi"/>
          <w:color w:val="auto"/>
        </w:rPr>
        <w:t xml:space="preserve">Department of Pathology, </w:t>
      </w:r>
      <w:r w:rsidR="009671DF" w:rsidRPr="00B65CA1">
        <w:rPr>
          <w:rFonts w:asciiTheme="minorHAnsi" w:hAnsiTheme="minorHAnsi" w:cstheme="minorHAnsi"/>
          <w:color w:val="auto"/>
        </w:rPr>
        <w:t>Icahn School of Medicine at Mount Sinai, New York, NY 10029, USA</w:t>
      </w:r>
    </w:p>
    <w:p w14:paraId="0C7C43F0" w14:textId="28509971"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vertAlign w:val="superscript"/>
        </w:rPr>
        <w:t>2</w:t>
      </w:r>
      <w:r w:rsidRPr="00B65CA1">
        <w:rPr>
          <w:rFonts w:asciiTheme="minorHAnsi" w:hAnsiTheme="minorHAnsi" w:cstheme="minorHAnsi"/>
          <w:color w:val="auto"/>
        </w:rPr>
        <w:t>Department of Neuroscience and Friedman Brain Institute, Icahn School of Medicine at Mount Sinai, New York, NY 10029, USA</w:t>
      </w:r>
    </w:p>
    <w:p w14:paraId="0C7C43F1"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vertAlign w:val="superscript"/>
        </w:rPr>
        <w:t>3</w:t>
      </w:r>
      <w:r w:rsidRPr="00B65CA1">
        <w:rPr>
          <w:rFonts w:asciiTheme="minorHAnsi" w:hAnsiTheme="minorHAnsi" w:cstheme="minorHAnsi"/>
          <w:color w:val="auto"/>
        </w:rPr>
        <w:t>Institutes of Brian Science, Fudan University, 131 Dongan Road, Shanghai, China, 200032</w:t>
      </w:r>
    </w:p>
    <w:p w14:paraId="0C7C43F2" w14:textId="77777777" w:rsidR="00F029FA" w:rsidRPr="00B65CA1" w:rsidRDefault="00F47AE7" w:rsidP="00B65CA1">
      <w:pPr>
        <w:rPr>
          <w:rFonts w:asciiTheme="minorHAnsi" w:hAnsiTheme="minorHAnsi" w:cstheme="minorHAnsi"/>
          <w:color w:val="auto"/>
        </w:rPr>
      </w:pPr>
      <w:bookmarkStart w:id="0" w:name="_heading=h.gjdgxs" w:colFirst="0" w:colLast="0"/>
      <w:bookmarkEnd w:id="0"/>
      <w:r w:rsidRPr="00B65CA1">
        <w:rPr>
          <w:rFonts w:asciiTheme="minorHAnsi" w:hAnsiTheme="minorHAnsi" w:cstheme="minorHAnsi"/>
          <w:color w:val="auto"/>
          <w:vertAlign w:val="superscript"/>
        </w:rPr>
        <w:t>4</w:t>
      </w:r>
      <w:r w:rsidRPr="00B65CA1">
        <w:rPr>
          <w:rFonts w:asciiTheme="minorHAnsi" w:hAnsiTheme="minorHAnsi" w:cstheme="minorHAnsi"/>
          <w:color w:val="auto"/>
        </w:rPr>
        <w:t>Department of Psychiatry, Icahn School of Medicine at Mount Sinai, New York, NY 10029, USA</w:t>
      </w:r>
    </w:p>
    <w:p w14:paraId="0C7C43F3" w14:textId="2DC06918" w:rsidR="00F029FA" w:rsidRPr="00B65CA1" w:rsidRDefault="00F029FA" w:rsidP="00B65CA1">
      <w:pPr>
        <w:rPr>
          <w:rFonts w:asciiTheme="minorHAnsi" w:hAnsiTheme="minorHAnsi" w:cstheme="minorHAnsi"/>
          <w:color w:val="auto"/>
        </w:rPr>
      </w:pPr>
    </w:p>
    <w:p w14:paraId="3251529B" w14:textId="381792E7" w:rsidR="00014BB8" w:rsidRPr="00B65CA1" w:rsidRDefault="00014BB8" w:rsidP="00B65CA1">
      <w:pPr>
        <w:rPr>
          <w:rFonts w:asciiTheme="minorHAnsi" w:hAnsiTheme="minorHAnsi" w:cstheme="minorHAnsi"/>
          <w:b/>
          <w:bCs/>
          <w:color w:val="auto"/>
        </w:rPr>
      </w:pPr>
      <w:r w:rsidRPr="00B65CA1">
        <w:rPr>
          <w:rFonts w:asciiTheme="minorHAnsi" w:hAnsiTheme="minorHAnsi" w:cstheme="minorHAnsi"/>
          <w:b/>
          <w:bCs/>
          <w:color w:val="auto"/>
        </w:rPr>
        <w:t>Email addresses of co-authors:</w:t>
      </w:r>
    </w:p>
    <w:p w14:paraId="74DAC45F" w14:textId="53421274" w:rsidR="00014BB8" w:rsidRPr="00B65CA1" w:rsidRDefault="00014BB8" w:rsidP="00B65CA1">
      <w:pPr>
        <w:rPr>
          <w:rFonts w:asciiTheme="minorHAnsi" w:hAnsiTheme="minorHAnsi" w:cstheme="minorHAnsi"/>
          <w:color w:val="auto"/>
        </w:rPr>
      </w:pPr>
      <w:r w:rsidRPr="00B65CA1">
        <w:rPr>
          <w:rFonts w:asciiTheme="minorHAnsi" w:hAnsiTheme="minorHAnsi" w:cstheme="minorHAnsi"/>
          <w:color w:val="auto"/>
        </w:rPr>
        <w:t>Zarmeen Mussa</w:t>
      </w:r>
      <w:r w:rsidRPr="00B65CA1">
        <w:rPr>
          <w:rFonts w:asciiTheme="minorHAnsi" w:hAnsiTheme="minorHAnsi" w:cstheme="minorHAnsi"/>
          <w:color w:val="auto"/>
        </w:rPr>
        <w:tab/>
      </w:r>
      <w:r w:rsidRPr="00B65CA1">
        <w:rPr>
          <w:rFonts w:asciiTheme="minorHAnsi" w:hAnsiTheme="minorHAnsi" w:cstheme="minorHAnsi"/>
          <w:color w:val="auto"/>
        </w:rPr>
        <w:tab/>
        <w:t>(</w:t>
      </w:r>
      <w:hyperlink r:id="rId8" w:history="1">
        <w:r w:rsidRPr="00B65CA1">
          <w:rPr>
            <w:rStyle w:val="Hyperlink"/>
            <w:rFonts w:asciiTheme="minorHAnsi" w:hAnsiTheme="minorHAnsi" w:cstheme="minorHAnsi"/>
            <w:color w:val="auto"/>
          </w:rPr>
          <w:t>zarmeen.mussa@mountsinai.org</w:t>
        </w:r>
      </w:hyperlink>
      <w:r w:rsidRPr="00B65CA1">
        <w:rPr>
          <w:rFonts w:asciiTheme="minorHAnsi" w:hAnsiTheme="minorHAnsi" w:cstheme="minorHAnsi"/>
          <w:color w:val="auto"/>
          <w:u w:val="single"/>
        </w:rPr>
        <w:t>)</w:t>
      </w:r>
    </w:p>
    <w:p w14:paraId="07AC55F8" w14:textId="69BC7684" w:rsidR="00014BB8" w:rsidRPr="00B65CA1" w:rsidRDefault="00014BB8" w:rsidP="00B65CA1">
      <w:pPr>
        <w:rPr>
          <w:rFonts w:asciiTheme="minorHAnsi" w:hAnsiTheme="minorHAnsi" w:cstheme="minorHAnsi"/>
          <w:color w:val="auto"/>
        </w:rPr>
      </w:pPr>
      <w:r w:rsidRPr="00B65CA1">
        <w:rPr>
          <w:rFonts w:asciiTheme="minorHAnsi" w:hAnsiTheme="minorHAnsi" w:cstheme="minorHAnsi"/>
          <w:color w:val="auto"/>
        </w:rPr>
        <w:t>Jessica Tome-Garcia</w:t>
      </w:r>
      <w:r w:rsidRPr="00B65CA1">
        <w:rPr>
          <w:rFonts w:asciiTheme="minorHAnsi" w:hAnsiTheme="minorHAnsi" w:cstheme="minorHAnsi"/>
          <w:color w:val="auto"/>
        </w:rPr>
        <w:tab/>
      </w:r>
      <w:r w:rsidRPr="00B65CA1">
        <w:rPr>
          <w:rFonts w:asciiTheme="minorHAnsi" w:hAnsiTheme="minorHAnsi" w:cstheme="minorHAnsi"/>
          <w:color w:val="auto"/>
        </w:rPr>
        <w:tab/>
        <w:t>(</w:t>
      </w:r>
      <w:hyperlink r:id="rId9" w:history="1">
        <w:r w:rsidRPr="00B65CA1">
          <w:rPr>
            <w:rStyle w:val="Hyperlink"/>
            <w:rFonts w:asciiTheme="minorHAnsi" w:hAnsiTheme="minorHAnsi" w:cstheme="minorHAnsi"/>
            <w:color w:val="auto"/>
          </w:rPr>
          <w:t>tomejessica@gmail.com</w:t>
        </w:r>
      </w:hyperlink>
      <w:r w:rsidRPr="00B65CA1">
        <w:rPr>
          <w:rFonts w:asciiTheme="minorHAnsi" w:hAnsiTheme="minorHAnsi" w:cstheme="minorHAnsi"/>
          <w:color w:val="auto"/>
          <w:u w:val="single"/>
        </w:rPr>
        <w:t>)</w:t>
      </w:r>
    </w:p>
    <w:p w14:paraId="796ABC78" w14:textId="2300E7BA" w:rsidR="00014BB8" w:rsidRPr="00B65CA1" w:rsidRDefault="00E65F53" w:rsidP="00B65CA1">
      <w:pPr>
        <w:rPr>
          <w:rFonts w:asciiTheme="minorHAnsi" w:hAnsiTheme="minorHAnsi" w:cstheme="minorHAnsi"/>
          <w:color w:val="auto"/>
        </w:rPr>
      </w:pPr>
      <w:r w:rsidRPr="00B65CA1">
        <w:rPr>
          <w:rFonts w:asciiTheme="minorHAnsi" w:hAnsiTheme="minorHAnsi" w:cstheme="minorHAnsi"/>
          <w:color w:val="auto"/>
        </w:rPr>
        <w:t>Yan Jiang</w:t>
      </w:r>
      <w:r w:rsidRPr="00B65CA1">
        <w:rPr>
          <w:rFonts w:asciiTheme="minorHAnsi" w:hAnsiTheme="minorHAnsi" w:cstheme="minorHAnsi"/>
          <w:color w:val="auto"/>
        </w:rPr>
        <w:tab/>
      </w:r>
      <w:r w:rsidRPr="00B65CA1">
        <w:rPr>
          <w:rFonts w:asciiTheme="minorHAnsi" w:hAnsiTheme="minorHAnsi" w:cstheme="minorHAnsi"/>
          <w:color w:val="auto"/>
        </w:rPr>
        <w:tab/>
      </w:r>
      <w:r w:rsidRPr="00B65CA1">
        <w:rPr>
          <w:rFonts w:asciiTheme="minorHAnsi" w:hAnsiTheme="minorHAnsi" w:cstheme="minorHAnsi"/>
          <w:color w:val="auto"/>
        </w:rPr>
        <w:tab/>
        <w:t>(</w:t>
      </w:r>
      <w:hyperlink r:id="rId10" w:history="1">
        <w:r w:rsidRPr="00B65CA1">
          <w:rPr>
            <w:rStyle w:val="Hyperlink"/>
            <w:rFonts w:asciiTheme="minorHAnsi" w:hAnsiTheme="minorHAnsi" w:cstheme="minorHAnsi"/>
            <w:color w:val="auto"/>
          </w:rPr>
          <w:t>yan_jiang@fudan.edu.cn</w:t>
        </w:r>
      </w:hyperlink>
      <w:r w:rsidRPr="00B65CA1">
        <w:rPr>
          <w:rFonts w:asciiTheme="minorHAnsi" w:hAnsiTheme="minorHAnsi" w:cstheme="minorHAnsi"/>
          <w:color w:val="auto"/>
          <w:u w:val="single"/>
        </w:rPr>
        <w:t>)</w:t>
      </w:r>
    </w:p>
    <w:p w14:paraId="0ECD3C56" w14:textId="7B6B7E4F" w:rsidR="00014BB8" w:rsidRPr="00B65CA1" w:rsidRDefault="00197192" w:rsidP="00B65CA1">
      <w:pPr>
        <w:rPr>
          <w:rFonts w:asciiTheme="minorHAnsi" w:hAnsiTheme="minorHAnsi" w:cstheme="minorHAnsi"/>
          <w:color w:val="auto"/>
        </w:rPr>
      </w:pPr>
      <w:r w:rsidRPr="00B65CA1">
        <w:rPr>
          <w:rFonts w:asciiTheme="minorHAnsi" w:hAnsiTheme="minorHAnsi" w:cstheme="minorHAnsi"/>
          <w:color w:val="auto"/>
        </w:rPr>
        <w:t>Schahram Akbarian</w:t>
      </w:r>
      <w:r w:rsidRPr="00B65CA1">
        <w:rPr>
          <w:rFonts w:asciiTheme="minorHAnsi" w:hAnsiTheme="minorHAnsi" w:cstheme="minorHAnsi"/>
          <w:color w:val="auto"/>
        </w:rPr>
        <w:tab/>
      </w:r>
      <w:r w:rsidRPr="00B65CA1">
        <w:rPr>
          <w:rFonts w:asciiTheme="minorHAnsi" w:hAnsiTheme="minorHAnsi" w:cstheme="minorHAnsi"/>
          <w:color w:val="auto"/>
        </w:rPr>
        <w:tab/>
        <w:t>(</w:t>
      </w:r>
      <w:hyperlink r:id="rId11" w:history="1">
        <w:r w:rsidRPr="00B65CA1">
          <w:rPr>
            <w:rStyle w:val="Hyperlink"/>
            <w:rFonts w:asciiTheme="minorHAnsi" w:hAnsiTheme="minorHAnsi" w:cstheme="minorHAnsi"/>
            <w:color w:val="auto"/>
          </w:rPr>
          <w:t>schahram.akbarian@mssm.edu</w:t>
        </w:r>
      </w:hyperlink>
      <w:r w:rsidRPr="00B65CA1">
        <w:rPr>
          <w:rFonts w:asciiTheme="minorHAnsi" w:hAnsiTheme="minorHAnsi" w:cstheme="minorHAnsi"/>
          <w:color w:val="auto"/>
        </w:rPr>
        <w:t>)</w:t>
      </w:r>
    </w:p>
    <w:p w14:paraId="498C9C34" w14:textId="77777777" w:rsidR="00014BB8" w:rsidRPr="00B65CA1" w:rsidRDefault="00014BB8" w:rsidP="00B65CA1">
      <w:pPr>
        <w:rPr>
          <w:rFonts w:asciiTheme="minorHAnsi" w:hAnsiTheme="minorHAnsi" w:cstheme="minorHAnsi"/>
          <w:color w:val="auto"/>
        </w:rPr>
      </w:pPr>
    </w:p>
    <w:p w14:paraId="0C7C43F4" w14:textId="65D98718" w:rsidR="00F029FA" w:rsidRPr="00B65CA1" w:rsidRDefault="00F47AE7" w:rsidP="00B65CA1">
      <w:pPr>
        <w:rPr>
          <w:rFonts w:asciiTheme="minorHAnsi" w:hAnsiTheme="minorHAnsi" w:cstheme="minorHAnsi"/>
          <w:b/>
          <w:bCs/>
          <w:color w:val="auto"/>
        </w:rPr>
      </w:pPr>
      <w:r w:rsidRPr="00B65CA1">
        <w:rPr>
          <w:rFonts w:asciiTheme="minorHAnsi" w:hAnsiTheme="minorHAnsi" w:cstheme="minorHAnsi"/>
          <w:b/>
          <w:bCs/>
          <w:color w:val="auto"/>
        </w:rPr>
        <w:t xml:space="preserve">Corresponding </w:t>
      </w:r>
      <w:r w:rsidR="0085592B" w:rsidRPr="00B65CA1">
        <w:rPr>
          <w:rFonts w:asciiTheme="minorHAnsi" w:hAnsiTheme="minorHAnsi" w:cstheme="minorHAnsi"/>
          <w:b/>
          <w:bCs/>
          <w:color w:val="auto"/>
        </w:rPr>
        <w:t>a</w:t>
      </w:r>
      <w:r w:rsidRPr="00B65CA1">
        <w:rPr>
          <w:rFonts w:asciiTheme="minorHAnsi" w:hAnsiTheme="minorHAnsi" w:cstheme="minorHAnsi"/>
          <w:b/>
          <w:bCs/>
          <w:color w:val="auto"/>
        </w:rPr>
        <w:t xml:space="preserve">uthor: </w:t>
      </w:r>
    </w:p>
    <w:p w14:paraId="0C7C43F7" w14:textId="6C04E246"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Nadejda M. Tsankova</w:t>
      </w:r>
      <w:r w:rsidR="0085592B" w:rsidRPr="00B65CA1">
        <w:rPr>
          <w:rFonts w:asciiTheme="minorHAnsi" w:hAnsiTheme="minorHAnsi" w:cstheme="minorHAnsi"/>
          <w:color w:val="auto"/>
        </w:rPr>
        <w:tab/>
      </w:r>
      <w:r w:rsidR="0085592B" w:rsidRPr="00B65CA1">
        <w:rPr>
          <w:rFonts w:asciiTheme="minorHAnsi" w:hAnsiTheme="minorHAnsi" w:cstheme="minorHAnsi"/>
          <w:color w:val="auto"/>
        </w:rPr>
        <w:tab/>
        <w:t>(</w:t>
      </w:r>
      <w:hyperlink r:id="rId12" w:history="1">
        <w:r w:rsidR="0085592B" w:rsidRPr="00B65CA1">
          <w:rPr>
            <w:rStyle w:val="Hyperlink"/>
            <w:rFonts w:asciiTheme="minorHAnsi" w:hAnsiTheme="minorHAnsi" w:cstheme="minorHAnsi"/>
            <w:color w:val="auto"/>
          </w:rPr>
          <w:t>nadejda.tsankova@mssm.edu</w:t>
        </w:r>
      </w:hyperlink>
      <w:r w:rsidR="0085592B" w:rsidRPr="00B65CA1">
        <w:rPr>
          <w:rFonts w:asciiTheme="minorHAnsi" w:hAnsiTheme="minorHAnsi" w:cstheme="minorHAnsi"/>
          <w:color w:val="auto"/>
        </w:rPr>
        <w:t>)</w:t>
      </w:r>
    </w:p>
    <w:p w14:paraId="0C7C43FE" w14:textId="77777777" w:rsidR="00F029FA" w:rsidRPr="00B65CA1" w:rsidRDefault="00F029FA" w:rsidP="00B65CA1">
      <w:pPr>
        <w:rPr>
          <w:rFonts w:asciiTheme="minorHAnsi" w:hAnsiTheme="minorHAnsi" w:cstheme="minorHAnsi"/>
          <w:color w:val="auto"/>
        </w:rPr>
      </w:pPr>
    </w:p>
    <w:p w14:paraId="0C7C43FF"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KEYWORDS:</w:t>
      </w:r>
      <w:r w:rsidRPr="00B65CA1">
        <w:rPr>
          <w:rFonts w:asciiTheme="minorHAnsi" w:hAnsiTheme="minorHAnsi" w:cstheme="minorHAnsi"/>
          <w:color w:val="auto"/>
        </w:rPr>
        <w:t xml:space="preserve"> </w:t>
      </w:r>
    </w:p>
    <w:p w14:paraId="0C7C4400"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color w:val="auto"/>
        </w:rPr>
        <w:t xml:space="preserve">Astrocytes; FANS; Nuclei Isolation; Glia; Cortex; Human </w:t>
      </w:r>
    </w:p>
    <w:p w14:paraId="0C7C4401" w14:textId="77777777" w:rsidR="00F029FA" w:rsidRPr="00B65CA1" w:rsidRDefault="00F029FA" w:rsidP="00B65CA1">
      <w:pPr>
        <w:pBdr>
          <w:top w:val="nil"/>
          <w:left w:val="nil"/>
          <w:bottom w:val="nil"/>
          <w:right w:val="nil"/>
          <w:between w:val="nil"/>
        </w:pBdr>
        <w:rPr>
          <w:rFonts w:asciiTheme="minorHAnsi" w:hAnsiTheme="minorHAnsi" w:cstheme="minorHAnsi"/>
          <w:color w:val="auto"/>
        </w:rPr>
      </w:pPr>
    </w:p>
    <w:p w14:paraId="0C7C4402"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SUMMARY:</w:t>
      </w:r>
      <w:r w:rsidRPr="00B65CA1">
        <w:rPr>
          <w:rFonts w:asciiTheme="minorHAnsi" w:hAnsiTheme="minorHAnsi" w:cstheme="minorHAnsi"/>
          <w:color w:val="auto"/>
        </w:rPr>
        <w:t xml:space="preserve"> </w:t>
      </w:r>
    </w:p>
    <w:p w14:paraId="0C7C4403"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 xml:space="preserve">We have developed a method that enriches for and isolates human astrocyte populations from fresh-frozen tissue for use in downstream molecular analyses. </w:t>
      </w:r>
    </w:p>
    <w:p w14:paraId="0C7C4404" w14:textId="77777777" w:rsidR="00F029FA" w:rsidRPr="00B65CA1" w:rsidRDefault="00F029FA" w:rsidP="00B65CA1">
      <w:pPr>
        <w:rPr>
          <w:rFonts w:asciiTheme="minorHAnsi" w:hAnsiTheme="minorHAnsi" w:cstheme="minorHAnsi"/>
          <w:color w:val="auto"/>
        </w:rPr>
      </w:pPr>
    </w:p>
    <w:p w14:paraId="0C7C4405"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ABSTRACT:</w:t>
      </w:r>
      <w:r w:rsidRPr="00B65CA1">
        <w:rPr>
          <w:rFonts w:asciiTheme="minorHAnsi" w:hAnsiTheme="minorHAnsi" w:cstheme="minorHAnsi"/>
          <w:color w:val="auto"/>
        </w:rPr>
        <w:t xml:space="preserve"> </w:t>
      </w:r>
    </w:p>
    <w:p w14:paraId="4229BBE5" w14:textId="08BA9A7A" w:rsidR="00540C47"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The complexity of human astrocytes remains poorly defined in primary human tissue</w:t>
      </w:r>
      <w:r w:rsidR="00193CC7" w:rsidRPr="00B65CA1">
        <w:rPr>
          <w:rFonts w:asciiTheme="minorHAnsi" w:hAnsiTheme="minorHAnsi" w:cstheme="minorHAnsi"/>
          <w:color w:val="auto"/>
        </w:rPr>
        <w:t>,</w:t>
      </w:r>
      <w:r w:rsidRPr="00B65CA1">
        <w:rPr>
          <w:rFonts w:asciiTheme="minorHAnsi" w:hAnsiTheme="minorHAnsi" w:cstheme="minorHAnsi"/>
          <w:color w:val="auto"/>
        </w:rPr>
        <w:t xml:space="preserve"> requiring better tools for their isolation and molecular characterization. Fluorescence-activated nuclei sorting (FANS) </w:t>
      </w:r>
      <w:r w:rsidR="00B556F8" w:rsidRPr="00B65CA1">
        <w:rPr>
          <w:rFonts w:asciiTheme="minorHAnsi" w:hAnsiTheme="minorHAnsi" w:cstheme="minorHAnsi"/>
          <w:color w:val="auto"/>
        </w:rPr>
        <w:t xml:space="preserve">can be </w:t>
      </w:r>
      <w:r w:rsidRPr="00B65CA1">
        <w:rPr>
          <w:rFonts w:asciiTheme="minorHAnsi" w:hAnsiTheme="minorHAnsi" w:cstheme="minorHAnsi"/>
          <w:color w:val="auto"/>
        </w:rPr>
        <w:t xml:space="preserve">used to </w:t>
      </w:r>
      <w:r w:rsidR="00B556F8" w:rsidRPr="00B65CA1">
        <w:rPr>
          <w:rFonts w:asciiTheme="minorHAnsi" w:hAnsiTheme="minorHAnsi" w:cstheme="minorHAnsi"/>
          <w:color w:val="auto"/>
        </w:rPr>
        <w:t xml:space="preserve">successfully </w:t>
      </w:r>
      <w:r w:rsidRPr="00B65CA1">
        <w:rPr>
          <w:rFonts w:asciiTheme="minorHAnsi" w:hAnsiTheme="minorHAnsi" w:cstheme="minorHAnsi"/>
          <w:color w:val="auto"/>
        </w:rPr>
        <w:t xml:space="preserve">isolate and study human neuronal nuclei (NeuN+) populations from fresh-frozen archival tissue, </w:t>
      </w:r>
      <w:r w:rsidR="00193CC7" w:rsidRPr="00B65CA1">
        <w:rPr>
          <w:rFonts w:asciiTheme="minorHAnsi" w:hAnsiTheme="minorHAnsi" w:cstheme="minorHAnsi"/>
          <w:color w:val="auto"/>
        </w:rPr>
        <w:t xml:space="preserve">thereby </w:t>
      </w:r>
      <w:r w:rsidRPr="00B65CA1">
        <w:rPr>
          <w:rFonts w:asciiTheme="minorHAnsi" w:hAnsiTheme="minorHAnsi" w:cstheme="minorHAnsi"/>
          <w:color w:val="auto"/>
        </w:rPr>
        <w:t xml:space="preserve">avoiding problems </w:t>
      </w:r>
      <w:r w:rsidR="00B556F8" w:rsidRPr="00B65CA1">
        <w:rPr>
          <w:rFonts w:asciiTheme="minorHAnsi" w:hAnsiTheme="minorHAnsi" w:cstheme="minorHAnsi"/>
          <w:color w:val="auto"/>
        </w:rPr>
        <w:t xml:space="preserve">associated </w:t>
      </w:r>
      <w:r w:rsidRPr="00B65CA1">
        <w:rPr>
          <w:rFonts w:asciiTheme="minorHAnsi" w:hAnsiTheme="minorHAnsi" w:cstheme="minorHAnsi"/>
          <w:color w:val="auto"/>
        </w:rPr>
        <w:t>with fresh tissue</w:t>
      </w:r>
      <w:r w:rsidR="00193CC7" w:rsidRPr="00B65CA1">
        <w:rPr>
          <w:rFonts w:asciiTheme="minorHAnsi" w:hAnsiTheme="minorHAnsi" w:cstheme="minorHAnsi"/>
          <w:color w:val="auto"/>
        </w:rPr>
        <w:t>. However,</w:t>
      </w:r>
      <w:r w:rsidRPr="00B65CA1">
        <w:rPr>
          <w:rFonts w:asciiTheme="minorHAnsi" w:hAnsiTheme="minorHAnsi" w:cstheme="minorHAnsi"/>
          <w:color w:val="auto"/>
        </w:rPr>
        <w:t xml:space="preserve"> efforts to similarly isolate astroglia from the non-neuronal (NeuN–) element are lacking. </w:t>
      </w:r>
      <w:r w:rsidR="00A7344F" w:rsidRPr="00B65CA1">
        <w:rPr>
          <w:rFonts w:asciiTheme="minorHAnsi" w:hAnsiTheme="minorHAnsi" w:cstheme="minorHAnsi"/>
          <w:color w:val="auto"/>
        </w:rPr>
        <w:t>A recently developed and validated</w:t>
      </w:r>
      <w:r w:rsidRPr="00B65CA1">
        <w:rPr>
          <w:rFonts w:asciiTheme="minorHAnsi" w:hAnsiTheme="minorHAnsi" w:cstheme="minorHAnsi"/>
          <w:color w:val="auto"/>
        </w:rPr>
        <w:t xml:space="preserve"> immunotagging strategy</w:t>
      </w:r>
      <w:r w:rsidR="00002D89" w:rsidRPr="00B65CA1">
        <w:rPr>
          <w:rFonts w:asciiTheme="minorHAnsi" w:hAnsiTheme="minorHAnsi" w:cstheme="minorHAnsi"/>
          <w:color w:val="auto"/>
        </w:rPr>
        <w:t xml:space="preserve"> </w:t>
      </w:r>
      <w:r w:rsidRPr="00B65CA1">
        <w:rPr>
          <w:rFonts w:asciiTheme="minorHAnsi" w:hAnsiTheme="minorHAnsi" w:cstheme="minorHAnsi"/>
          <w:color w:val="auto"/>
        </w:rPr>
        <w:t>uses three transcription factor antibodies to simultaneously isolate enriched neuronal (NeuN+), astrocyte (</w:t>
      </w:r>
      <w:r w:rsidR="00031249" w:rsidRPr="00B65CA1">
        <w:rPr>
          <w:rFonts w:asciiTheme="minorHAnsi" w:hAnsiTheme="minorHAnsi" w:cstheme="minorHAnsi"/>
          <w:color w:val="auto"/>
        </w:rPr>
        <w:t xml:space="preserve">paired box protein </w:t>
      </w:r>
      <w:r w:rsidR="005306D6" w:rsidRPr="00B65CA1">
        <w:rPr>
          <w:rFonts w:asciiTheme="minorHAnsi" w:hAnsiTheme="minorHAnsi" w:cstheme="minorHAnsi"/>
          <w:color w:val="auto"/>
        </w:rPr>
        <w:t>6 (</w:t>
      </w:r>
      <w:r w:rsidRPr="00B65CA1">
        <w:rPr>
          <w:rFonts w:asciiTheme="minorHAnsi" w:hAnsiTheme="minorHAnsi" w:cstheme="minorHAnsi"/>
          <w:color w:val="auto"/>
        </w:rPr>
        <w:t>PAX6</w:t>
      </w:r>
      <w:r w:rsidR="005306D6" w:rsidRPr="00B65CA1">
        <w:rPr>
          <w:rFonts w:asciiTheme="minorHAnsi" w:hAnsiTheme="minorHAnsi" w:cstheme="minorHAnsi"/>
          <w:color w:val="auto"/>
        </w:rPr>
        <w:t>)</w:t>
      </w:r>
      <w:r w:rsidRPr="00B65CA1">
        <w:rPr>
          <w:rFonts w:asciiTheme="minorHAnsi" w:hAnsiTheme="minorHAnsi" w:cstheme="minorHAnsi"/>
          <w:color w:val="auto"/>
        </w:rPr>
        <w:t>+NeuN–), and oligodendrocyte progenitor (OLIG2+NeuN–) nuclei populations from non-diseased</w:t>
      </w:r>
      <w:r w:rsidR="00A7344F" w:rsidRPr="00B65CA1">
        <w:rPr>
          <w:rFonts w:asciiTheme="minorHAnsi" w:hAnsiTheme="minorHAnsi" w:cstheme="minorHAnsi"/>
          <w:color w:val="auto"/>
        </w:rPr>
        <w:t>,</w:t>
      </w:r>
      <w:r w:rsidRPr="00B65CA1">
        <w:rPr>
          <w:rFonts w:asciiTheme="minorHAnsi" w:hAnsiTheme="minorHAnsi" w:cstheme="minorHAnsi"/>
          <w:color w:val="auto"/>
        </w:rPr>
        <w:t xml:space="preserve"> fresh-frozen</w:t>
      </w:r>
      <w:r w:rsidR="00A7344F" w:rsidRPr="00B65CA1">
        <w:rPr>
          <w:rFonts w:asciiTheme="minorHAnsi" w:hAnsiTheme="minorHAnsi" w:cstheme="minorHAnsi"/>
          <w:color w:val="auto"/>
        </w:rPr>
        <w:t>,</w:t>
      </w:r>
      <w:r w:rsidRPr="00B65CA1">
        <w:rPr>
          <w:rFonts w:asciiTheme="minorHAnsi" w:hAnsiTheme="minorHAnsi" w:cstheme="minorHAnsi"/>
          <w:color w:val="auto"/>
        </w:rPr>
        <w:t xml:space="preserve"> postmortem human temporal neocortex</w:t>
      </w:r>
      <w:r w:rsidR="00C72908" w:rsidRPr="00B65CA1">
        <w:rPr>
          <w:rFonts w:asciiTheme="minorHAnsi" w:hAnsiTheme="minorHAnsi" w:cstheme="minorHAnsi"/>
          <w:color w:val="auto"/>
        </w:rPr>
        <w:t xml:space="preserve">. </w:t>
      </w:r>
    </w:p>
    <w:p w14:paraId="4453E056" w14:textId="77777777" w:rsidR="00540C47" w:rsidRPr="00B65CA1" w:rsidRDefault="00540C47" w:rsidP="00B65CA1">
      <w:pPr>
        <w:rPr>
          <w:rFonts w:asciiTheme="minorHAnsi" w:hAnsiTheme="minorHAnsi" w:cstheme="minorHAnsi"/>
          <w:color w:val="auto"/>
        </w:rPr>
      </w:pPr>
    </w:p>
    <w:p w14:paraId="0C7C4406" w14:textId="6F253F65" w:rsidR="00F029FA" w:rsidRPr="00B65CA1" w:rsidRDefault="00C72908" w:rsidP="00B65CA1">
      <w:pPr>
        <w:rPr>
          <w:rFonts w:asciiTheme="minorHAnsi" w:hAnsiTheme="minorHAnsi" w:cstheme="minorHAnsi"/>
          <w:color w:val="auto"/>
        </w:rPr>
      </w:pPr>
      <w:r w:rsidRPr="00B65CA1">
        <w:rPr>
          <w:rFonts w:asciiTheme="minorHAnsi" w:hAnsiTheme="minorHAnsi" w:cstheme="minorHAnsi"/>
          <w:color w:val="auto"/>
        </w:rPr>
        <w:t>T</w:t>
      </w:r>
      <w:r w:rsidR="00F47AE7" w:rsidRPr="00B65CA1">
        <w:rPr>
          <w:rFonts w:asciiTheme="minorHAnsi" w:hAnsiTheme="minorHAnsi" w:cstheme="minorHAnsi"/>
          <w:color w:val="auto"/>
        </w:rPr>
        <w:t xml:space="preserve">his technique </w:t>
      </w:r>
      <w:r w:rsidRPr="00B65CA1">
        <w:rPr>
          <w:rFonts w:asciiTheme="minorHAnsi" w:hAnsiTheme="minorHAnsi" w:cstheme="minorHAnsi"/>
          <w:color w:val="auto"/>
        </w:rPr>
        <w:t xml:space="preserve">was shown </w:t>
      </w:r>
      <w:r w:rsidR="00F47AE7" w:rsidRPr="00B65CA1">
        <w:rPr>
          <w:rFonts w:asciiTheme="minorHAnsi" w:hAnsiTheme="minorHAnsi" w:cstheme="minorHAnsi"/>
          <w:color w:val="auto"/>
        </w:rPr>
        <w:t xml:space="preserve">to </w:t>
      </w:r>
      <w:r w:rsidRPr="00B65CA1">
        <w:rPr>
          <w:rFonts w:asciiTheme="minorHAnsi" w:hAnsiTheme="minorHAnsi" w:cstheme="minorHAnsi"/>
          <w:color w:val="auto"/>
        </w:rPr>
        <w:t xml:space="preserve">be </w:t>
      </w:r>
      <w:r w:rsidR="002C0F91" w:rsidRPr="00B65CA1">
        <w:rPr>
          <w:rFonts w:asciiTheme="minorHAnsi" w:hAnsiTheme="minorHAnsi" w:cstheme="minorHAnsi"/>
          <w:color w:val="auto"/>
        </w:rPr>
        <w:t>useful for the characterization of</w:t>
      </w:r>
      <w:r w:rsidR="00F47AE7" w:rsidRPr="00B65CA1">
        <w:rPr>
          <w:rFonts w:asciiTheme="minorHAnsi" w:hAnsiTheme="minorHAnsi" w:cstheme="minorHAnsi"/>
          <w:color w:val="auto"/>
        </w:rPr>
        <w:t xml:space="preserve"> cell type-specific transcriptome alterations in primary pathological epilepsy neocortex. Transcriptomic analyses confirmed that PAX6+NeuN– sorted populations are robustly enriched for pan-astrocyte </w:t>
      </w:r>
      <w:r w:rsidR="00F47AE7" w:rsidRPr="00B65CA1">
        <w:rPr>
          <w:rFonts w:asciiTheme="minorHAnsi" w:hAnsiTheme="minorHAnsi" w:cstheme="minorHAnsi"/>
          <w:color w:val="auto"/>
        </w:rPr>
        <w:lastRenderedPageBreak/>
        <w:t xml:space="preserve">markers and capture astrocytes in both resting and reactive conditions. </w:t>
      </w:r>
      <w:r w:rsidR="002C0F91" w:rsidRPr="00B65CA1">
        <w:rPr>
          <w:rFonts w:asciiTheme="minorHAnsi" w:hAnsiTheme="minorHAnsi" w:cstheme="minorHAnsi"/>
          <w:color w:val="auto"/>
        </w:rPr>
        <w:t>This paper describes</w:t>
      </w:r>
      <w:r w:rsidR="00F47AE7" w:rsidRPr="00B65CA1">
        <w:rPr>
          <w:rFonts w:asciiTheme="minorHAnsi" w:hAnsiTheme="minorHAnsi" w:cstheme="minorHAnsi"/>
          <w:color w:val="auto"/>
        </w:rPr>
        <w:t xml:space="preserve"> the FANS methodology for</w:t>
      </w:r>
      <w:r w:rsidR="00301D5A" w:rsidRPr="00B65CA1">
        <w:rPr>
          <w:rFonts w:asciiTheme="minorHAnsi" w:hAnsiTheme="minorHAnsi" w:cstheme="minorHAnsi"/>
          <w:color w:val="auto"/>
        </w:rPr>
        <w:t xml:space="preserve"> the</w:t>
      </w:r>
      <w:r w:rsidR="00F47AE7" w:rsidRPr="00B65CA1">
        <w:rPr>
          <w:rFonts w:asciiTheme="minorHAnsi" w:hAnsiTheme="minorHAnsi" w:cstheme="minorHAnsi"/>
          <w:color w:val="auto"/>
        </w:rPr>
        <w:t xml:space="preserve"> isolation of astrocyte-enriched nuclei populations from fresh-frozen human cortex, including tissue dissociation into single</w:t>
      </w:r>
      <w:r w:rsidR="00FC2870" w:rsidRPr="00B65CA1">
        <w:rPr>
          <w:rFonts w:asciiTheme="minorHAnsi" w:hAnsiTheme="minorHAnsi" w:cstheme="minorHAnsi"/>
          <w:color w:val="auto"/>
        </w:rPr>
        <w:t>-</w:t>
      </w:r>
      <w:r w:rsidR="00F47AE7" w:rsidRPr="00B65CA1">
        <w:rPr>
          <w:rFonts w:asciiTheme="minorHAnsi" w:hAnsiTheme="minorHAnsi" w:cstheme="minorHAnsi"/>
          <w:color w:val="auto"/>
        </w:rPr>
        <w:t>nucle</w:t>
      </w:r>
      <w:r w:rsidR="007F1816" w:rsidRPr="00B65CA1">
        <w:rPr>
          <w:rFonts w:asciiTheme="minorHAnsi" w:hAnsiTheme="minorHAnsi" w:cstheme="minorHAnsi"/>
          <w:color w:val="auto"/>
        </w:rPr>
        <w:t>us</w:t>
      </w:r>
      <w:r w:rsidR="00A341C2" w:rsidRPr="00B65CA1">
        <w:rPr>
          <w:rFonts w:asciiTheme="minorHAnsi" w:hAnsiTheme="minorHAnsi" w:cstheme="minorHAnsi"/>
          <w:color w:val="auto"/>
        </w:rPr>
        <w:t xml:space="preserve"> (sn)</w:t>
      </w:r>
      <w:r w:rsidR="00F47AE7" w:rsidRPr="00B65CA1">
        <w:rPr>
          <w:rFonts w:asciiTheme="minorHAnsi" w:hAnsiTheme="minorHAnsi" w:cstheme="minorHAnsi"/>
          <w:color w:val="auto"/>
        </w:rPr>
        <w:t xml:space="preserve"> suspension; immunotagging of nuclei with anti-NeuN and anti-PAX6 fluorescently</w:t>
      </w:r>
      <w:r w:rsidR="00301D5A" w:rsidRPr="00B65CA1">
        <w:rPr>
          <w:rFonts w:asciiTheme="minorHAnsi" w:hAnsiTheme="minorHAnsi" w:cstheme="minorHAnsi"/>
          <w:color w:val="auto"/>
        </w:rPr>
        <w:t xml:space="preserve"> </w:t>
      </w:r>
      <w:r w:rsidR="00F47AE7" w:rsidRPr="00B65CA1">
        <w:rPr>
          <w:rFonts w:asciiTheme="minorHAnsi" w:hAnsiTheme="minorHAnsi" w:cstheme="minorHAnsi"/>
          <w:color w:val="auto"/>
        </w:rPr>
        <w:t xml:space="preserve">conjugated antibodies; FANS gating strategies and quality control metrics for optimizing sensitivity and specificity during sorting and for confirming astrocyte enrichment; and recommended procurement for downstream transcriptome and chromatin accessibility sequencing at bulk or </w:t>
      </w:r>
      <w:r w:rsidR="00A341C2" w:rsidRPr="00B65CA1">
        <w:rPr>
          <w:rFonts w:asciiTheme="minorHAnsi" w:hAnsiTheme="minorHAnsi" w:cstheme="minorHAnsi"/>
          <w:color w:val="auto"/>
        </w:rPr>
        <w:t>sn</w:t>
      </w:r>
      <w:r w:rsidR="00F47AE7" w:rsidRPr="00B65CA1">
        <w:rPr>
          <w:rFonts w:asciiTheme="minorHAnsi" w:hAnsiTheme="minorHAnsi" w:cstheme="minorHAnsi"/>
          <w:color w:val="auto"/>
        </w:rPr>
        <w:t xml:space="preserve"> resolution. This protocol is applicable for non-necrotic</w:t>
      </w:r>
      <w:r w:rsidR="00301D5A" w:rsidRPr="00B65CA1">
        <w:rPr>
          <w:rFonts w:asciiTheme="minorHAnsi" w:hAnsiTheme="minorHAnsi" w:cstheme="minorHAnsi"/>
          <w:color w:val="auto"/>
        </w:rPr>
        <w:t>,</w:t>
      </w:r>
      <w:r w:rsidR="00F47AE7" w:rsidRPr="00B65CA1">
        <w:rPr>
          <w:rFonts w:asciiTheme="minorHAnsi" w:hAnsiTheme="minorHAnsi" w:cstheme="minorHAnsi"/>
          <w:color w:val="auto"/>
        </w:rPr>
        <w:t xml:space="preserve"> fresh-frozen</w:t>
      </w:r>
      <w:r w:rsidR="00301D5A" w:rsidRPr="00B65CA1">
        <w:rPr>
          <w:rFonts w:asciiTheme="minorHAnsi" w:hAnsiTheme="minorHAnsi" w:cstheme="minorHAnsi"/>
          <w:color w:val="auto"/>
        </w:rPr>
        <w:t>,</w:t>
      </w:r>
      <w:r w:rsidR="00F47AE7" w:rsidRPr="00B65CA1">
        <w:rPr>
          <w:rFonts w:asciiTheme="minorHAnsi" w:hAnsiTheme="minorHAnsi" w:cstheme="minorHAnsi"/>
          <w:color w:val="auto"/>
        </w:rPr>
        <w:t xml:space="preserve"> human cortical specimens with various pathologies and recommended postmortem tissue collection </w:t>
      </w:r>
      <w:r w:rsidR="00301D5A" w:rsidRPr="00B65CA1">
        <w:rPr>
          <w:rFonts w:asciiTheme="minorHAnsi" w:hAnsiTheme="minorHAnsi" w:cstheme="minorHAnsi"/>
          <w:color w:val="auto"/>
        </w:rPr>
        <w:t>within</w:t>
      </w:r>
      <w:r w:rsidR="00F47AE7" w:rsidRPr="00B65CA1">
        <w:rPr>
          <w:rFonts w:asciiTheme="minorHAnsi" w:hAnsiTheme="minorHAnsi" w:cstheme="minorHAnsi"/>
          <w:color w:val="auto"/>
        </w:rPr>
        <w:t xml:space="preserve"> 24 h. </w:t>
      </w:r>
    </w:p>
    <w:p w14:paraId="0C7C4407" w14:textId="77777777" w:rsidR="00F029FA" w:rsidRPr="00B65CA1" w:rsidRDefault="00F029FA" w:rsidP="00B65CA1">
      <w:pPr>
        <w:rPr>
          <w:rFonts w:asciiTheme="minorHAnsi" w:hAnsiTheme="minorHAnsi" w:cstheme="minorHAnsi"/>
          <w:color w:val="auto"/>
        </w:rPr>
      </w:pPr>
    </w:p>
    <w:p w14:paraId="0C7C4408"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INTRODUCTION:</w:t>
      </w:r>
      <w:r w:rsidRPr="00B65CA1">
        <w:rPr>
          <w:rFonts w:asciiTheme="minorHAnsi" w:hAnsiTheme="minorHAnsi" w:cstheme="minorHAnsi"/>
          <w:color w:val="auto"/>
        </w:rPr>
        <w:t xml:space="preserve"> </w:t>
      </w:r>
    </w:p>
    <w:p w14:paraId="5EDDB9E8" w14:textId="59C6500E" w:rsidR="00CA1A31"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The molecular complexity of human astrocytes remains poorly defined in primary tissue, requiring better tools for their isolation and characterization at high resolution, both in health and disease. Separation of intact human neurons and glia from their niche has proven difficult due to limited access of fresh brain tissue samples, the heavily interconnected nature of glial and neuronal processes, and inevitable cellular activation during processing, </w:t>
      </w:r>
      <w:r w:rsidR="00A6238D" w:rsidRPr="00B65CA1">
        <w:rPr>
          <w:rFonts w:asciiTheme="minorHAnsi" w:hAnsiTheme="minorHAnsi" w:cstheme="minorHAnsi"/>
          <w:color w:val="auto"/>
        </w:rPr>
        <w:t>all of which</w:t>
      </w:r>
      <w:r w:rsidRPr="00B65CA1">
        <w:rPr>
          <w:rFonts w:asciiTheme="minorHAnsi" w:hAnsiTheme="minorHAnsi" w:cstheme="minorHAnsi"/>
          <w:color w:val="auto"/>
        </w:rPr>
        <w:t xml:space="preserve"> limit the molecular characterization of these cell </w:t>
      </w:r>
      <w:proofErr w:type="gramStart"/>
      <w:r w:rsidRPr="00B65CA1">
        <w:rPr>
          <w:rFonts w:asciiTheme="minorHAnsi" w:hAnsiTheme="minorHAnsi" w:cstheme="minorHAnsi"/>
          <w:color w:val="auto"/>
        </w:rPr>
        <w:t>types</w:t>
      </w:r>
      <w:proofErr w:type="gramEnd"/>
      <w:r w:rsidRPr="00B65CA1">
        <w:rPr>
          <w:rFonts w:asciiTheme="minorHAnsi" w:hAnsiTheme="minorHAnsi" w:cstheme="minorHAnsi"/>
          <w:color w:val="auto"/>
        </w:rPr>
        <w:t xml:space="preserve"> </w:t>
      </w:r>
      <w:r w:rsidRPr="00B65CA1">
        <w:rPr>
          <w:rFonts w:asciiTheme="minorHAnsi" w:hAnsiTheme="minorHAnsi" w:cstheme="minorHAnsi"/>
          <w:i/>
          <w:iCs/>
          <w:color w:val="auto"/>
        </w:rPr>
        <w:t>ex vivo</w:t>
      </w:r>
      <w:r w:rsidRPr="00B65CA1">
        <w:rPr>
          <w:rFonts w:asciiTheme="minorHAnsi" w:hAnsiTheme="minorHAnsi" w:cstheme="minorHAnsi"/>
          <w:color w:val="auto"/>
          <w:vertAlign w:val="superscript"/>
        </w:rPr>
        <w:t>1</w:t>
      </w:r>
      <w:r w:rsidRPr="00B65CA1">
        <w:rPr>
          <w:rFonts w:asciiTheme="minorHAnsi" w:hAnsiTheme="minorHAnsi" w:cstheme="minorHAnsi"/>
          <w:color w:val="auto"/>
        </w:rPr>
        <w:t>.</w:t>
      </w:r>
      <w:r w:rsidR="00CA1A31" w:rsidRPr="00B65CA1">
        <w:rPr>
          <w:rFonts w:asciiTheme="minorHAnsi" w:hAnsiTheme="minorHAnsi" w:cstheme="minorHAnsi"/>
          <w:color w:val="auto"/>
        </w:rPr>
        <w:t xml:space="preserve"> </w:t>
      </w:r>
      <w:r w:rsidRPr="00B65CA1">
        <w:rPr>
          <w:rFonts w:asciiTheme="minorHAnsi" w:hAnsiTheme="minorHAnsi" w:cstheme="minorHAnsi"/>
          <w:color w:val="auto"/>
        </w:rPr>
        <w:t>Fluorescence</w:t>
      </w:r>
      <w:r w:rsidR="00B96B69" w:rsidRPr="00B65CA1">
        <w:rPr>
          <w:rFonts w:asciiTheme="minorHAnsi" w:hAnsiTheme="minorHAnsi" w:cstheme="minorHAnsi"/>
          <w:color w:val="auto"/>
        </w:rPr>
        <w:t>-</w:t>
      </w:r>
      <w:r w:rsidRPr="00B65CA1">
        <w:rPr>
          <w:rFonts w:asciiTheme="minorHAnsi" w:hAnsiTheme="minorHAnsi" w:cstheme="minorHAnsi"/>
          <w:color w:val="auto"/>
        </w:rPr>
        <w:t>activated nuclei sorting (FANS) has emerged as an alternative to live</w:t>
      </w:r>
      <w:r w:rsidR="00C7518B" w:rsidRPr="00B65CA1">
        <w:rPr>
          <w:rFonts w:asciiTheme="minorHAnsi" w:hAnsiTheme="minorHAnsi" w:cstheme="minorHAnsi"/>
          <w:color w:val="auto"/>
        </w:rPr>
        <w:t>-</w:t>
      </w:r>
      <w:r w:rsidRPr="00B65CA1">
        <w:rPr>
          <w:rFonts w:asciiTheme="minorHAnsi" w:hAnsiTheme="minorHAnsi" w:cstheme="minorHAnsi"/>
          <w:color w:val="auto"/>
        </w:rPr>
        <w:t>cell sorting, enabling the dissociation and immunotagging of nuclei populations from fresh-frozen tissue. In the past decade, FANS has become widely used for isolating and molecularly characterizing human neuronal (NeuN+) nuclei populations in a variety of brain specimens and anatomical regions</w:t>
      </w:r>
      <w:r w:rsidRPr="00B65CA1">
        <w:rPr>
          <w:rFonts w:asciiTheme="minorHAnsi" w:hAnsiTheme="minorHAnsi" w:cstheme="minorHAnsi"/>
          <w:color w:val="auto"/>
          <w:vertAlign w:val="superscript"/>
        </w:rPr>
        <w:t>1-4</w:t>
      </w:r>
      <w:r w:rsidRPr="00B65CA1">
        <w:rPr>
          <w:rFonts w:asciiTheme="minorHAnsi" w:hAnsiTheme="minorHAnsi" w:cstheme="minorHAnsi"/>
          <w:color w:val="auto"/>
        </w:rPr>
        <w:t xml:space="preserve">. </w:t>
      </w:r>
    </w:p>
    <w:p w14:paraId="42A5309D" w14:textId="77777777" w:rsidR="00CA1A31" w:rsidRPr="00B65CA1" w:rsidRDefault="00CA1A31" w:rsidP="00B65CA1">
      <w:pPr>
        <w:widowControl/>
        <w:rPr>
          <w:rFonts w:asciiTheme="minorHAnsi" w:hAnsiTheme="minorHAnsi" w:cstheme="minorHAnsi"/>
          <w:color w:val="auto"/>
        </w:rPr>
      </w:pPr>
    </w:p>
    <w:p w14:paraId="755AB7F5" w14:textId="0B049184" w:rsidR="00CA1A31"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However, similar methods for isolating specific glial nuclei subpopulations from human cortex have been limited, leading to a relative lack of sophistication in </w:t>
      </w:r>
      <w:r w:rsidR="00C7518B" w:rsidRPr="00B65CA1">
        <w:rPr>
          <w:rFonts w:asciiTheme="minorHAnsi" w:hAnsiTheme="minorHAnsi" w:cstheme="minorHAnsi"/>
          <w:color w:val="auto"/>
        </w:rPr>
        <w:t xml:space="preserve">the </w:t>
      </w:r>
      <w:r w:rsidRPr="00B65CA1">
        <w:rPr>
          <w:rFonts w:asciiTheme="minorHAnsi" w:hAnsiTheme="minorHAnsi" w:cstheme="minorHAnsi"/>
          <w:color w:val="auto"/>
        </w:rPr>
        <w:t xml:space="preserve">understanding of astrocyte complexity in both normal and diseased tissues. To this end, a previously published protocol </w:t>
      </w:r>
      <w:r w:rsidR="004530F6" w:rsidRPr="00B65CA1">
        <w:rPr>
          <w:rFonts w:asciiTheme="minorHAnsi" w:hAnsiTheme="minorHAnsi" w:cstheme="minorHAnsi"/>
          <w:color w:val="auto"/>
        </w:rPr>
        <w:t xml:space="preserve">was adapted </w:t>
      </w:r>
      <w:r w:rsidRPr="00B65CA1">
        <w:rPr>
          <w:rFonts w:asciiTheme="minorHAnsi" w:hAnsiTheme="minorHAnsi" w:cstheme="minorHAnsi"/>
          <w:color w:val="auto"/>
        </w:rPr>
        <w:t>for isolating human neuronal populations using FANS</w:t>
      </w:r>
      <w:r w:rsidRPr="00B65CA1">
        <w:rPr>
          <w:rFonts w:asciiTheme="minorHAnsi" w:hAnsiTheme="minorHAnsi" w:cstheme="minorHAnsi"/>
          <w:color w:val="auto"/>
          <w:vertAlign w:val="superscript"/>
        </w:rPr>
        <w:t>4</w:t>
      </w:r>
      <w:r w:rsidR="000E7D86" w:rsidRPr="00B65CA1">
        <w:rPr>
          <w:rFonts w:asciiTheme="minorHAnsi" w:hAnsiTheme="minorHAnsi" w:cstheme="minorHAnsi"/>
          <w:color w:val="auto"/>
        </w:rPr>
        <w:t>,</w:t>
      </w:r>
      <w:r w:rsidRPr="00B65CA1">
        <w:rPr>
          <w:rFonts w:asciiTheme="minorHAnsi" w:hAnsiTheme="minorHAnsi" w:cstheme="minorHAnsi"/>
          <w:color w:val="auto"/>
        </w:rPr>
        <w:t xml:space="preserve"> and a method</w:t>
      </w:r>
      <w:r w:rsidR="00263092" w:rsidRPr="00B65CA1">
        <w:rPr>
          <w:rFonts w:asciiTheme="minorHAnsi" w:hAnsiTheme="minorHAnsi" w:cstheme="minorHAnsi"/>
          <w:color w:val="auto"/>
        </w:rPr>
        <w:t xml:space="preserve"> was validated</w:t>
      </w:r>
      <w:r w:rsidRPr="00B65CA1">
        <w:rPr>
          <w:rFonts w:asciiTheme="minorHAnsi" w:hAnsiTheme="minorHAnsi" w:cstheme="minorHAnsi"/>
          <w:color w:val="auto"/>
        </w:rPr>
        <w:t xml:space="preserve"> </w:t>
      </w:r>
      <w:r w:rsidR="00263092" w:rsidRPr="00B65CA1">
        <w:rPr>
          <w:rFonts w:asciiTheme="minorHAnsi" w:hAnsiTheme="minorHAnsi" w:cstheme="minorHAnsi"/>
          <w:color w:val="auto"/>
        </w:rPr>
        <w:t>to</w:t>
      </w:r>
      <w:r w:rsidRPr="00B65CA1">
        <w:rPr>
          <w:rFonts w:asciiTheme="minorHAnsi" w:hAnsiTheme="minorHAnsi" w:cstheme="minorHAnsi"/>
          <w:color w:val="auto"/>
        </w:rPr>
        <w:t xml:space="preserve"> enrich for astrocytes (and for oligodendroglial progenitors) using a triple</w:t>
      </w:r>
      <w:r w:rsidR="005306D6" w:rsidRPr="00B65CA1">
        <w:rPr>
          <w:rFonts w:asciiTheme="minorHAnsi" w:hAnsiTheme="minorHAnsi" w:cstheme="minorHAnsi"/>
          <w:color w:val="auto"/>
        </w:rPr>
        <w:t>-</w:t>
      </w:r>
      <w:r w:rsidRPr="00B65CA1">
        <w:rPr>
          <w:rFonts w:asciiTheme="minorHAnsi" w:hAnsiTheme="minorHAnsi" w:cstheme="minorHAnsi"/>
          <w:color w:val="auto"/>
        </w:rPr>
        <w:t>antibody combination, capturing astrocytes in both resting and reactive conditions</w:t>
      </w:r>
      <w:r w:rsidRPr="00B65CA1">
        <w:rPr>
          <w:rFonts w:asciiTheme="minorHAnsi" w:hAnsiTheme="minorHAnsi" w:cstheme="minorHAnsi"/>
          <w:color w:val="auto"/>
          <w:vertAlign w:val="superscript"/>
        </w:rPr>
        <w:t>5</w:t>
      </w:r>
      <w:r w:rsidRPr="00B65CA1">
        <w:rPr>
          <w:rFonts w:asciiTheme="minorHAnsi" w:hAnsiTheme="minorHAnsi" w:cstheme="minorHAnsi"/>
          <w:color w:val="auto"/>
        </w:rPr>
        <w:t xml:space="preserve">. To specifically enrich for astrocytes in the NeuN– fraction, antibodies </w:t>
      </w:r>
      <w:r w:rsidR="00263092" w:rsidRPr="00B65CA1">
        <w:rPr>
          <w:rFonts w:asciiTheme="minorHAnsi" w:hAnsiTheme="minorHAnsi" w:cstheme="minorHAnsi"/>
          <w:color w:val="auto"/>
        </w:rPr>
        <w:t xml:space="preserve">were used </w:t>
      </w:r>
      <w:r w:rsidRPr="00B65CA1">
        <w:rPr>
          <w:rFonts w:asciiTheme="minorHAnsi" w:hAnsiTheme="minorHAnsi" w:cstheme="minorHAnsi"/>
          <w:color w:val="auto"/>
        </w:rPr>
        <w:t xml:space="preserve">against one of two transcription factors known to be differentially expressed across astrocyte populations, PAX6 or </w:t>
      </w:r>
      <w:r w:rsidR="002A0FFF" w:rsidRPr="00B65CA1">
        <w:rPr>
          <w:rFonts w:asciiTheme="minorHAnsi" w:hAnsiTheme="minorHAnsi" w:cstheme="minorHAnsi"/>
          <w:iCs/>
          <w:color w:val="auto"/>
        </w:rPr>
        <w:t>SRY-box transcription factor 9</w:t>
      </w:r>
      <w:r w:rsidR="002A0FFF" w:rsidRPr="00B65CA1">
        <w:rPr>
          <w:rFonts w:asciiTheme="minorHAnsi" w:hAnsiTheme="minorHAnsi" w:cstheme="minorHAnsi"/>
          <w:i/>
          <w:color w:val="auto"/>
        </w:rPr>
        <w:t xml:space="preserve"> </w:t>
      </w:r>
      <w:r w:rsidR="002A0FFF" w:rsidRPr="00B65CA1">
        <w:rPr>
          <w:rFonts w:asciiTheme="minorHAnsi" w:hAnsiTheme="minorHAnsi" w:cstheme="minorHAnsi"/>
          <w:iCs/>
          <w:color w:val="auto"/>
        </w:rPr>
        <w:t>(</w:t>
      </w:r>
      <w:r w:rsidRPr="00B65CA1">
        <w:rPr>
          <w:rFonts w:asciiTheme="minorHAnsi" w:hAnsiTheme="minorHAnsi" w:cstheme="minorHAnsi"/>
          <w:iCs/>
          <w:color w:val="auto"/>
        </w:rPr>
        <w:t>S</w:t>
      </w:r>
      <w:r w:rsidRPr="00B65CA1">
        <w:rPr>
          <w:rFonts w:asciiTheme="minorHAnsi" w:hAnsiTheme="minorHAnsi" w:cstheme="minorHAnsi"/>
          <w:color w:val="auto"/>
        </w:rPr>
        <w:t>OX9</w:t>
      </w:r>
      <w:r w:rsidR="002A0FFF" w:rsidRPr="00B65CA1">
        <w:rPr>
          <w:rFonts w:asciiTheme="minorHAnsi" w:hAnsiTheme="minorHAnsi" w:cstheme="minorHAnsi"/>
          <w:color w:val="auto"/>
        </w:rPr>
        <w:t>)</w:t>
      </w:r>
      <w:r w:rsidRPr="00B65CA1">
        <w:rPr>
          <w:rFonts w:asciiTheme="minorHAnsi" w:hAnsiTheme="minorHAnsi" w:cstheme="minorHAnsi"/>
          <w:color w:val="auto"/>
          <w:vertAlign w:val="superscript"/>
        </w:rPr>
        <w:t>6,7</w:t>
      </w:r>
      <w:r w:rsidRPr="00B65CA1">
        <w:rPr>
          <w:rFonts w:asciiTheme="minorHAnsi" w:hAnsiTheme="minorHAnsi" w:cstheme="minorHAnsi"/>
          <w:color w:val="auto"/>
        </w:rPr>
        <w:t>. PAX6 is highly expressed during early fetal development within radial glia-like progenitors in germinal zones and contributes toward both neurogenesis and gliogenesis</w:t>
      </w:r>
      <w:r w:rsidRPr="00B65CA1">
        <w:rPr>
          <w:rFonts w:asciiTheme="minorHAnsi" w:hAnsiTheme="minorHAnsi" w:cstheme="minorHAnsi"/>
          <w:color w:val="auto"/>
          <w:vertAlign w:val="superscript"/>
        </w:rPr>
        <w:t>8-11</w:t>
      </w:r>
      <w:r w:rsidRPr="00B65CA1">
        <w:rPr>
          <w:rFonts w:asciiTheme="minorHAnsi" w:hAnsiTheme="minorHAnsi" w:cstheme="minorHAnsi"/>
          <w:color w:val="auto"/>
        </w:rPr>
        <w:t xml:space="preserve"> as well as to retinal neuronal specification</w:t>
      </w:r>
      <w:r w:rsidRPr="00B65CA1">
        <w:rPr>
          <w:rFonts w:asciiTheme="minorHAnsi" w:hAnsiTheme="minorHAnsi" w:cstheme="minorHAnsi"/>
          <w:color w:val="auto"/>
          <w:vertAlign w:val="superscript"/>
        </w:rPr>
        <w:t>12</w:t>
      </w:r>
      <w:r w:rsidRPr="00B65CA1">
        <w:rPr>
          <w:rFonts w:asciiTheme="minorHAnsi" w:hAnsiTheme="minorHAnsi" w:cstheme="minorHAnsi"/>
          <w:color w:val="auto"/>
        </w:rPr>
        <w:t xml:space="preserve">. </w:t>
      </w:r>
    </w:p>
    <w:p w14:paraId="040A6859" w14:textId="77777777" w:rsidR="00CA1A31" w:rsidRPr="00B65CA1" w:rsidRDefault="00CA1A31" w:rsidP="00B65CA1">
      <w:pPr>
        <w:widowControl/>
        <w:rPr>
          <w:rFonts w:asciiTheme="minorHAnsi" w:hAnsiTheme="minorHAnsi" w:cstheme="minorHAnsi"/>
          <w:color w:val="auto"/>
        </w:rPr>
      </w:pPr>
    </w:p>
    <w:p w14:paraId="0C7C440B" w14:textId="2E50EE7E"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In the adult, PAX6 is differentially overexpressed in resting human astrocytes</w:t>
      </w:r>
      <w:r w:rsidRPr="00B65CA1">
        <w:rPr>
          <w:rFonts w:asciiTheme="minorHAnsi" w:hAnsiTheme="minorHAnsi" w:cstheme="minorHAnsi"/>
          <w:color w:val="auto"/>
          <w:vertAlign w:val="superscript"/>
        </w:rPr>
        <w:t>6</w:t>
      </w:r>
      <w:r w:rsidRPr="00B65CA1">
        <w:rPr>
          <w:rFonts w:asciiTheme="minorHAnsi" w:hAnsiTheme="minorHAnsi" w:cstheme="minorHAnsi"/>
          <w:color w:val="auto"/>
        </w:rPr>
        <w:t xml:space="preserve"> and shows protein co-expression with </w:t>
      </w:r>
      <w:r w:rsidR="004E42CF" w:rsidRPr="00B65CA1">
        <w:rPr>
          <w:rFonts w:asciiTheme="minorHAnsi" w:hAnsiTheme="minorHAnsi" w:cstheme="minorHAnsi"/>
          <w:color w:val="auto"/>
        </w:rPr>
        <w:t>glial fibrillary acidic protein (</w:t>
      </w:r>
      <w:r w:rsidRPr="00B65CA1">
        <w:rPr>
          <w:rFonts w:asciiTheme="minorHAnsi" w:hAnsiTheme="minorHAnsi" w:cstheme="minorHAnsi"/>
          <w:color w:val="auto"/>
        </w:rPr>
        <w:t>GFAP</w:t>
      </w:r>
      <w:r w:rsidR="004E42CF" w:rsidRPr="00B65CA1">
        <w:rPr>
          <w:rFonts w:asciiTheme="minorHAnsi" w:hAnsiTheme="minorHAnsi" w:cstheme="minorHAnsi"/>
          <w:color w:val="auto"/>
        </w:rPr>
        <w:t>)</w:t>
      </w:r>
      <w:r w:rsidRPr="00B65CA1">
        <w:rPr>
          <w:rFonts w:asciiTheme="minorHAnsi" w:hAnsiTheme="minorHAnsi" w:cstheme="minorHAnsi"/>
          <w:color w:val="auto"/>
        </w:rPr>
        <w:t xml:space="preserve"> in human epilepsy tissue astrocytes</w:t>
      </w:r>
      <w:r w:rsidRPr="00B65CA1">
        <w:rPr>
          <w:rFonts w:asciiTheme="minorHAnsi" w:hAnsiTheme="minorHAnsi" w:cstheme="minorHAnsi"/>
          <w:color w:val="auto"/>
          <w:vertAlign w:val="superscript"/>
        </w:rPr>
        <w:t>13</w:t>
      </w:r>
      <w:r w:rsidRPr="00B65CA1">
        <w:rPr>
          <w:rFonts w:asciiTheme="minorHAnsi" w:hAnsiTheme="minorHAnsi" w:cstheme="minorHAnsi"/>
          <w:color w:val="auto"/>
        </w:rPr>
        <w:t>.</w:t>
      </w:r>
      <w:r w:rsidR="00CA1A31" w:rsidRPr="00B65CA1">
        <w:rPr>
          <w:rFonts w:asciiTheme="minorHAnsi" w:hAnsiTheme="minorHAnsi" w:cstheme="minorHAnsi"/>
          <w:color w:val="auto"/>
        </w:rPr>
        <w:t xml:space="preserve"> </w:t>
      </w:r>
      <w:r w:rsidR="00E03A27" w:rsidRPr="00B65CA1">
        <w:rPr>
          <w:rFonts w:asciiTheme="minorHAnsi" w:hAnsiTheme="minorHAnsi" w:cstheme="minorHAnsi"/>
          <w:color w:val="auto"/>
        </w:rPr>
        <w:t>T</w:t>
      </w:r>
      <w:r w:rsidRPr="00B65CA1">
        <w:rPr>
          <w:rFonts w:asciiTheme="minorHAnsi" w:hAnsiTheme="minorHAnsi" w:cstheme="minorHAnsi"/>
          <w:color w:val="auto"/>
        </w:rPr>
        <w:t xml:space="preserve">his protocol </w:t>
      </w:r>
      <w:r w:rsidR="00E03A27" w:rsidRPr="00B65CA1">
        <w:rPr>
          <w:rFonts w:asciiTheme="minorHAnsi" w:hAnsiTheme="minorHAnsi" w:cstheme="minorHAnsi"/>
          <w:color w:val="auto"/>
        </w:rPr>
        <w:t>describes</w:t>
      </w:r>
      <w:r w:rsidRPr="00B65CA1">
        <w:rPr>
          <w:rFonts w:asciiTheme="minorHAnsi" w:hAnsiTheme="minorHAnsi" w:cstheme="minorHAnsi"/>
          <w:color w:val="auto"/>
        </w:rPr>
        <w:t xml:space="preserve"> the simultaneous isolation of neocortical neuronal and astrocyte-enriched nuclei populations by FANS. Fresh-frozen</w:t>
      </w:r>
      <w:r w:rsidR="00CB70B1" w:rsidRPr="00B65CA1">
        <w:rPr>
          <w:rFonts w:asciiTheme="minorHAnsi" w:hAnsiTheme="minorHAnsi" w:cstheme="minorHAnsi"/>
          <w:color w:val="auto"/>
        </w:rPr>
        <w:t>,</w:t>
      </w:r>
      <w:r w:rsidRPr="00B65CA1">
        <w:rPr>
          <w:rFonts w:asciiTheme="minorHAnsi" w:hAnsiTheme="minorHAnsi" w:cstheme="minorHAnsi"/>
          <w:color w:val="auto"/>
        </w:rPr>
        <w:t xml:space="preserve"> postmortem tissue collected from adult cortex is first mechanically and chemically dissociated. After lysis and ultracentrifugation in a sucrose gradient, the cytoplasmic and extracellular components are discarded while the nuclei are retained. Nuclei are then labeled with fluorescently</w:t>
      </w:r>
      <w:r w:rsidR="009F636F" w:rsidRPr="00B65CA1">
        <w:rPr>
          <w:rFonts w:asciiTheme="minorHAnsi" w:hAnsiTheme="minorHAnsi" w:cstheme="minorHAnsi"/>
          <w:color w:val="auto"/>
        </w:rPr>
        <w:t xml:space="preserve"> </w:t>
      </w:r>
      <w:r w:rsidRPr="00B65CA1">
        <w:rPr>
          <w:rFonts w:asciiTheme="minorHAnsi" w:hAnsiTheme="minorHAnsi" w:cstheme="minorHAnsi"/>
          <w:color w:val="auto"/>
        </w:rPr>
        <w:t xml:space="preserve">conjugated nuclear antibodies corresponding to the desired target lineages and sorted using FANS. Following this approach, enrichment of astrocytes </w:t>
      </w:r>
      <w:r w:rsidR="009F636F" w:rsidRPr="00B65CA1">
        <w:rPr>
          <w:rFonts w:asciiTheme="minorHAnsi" w:hAnsiTheme="minorHAnsi" w:cstheme="minorHAnsi"/>
          <w:color w:val="auto"/>
        </w:rPr>
        <w:t xml:space="preserve">is demonstrated </w:t>
      </w:r>
      <w:r w:rsidRPr="00B65CA1">
        <w:rPr>
          <w:rFonts w:asciiTheme="minorHAnsi" w:hAnsiTheme="minorHAnsi" w:cstheme="minorHAnsi"/>
          <w:color w:val="auto"/>
        </w:rPr>
        <w:t>in</w:t>
      </w:r>
      <w:r w:rsidR="009F636F" w:rsidRPr="00B65CA1">
        <w:rPr>
          <w:rFonts w:asciiTheme="minorHAnsi" w:hAnsiTheme="minorHAnsi" w:cstheme="minorHAnsi"/>
          <w:color w:val="auto"/>
        </w:rPr>
        <w:t xml:space="preserve"> the</w:t>
      </w:r>
      <w:r w:rsidRPr="00B65CA1">
        <w:rPr>
          <w:rFonts w:asciiTheme="minorHAnsi" w:hAnsiTheme="minorHAnsi" w:cstheme="minorHAnsi"/>
          <w:color w:val="auto"/>
        </w:rPr>
        <w:t xml:space="preserve"> collected PAX6+NeuN– populations, validated both by </w:t>
      </w:r>
      <w:r w:rsidR="00CB70B1" w:rsidRPr="00B65CA1">
        <w:rPr>
          <w:rFonts w:asciiTheme="minorHAnsi" w:hAnsiTheme="minorHAnsi" w:cstheme="minorHAnsi"/>
          <w:color w:val="auto"/>
        </w:rPr>
        <w:t xml:space="preserve">a </w:t>
      </w:r>
      <w:r w:rsidRPr="00B65CA1">
        <w:rPr>
          <w:rFonts w:asciiTheme="minorHAnsi" w:hAnsiTheme="minorHAnsi" w:cstheme="minorHAnsi"/>
          <w:color w:val="auto"/>
        </w:rPr>
        <w:t xml:space="preserve">targeted qPCR panel as well as by downstream nuclear RNA sequencing.  </w:t>
      </w:r>
    </w:p>
    <w:p w14:paraId="0C7C440C" w14:textId="77777777" w:rsidR="00F029FA" w:rsidRPr="00B65CA1" w:rsidRDefault="00F029FA" w:rsidP="00B65CA1">
      <w:pPr>
        <w:rPr>
          <w:rFonts w:asciiTheme="minorHAnsi" w:hAnsiTheme="minorHAnsi" w:cstheme="minorHAnsi"/>
          <w:b/>
          <w:color w:val="auto"/>
        </w:rPr>
      </w:pPr>
    </w:p>
    <w:p w14:paraId="0C7C440D"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PROTOCOL:</w:t>
      </w:r>
    </w:p>
    <w:p w14:paraId="0C7C440E" w14:textId="77777777" w:rsidR="00F029FA" w:rsidRPr="00B65CA1" w:rsidRDefault="00F029FA" w:rsidP="00B65CA1">
      <w:pPr>
        <w:rPr>
          <w:rFonts w:asciiTheme="minorHAnsi" w:hAnsiTheme="minorHAnsi" w:cstheme="minorHAnsi"/>
          <w:color w:val="auto"/>
        </w:rPr>
      </w:pPr>
    </w:p>
    <w:p w14:paraId="0C7C440F" w14:textId="7998EC8F"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 xml:space="preserve">NOTE: </w:t>
      </w:r>
      <w:r w:rsidR="003961FD" w:rsidRPr="00B65CA1">
        <w:rPr>
          <w:rFonts w:asciiTheme="minorHAnsi" w:hAnsiTheme="minorHAnsi" w:cstheme="minorHAnsi"/>
          <w:color w:val="auto"/>
        </w:rPr>
        <w:t xml:space="preserve">The Program for the Protection of Human Subjects at the Icahn School of Medicine at Mount Sinai (ISMMS) and its Institutional Review Board (IRB) assures the ethical conduct of research and compliance with federal, state, and institutional regulations. In this study, all postmortem specimens used were de-identified, obtained under appropriate consent through the biorepository, and were exempt from “human research” designation by ISMMS’s IRB (HS#14-01007). </w:t>
      </w:r>
      <w:r w:rsidRPr="00B65CA1">
        <w:rPr>
          <w:rFonts w:asciiTheme="minorHAnsi" w:hAnsiTheme="minorHAnsi" w:cstheme="minorHAnsi"/>
          <w:color w:val="auto"/>
        </w:rPr>
        <w:t>If performing downstream RNA sequencing, thoroughly treat all workspaces and tools with RNase Decontamination Solution to prevent mRNA degradation.</w:t>
      </w:r>
    </w:p>
    <w:p w14:paraId="0C7C4410" w14:textId="77777777" w:rsidR="00F029FA" w:rsidRPr="00B65CA1" w:rsidRDefault="00F029FA" w:rsidP="00B65CA1">
      <w:pPr>
        <w:rPr>
          <w:rFonts w:asciiTheme="minorHAnsi" w:hAnsiTheme="minorHAnsi" w:cstheme="minorHAnsi"/>
          <w:color w:val="auto"/>
        </w:rPr>
      </w:pPr>
    </w:p>
    <w:p w14:paraId="0C7C4411" w14:textId="77777777" w:rsidR="00F029FA" w:rsidRPr="00B65CA1" w:rsidRDefault="00F47AE7" w:rsidP="00B65CA1">
      <w:pPr>
        <w:rPr>
          <w:rFonts w:asciiTheme="minorHAnsi" w:hAnsiTheme="minorHAnsi" w:cstheme="minorHAnsi"/>
          <w:b/>
          <w:color w:val="auto"/>
        </w:rPr>
      </w:pPr>
      <w:r w:rsidRPr="00B65CA1">
        <w:rPr>
          <w:rFonts w:asciiTheme="minorHAnsi" w:hAnsiTheme="minorHAnsi" w:cstheme="minorHAnsi"/>
          <w:b/>
          <w:color w:val="auto"/>
        </w:rPr>
        <w:t>1. Buffer preparation</w:t>
      </w:r>
    </w:p>
    <w:p w14:paraId="0C7C4412" w14:textId="77777777" w:rsidR="00F029FA" w:rsidRPr="00B65CA1" w:rsidRDefault="00F029FA" w:rsidP="00B65CA1">
      <w:pPr>
        <w:rPr>
          <w:rFonts w:asciiTheme="minorHAnsi" w:hAnsiTheme="minorHAnsi" w:cstheme="minorHAnsi"/>
          <w:b/>
          <w:color w:val="auto"/>
        </w:rPr>
      </w:pPr>
    </w:p>
    <w:p w14:paraId="0C7C4413" w14:textId="7AB834CA" w:rsidR="00F029FA" w:rsidRPr="00B65CA1" w:rsidRDefault="00F47AE7" w:rsidP="00B65CA1">
      <w:pPr>
        <w:pStyle w:val="ListParagraph"/>
        <w:widowControl/>
        <w:numPr>
          <w:ilvl w:val="1"/>
          <w:numId w:val="10"/>
        </w:numPr>
        <w:ind w:left="0" w:firstLine="0"/>
        <w:rPr>
          <w:rFonts w:asciiTheme="minorHAnsi" w:hAnsiTheme="minorHAnsi" w:cstheme="minorHAnsi"/>
          <w:color w:val="auto"/>
        </w:rPr>
      </w:pPr>
      <w:r w:rsidRPr="00B65CA1">
        <w:rPr>
          <w:rFonts w:asciiTheme="minorHAnsi" w:hAnsiTheme="minorHAnsi" w:cstheme="minorHAnsi"/>
          <w:color w:val="auto"/>
        </w:rPr>
        <w:t>Prepare lysis buffer</w:t>
      </w:r>
    </w:p>
    <w:p w14:paraId="14A80ED9" w14:textId="77777777" w:rsidR="0080594C" w:rsidRPr="00B65CA1" w:rsidRDefault="0080594C" w:rsidP="00B65CA1">
      <w:pPr>
        <w:pStyle w:val="ListParagraph"/>
        <w:widowControl/>
        <w:ind w:left="0"/>
        <w:rPr>
          <w:rFonts w:asciiTheme="minorHAnsi" w:hAnsiTheme="minorHAnsi" w:cstheme="minorHAnsi"/>
          <w:color w:val="auto"/>
        </w:rPr>
      </w:pPr>
    </w:p>
    <w:p w14:paraId="0C7C441B" w14:textId="1F994213"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1.1.1</w:t>
      </w:r>
      <w:r w:rsidR="0080594C" w:rsidRPr="00B65CA1">
        <w:rPr>
          <w:rFonts w:asciiTheme="minorHAnsi" w:hAnsiTheme="minorHAnsi" w:cstheme="minorHAnsi"/>
          <w:color w:val="auto"/>
        </w:rPr>
        <w:t>.</w:t>
      </w:r>
      <w:r w:rsidRPr="00B65CA1">
        <w:rPr>
          <w:rFonts w:asciiTheme="minorHAnsi" w:hAnsiTheme="minorHAnsi" w:cstheme="minorHAnsi"/>
          <w:color w:val="auto"/>
        </w:rPr>
        <w:t xml:space="preserve"> Dissolve the following in </w:t>
      </w:r>
      <w:r w:rsidR="0080594C" w:rsidRPr="00B65CA1">
        <w:rPr>
          <w:rFonts w:asciiTheme="minorHAnsi" w:hAnsiTheme="minorHAnsi" w:cstheme="minorHAnsi"/>
          <w:color w:val="auto"/>
        </w:rPr>
        <w:t>d</w:t>
      </w:r>
      <w:r w:rsidRPr="00B65CA1">
        <w:rPr>
          <w:rFonts w:asciiTheme="minorHAnsi" w:hAnsiTheme="minorHAnsi" w:cstheme="minorHAnsi"/>
          <w:color w:val="auto"/>
        </w:rPr>
        <w:t>istilled H</w:t>
      </w:r>
      <w:r w:rsidRPr="00B65CA1">
        <w:rPr>
          <w:rFonts w:asciiTheme="minorHAnsi" w:hAnsiTheme="minorHAnsi" w:cstheme="minorHAnsi"/>
          <w:color w:val="auto"/>
          <w:vertAlign w:val="subscript"/>
        </w:rPr>
        <w:t>2</w:t>
      </w:r>
      <w:r w:rsidRPr="00B65CA1">
        <w:rPr>
          <w:rFonts w:asciiTheme="minorHAnsi" w:hAnsiTheme="minorHAnsi" w:cstheme="minorHAnsi"/>
          <w:color w:val="auto"/>
        </w:rPr>
        <w:t>O up to 50 mL</w:t>
      </w:r>
      <w:r w:rsidR="000318B2" w:rsidRPr="00B65CA1">
        <w:rPr>
          <w:rFonts w:asciiTheme="minorHAnsi" w:hAnsiTheme="minorHAnsi" w:cstheme="minorHAnsi"/>
          <w:color w:val="auto"/>
        </w:rPr>
        <w:t xml:space="preserve">: </w:t>
      </w:r>
      <w:r w:rsidRPr="00B65CA1">
        <w:rPr>
          <w:rFonts w:asciiTheme="minorHAnsi" w:hAnsiTheme="minorHAnsi" w:cstheme="minorHAnsi"/>
          <w:color w:val="auto"/>
        </w:rPr>
        <w:t xml:space="preserve">5.47 g </w:t>
      </w:r>
      <w:r w:rsidR="00EA63E3" w:rsidRPr="00B65CA1">
        <w:rPr>
          <w:rFonts w:asciiTheme="minorHAnsi" w:hAnsiTheme="minorHAnsi" w:cstheme="minorHAnsi"/>
          <w:color w:val="auto"/>
        </w:rPr>
        <w:t xml:space="preserve">of </w:t>
      </w:r>
      <w:r w:rsidRPr="00B65CA1">
        <w:rPr>
          <w:rFonts w:asciiTheme="minorHAnsi" w:hAnsiTheme="minorHAnsi" w:cstheme="minorHAnsi"/>
          <w:color w:val="auto"/>
        </w:rPr>
        <w:t>sucrose</w:t>
      </w:r>
      <w:r w:rsidR="000318B2" w:rsidRPr="00B65CA1">
        <w:rPr>
          <w:rFonts w:asciiTheme="minorHAnsi" w:hAnsiTheme="minorHAnsi" w:cstheme="minorHAnsi"/>
          <w:color w:val="auto"/>
        </w:rPr>
        <w:t xml:space="preserve">, </w:t>
      </w:r>
      <w:r w:rsidRPr="00B65CA1">
        <w:rPr>
          <w:rFonts w:asciiTheme="minorHAnsi" w:hAnsiTheme="minorHAnsi" w:cstheme="minorHAnsi"/>
          <w:color w:val="auto"/>
        </w:rPr>
        <w:t xml:space="preserve">250 µL </w:t>
      </w:r>
      <w:r w:rsidR="000318B2" w:rsidRPr="00B65CA1">
        <w:rPr>
          <w:rFonts w:asciiTheme="minorHAnsi" w:hAnsiTheme="minorHAnsi" w:cstheme="minorHAnsi"/>
          <w:color w:val="auto"/>
        </w:rPr>
        <w:t xml:space="preserve">of </w:t>
      </w:r>
      <w:r w:rsidRPr="00B65CA1">
        <w:rPr>
          <w:rFonts w:asciiTheme="minorHAnsi" w:hAnsiTheme="minorHAnsi" w:cstheme="minorHAnsi"/>
          <w:color w:val="auto"/>
        </w:rPr>
        <w:t>1 M CaCl</w:t>
      </w:r>
      <w:r w:rsidRPr="00B65CA1">
        <w:rPr>
          <w:rFonts w:asciiTheme="minorHAnsi" w:hAnsiTheme="minorHAnsi" w:cstheme="minorHAnsi"/>
          <w:color w:val="auto"/>
          <w:vertAlign w:val="subscript"/>
        </w:rPr>
        <w:t>2</w:t>
      </w:r>
      <w:r w:rsidR="000318B2" w:rsidRPr="00B65CA1">
        <w:rPr>
          <w:rFonts w:asciiTheme="minorHAnsi" w:hAnsiTheme="minorHAnsi" w:cstheme="minorHAnsi"/>
          <w:color w:val="auto"/>
        </w:rPr>
        <w:t xml:space="preserve">, </w:t>
      </w:r>
      <w:r w:rsidRPr="00B65CA1">
        <w:rPr>
          <w:rFonts w:asciiTheme="minorHAnsi" w:hAnsiTheme="minorHAnsi" w:cstheme="minorHAnsi"/>
          <w:color w:val="auto"/>
        </w:rPr>
        <w:t xml:space="preserve">150 µL </w:t>
      </w:r>
      <w:r w:rsidR="000318B2" w:rsidRPr="00B65CA1">
        <w:rPr>
          <w:rFonts w:asciiTheme="minorHAnsi" w:hAnsiTheme="minorHAnsi" w:cstheme="minorHAnsi"/>
          <w:color w:val="auto"/>
        </w:rPr>
        <w:t xml:space="preserve">of </w:t>
      </w:r>
      <w:r w:rsidRPr="00B65CA1">
        <w:rPr>
          <w:rFonts w:asciiTheme="minorHAnsi" w:hAnsiTheme="minorHAnsi" w:cstheme="minorHAnsi"/>
          <w:color w:val="auto"/>
        </w:rPr>
        <w:t>1 M (CH₃COO)</w:t>
      </w:r>
      <w:r w:rsidRPr="00B65CA1">
        <w:rPr>
          <w:rFonts w:asciiTheme="minorHAnsi" w:hAnsiTheme="minorHAnsi" w:cstheme="minorHAnsi"/>
          <w:color w:val="auto"/>
          <w:vertAlign w:val="subscript"/>
        </w:rPr>
        <w:t>2</w:t>
      </w:r>
      <w:r w:rsidR="000318B2" w:rsidRPr="00B65CA1">
        <w:rPr>
          <w:rFonts w:asciiTheme="minorHAnsi" w:hAnsiTheme="minorHAnsi" w:cstheme="minorHAnsi"/>
          <w:color w:val="auto"/>
          <w:vertAlign w:val="subscript"/>
        </w:rPr>
        <w:t xml:space="preserve"> </w:t>
      </w:r>
      <w:r w:rsidR="000318B2" w:rsidRPr="00B65CA1">
        <w:rPr>
          <w:rFonts w:asciiTheme="minorHAnsi" w:hAnsiTheme="minorHAnsi" w:cstheme="minorHAnsi"/>
          <w:color w:val="auto"/>
        </w:rPr>
        <w:t xml:space="preserve">Mg, </w:t>
      </w:r>
      <w:r w:rsidRPr="00B65CA1">
        <w:rPr>
          <w:rFonts w:asciiTheme="minorHAnsi" w:hAnsiTheme="minorHAnsi" w:cstheme="minorHAnsi"/>
          <w:color w:val="auto"/>
        </w:rPr>
        <w:t xml:space="preserve">10 µL </w:t>
      </w:r>
      <w:r w:rsidR="000318B2" w:rsidRPr="00B65CA1">
        <w:rPr>
          <w:rFonts w:asciiTheme="minorHAnsi" w:hAnsiTheme="minorHAnsi" w:cstheme="minorHAnsi"/>
          <w:color w:val="auto"/>
        </w:rPr>
        <w:t xml:space="preserve">of </w:t>
      </w:r>
      <w:r w:rsidRPr="00B65CA1">
        <w:rPr>
          <w:rFonts w:asciiTheme="minorHAnsi" w:hAnsiTheme="minorHAnsi" w:cstheme="minorHAnsi"/>
          <w:color w:val="auto"/>
        </w:rPr>
        <w:t xml:space="preserve">500 mM </w:t>
      </w:r>
      <w:r w:rsidR="000318B2" w:rsidRPr="00B65CA1">
        <w:rPr>
          <w:rFonts w:asciiTheme="minorHAnsi" w:hAnsiTheme="minorHAnsi" w:cstheme="minorHAnsi"/>
          <w:color w:val="auto"/>
        </w:rPr>
        <w:t>e</w:t>
      </w:r>
      <w:r w:rsidRPr="00B65CA1">
        <w:rPr>
          <w:rFonts w:asciiTheme="minorHAnsi" w:hAnsiTheme="minorHAnsi" w:cstheme="minorHAnsi"/>
          <w:color w:val="auto"/>
        </w:rPr>
        <w:t>thylenediaminetetraacetic acid (EDTA)</w:t>
      </w:r>
      <w:r w:rsidR="000318B2" w:rsidRPr="00B65CA1">
        <w:rPr>
          <w:rFonts w:asciiTheme="minorHAnsi" w:hAnsiTheme="minorHAnsi" w:cstheme="minorHAnsi"/>
          <w:color w:val="auto"/>
        </w:rPr>
        <w:t xml:space="preserve">, </w:t>
      </w:r>
      <w:r w:rsidRPr="00B65CA1">
        <w:rPr>
          <w:rFonts w:asciiTheme="minorHAnsi" w:hAnsiTheme="minorHAnsi" w:cstheme="minorHAnsi"/>
          <w:color w:val="auto"/>
        </w:rPr>
        <w:t xml:space="preserve">500 µL </w:t>
      </w:r>
      <w:r w:rsidR="000318B2" w:rsidRPr="00B65CA1">
        <w:rPr>
          <w:rFonts w:asciiTheme="minorHAnsi" w:hAnsiTheme="minorHAnsi" w:cstheme="minorHAnsi"/>
          <w:color w:val="auto"/>
        </w:rPr>
        <w:t xml:space="preserve">of </w:t>
      </w:r>
      <w:r w:rsidRPr="00B65CA1">
        <w:rPr>
          <w:rFonts w:asciiTheme="minorHAnsi" w:hAnsiTheme="minorHAnsi" w:cstheme="minorHAnsi"/>
          <w:color w:val="auto"/>
        </w:rPr>
        <w:t>1 M Tris-HCl (pH 8)</w:t>
      </w:r>
      <w:r w:rsidR="000318B2" w:rsidRPr="00B65CA1">
        <w:rPr>
          <w:rFonts w:asciiTheme="minorHAnsi" w:hAnsiTheme="minorHAnsi" w:cstheme="minorHAnsi"/>
          <w:color w:val="auto"/>
        </w:rPr>
        <w:t xml:space="preserve">, </w:t>
      </w:r>
      <w:r w:rsidRPr="00B65CA1">
        <w:rPr>
          <w:rFonts w:asciiTheme="minorHAnsi" w:hAnsiTheme="minorHAnsi" w:cstheme="minorHAnsi"/>
          <w:color w:val="auto"/>
        </w:rPr>
        <w:t xml:space="preserve">50 µL </w:t>
      </w:r>
      <w:r w:rsidR="000318B2" w:rsidRPr="00B65CA1">
        <w:rPr>
          <w:rFonts w:asciiTheme="minorHAnsi" w:hAnsiTheme="minorHAnsi" w:cstheme="minorHAnsi"/>
          <w:color w:val="auto"/>
        </w:rPr>
        <w:t xml:space="preserve">of non-ionic </w:t>
      </w:r>
      <w:r w:rsidR="00503949" w:rsidRPr="00B65CA1">
        <w:rPr>
          <w:rFonts w:asciiTheme="minorHAnsi" w:hAnsiTheme="minorHAnsi" w:cstheme="minorHAnsi"/>
          <w:color w:val="auto"/>
        </w:rPr>
        <w:t>surfactant</w:t>
      </w:r>
      <w:r w:rsidR="00537A89" w:rsidRPr="00B65CA1">
        <w:rPr>
          <w:rFonts w:asciiTheme="minorHAnsi" w:hAnsiTheme="minorHAnsi" w:cstheme="minorHAnsi"/>
          <w:color w:val="auto"/>
        </w:rPr>
        <w:t xml:space="preserve"> (see the </w:t>
      </w:r>
      <w:r w:rsidR="00537A89" w:rsidRPr="00B65CA1">
        <w:rPr>
          <w:rFonts w:asciiTheme="minorHAnsi" w:hAnsiTheme="minorHAnsi" w:cstheme="minorHAnsi"/>
          <w:b/>
          <w:bCs/>
          <w:color w:val="auto"/>
        </w:rPr>
        <w:t>Table of Materials</w:t>
      </w:r>
      <w:r w:rsidR="00537A89" w:rsidRPr="00B65CA1">
        <w:rPr>
          <w:rFonts w:asciiTheme="minorHAnsi" w:hAnsiTheme="minorHAnsi" w:cstheme="minorHAnsi"/>
          <w:color w:val="auto"/>
        </w:rPr>
        <w:t xml:space="preserve">), and </w:t>
      </w:r>
      <w:r w:rsidRPr="00B65CA1">
        <w:rPr>
          <w:rFonts w:asciiTheme="minorHAnsi" w:hAnsiTheme="minorHAnsi" w:cstheme="minorHAnsi"/>
          <w:color w:val="auto"/>
        </w:rPr>
        <w:t xml:space="preserve">17 µL </w:t>
      </w:r>
      <w:r w:rsidR="00537A89" w:rsidRPr="00B65CA1">
        <w:rPr>
          <w:rFonts w:asciiTheme="minorHAnsi" w:hAnsiTheme="minorHAnsi" w:cstheme="minorHAnsi"/>
          <w:color w:val="auto"/>
        </w:rPr>
        <w:t xml:space="preserve">of </w:t>
      </w:r>
      <w:r w:rsidRPr="00B65CA1">
        <w:rPr>
          <w:rFonts w:asciiTheme="minorHAnsi" w:hAnsiTheme="minorHAnsi" w:cstheme="minorHAnsi"/>
          <w:color w:val="auto"/>
        </w:rPr>
        <w:t xml:space="preserve">3 M </w:t>
      </w:r>
      <w:r w:rsidR="00537A89" w:rsidRPr="00B65CA1">
        <w:rPr>
          <w:rFonts w:asciiTheme="minorHAnsi" w:hAnsiTheme="minorHAnsi" w:cstheme="minorHAnsi"/>
          <w:color w:val="auto"/>
        </w:rPr>
        <w:t>d</w:t>
      </w:r>
      <w:r w:rsidRPr="00B65CA1">
        <w:rPr>
          <w:rFonts w:asciiTheme="minorHAnsi" w:hAnsiTheme="minorHAnsi" w:cstheme="minorHAnsi"/>
          <w:color w:val="auto"/>
        </w:rPr>
        <w:t>ithiothreitol (DTT) (add fresh)</w:t>
      </w:r>
      <w:r w:rsidR="00537A89" w:rsidRPr="00B65CA1">
        <w:rPr>
          <w:rFonts w:asciiTheme="minorHAnsi" w:hAnsiTheme="minorHAnsi" w:cstheme="minorHAnsi"/>
          <w:color w:val="auto"/>
        </w:rPr>
        <w:t>.</w:t>
      </w:r>
    </w:p>
    <w:p w14:paraId="0C7C441C" w14:textId="77777777" w:rsidR="00F029FA" w:rsidRPr="00B65CA1" w:rsidRDefault="00F029FA" w:rsidP="00B65CA1">
      <w:pPr>
        <w:widowControl/>
        <w:pBdr>
          <w:top w:val="nil"/>
          <w:left w:val="nil"/>
          <w:bottom w:val="nil"/>
          <w:right w:val="nil"/>
          <w:between w:val="nil"/>
        </w:pBdr>
        <w:rPr>
          <w:rFonts w:asciiTheme="minorHAnsi" w:hAnsiTheme="minorHAnsi" w:cstheme="minorHAnsi"/>
          <w:color w:val="auto"/>
        </w:rPr>
      </w:pPr>
    </w:p>
    <w:p w14:paraId="0C7C441D" w14:textId="56093127" w:rsidR="00F029FA" w:rsidRPr="00B65CA1" w:rsidRDefault="00F47AE7" w:rsidP="00B65CA1">
      <w:pPr>
        <w:pStyle w:val="ListParagraph"/>
        <w:widowControl/>
        <w:numPr>
          <w:ilvl w:val="1"/>
          <w:numId w:val="10"/>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Prepare sucrose buffer</w:t>
      </w:r>
    </w:p>
    <w:p w14:paraId="59B0CB57" w14:textId="77777777" w:rsidR="00A91244" w:rsidRPr="00B65CA1" w:rsidRDefault="00A91244" w:rsidP="00B65CA1">
      <w:pPr>
        <w:widowControl/>
        <w:pBdr>
          <w:top w:val="nil"/>
          <w:left w:val="nil"/>
          <w:bottom w:val="nil"/>
          <w:right w:val="nil"/>
          <w:between w:val="nil"/>
        </w:pBdr>
        <w:rPr>
          <w:rFonts w:asciiTheme="minorHAnsi" w:hAnsiTheme="minorHAnsi" w:cstheme="minorHAnsi"/>
          <w:color w:val="auto"/>
        </w:rPr>
      </w:pPr>
    </w:p>
    <w:p w14:paraId="0C7C4422" w14:textId="4A1FE477"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1.2.1</w:t>
      </w:r>
      <w:r w:rsidR="00A91244" w:rsidRPr="00B65CA1">
        <w:rPr>
          <w:rFonts w:asciiTheme="minorHAnsi" w:hAnsiTheme="minorHAnsi" w:cstheme="minorHAnsi"/>
          <w:color w:val="auto"/>
        </w:rPr>
        <w:t>.</w:t>
      </w:r>
      <w:r w:rsidRPr="00B65CA1">
        <w:rPr>
          <w:rFonts w:asciiTheme="minorHAnsi" w:hAnsiTheme="minorHAnsi" w:cstheme="minorHAnsi"/>
          <w:color w:val="auto"/>
        </w:rPr>
        <w:t xml:space="preserve"> Dissolve the following in </w:t>
      </w:r>
      <w:r w:rsidR="00A91244" w:rsidRPr="00B65CA1">
        <w:rPr>
          <w:rFonts w:asciiTheme="minorHAnsi" w:hAnsiTheme="minorHAnsi" w:cstheme="minorHAnsi"/>
          <w:color w:val="auto"/>
        </w:rPr>
        <w:t>d</w:t>
      </w:r>
      <w:r w:rsidRPr="00B65CA1">
        <w:rPr>
          <w:rFonts w:asciiTheme="minorHAnsi" w:hAnsiTheme="minorHAnsi" w:cstheme="minorHAnsi"/>
          <w:color w:val="auto"/>
        </w:rPr>
        <w:t>istilled H</w:t>
      </w:r>
      <w:r w:rsidRPr="00B65CA1">
        <w:rPr>
          <w:rFonts w:asciiTheme="minorHAnsi" w:hAnsiTheme="minorHAnsi" w:cstheme="minorHAnsi"/>
          <w:color w:val="auto"/>
          <w:vertAlign w:val="subscript"/>
        </w:rPr>
        <w:t>2</w:t>
      </w:r>
      <w:r w:rsidRPr="00B65CA1">
        <w:rPr>
          <w:rFonts w:asciiTheme="minorHAnsi" w:hAnsiTheme="minorHAnsi" w:cstheme="minorHAnsi"/>
          <w:color w:val="auto"/>
        </w:rPr>
        <w:t>O up to 50 mL</w:t>
      </w:r>
      <w:r w:rsidR="00EA63E3" w:rsidRPr="00B65CA1">
        <w:rPr>
          <w:rFonts w:asciiTheme="minorHAnsi" w:hAnsiTheme="minorHAnsi" w:cstheme="minorHAnsi"/>
          <w:color w:val="auto"/>
        </w:rPr>
        <w:t xml:space="preserve">: </w:t>
      </w:r>
      <w:r w:rsidRPr="00B65CA1">
        <w:rPr>
          <w:rFonts w:asciiTheme="minorHAnsi" w:hAnsiTheme="minorHAnsi" w:cstheme="minorHAnsi"/>
          <w:color w:val="auto"/>
        </w:rPr>
        <w:t xml:space="preserve">30.78 g </w:t>
      </w:r>
      <w:r w:rsidR="00EA63E3" w:rsidRPr="00B65CA1">
        <w:rPr>
          <w:rFonts w:asciiTheme="minorHAnsi" w:hAnsiTheme="minorHAnsi" w:cstheme="minorHAnsi"/>
          <w:color w:val="auto"/>
        </w:rPr>
        <w:t xml:space="preserve">of </w:t>
      </w:r>
      <w:r w:rsidRPr="00B65CA1">
        <w:rPr>
          <w:rFonts w:asciiTheme="minorHAnsi" w:hAnsiTheme="minorHAnsi" w:cstheme="minorHAnsi"/>
          <w:color w:val="auto"/>
        </w:rPr>
        <w:t>sucrose</w:t>
      </w:r>
      <w:r w:rsidR="00EA63E3" w:rsidRPr="00B65CA1">
        <w:rPr>
          <w:rFonts w:asciiTheme="minorHAnsi" w:hAnsiTheme="minorHAnsi" w:cstheme="minorHAnsi"/>
          <w:color w:val="auto"/>
        </w:rPr>
        <w:t xml:space="preserve">, </w:t>
      </w:r>
      <w:r w:rsidRPr="00B65CA1">
        <w:rPr>
          <w:rFonts w:asciiTheme="minorHAnsi" w:hAnsiTheme="minorHAnsi" w:cstheme="minorHAnsi"/>
          <w:color w:val="auto"/>
        </w:rPr>
        <w:t xml:space="preserve">150 µL </w:t>
      </w:r>
      <w:r w:rsidR="00EA63E3" w:rsidRPr="00B65CA1">
        <w:rPr>
          <w:rFonts w:asciiTheme="minorHAnsi" w:hAnsiTheme="minorHAnsi" w:cstheme="minorHAnsi"/>
          <w:color w:val="auto"/>
        </w:rPr>
        <w:t xml:space="preserve">of </w:t>
      </w:r>
      <w:r w:rsidRPr="00B65CA1">
        <w:rPr>
          <w:rFonts w:asciiTheme="minorHAnsi" w:hAnsiTheme="minorHAnsi" w:cstheme="minorHAnsi"/>
          <w:color w:val="auto"/>
        </w:rPr>
        <w:t>1 M (CH₃COO)</w:t>
      </w:r>
      <w:r w:rsidRPr="00B65CA1">
        <w:rPr>
          <w:rFonts w:asciiTheme="minorHAnsi" w:hAnsiTheme="minorHAnsi" w:cstheme="minorHAnsi"/>
          <w:color w:val="auto"/>
          <w:vertAlign w:val="subscript"/>
        </w:rPr>
        <w:t>2</w:t>
      </w:r>
      <w:r w:rsidR="00EA63E3" w:rsidRPr="00B65CA1">
        <w:rPr>
          <w:rFonts w:asciiTheme="minorHAnsi" w:hAnsiTheme="minorHAnsi" w:cstheme="minorHAnsi"/>
          <w:color w:val="auto"/>
          <w:vertAlign w:val="subscript"/>
        </w:rPr>
        <w:t xml:space="preserve"> </w:t>
      </w:r>
      <w:r w:rsidR="00EA63E3" w:rsidRPr="00B65CA1">
        <w:rPr>
          <w:rFonts w:asciiTheme="minorHAnsi" w:hAnsiTheme="minorHAnsi" w:cstheme="minorHAnsi"/>
          <w:color w:val="auto"/>
        </w:rPr>
        <w:t xml:space="preserve">Mg, </w:t>
      </w:r>
      <w:r w:rsidRPr="00B65CA1">
        <w:rPr>
          <w:rFonts w:asciiTheme="minorHAnsi" w:hAnsiTheme="minorHAnsi" w:cstheme="minorHAnsi"/>
          <w:color w:val="auto"/>
        </w:rPr>
        <w:t xml:space="preserve">500 µL </w:t>
      </w:r>
      <w:r w:rsidR="00EA63E3" w:rsidRPr="00B65CA1">
        <w:rPr>
          <w:rFonts w:asciiTheme="minorHAnsi" w:hAnsiTheme="minorHAnsi" w:cstheme="minorHAnsi"/>
          <w:color w:val="auto"/>
        </w:rPr>
        <w:t xml:space="preserve">of </w:t>
      </w:r>
      <w:r w:rsidRPr="00B65CA1">
        <w:rPr>
          <w:rFonts w:asciiTheme="minorHAnsi" w:hAnsiTheme="minorHAnsi" w:cstheme="minorHAnsi"/>
          <w:color w:val="auto"/>
        </w:rPr>
        <w:t>1 M Tris-HCl (pH 8)</w:t>
      </w:r>
      <w:r w:rsidR="00EA63E3" w:rsidRPr="00B65CA1">
        <w:rPr>
          <w:rFonts w:asciiTheme="minorHAnsi" w:hAnsiTheme="minorHAnsi" w:cstheme="minorHAnsi"/>
          <w:color w:val="auto"/>
        </w:rPr>
        <w:t xml:space="preserve">, </w:t>
      </w:r>
      <w:r w:rsidRPr="00B65CA1">
        <w:rPr>
          <w:rFonts w:asciiTheme="minorHAnsi" w:hAnsiTheme="minorHAnsi" w:cstheme="minorHAnsi"/>
          <w:color w:val="auto"/>
        </w:rPr>
        <w:t xml:space="preserve">17 µL </w:t>
      </w:r>
      <w:r w:rsidR="00EA63E3" w:rsidRPr="00B65CA1">
        <w:rPr>
          <w:rFonts w:asciiTheme="minorHAnsi" w:hAnsiTheme="minorHAnsi" w:cstheme="minorHAnsi"/>
          <w:color w:val="auto"/>
        </w:rPr>
        <w:t xml:space="preserve">of </w:t>
      </w:r>
      <w:r w:rsidRPr="00B65CA1">
        <w:rPr>
          <w:rFonts w:asciiTheme="minorHAnsi" w:hAnsiTheme="minorHAnsi" w:cstheme="minorHAnsi"/>
          <w:color w:val="auto"/>
        </w:rPr>
        <w:t>3 M DTT (add fresh)</w:t>
      </w:r>
      <w:r w:rsidR="00EA63E3" w:rsidRPr="00B65CA1">
        <w:rPr>
          <w:rFonts w:asciiTheme="minorHAnsi" w:hAnsiTheme="minorHAnsi" w:cstheme="minorHAnsi"/>
          <w:color w:val="auto"/>
        </w:rPr>
        <w:t>.</w:t>
      </w:r>
    </w:p>
    <w:p w14:paraId="1A7CA48D" w14:textId="77777777" w:rsidR="00F360A0" w:rsidRPr="00B65CA1" w:rsidRDefault="00F360A0" w:rsidP="00B65CA1">
      <w:pPr>
        <w:widowControl/>
        <w:rPr>
          <w:rFonts w:asciiTheme="minorHAnsi" w:hAnsiTheme="minorHAnsi" w:cstheme="minorHAnsi"/>
          <w:color w:val="auto"/>
        </w:rPr>
      </w:pPr>
    </w:p>
    <w:p w14:paraId="0C7C4423" w14:textId="5DEED6D0" w:rsidR="00F029FA" w:rsidRPr="00B65CA1" w:rsidRDefault="00F47AE7" w:rsidP="00B65CA1">
      <w:pPr>
        <w:rPr>
          <w:rFonts w:asciiTheme="minorHAnsi" w:hAnsiTheme="minorHAnsi" w:cstheme="minorHAnsi"/>
          <w:b/>
          <w:color w:val="auto"/>
          <w:highlight w:val="yellow"/>
        </w:rPr>
      </w:pPr>
      <w:r w:rsidRPr="00B65CA1">
        <w:rPr>
          <w:rFonts w:asciiTheme="minorHAnsi" w:hAnsiTheme="minorHAnsi" w:cstheme="minorHAnsi"/>
          <w:b/>
          <w:color w:val="auto"/>
          <w:highlight w:val="yellow"/>
        </w:rPr>
        <w:t>2. Frozen tissue dissociation into single</w:t>
      </w:r>
      <w:r w:rsidR="00F360A0" w:rsidRPr="00B65CA1">
        <w:rPr>
          <w:rFonts w:asciiTheme="minorHAnsi" w:hAnsiTheme="minorHAnsi" w:cstheme="minorHAnsi"/>
          <w:b/>
          <w:color w:val="auto"/>
          <w:highlight w:val="yellow"/>
        </w:rPr>
        <w:t>-</w:t>
      </w:r>
      <w:r w:rsidRPr="00B65CA1">
        <w:rPr>
          <w:rFonts w:asciiTheme="minorHAnsi" w:hAnsiTheme="minorHAnsi" w:cstheme="minorHAnsi"/>
          <w:b/>
          <w:color w:val="auto"/>
          <w:highlight w:val="yellow"/>
        </w:rPr>
        <w:t>nucle</w:t>
      </w:r>
      <w:r w:rsidR="007F1816" w:rsidRPr="00B65CA1">
        <w:rPr>
          <w:rFonts w:asciiTheme="minorHAnsi" w:hAnsiTheme="minorHAnsi" w:cstheme="minorHAnsi"/>
          <w:b/>
          <w:color w:val="auto"/>
          <w:highlight w:val="yellow"/>
        </w:rPr>
        <w:t>us</w:t>
      </w:r>
      <w:r w:rsidRPr="00B65CA1">
        <w:rPr>
          <w:rFonts w:asciiTheme="minorHAnsi" w:hAnsiTheme="minorHAnsi" w:cstheme="minorHAnsi"/>
          <w:b/>
          <w:color w:val="auto"/>
          <w:highlight w:val="yellow"/>
        </w:rPr>
        <w:t xml:space="preserve"> suspension</w:t>
      </w:r>
    </w:p>
    <w:p w14:paraId="0C7C4424" w14:textId="77777777" w:rsidR="00F029FA" w:rsidRPr="00B65CA1" w:rsidRDefault="00F029FA" w:rsidP="00B65CA1">
      <w:pPr>
        <w:rPr>
          <w:rFonts w:asciiTheme="minorHAnsi" w:hAnsiTheme="minorHAnsi" w:cstheme="minorHAnsi"/>
          <w:b/>
          <w:color w:val="auto"/>
          <w:highlight w:val="yellow"/>
        </w:rPr>
      </w:pPr>
    </w:p>
    <w:p w14:paraId="0C7C4426" w14:textId="1498E7E0" w:rsidR="00F029FA" w:rsidRPr="00B65CA1" w:rsidRDefault="00F47AE7" w:rsidP="00B65CA1">
      <w:pPr>
        <w:pStyle w:val="ListParagraph"/>
        <w:widowControl/>
        <w:numPr>
          <w:ilvl w:val="1"/>
          <w:numId w:val="11"/>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Add 4 mL </w:t>
      </w:r>
      <w:r w:rsidR="00FC2870" w:rsidRPr="00B65CA1">
        <w:rPr>
          <w:rFonts w:asciiTheme="minorHAnsi" w:hAnsiTheme="minorHAnsi" w:cstheme="minorHAnsi"/>
          <w:color w:val="auto"/>
          <w:highlight w:val="yellow"/>
        </w:rPr>
        <w:t xml:space="preserve">of </w:t>
      </w:r>
      <w:r w:rsidRPr="00B65CA1">
        <w:rPr>
          <w:rFonts w:asciiTheme="minorHAnsi" w:hAnsiTheme="minorHAnsi" w:cstheme="minorHAnsi"/>
          <w:color w:val="auto"/>
          <w:highlight w:val="yellow"/>
        </w:rPr>
        <w:t>ice-cold lysis buffer to a 7 mL glass tissue douncer (grinder)</w:t>
      </w:r>
      <w:r w:rsidR="00FC2870"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and keep on ice. Dissect approximately 200</w:t>
      </w:r>
      <w:r w:rsidR="00FC2870"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400 mg </w:t>
      </w:r>
      <w:r w:rsidR="00FC2870" w:rsidRPr="00B65CA1">
        <w:rPr>
          <w:rFonts w:asciiTheme="minorHAnsi" w:hAnsiTheme="minorHAnsi" w:cstheme="minorHAnsi"/>
          <w:color w:val="auto"/>
          <w:highlight w:val="yellow"/>
        </w:rPr>
        <w:t xml:space="preserve">of </w:t>
      </w:r>
      <w:r w:rsidRPr="00B65CA1">
        <w:rPr>
          <w:rFonts w:asciiTheme="minorHAnsi" w:hAnsiTheme="minorHAnsi" w:cstheme="minorHAnsi"/>
          <w:color w:val="auto"/>
          <w:highlight w:val="yellow"/>
        </w:rPr>
        <w:t>fresh-frozen human adult cortex</w:t>
      </w:r>
      <w:r w:rsidR="00FC2870"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dounce approximately 50</w:t>
      </w:r>
      <w:r w:rsidR="00FC2870" w:rsidRPr="00B65CA1">
        <w:rPr>
          <w:rFonts w:asciiTheme="minorHAnsi" w:hAnsiTheme="minorHAnsi" w:cstheme="minorHAnsi"/>
          <w:color w:val="auto"/>
          <w:highlight w:val="yellow"/>
        </w:rPr>
        <w:t>x</w:t>
      </w:r>
      <w:r w:rsidRPr="00B65CA1">
        <w:rPr>
          <w:rFonts w:asciiTheme="minorHAnsi" w:hAnsiTheme="minorHAnsi" w:cstheme="minorHAnsi"/>
          <w:color w:val="auto"/>
          <w:highlight w:val="yellow"/>
        </w:rPr>
        <w:t xml:space="preserve">, </w:t>
      </w:r>
      <w:r w:rsidR="00FC2870" w:rsidRPr="00B65CA1">
        <w:rPr>
          <w:rFonts w:asciiTheme="minorHAnsi" w:hAnsiTheme="minorHAnsi" w:cstheme="minorHAnsi"/>
          <w:color w:val="auto"/>
          <w:highlight w:val="yellow"/>
        </w:rPr>
        <w:t>and</w:t>
      </w:r>
      <w:r w:rsidRPr="00B65CA1">
        <w:rPr>
          <w:rFonts w:asciiTheme="minorHAnsi" w:hAnsiTheme="minorHAnsi" w:cstheme="minorHAnsi"/>
          <w:color w:val="auto"/>
          <w:highlight w:val="yellow"/>
        </w:rPr>
        <w:t xml:space="preserve"> transfer</w:t>
      </w:r>
      <w:r w:rsidR="00FC2870" w:rsidRPr="00B65CA1">
        <w:rPr>
          <w:rFonts w:asciiTheme="minorHAnsi" w:hAnsiTheme="minorHAnsi" w:cstheme="minorHAnsi"/>
          <w:color w:val="auto"/>
          <w:highlight w:val="yellow"/>
        </w:rPr>
        <w:t xml:space="preserve"> the</w:t>
      </w:r>
      <w:r w:rsidRPr="00B65CA1">
        <w:rPr>
          <w:rFonts w:asciiTheme="minorHAnsi" w:hAnsiTheme="minorHAnsi" w:cstheme="minorHAnsi"/>
          <w:color w:val="auto"/>
          <w:highlight w:val="yellow"/>
        </w:rPr>
        <w:t xml:space="preserve"> tissue homogenate to </w:t>
      </w:r>
      <w:r w:rsidR="00FC2870" w:rsidRPr="00B65CA1">
        <w:rPr>
          <w:rFonts w:asciiTheme="minorHAnsi" w:hAnsiTheme="minorHAnsi" w:cstheme="minorHAnsi"/>
          <w:color w:val="auto"/>
          <w:highlight w:val="yellow"/>
        </w:rPr>
        <w:t xml:space="preserve">a </w:t>
      </w:r>
      <w:r w:rsidRPr="00B65CA1">
        <w:rPr>
          <w:rFonts w:asciiTheme="minorHAnsi" w:hAnsiTheme="minorHAnsi" w:cstheme="minorHAnsi"/>
          <w:color w:val="auto"/>
          <w:highlight w:val="yellow"/>
        </w:rPr>
        <w:t>12 mL ultracentrifuge polypropylene tube.</w:t>
      </w:r>
    </w:p>
    <w:p w14:paraId="1CAE0A90" w14:textId="77777777" w:rsidR="00491BDF" w:rsidRPr="00B65CA1" w:rsidRDefault="00491BDF" w:rsidP="00B65CA1">
      <w:pPr>
        <w:pStyle w:val="ListParagraph"/>
        <w:widowControl/>
        <w:pBdr>
          <w:top w:val="nil"/>
          <w:left w:val="nil"/>
          <w:bottom w:val="nil"/>
          <w:right w:val="nil"/>
          <w:between w:val="nil"/>
        </w:pBdr>
        <w:ind w:left="0"/>
        <w:rPr>
          <w:rFonts w:asciiTheme="minorHAnsi" w:hAnsiTheme="minorHAnsi" w:cstheme="minorHAnsi"/>
          <w:color w:val="auto"/>
          <w:highlight w:val="yellow"/>
        </w:rPr>
      </w:pPr>
    </w:p>
    <w:p w14:paraId="0C7C4427" w14:textId="15379DB4" w:rsidR="00F029FA" w:rsidRPr="00B65CA1" w:rsidRDefault="00F47AE7" w:rsidP="00B65CA1">
      <w:pPr>
        <w:pStyle w:val="ListParagraph"/>
        <w:widowControl/>
        <w:numPr>
          <w:ilvl w:val="1"/>
          <w:numId w:val="11"/>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Using a 5 mL pipette, add 6.5 mL</w:t>
      </w:r>
      <w:r w:rsidR="00491BDF" w:rsidRPr="00B65CA1">
        <w:rPr>
          <w:rFonts w:asciiTheme="minorHAnsi" w:hAnsiTheme="minorHAnsi" w:cstheme="minorHAnsi"/>
          <w:color w:val="auto"/>
          <w:highlight w:val="yellow"/>
        </w:rPr>
        <w:t xml:space="preserve"> of</w:t>
      </w:r>
      <w:r w:rsidRPr="00B65CA1">
        <w:rPr>
          <w:rFonts w:asciiTheme="minorHAnsi" w:hAnsiTheme="minorHAnsi" w:cstheme="minorHAnsi"/>
          <w:color w:val="auto"/>
          <w:highlight w:val="yellow"/>
        </w:rPr>
        <w:t xml:space="preserve"> ice-cold sucrose buffer to the bottom of the ultracentrifuge tube, taking care not to disturb the layer between sucrose and </w:t>
      </w:r>
      <w:r w:rsidR="00491BDF"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 xml:space="preserve">tissue homogenate. </w:t>
      </w:r>
    </w:p>
    <w:p w14:paraId="11A9D0FF" w14:textId="77777777" w:rsidR="00491BDF" w:rsidRPr="00B65CA1" w:rsidRDefault="00491BDF" w:rsidP="00B65CA1">
      <w:pPr>
        <w:widowControl/>
        <w:pBdr>
          <w:top w:val="nil"/>
          <w:left w:val="nil"/>
          <w:bottom w:val="nil"/>
          <w:right w:val="nil"/>
          <w:between w:val="nil"/>
        </w:pBdr>
        <w:rPr>
          <w:rFonts w:asciiTheme="minorHAnsi" w:hAnsiTheme="minorHAnsi" w:cstheme="minorHAnsi"/>
          <w:color w:val="auto"/>
          <w:highlight w:val="yellow"/>
        </w:rPr>
      </w:pPr>
    </w:p>
    <w:p w14:paraId="0C7C4428" w14:textId="06361DCF"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NOTE: If processing additional samples, carefully balance </w:t>
      </w:r>
      <w:r w:rsidR="00491BDF" w:rsidRPr="00B65CA1">
        <w:rPr>
          <w:rFonts w:asciiTheme="minorHAnsi" w:hAnsiTheme="minorHAnsi" w:cstheme="minorHAnsi"/>
          <w:color w:val="auto"/>
        </w:rPr>
        <w:t xml:space="preserve">the </w:t>
      </w:r>
      <w:r w:rsidRPr="00B65CA1">
        <w:rPr>
          <w:rFonts w:asciiTheme="minorHAnsi" w:hAnsiTheme="minorHAnsi" w:cstheme="minorHAnsi"/>
          <w:color w:val="auto"/>
        </w:rPr>
        <w:t>tubes by weight by adding additional lysis buffer to the lighter sample. Precise balancing of the ultracentrifuge tubes is essential to prevent damage to the rotor and ensure rotation at the proper speed.</w:t>
      </w:r>
    </w:p>
    <w:p w14:paraId="652230AA" w14:textId="77777777" w:rsidR="00491BDF" w:rsidRPr="00B65CA1" w:rsidRDefault="00491BDF" w:rsidP="00B65CA1">
      <w:pPr>
        <w:widowControl/>
        <w:rPr>
          <w:rFonts w:asciiTheme="minorHAnsi" w:hAnsiTheme="minorHAnsi" w:cstheme="minorHAnsi"/>
          <w:color w:val="auto"/>
          <w:highlight w:val="yellow"/>
        </w:rPr>
      </w:pPr>
    </w:p>
    <w:p w14:paraId="0C7C4429" w14:textId="49042CA1" w:rsidR="00F029FA" w:rsidRPr="00B65CA1" w:rsidRDefault="00F47AE7" w:rsidP="00B65CA1">
      <w:pPr>
        <w:rPr>
          <w:rFonts w:asciiTheme="minorHAnsi" w:hAnsiTheme="minorHAnsi" w:cstheme="minorHAnsi"/>
          <w:b/>
          <w:color w:val="auto"/>
          <w:highlight w:val="yellow"/>
        </w:rPr>
      </w:pPr>
      <w:r w:rsidRPr="00B65CA1">
        <w:rPr>
          <w:rFonts w:asciiTheme="minorHAnsi" w:hAnsiTheme="minorHAnsi" w:cstheme="minorHAnsi"/>
          <w:b/>
          <w:color w:val="auto"/>
          <w:highlight w:val="yellow"/>
        </w:rPr>
        <w:t>3. Ultracentrifugation</w:t>
      </w:r>
    </w:p>
    <w:p w14:paraId="0C7C442A" w14:textId="77777777" w:rsidR="00F029FA" w:rsidRPr="00B65CA1" w:rsidRDefault="00F029FA" w:rsidP="00B65CA1">
      <w:pPr>
        <w:rPr>
          <w:rFonts w:asciiTheme="minorHAnsi" w:hAnsiTheme="minorHAnsi" w:cstheme="minorHAnsi"/>
          <w:b/>
          <w:color w:val="auto"/>
          <w:highlight w:val="yellow"/>
        </w:rPr>
      </w:pPr>
    </w:p>
    <w:p w14:paraId="0C7C442C" w14:textId="405F1CD9" w:rsidR="00F029FA" w:rsidRPr="00B65CA1" w:rsidRDefault="00F47AE7" w:rsidP="00B65CA1">
      <w:pPr>
        <w:pStyle w:val="ListParagraph"/>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Ultracentrifuge the lysate at 101</w:t>
      </w:r>
      <w:r w:rsidR="00491BDF"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814 </w:t>
      </w:r>
      <w:r w:rsidR="00491BDF"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w:t>
      </w:r>
      <w:r w:rsidRPr="00B65CA1">
        <w:rPr>
          <w:rFonts w:asciiTheme="minorHAnsi" w:hAnsiTheme="minorHAnsi" w:cstheme="minorHAnsi"/>
          <w:i/>
          <w:iCs/>
          <w:color w:val="auto"/>
          <w:highlight w:val="yellow"/>
        </w:rPr>
        <w:t>g</w:t>
      </w:r>
      <w:r w:rsidRPr="00B65CA1">
        <w:rPr>
          <w:rFonts w:asciiTheme="minorHAnsi" w:hAnsiTheme="minorHAnsi" w:cstheme="minorHAnsi"/>
          <w:color w:val="auto"/>
          <w:highlight w:val="yellow"/>
        </w:rPr>
        <w:t xml:space="preserve"> for 1 h at 4 °C.</w:t>
      </w:r>
      <w:r w:rsidR="00491BDF" w:rsidRPr="00B65CA1">
        <w:rPr>
          <w:rFonts w:asciiTheme="minorHAnsi" w:hAnsiTheme="minorHAnsi" w:cstheme="minorHAnsi"/>
          <w:color w:val="auto"/>
          <w:highlight w:val="yellow"/>
        </w:rPr>
        <w:t xml:space="preserve"> </w:t>
      </w:r>
      <w:r w:rsidRPr="00B65CA1">
        <w:rPr>
          <w:rFonts w:asciiTheme="minorHAnsi" w:hAnsiTheme="minorHAnsi" w:cstheme="minorHAnsi"/>
          <w:color w:val="auto"/>
          <w:highlight w:val="yellow"/>
        </w:rPr>
        <w:t>Carefully aspirate the supernatant and debris without disturbing the pellet.</w:t>
      </w:r>
    </w:p>
    <w:p w14:paraId="0C7C442D" w14:textId="77777777" w:rsidR="00F47AE7" w:rsidRPr="00B65CA1" w:rsidRDefault="00F47AE7" w:rsidP="00B65CA1">
      <w:pPr>
        <w:pBdr>
          <w:top w:val="nil"/>
          <w:left w:val="nil"/>
          <w:bottom w:val="nil"/>
          <w:right w:val="nil"/>
          <w:between w:val="nil"/>
        </w:pBdr>
        <w:rPr>
          <w:rFonts w:asciiTheme="minorHAnsi" w:hAnsiTheme="minorHAnsi" w:cstheme="minorHAnsi"/>
          <w:color w:val="auto"/>
          <w:highlight w:val="yellow"/>
        </w:rPr>
      </w:pPr>
    </w:p>
    <w:p w14:paraId="0C7C442E" w14:textId="670D3918"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color w:val="auto"/>
        </w:rPr>
        <w:t>NOTE: A pellet may not be visible if starting with less than 200 mg</w:t>
      </w:r>
      <w:r w:rsidR="00491BDF" w:rsidRPr="00B65CA1">
        <w:rPr>
          <w:rFonts w:asciiTheme="minorHAnsi" w:hAnsiTheme="minorHAnsi" w:cstheme="minorHAnsi"/>
          <w:color w:val="auto"/>
        </w:rPr>
        <w:t xml:space="preserve"> of</w:t>
      </w:r>
      <w:r w:rsidRPr="00B65CA1">
        <w:rPr>
          <w:rFonts w:asciiTheme="minorHAnsi" w:hAnsiTheme="minorHAnsi" w:cstheme="minorHAnsi"/>
          <w:color w:val="auto"/>
        </w:rPr>
        <w:t xml:space="preserve"> tissue.</w:t>
      </w:r>
    </w:p>
    <w:p w14:paraId="015445C2" w14:textId="77777777" w:rsidR="00491BDF" w:rsidRPr="00B65CA1" w:rsidRDefault="00491BDF" w:rsidP="00B65CA1">
      <w:pPr>
        <w:pBdr>
          <w:top w:val="nil"/>
          <w:left w:val="nil"/>
          <w:bottom w:val="nil"/>
          <w:right w:val="nil"/>
          <w:between w:val="nil"/>
        </w:pBdr>
        <w:rPr>
          <w:rFonts w:asciiTheme="minorHAnsi" w:hAnsiTheme="minorHAnsi" w:cstheme="minorHAnsi"/>
          <w:b/>
          <w:color w:val="auto"/>
          <w:highlight w:val="yellow"/>
        </w:rPr>
      </w:pPr>
    </w:p>
    <w:p w14:paraId="0C7C442F" w14:textId="1BE28DE5" w:rsidR="00F029FA" w:rsidRPr="00B65CA1" w:rsidRDefault="00F47AE7" w:rsidP="00B65CA1">
      <w:pPr>
        <w:pStyle w:val="ListParagraph"/>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Add 0.1% </w:t>
      </w:r>
      <w:r w:rsidR="00491BDF" w:rsidRPr="00B65CA1">
        <w:rPr>
          <w:rFonts w:asciiTheme="minorHAnsi" w:hAnsiTheme="minorHAnsi" w:cstheme="minorHAnsi"/>
          <w:color w:val="auto"/>
          <w:highlight w:val="yellow"/>
        </w:rPr>
        <w:t>w/v bovine serum albumin (</w:t>
      </w:r>
      <w:r w:rsidRPr="00B65CA1">
        <w:rPr>
          <w:rFonts w:asciiTheme="minorHAnsi" w:hAnsiTheme="minorHAnsi" w:cstheme="minorHAnsi"/>
          <w:color w:val="auto"/>
          <w:highlight w:val="yellow"/>
        </w:rPr>
        <w:t>BSA</w:t>
      </w:r>
      <w:r w:rsidR="00491BDF"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in </w:t>
      </w:r>
      <w:r w:rsidR="00D20209" w:rsidRPr="00B65CA1">
        <w:rPr>
          <w:rFonts w:asciiTheme="minorHAnsi" w:hAnsiTheme="minorHAnsi" w:cstheme="minorHAnsi"/>
          <w:color w:val="auto"/>
          <w:highlight w:val="yellow"/>
        </w:rPr>
        <w:t>phosphate-buffered saline (</w:t>
      </w:r>
      <w:r w:rsidRPr="00B65CA1">
        <w:rPr>
          <w:rFonts w:asciiTheme="minorHAnsi" w:hAnsiTheme="minorHAnsi" w:cstheme="minorHAnsi"/>
          <w:color w:val="auto"/>
          <w:highlight w:val="yellow"/>
        </w:rPr>
        <w:t>PBS</w:t>
      </w:r>
      <w:r w:rsidR="00D20209"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to </w:t>
      </w:r>
      <w:r w:rsidR="00043B44"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ultracentrifuge tubes</w:t>
      </w:r>
      <w:r w:rsidR="00043B44"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and incubate on ice for 10 min before resuspending </w:t>
      </w:r>
      <w:r w:rsidR="00043B44"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 xml:space="preserve">nuclei pellet. </w:t>
      </w:r>
    </w:p>
    <w:p w14:paraId="279EDCAA" w14:textId="77777777" w:rsidR="007E0B4F" w:rsidRPr="00B65CA1" w:rsidRDefault="007E0B4F" w:rsidP="00B65CA1">
      <w:pPr>
        <w:pStyle w:val="ListParagraph"/>
        <w:pBdr>
          <w:top w:val="nil"/>
          <w:left w:val="nil"/>
          <w:bottom w:val="nil"/>
          <w:right w:val="nil"/>
          <w:between w:val="nil"/>
        </w:pBdr>
        <w:ind w:left="0"/>
        <w:rPr>
          <w:rFonts w:asciiTheme="minorHAnsi" w:hAnsiTheme="minorHAnsi" w:cstheme="minorHAnsi"/>
          <w:color w:val="auto"/>
          <w:highlight w:val="yellow"/>
        </w:rPr>
      </w:pPr>
    </w:p>
    <w:p w14:paraId="0C7C4430" w14:textId="5D6A5498" w:rsidR="00F029FA" w:rsidRPr="00B65CA1" w:rsidRDefault="00F47AE7" w:rsidP="00B65CA1">
      <w:pPr>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Use a hemocytometer to visualize</w:t>
      </w:r>
      <w:r w:rsidR="007E0B4F" w:rsidRPr="00B65CA1">
        <w:rPr>
          <w:rFonts w:asciiTheme="minorHAnsi" w:hAnsiTheme="minorHAnsi" w:cstheme="minorHAnsi"/>
          <w:color w:val="auto"/>
          <w:highlight w:val="yellow"/>
        </w:rPr>
        <w:t xml:space="preserve"> the</w:t>
      </w:r>
      <w:r w:rsidRPr="00B65CA1">
        <w:rPr>
          <w:rFonts w:asciiTheme="minorHAnsi" w:hAnsiTheme="minorHAnsi" w:cstheme="minorHAnsi"/>
          <w:color w:val="auto"/>
          <w:highlight w:val="yellow"/>
        </w:rPr>
        <w:t xml:space="preserve"> intact nuclei under a microscope and to ensure the concentration of the resuspension is above 10</w:t>
      </w:r>
      <w:r w:rsidRPr="00B65CA1">
        <w:rPr>
          <w:rFonts w:asciiTheme="minorHAnsi" w:hAnsiTheme="minorHAnsi" w:cstheme="minorHAnsi"/>
          <w:color w:val="auto"/>
          <w:highlight w:val="yellow"/>
          <w:vertAlign w:val="superscript"/>
        </w:rPr>
        <w:t>5</w:t>
      </w:r>
      <w:r w:rsidRPr="00B65CA1">
        <w:rPr>
          <w:rFonts w:asciiTheme="minorHAnsi" w:hAnsiTheme="minorHAnsi" w:cstheme="minorHAnsi"/>
          <w:color w:val="auto"/>
          <w:highlight w:val="yellow"/>
        </w:rPr>
        <w:t xml:space="preserve"> nuclei/mL before proceeding to the next step (combine 10 µL </w:t>
      </w:r>
      <w:r w:rsidR="007E0B4F" w:rsidRPr="00B65CA1">
        <w:rPr>
          <w:rFonts w:asciiTheme="minorHAnsi" w:hAnsiTheme="minorHAnsi" w:cstheme="minorHAnsi"/>
          <w:color w:val="auto"/>
          <w:highlight w:val="yellow"/>
        </w:rPr>
        <w:t xml:space="preserve">of the resuspended </w:t>
      </w:r>
      <w:r w:rsidRPr="00B65CA1">
        <w:rPr>
          <w:rFonts w:asciiTheme="minorHAnsi" w:hAnsiTheme="minorHAnsi" w:cstheme="minorHAnsi"/>
          <w:color w:val="auto"/>
          <w:highlight w:val="yellow"/>
        </w:rPr>
        <w:t>nuclei with 10 µL</w:t>
      </w:r>
      <w:r w:rsidR="007E0B4F" w:rsidRPr="00B65CA1">
        <w:rPr>
          <w:rFonts w:asciiTheme="minorHAnsi" w:hAnsiTheme="minorHAnsi" w:cstheme="minorHAnsi"/>
          <w:color w:val="auto"/>
          <w:highlight w:val="yellow"/>
        </w:rPr>
        <w:t xml:space="preserve"> of</w:t>
      </w:r>
      <w:r w:rsidRPr="00B65CA1">
        <w:rPr>
          <w:rFonts w:asciiTheme="minorHAnsi" w:hAnsiTheme="minorHAnsi" w:cstheme="minorHAnsi"/>
          <w:color w:val="auto"/>
          <w:highlight w:val="yellow"/>
        </w:rPr>
        <w:t xml:space="preserve"> trypan blue).</w:t>
      </w:r>
    </w:p>
    <w:p w14:paraId="0C7C4431" w14:textId="77777777" w:rsidR="00F029FA" w:rsidRPr="00B65CA1" w:rsidRDefault="00F029FA" w:rsidP="00B65CA1">
      <w:pPr>
        <w:widowControl/>
        <w:rPr>
          <w:rFonts w:asciiTheme="minorHAnsi" w:hAnsiTheme="minorHAnsi" w:cstheme="minorHAnsi"/>
          <w:b/>
          <w:color w:val="auto"/>
          <w:highlight w:val="yellow"/>
        </w:rPr>
      </w:pPr>
    </w:p>
    <w:p w14:paraId="0C7C4432" w14:textId="4785C9AE" w:rsidR="00F029FA" w:rsidRPr="00B65CA1" w:rsidRDefault="00F47AE7" w:rsidP="00B65CA1">
      <w:pPr>
        <w:pStyle w:val="ListParagraph"/>
        <w:widowControl/>
        <w:numPr>
          <w:ilvl w:val="0"/>
          <w:numId w:val="12"/>
        </w:numPr>
        <w:ind w:left="0" w:firstLine="0"/>
        <w:rPr>
          <w:rFonts w:asciiTheme="minorHAnsi" w:hAnsiTheme="minorHAnsi" w:cstheme="minorHAnsi"/>
          <w:b/>
          <w:color w:val="auto"/>
          <w:highlight w:val="yellow"/>
        </w:rPr>
      </w:pPr>
      <w:r w:rsidRPr="00B65CA1">
        <w:rPr>
          <w:rFonts w:asciiTheme="minorHAnsi" w:hAnsiTheme="minorHAnsi" w:cstheme="minorHAnsi"/>
          <w:b/>
          <w:color w:val="auto"/>
          <w:highlight w:val="yellow"/>
        </w:rPr>
        <w:t>Antibody incubation</w:t>
      </w:r>
    </w:p>
    <w:p w14:paraId="147A582E" w14:textId="77777777" w:rsidR="00C626B5" w:rsidRPr="00B65CA1" w:rsidRDefault="00C626B5" w:rsidP="00B65CA1">
      <w:pPr>
        <w:pStyle w:val="ListParagraph"/>
        <w:widowControl/>
        <w:ind w:left="0"/>
        <w:rPr>
          <w:rFonts w:asciiTheme="minorHAnsi" w:hAnsiTheme="minorHAnsi" w:cstheme="minorHAnsi"/>
          <w:color w:val="auto"/>
          <w:highlight w:val="yellow"/>
        </w:rPr>
      </w:pPr>
    </w:p>
    <w:p w14:paraId="0C7C4433" w14:textId="0315723A" w:rsidR="00F029FA" w:rsidRPr="00B65CA1" w:rsidRDefault="00F47AE7" w:rsidP="00B65CA1">
      <w:pPr>
        <w:pStyle w:val="ListParagraph"/>
        <w:widowControl/>
        <w:numPr>
          <w:ilvl w:val="1"/>
          <w:numId w:val="12"/>
        </w:numPr>
        <w:pBdr>
          <w:top w:val="nil"/>
          <w:left w:val="nil"/>
          <w:bottom w:val="nil"/>
          <w:right w:val="nil"/>
          <w:between w:val="nil"/>
        </w:pBdr>
        <w:ind w:left="0" w:firstLine="0"/>
        <w:rPr>
          <w:rFonts w:asciiTheme="minorHAnsi" w:hAnsiTheme="minorHAnsi" w:cstheme="minorHAnsi"/>
          <w:color w:val="auto"/>
          <w:highlight w:val="yellow"/>
        </w:rPr>
      </w:pPr>
      <w:bookmarkStart w:id="1" w:name="_heading=h.30j0zll" w:colFirst="0" w:colLast="0"/>
      <w:bookmarkEnd w:id="1"/>
      <w:r w:rsidRPr="00B65CA1">
        <w:rPr>
          <w:rFonts w:asciiTheme="minorHAnsi" w:hAnsiTheme="minorHAnsi" w:cstheme="minorHAnsi"/>
          <w:color w:val="auto"/>
          <w:highlight w:val="yellow"/>
        </w:rPr>
        <w:t>To the resuspended sample, add mouse anti-</w:t>
      </w:r>
      <w:proofErr w:type="spellStart"/>
      <w:r w:rsidRPr="00B65CA1">
        <w:rPr>
          <w:rFonts w:asciiTheme="minorHAnsi" w:hAnsiTheme="minorHAnsi" w:cstheme="minorHAnsi"/>
          <w:color w:val="auto"/>
          <w:highlight w:val="yellow"/>
        </w:rPr>
        <w:t>NeuN</w:t>
      </w:r>
      <w:proofErr w:type="spellEnd"/>
      <w:r w:rsidRPr="00B65CA1">
        <w:rPr>
          <w:rFonts w:asciiTheme="minorHAnsi" w:hAnsiTheme="minorHAnsi" w:cstheme="minorHAnsi"/>
          <w:color w:val="auto"/>
          <w:highlight w:val="yellow"/>
        </w:rPr>
        <w:t xml:space="preserve"> conjugated to</w:t>
      </w:r>
      <w:r w:rsidR="00DC59FC" w:rsidRPr="00B65CA1">
        <w:rPr>
          <w:rFonts w:asciiTheme="minorHAnsi" w:hAnsiTheme="minorHAnsi" w:cstheme="minorHAnsi"/>
          <w:color w:val="auto"/>
          <w:highlight w:val="yellow"/>
        </w:rPr>
        <w:t xml:space="preserve"> </w:t>
      </w:r>
      <w:r w:rsidR="007E241D" w:rsidRPr="00B65CA1">
        <w:rPr>
          <w:rFonts w:asciiTheme="minorHAnsi" w:hAnsiTheme="minorHAnsi" w:cstheme="minorHAnsi"/>
          <w:color w:val="auto"/>
          <w:highlight w:val="yellow"/>
        </w:rPr>
        <w:t>AF555</w:t>
      </w:r>
      <w:r w:rsidR="00DC59FC" w:rsidRPr="00B65CA1">
        <w:rPr>
          <w:rFonts w:asciiTheme="minorHAnsi" w:hAnsiTheme="minorHAnsi" w:cstheme="minorHAnsi"/>
          <w:color w:val="auto"/>
          <w:highlight w:val="yellow"/>
        </w:rPr>
        <w:t xml:space="preserve"> (</w:t>
      </w:r>
      <w:r w:rsidR="007F2015" w:rsidRPr="00B65CA1">
        <w:rPr>
          <w:rFonts w:asciiTheme="minorHAnsi" w:hAnsiTheme="minorHAnsi" w:cstheme="minorHAnsi"/>
          <w:color w:val="auto"/>
          <w:highlight w:val="yellow"/>
        </w:rPr>
        <w:t xml:space="preserve">see the </w:t>
      </w:r>
      <w:r w:rsidR="007F2015" w:rsidRPr="00B65CA1">
        <w:rPr>
          <w:rFonts w:asciiTheme="minorHAnsi" w:hAnsiTheme="minorHAnsi" w:cstheme="minorHAnsi"/>
          <w:b/>
          <w:bCs/>
          <w:color w:val="auto"/>
          <w:highlight w:val="yellow"/>
        </w:rPr>
        <w:t>Table of Materials</w:t>
      </w:r>
      <w:r w:rsidR="00DC59FC"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and mouse anti-PAX6 conjugated to </w:t>
      </w:r>
      <w:r w:rsidR="008C6619" w:rsidRPr="00B65CA1">
        <w:rPr>
          <w:rFonts w:asciiTheme="minorHAnsi" w:hAnsiTheme="minorHAnsi" w:cstheme="minorHAnsi"/>
          <w:color w:val="auto"/>
          <w:highlight w:val="yellow"/>
        </w:rPr>
        <w:t>allophycocyanin (</w:t>
      </w:r>
      <w:r w:rsidRPr="00B65CA1">
        <w:rPr>
          <w:rFonts w:asciiTheme="minorHAnsi" w:hAnsiTheme="minorHAnsi" w:cstheme="minorHAnsi"/>
          <w:color w:val="auto"/>
          <w:highlight w:val="yellow"/>
        </w:rPr>
        <w:t>APC</w:t>
      </w:r>
      <w:r w:rsidR="008C6619"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w:t>
      </w:r>
    </w:p>
    <w:p w14:paraId="44B1A031" w14:textId="77777777" w:rsidR="008C6619" w:rsidRPr="00B65CA1" w:rsidRDefault="008C6619" w:rsidP="00B65CA1">
      <w:pPr>
        <w:pStyle w:val="ListParagraph"/>
        <w:widowControl/>
        <w:pBdr>
          <w:top w:val="nil"/>
          <w:left w:val="nil"/>
          <w:bottom w:val="nil"/>
          <w:right w:val="nil"/>
          <w:between w:val="nil"/>
        </w:pBdr>
        <w:ind w:left="0"/>
        <w:rPr>
          <w:rFonts w:asciiTheme="minorHAnsi" w:hAnsiTheme="minorHAnsi" w:cstheme="minorHAnsi"/>
          <w:color w:val="auto"/>
          <w:highlight w:val="yellow"/>
        </w:rPr>
      </w:pPr>
    </w:p>
    <w:p w14:paraId="0C7C4434" w14:textId="00513684"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NOTE: Alternative antibodies conjugated to APC or additional antibodies conjugated to other fluorophores may be added (see discussion). Here, mouse anti-OLIG2 conjugated to </w:t>
      </w:r>
      <w:r w:rsidR="003A04DD" w:rsidRPr="00B65CA1">
        <w:rPr>
          <w:rFonts w:asciiTheme="minorHAnsi" w:hAnsiTheme="minorHAnsi" w:cstheme="minorHAnsi"/>
          <w:color w:val="auto"/>
        </w:rPr>
        <w:t xml:space="preserve">AF488 </w:t>
      </w:r>
      <w:r w:rsidR="008C6619" w:rsidRPr="00B65CA1">
        <w:rPr>
          <w:rFonts w:asciiTheme="minorHAnsi" w:hAnsiTheme="minorHAnsi" w:cstheme="minorHAnsi"/>
          <w:color w:val="auto"/>
        </w:rPr>
        <w:t xml:space="preserve">was used </w:t>
      </w:r>
      <w:r w:rsidRPr="00B65CA1">
        <w:rPr>
          <w:rFonts w:asciiTheme="minorHAnsi" w:hAnsiTheme="minorHAnsi" w:cstheme="minorHAnsi"/>
          <w:color w:val="auto"/>
        </w:rPr>
        <w:t>with favorable results.</w:t>
      </w:r>
    </w:p>
    <w:p w14:paraId="6BA8AFF1" w14:textId="77777777" w:rsidR="00E163CF" w:rsidRPr="00B65CA1" w:rsidRDefault="00E163CF" w:rsidP="00B65CA1">
      <w:pPr>
        <w:widowControl/>
        <w:rPr>
          <w:rFonts w:asciiTheme="minorHAnsi" w:hAnsiTheme="minorHAnsi" w:cstheme="minorHAnsi"/>
          <w:color w:val="auto"/>
          <w:highlight w:val="yellow"/>
        </w:rPr>
      </w:pPr>
    </w:p>
    <w:p w14:paraId="0C7C4435" w14:textId="3D7699C2" w:rsidR="00F029FA" w:rsidRPr="00B65CA1" w:rsidRDefault="00F47AE7" w:rsidP="00B65CA1">
      <w:pPr>
        <w:widowControl/>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Perform </w:t>
      </w:r>
      <w:r w:rsidR="00A86B59" w:rsidRPr="00B65CA1">
        <w:rPr>
          <w:rFonts w:asciiTheme="minorHAnsi" w:hAnsiTheme="minorHAnsi" w:cstheme="minorHAnsi"/>
          <w:color w:val="auto"/>
          <w:highlight w:val="yellow"/>
          <w:shd w:val="clear" w:color="auto" w:fill="FFFFFF"/>
        </w:rPr>
        <w:t>4′,6-diamidino-2-phenylindole</w:t>
      </w:r>
      <w:r w:rsidR="00A86B59" w:rsidRPr="00B65CA1">
        <w:rPr>
          <w:rFonts w:asciiTheme="minorHAnsi" w:hAnsiTheme="minorHAnsi" w:cstheme="minorHAnsi"/>
          <w:color w:val="auto"/>
          <w:highlight w:val="yellow"/>
        </w:rPr>
        <w:t xml:space="preserve"> (</w:t>
      </w:r>
      <w:r w:rsidRPr="00B65CA1">
        <w:rPr>
          <w:rFonts w:asciiTheme="minorHAnsi" w:hAnsiTheme="minorHAnsi" w:cstheme="minorHAnsi"/>
          <w:color w:val="auto"/>
          <w:highlight w:val="yellow"/>
        </w:rPr>
        <w:t>DAPI</w:t>
      </w:r>
      <w:r w:rsidR="00A86B59"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-only and single</w:t>
      </w:r>
      <w:r w:rsidR="00A86B59"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color controls to set up gating parameters, using a small amount of the </w:t>
      </w:r>
      <w:proofErr w:type="gramStart"/>
      <w:r w:rsidRPr="00B65CA1">
        <w:rPr>
          <w:rFonts w:asciiTheme="minorHAnsi" w:hAnsiTheme="minorHAnsi" w:cstheme="minorHAnsi"/>
          <w:color w:val="auto"/>
          <w:highlight w:val="yellow"/>
        </w:rPr>
        <w:t>sample</w:t>
      </w:r>
      <w:proofErr w:type="gramEnd"/>
      <w:r w:rsidRPr="00B65CA1">
        <w:rPr>
          <w:rFonts w:asciiTheme="minorHAnsi" w:hAnsiTheme="minorHAnsi" w:cstheme="minorHAnsi"/>
          <w:color w:val="auto"/>
          <w:highlight w:val="yellow"/>
        </w:rPr>
        <w:t xml:space="preserve"> as necessary.</w:t>
      </w:r>
    </w:p>
    <w:p w14:paraId="0ACBFE8F" w14:textId="77777777" w:rsidR="00A86B59" w:rsidRPr="00B65CA1" w:rsidRDefault="00A86B59" w:rsidP="00B65CA1">
      <w:pPr>
        <w:widowControl/>
        <w:pBdr>
          <w:top w:val="nil"/>
          <w:left w:val="nil"/>
          <w:bottom w:val="nil"/>
          <w:right w:val="nil"/>
          <w:between w:val="nil"/>
        </w:pBdr>
        <w:rPr>
          <w:rFonts w:asciiTheme="minorHAnsi" w:hAnsiTheme="minorHAnsi" w:cstheme="minorHAnsi"/>
          <w:color w:val="auto"/>
          <w:highlight w:val="yellow"/>
        </w:rPr>
      </w:pPr>
    </w:p>
    <w:p w14:paraId="0C7C4436" w14:textId="464EE853" w:rsidR="00F029FA" w:rsidRPr="00B65CA1" w:rsidRDefault="009A7E95" w:rsidP="00B65CA1">
      <w:pPr>
        <w:widowControl/>
        <w:numPr>
          <w:ilvl w:val="2"/>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Add</w:t>
      </w:r>
      <w:r w:rsidR="00A86B59" w:rsidRPr="00B65CA1">
        <w:rPr>
          <w:rFonts w:asciiTheme="minorHAnsi" w:hAnsiTheme="minorHAnsi" w:cstheme="minorHAnsi"/>
          <w:color w:val="auto"/>
          <w:highlight w:val="yellow"/>
        </w:rPr>
        <w:t xml:space="preserve"> a</w:t>
      </w:r>
      <w:r w:rsidR="00F47AE7" w:rsidRPr="00B65CA1">
        <w:rPr>
          <w:rFonts w:asciiTheme="minorHAnsi" w:hAnsiTheme="minorHAnsi" w:cstheme="minorHAnsi"/>
          <w:color w:val="auto"/>
          <w:highlight w:val="yellow"/>
        </w:rPr>
        <w:t xml:space="preserve">pproximately 20 µL of the resuspended sample to </w:t>
      </w:r>
      <w:r w:rsidR="00562A7E" w:rsidRPr="00B65CA1">
        <w:rPr>
          <w:rFonts w:asciiTheme="minorHAnsi" w:hAnsiTheme="minorHAnsi" w:cstheme="minorHAnsi"/>
          <w:color w:val="auto"/>
          <w:highlight w:val="yellow"/>
        </w:rPr>
        <w:t>an</w:t>
      </w:r>
      <w:r w:rsidRPr="00B65CA1">
        <w:rPr>
          <w:rFonts w:asciiTheme="minorHAnsi" w:hAnsiTheme="minorHAnsi" w:cstheme="minorHAnsi"/>
          <w:color w:val="auto"/>
          <w:highlight w:val="yellow"/>
        </w:rPr>
        <w:t xml:space="preserve"> </w:t>
      </w:r>
      <w:r w:rsidR="00F47AE7" w:rsidRPr="00B65CA1">
        <w:rPr>
          <w:rFonts w:asciiTheme="minorHAnsi" w:hAnsiTheme="minorHAnsi" w:cstheme="minorHAnsi"/>
          <w:color w:val="auto"/>
          <w:highlight w:val="yellow"/>
        </w:rPr>
        <w:t>antibody solution containing only mouse anti-</w:t>
      </w:r>
      <w:proofErr w:type="spellStart"/>
      <w:r w:rsidR="00F47AE7" w:rsidRPr="00B65CA1">
        <w:rPr>
          <w:rFonts w:asciiTheme="minorHAnsi" w:hAnsiTheme="minorHAnsi" w:cstheme="minorHAnsi"/>
          <w:color w:val="auto"/>
          <w:highlight w:val="yellow"/>
        </w:rPr>
        <w:t>NeuN</w:t>
      </w:r>
      <w:proofErr w:type="spellEnd"/>
      <w:r w:rsidR="00F47AE7" w:rsidRPr="00B65CA1">
        <w:rPr>
          <w:rFonts w:asciiTheme="minorHAnsi" w:hAnsiTheme="minorHAnsi" w:cstheme="minorHAnsi"/>
          <w:color w:val="auto"/>
          <w:highlight w:val="yellow"/>
        </w:rPr>
        <w:t xml:space="preserve"> conjugated to </w:t>
      </w:r>
      <w:r w:rsidR="00D952B7" w:rsidRPr="00B65CA1">
        <w:rPr>
          <w:rFonts w:asciiTheme="minorHAnsi" w:hAnsiTheme="minorHAnsi" w:cstheme="minorHAnsi"/>
          <w:color w:val="auto"/>
          <w:highlight w:val="yellow"/>
        </w:rPr>
        <w:t>AF555</w:t>
      </w:r>
      <w:r w:rsidRPr="00B65CA1">
        <w:rPr>
          <w:rFonts w:asciiTheme="minorHAnsi" w:hAnsiTheme="minorHAnsi" w:cstheme="minorHAnsi"/>
          <w:color w:val="auto"/>
          <w:highlight w:val="yellow"/>
        </w:rPr>
        <w:t xml:space="preserve"> (</w:t>
      </w:r>
      <w:r w:rsidR="00D952B7" w:rsidRPr="00B65CA1">
        <w:rPr>
          <w:rFonts w:asciiTheme="minorHAnsi" w:hAnsiTheme="minorHAnsi" w:cstheme="minorHAnsi"/>
          <w:b/>
          <w:bCs/>
          <w:color w:val="auto"/>
          <w:highlight w:val="yellow"/>
        </w:rPr>
        <w:t>Table of Materials</w:t>
      </w:r>
      <w:r w:rsidRPr="00B65CA1">
        <w:rPr>
          <w:rFonts w:asciiTheme="minorHAnsi" w:hAnsiTheme="minorHAnsi" w:cstheme="minorHAnsi"/>
          <w:color w:val="auto"/>
          <w:highlight w:val="yellow"/>
        </w:rPr>
        <w:t>)</w:t>
      </w:r>
      <w:r w:rsidR="00F47AE7" w:rsidRPr="00B65CA1">
        <w:rPr>
          <w:rFonts w:asciiTheme="minorHAnsi" w:hAnsiTheme="minorHAnsi" w:cstheme="minorHAnsi"/>
          <w:color w:val="auto"/>
          <w:highlight w:val="yellow"/>
        </w:rPr>
        <w:t xml:space="preserve">. </w:t>
      </w:r>
    </w:p>
    <w:p w14:paraId="4183948F" w14:textId="77777777" w:rsidR="00562A7E" w:rsidRPr="00B65CA1" w:rsidRDefault="00562A7E" w:rsidP="00B65CA1">
      <w:pPr>
        <w:widowControl/>
        <w:pBdr>
          <w:top w:val="nil"/>
          <w:left w:val="nil"/>
          <w:bottom w:val="nil"/>
          <w:right w:val="nil"/>
          <w:between w:val="nil"/>
        </w:pBdr>
        <w:rPr>
          <w:rFonts w:asciiTheme="minorHAnsi" w:hAnsiTheme="minorHAnsi" w:cstheme="minorHAnsi"/>
          <w:color w:val="auto"/>
          <w:highlight w:val="yellow"/>
        </w:rPr>
      </w:pPr>
    </w:p>
    <w:p w14:paraId="0C7C4437" w14:textId="3D61314E" w:rsidR="00F029FA" w:rsidRPr="00B65CA1" w:rsidRDefault="00F47AE7" w:rsidP="00B65CA1">
      <w:pPr>
        <w:widowControl/>
        <w:numPr>
          <w:ilvl w:val="2"/>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A</w:t>
      </w:r>
      <w:r w:rsidR="00562A7E" w:rsidRPr="00B65CA1">
        <w:rPr>
          <w:rFonts w:asciiTheme="minorHAnsi" w:hAnsiTheme="minorHAnsi" w:cstheme="minorHAnsi"/>
          <w:color w:val="auto"/>
          <w:highlight w:val="yellow"/>
        </w:rPr>
        <w:t>dd</w:t>
      </w:r>
      <w:r w:rsidRPr="00B65CA1">
        <w:rPr>
          <w:rFonts w:asciiTheme="minorHAnsi" w:hAnsiTheme="minorHAnsi" w:cstheme="minorHAnsi"/>
          <w:color w:val="auto"/>
          <w:highlight w:val="yellow"/>
        </w:rPr>
        <w:t xml:space="preserve"> 20 µL of the resuspended sample to </w:t>
      </w:r>
      <w:r w:rsidR="00562A7E" w:rsidRPr="00B65CA1">
        <w:rPr>
          <w:rFonts w:asciiTheme="minorHAnsi" w:hAnsiTheme="minorHAnsi" w:cstheme="minorHAnsi"/>
          <w:color w:val="auto"/>
          <w:highlight w:val="yellow"/>
        </w:rPr>
        <w:t xml:space="preserve">an </w:t>
      </w:r>
      <w:r w:rsidRPr="00B65CA1">
        <w:rPr>
          <w:rFonts w:asciiTheme="minorHAnsi" w:hAnsiTheme="minorHAnsi" w:cstheme="minorHAnsi"/>
          <w:color w:val="auto"/>
          <w:highlight w:val="yellow"/>
        </w:rPr>
        <w:t>antibody solution containing only mouse anti-PAX6 conjugated to APC.</w:t>
      </w:r>
    </w:p>
    <w:p w14:paraId="71DDE563" w14:textId="77777777" w:rsidR="00562A7E" w:rsidRPr="00B65CA1" w:rsidRDefault="00562A7E" w:rsidP="00B65CA1">
      <w:pPr>
        <w:widowControl/>
        <w:pBdr>
          <w:top w:val="nil"/>
          <w:left w:val="nil"/>
          <w:bottom w:val="nil"/>
          <w:right w:val="nil"/>
          <w:between w:val="nil"/>
        </w:pBdr>
        <w:rPr>
          <w:rFonts w:asciiTheme="minorHAnsi" w:hAnsiTheme="minorHAnsi" w:cstheme="minorHAnsi"/>
          <w:color w:val="auto"/>
          <w:highlight w:val="yellow"/>
        </w:rPr>
      </w:pPr>
    </w:p>
    <w:p w14:paraId="0C7C4438" w14:textId="1818D4FB" w:rsidR="00F029FA" w:rsidRPr="00B65CA1" w:rsidRDefault="00F47AE7" w:rsidP="00B65CA1">
      <w:pPr>
        <w:widowControl/>
        <w:numPr>
          <w:ilvl w:val="2"/>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A</w:t>
      </w:r>
      <w:r w:rsidR="00562A7E" w:rsidRPr="00B65CA1">
        <w:rPr>
          <w:rFonts w:asciiTheme="minorHAnsi" w:hAnsiTheme="minorHAnsi" w:cstheme="minorHAnsi"/>
          <w:color w:val="auto"/>
          <w:highlight w:val="yellow"/>
        </w:rPr>
        <w:t>dd</w:t>
      </w:r>
      <w:r w:rsidRPr="00B65CA1">
        <w:rPr>
          <w:rFonts w:asciiTheme="minorHAnsi" w:hAnsiTheme="minorHAnsi" w:cstheme="minorHAnsi"/>
          <w:color w:val="auto"/>
          <w:highlight w:val="yellow"/>
        </w:rPr>
        <w:t xml:space="preserve"> 20 µL of the resuspended sample to </w:t>
      </w:r>
      <w:r w:rsidR="00562A7E" w:rsidRPr="00B65CA1">
        <w:rPr>
          <w:rFonts w:asciiTheme="minorHAnsi" w:hAnsiTheme="minorHAnsi" w:cstheme="minorHAnsi"/>
          <w:color w:val="auto"/>
          <w:highlight w:val="yellow"/>
        </w:rPr>
        <w:t xml:space="preserve">a </w:t>
      </w:r>
      <w:r w:rsidRPr="00B65CA1">
        <w:rPr>
          <w:rFonts w:asciiTheme="minorHAnsi" w:hAnsiTheme="minorHAnsi" w:cstheme="minorHAnsi"/>
          <w:color w:val="auto"/>
          <w:highlight w:val="yellow"/>
        </w:rPr>
        <w:t>solution with no antibody (for DAPI-only control).</w:t>
      </w:r>
    </w:p>
    <w:p w14:paraId="3B42A7C8" w14:textId="77777777" w:rsidR="00562A7E" w:rsidRPr="00B65CA1" w:rsidRDefault="00562A7E" w:rsidP="00B65CA1">
      <w:pPr>
        <w:widowControl/>
        <w:pBdr>
          <w:top w:val="nil"/>
          <w:left w:val="nil"/>
          <w:bottom w:val="nil"/>
          <w:right w:val="nil"/>
          <w:between w:val="nil"/>
        </w:pBdr>
        <w:rPr>
          <w:rFonts w:asciiTheme="minorHAnsi" w:hAnsiTheme="minorHAnsi" w:cstheme="minorHAnsi"/>
          <w:color w:val="auto"/>
          <w:highlight w:val="yellow"/>
        </w:rPr>
      </w:pPr>
    </w:p>
    <w:p w14:paraId="0C7C4439" w14:textId="0BAF5EA1"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NOTE: If more than two antibodies are used, performing fluorescence-minus-one (FMO) control is recommended in addition to the single</w:t>
      </w:r>
      <w:r w:rsidR="00562A7E" w:rsidRPr="00B65CA1">
        <w:rPr>
          <w:rFonts w:asciiTheme="minorHAnsi" w:hAnsiTheme="minorHAnsi" w:cstheme="minorHAnsi"/>
          <w:color w:val="auto"/>
        </w:rPr>
        <w:t>-</w:t>
      </w:r>
      <w:r w:rsidRPr="00B65CA1">
        <w:rPr>
          <w:rFonts w:asciiTheme="minorHAnsi" w:hAnsiTheme="minorHAnsi" w:cstheme="minorHAnsi"/>
          <w:color w:val="auto"/>
        </w:rPr>
        <w:t xml:space="preserve">color controls. </w:t>
      </w:r>
    </w:p>
    <w:p w14:paraId="0C7C443A" w14:textId="77777777" w:rsidR="00F029FA" w:rsidRPr="00B65CA1" w:rsidRDefault="00F029FA" w:rsidP="00B65CA1">
      <w:pPr>
        <w:rPr>
          <w:rFonts w:asciiTheme="minorHAnsi" w:hAnsiTheme="minorHAnsi" w:cstheme="minorHAnsi"/>
          <w:color w:val="auto"/>
          <w:highlight w:val="yellow"/>
        </w:rPr>
      </w:pPr>
    </w:p>
    <w:p w14:paraId="0C7C443B" w14:textId="35AACE06" w:rsidR="00F029FA" w:rsidRPr="00B65CA1" w:rsidRDefault="00F47AE7" w:rsidP="00B65CA1">
      <w:pPr>
        <w:widowControl/>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Incubate </w:t>
      </w:r>
      <w:r w:rsidR="005D1A3E"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 xml:space="preserve">samples and </w:t>
      </w:r>
      <w:r w:rsidR="005D1A3E"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 xml:space="preserve">controls </w:t>
      </w:r>
      <w:r w:rsidR="005D1A3E" w:rsidRPr="00B65CA1">
        <w:rPr>
          <w:rFonts w:asciiTheme="minorHAnsi" w:hAnsiTheme="minorHAnsi" w:cstheme="minorHAnsi"/>
          <w:color w:val="auto"/>
          <w:highlight w:val="yellow"/>
        </w:rPr>
        <w:t xml:space="preserve">with rotation </w:t>
      </w:r>
      <w:r w:rsidRPr="00B65CA1">
        <w:rPr>
          <w:rFonts w:asciiTheme="minorHAnsi" w:hAnsiTheme="minorHAnsi" w:cstheme="minorHAnsi"/>
          <w:color w:val="auto"/>
          <w:highlight w:val="yellow"/>
        </w:rPr>
        <w:t xml:space="preserve">in the dark for 1 h at 4 °C. </w:t>
      </w:r>
    </w:p>
    <w:p w14:paraId="0C7C443C" w14:textId="77777777" w:rsidR="00F029FA" w:rsidRPr="00B65CA1" w:rsidRDefault="00F029FA" w:rsidP="00B65CA1">
      <w:pPr>
        <w:widowControl/>
        <w:pBdr>
          <w:top w:val="nil"/>
          <w:left w:val="nil"/>
          <w:bottom w:val="nil"/>
          <w:right w:val="nil"/>
          <w:between w:val="nil"/>
        </w:pBdr>
        <w:rPr>
          <w:rFonts w:asciiTheme="minorHAnsi" w:hAnsiTheme="minorHAnsi" w:cstheme="minorHAnsi"/>
          <w:color w:val="auto"/>
          <w:highlight w:val="yellow"/>
        </w:rPr>
      </w:pPr>
    </w:p>
    <w:p w14:paraId="0C7C443D" w14:textId="0C345FC5" w:rsidR="00F029FA" w:rsidRPr="00B65CA1" w:rsidRDefault="00F47AE7" w:rsidP="00B65CA1">
      <w:pPr>
        <w:widowControl/>
        <w:numPr>
          <w:ilvl w:val="1"/>
          <w:numId w:val="1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Add DAPI at 1:1000 to all </w:t>
      </w:r>
      <w:r w:rsidR="005D1A3E"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samples and controls</w:t>
      </w:r>
      <w:r w:rsidR="005D1A3E"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and proceed with sorting.</w:t>
      </w:r>
    </w:p>
    <w:p w14:paraId="504AB06D" w14:textId="77777777" w:rsidR="005D1A3E" w:rsidRPr="00B65CA1" w:rsidRDefault="005D1A3E" w:rsidP="00B65CA1">
      <w:pPr>
        <w:widowControl/>
        <w:pBdr>
          <w:top w:val="nil"/>
          <w:left w:val="nil"/>
          <w:bottom w:val="nil"/>
          <w:right w:val="nil"/>
          <w:between w:val="nil"/>
        </w:pBdr>
        <w:rPr>
          <w:rFonts w:asciiTheme="minorHAnsi" w:hAnsiTheme="minorHAnsi" w:cstheme="minorHAnsi"/>
          <w:color w:val="auto"/>
          <w:highlight w:val="yellow"/>
        </w:rPr>
      </w:pPr>
    </w:p>
    <w:p w14:paraId="0C7C443E" w14:textId="01D83406" w:rsidR="00F029FA" w:rsidRPr="00B65CA1" w:rsidRDefault="00F47AE7" w:rsidP="00B65CA1">
      <w:pPr>
        <w:rPr>
          <w:rFonts w:asciiTheme="minorHAnsi" w:hAnsiTheme="minorHAnsi" w:cstheme="minorHAnsi"/>
          <w:color w:val="auto"/>
          <w:highlight w:val="yellow"/>
        </w:rPr>
      </w:pPr>
      <w:r w:rsidRPr="00B65CA1">
        <w:rPr>
          <w:rFonts w:asciiTheme="minorHAnsi" w:hAnsiTheme="minorHAnsi" w:cstheme="minorHAnsi"/>
          <w:b/>
          <w:color w:val="auto"/>
          <w:highlight w:val="yellow"/>
        </w:rPr>
        <w:t>5.</w:t>
      </w:r>
      <w:r w:rsidRPr="00B65CA1">
        <w:rPr>
          <w:rFonts w:asciiTheme="minorHAnsi" w:hAnsiTheme="minorHAnsi" w:cstheme="minorHAnsi"/>
          <w:color w:val="auto"/>
          <w:highlight w:val="yellow"/>
        </w:rPr>
        <w:t xml:space="preserve"> </w:t>
      </w:r>
      <w:r w:rsidRPr="00B65CA1">
        <w:rPr>
          <w:rFonts w:asciiTheme="minorHAnsi" w:hAnsiTheme="minorHAnsi" w:cstheme="minorHAnsi"/>
          <w:b/>
          <w:color w:val="auto"/>
          <w:highlight w:val="yellow"/>
        </w:rPr>
        <w:t>Fluorescence</w:t>
      </w:r>
      <w:r w:rsidR="005D1A3E" w:rsidRPr="00B65CA1">
        <w:rPr>
          <w:rFonts w:asciiTheme="minorHAnsi" w:hAnsiTheme="minorHAnsi" w:cstheme="minorHAnsi"/>
          <w:b/>
          <w:color w:val="auto"/>
          <w:highlight w:val="yellow"/>
        </w:rPr>
        <w:t>-a</w:t>
      </w:r>
      <w:r w:rsidRPr="00B65CA1">
        <w:rPr>
          <w:rFonts w:asciiTheme="minorHAnsi" w:hAnsiTheme="minorHAnsi" w:cstheme="minorHAnsi"/>
          <w:b/>
          <w:color w:val="auto"/>
          <w:highlight w:val="yellow"/>
        </w:rPr>
        <w:t xml:space="preserve">ctivated </w:t>
      </w:r>
      <w:r w:rsidR="005D1A3E" w:rsidRPr="00B65CA1">
        <w:rPr>
          <w:rFonts w:asciiTheme="minorHAnsi" w:hAnsiTheme="minorHAnsi" w:cstheme="minorHAnsi"/>
          <w:b/>
          <w:color w:val="auto"/>
          <w:highlight w:val="yellow"/>
        </w:rPr>
        <w:t>n</w:t>
      </w:r>
      <w:r w:rsidRPr="00B65CA1">
        <w:rPr>
          <w:rFonts w:asciiTheme="minorHAnsi" w:hAnsiTheme="minorHAnsi" w:cstheme="minorHAnsi"/>
          <w:b/>
          <w:color w:val="auto"/>
          <w:highlight w:val="yellow"/>
        </w:rPr>
        <w:t xml:space="preserve">uclei </w:t>
      </w:r>
      <w:r w:rsidR="005D1A3E" w:rsidRPr="00B65CA1">
        <w:rPr>
          <w:rFonts w:asciiTheme="minorHAnsi" w:hAnsiTheme="minorHAnsi" w:cstheme="minorHAnsi"/>
          <w:b/>
          <w:color w:val="auto"/>
          <w:highlight w:val="yellow"/>
        </w:rPr>
        <w:t>s</w:t>
      </w:r>
      <w:r w:rsidRPr="00B65CA1">
        <w:rPr>
          <w:rFonts w:asciiTheme="minorHAnsi" w:hAnsiTheme="minorHAnsi" w:cstheme="minorHAnsi"/>
          <w:b/>
          <w:color w:val="auto"/>
          <w:highlight w:val="yellow"/>
        </w:rPr>
        <w:t>orting (FANS)</w:t>
      </w:r>
    </w:p>
    <w:p w14:paraId="0C7C443F" w14:textId="77777777" w:rsidR="00F029FA" w:rsidRPr="00B65CA1" w:rsidRDefault="00F029FA" w:rsidP="00B65CA1">
      <w:pPr>
        <w:rPr>
          <w:rFonts w:asciiTheme="minorHAnsi" w:hAnsiTheme="minorHAnsi" w:cstheme="minorHAnsi"/>
          <w:color w:val="auto"/>
          <w:highlight w:val="yellow"/>
        </w:rPr>
      </w:pPr>
    </w:p>
    <w:p w14:paraId="0C7C4440" w14:textId="5E50714A"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NOTE: It is recommended to use an institutional flow cytometry facility with assistance from trained personnel unless already proficient in flow cytometry/sorting techniques.</w:t>
      </w:r>
    </w:p>
    <w:p w14:paraId="0C7C4441" w14:textId="77777777" w:rsidR="00F029FA" w:rsidRPr="00B65CA1" w:rsidRDefault="00F029FA" w:rsidP="00B65CA1">
      <w:pPr>
        <w:rPr>
          <w:rFonts w:asciiTheme="minorHAnsi" w:hAnsiTheme="minorHAnsi" w:cstheme="minorHAnsi"/>
          <w:color w:val="auto"/>
          <w:highlight w:val="yellow"/>
        </w:rPr>
      </w:pPr>
    </w:p>
    <w:p w14:paraId="0C7C4442" w14:textId="0605A129" w:rsidR="00F029FA" w:rsidRPr="00B65CA1" w:rsidRDefault="00F47AE7" w:rsidP="00B65CA1">
      <w:pPr>
        <w:pStyle w:val="ListParagraph"/>
        <w:widowControl/>
        <w:numPr>
          <w:ilvl w:val="1"/>
          <w:numId w:val="13"/>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Gate as shown below.</w:t>
      </w:r>
    </w:p>
    <w:p w14:paraId="198F3B7D" w14:textId="77777777" w:rsidR="003961FD" w:rsidRPr="00B65CA1" w:rsidRDefault="003961FD" w:rsidP="00B65CA1">
      <w:pPr>
        <w:widowControl/>
        <w:pBdr>
          <w:top w:val="nil"/>
          <w:left w:val="nil"/>
          <w:bottom w:val="nil"/>
          <w:right w:val="nil"/>
          <w:between w:val="nil"/>
        </w:pBdr>
        <w:rPr>
          <w:rFonts w:asciiTheme="minorHAnsi" w:hAnsiTheme="minorHAnsi" w:cstheme="minorHAnsi"/>
          <w:color w:val="auto"/>
          <w:highlight w:val="yellow"/>
        </w:rPr>
      </w:pPr>
    </w:p>
    <w:p w14:paraId="0C7C4443" w14:textId="44C214D3" w:rsidR="00F029FA" w:rsidRPr="00B65CA1" w:rsidRDefault="00F47AE7" w:rsidP="00B65CA1">
      <w:pPr>
        <w:widowControl/>
        <w:numPr>
          <w:ilvl w:val="2"/>
          <w:numId w:val="2"/>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First, and for each sample, gate by forward scatter (FSC-A) </w:t>
      </w:r>
      <w:r w:rsidRPr="00B65CA1">
        <w:rPr>
          <w:rFonts w:asciiTheme="minorHAnsi" w:hAnsiTheme="minorHAnsi" w:cstheme="minorHAnsi"/>
          <w:i/>
          <w:iCs/>
          <w:color w:val="auto"/>
          <w:highlight w:val="yellow"/>
        </w:rPr>
        <w:t>vs</w:t>
      </w:r>
      <w:r w:rsidRPr="00B65CA1">
        <w:rPr>
          <w:rFonts w:asciiTheme="minorHAnsi" w:hAnsiTheme="minorHAnsi" w:cstheme="minorHAnsi"/>
          <w:color w:val="auto"/>
          <w:highlight w:val="yellow"/>
        </w:rPr>
        <w:t>. side scatter (SSC-A) to include particles in the appropriate size range for nuclei</w:t>
      </w:r>
      <w:r w:rsidR="005E6474" w:rsidRPr="00B65CA1">
        <w:rPr>
          <w:rFonts w:asciiTheme="minorHAnsi" w:hAnsiTheme="minorHAnsi" w:cstheme="minorHAnsi"/>
          <w:color w:val="auto"/>
          <w:highlight w:val="yellow"/>
        </w:rPr>
        <w:t xml:space="preserve">, thus </w:t>
      </w:r>
      <w:r w:rsidRPr="00B65CA1">
        <w:rPr>
          <w:rFonts w:asciiTheme="minorHAnsi" w:hAnsiTheme="minorHAnsi" w:cstheme="minorHAnsi"/>
          <w:color w:val="auto"/>
          <w:highlight w:val="yellow"/>
        </w:rPr>
        <w:t>exclud</w:t>
      </w:r>
      <w:r w:rsidR="005E6474" w:rsidRPr="00B65CA1">
        <w:rPr>
          <w:rFonts w:asciiTheme="minorHAnsi" w:hAnsiTheme="minorHAnsi" w:cstheme="minorHAnsi"/>
          <w:color w:val="auto"/>
          <w:highlight w:val="yellow"/>
        </w:rPr>
        <w:t>ing</w:t>
      </w:r>
      <w:r w:rsidRPr="00B65CA1">
        <w:rPr>
          <w:rFonts w:asciiTheme="minorHAnsi" w:hAnsiTheme="minorHAnsi" w:cstheme="minorHAnsi"/>
          <w:color w:val="auto"/>
          <w:highlight w:val="yellow"/>
        </w:rPr>
        <w:t xml:space="preserve"> red blood cells and debris (</w:t>
      </w:r>
      <w:r w:rsidRPr="00B65CA1">
        <w:rPr>
          <w:rFonts w:asciiTheme="minorHAnsi" w:hAnsiTheme="minorHAnsi" w:cstheme="minorHAnsi"/>
          <w:b/>
          <w:bCs/>
          <w:color w:val="auto"/>
          <w:highlight w:val="yellow"/>
        </w:rPr>
        <w:t>Figure 1A</w:t>
      </w:r>
      <w:r w:rsidRPr="00B65CA1">
        <w:rPr>
          <w:rFonts w:asciiTheme="minorHAnsi" w:hAnsiTheme="minorHAnsi" w:cstheme="minorHAnsi"/>
          <w:color w:val="auto"/>
          <w:highlight w:val="yellow"/>
        </w:rPr>
        <w:t xml:space="preserve">). </w:t>
      </w:r>
    </w:p>
    <w:p w14:paraId="4DEB7C83" w14:textId="77777777" w:rsidR="005E6474" w:rsidRPr="00B65CA1" w:rsidRDefault="005E6474" w:rsidP="00B65CA1">
      <w:pPr>
        <w:widowControl/>
        <w:pBdr>
          <w:top w:val="nil"/>
          <w:left w:val="nil"/>
          <w:bottom w:val="nil"/>
          <w:right w:val="nil"/>
          <w:between w:val="nil"/>
        </w:pBdr>
        <w:rPr>
          <w:rFonts w:asciiTheme="minorHAnsi" w:hAnsiTheme="minorHAnsi" w:cstheme="minorHAnsi"/>
          <w:color w:val="auto"/>
          <w:highlight w:val="yellow"/>
        </w:rPr>
      </w:pPr>
    </w:p>
    <w:p w14:paraId="0C7C4444" w14:textId="445FA967"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 xml:space="preserve">NOTE: </w:t>
      </w:r>
      <w:r w:rsidR="005E6474" w:rsidRPr="00B65CA1">
        <w:rPr>
          <w:rFonts w:asciiTheme="minorHAnsi" w:hAnsiTheme="minorHAnsi" w:cstheme="minorHAnsi"/>
          <w:color w:val="auto"/>
        </w:rPr>
        <w:t>A</w:t>
      </w:r>
      <w:r w:rsidRPr="00B65CA1">
        <w:rPr>
          <w:rFonts w:asciiTheme="minorHAnsi" w:hAnsiTheme="minorHAnsi" w:cstheme="minorHAnsi"/>
          <w:color w:val="auto"/>
        </w:rPr>
        <w:t xml:space="preserve"> very clean nuclei prep</w:t>
      </w:r>
      <w:r w:rsidR="005E6474" w:rsidRPr="00B65CA1">
        <w:rPr>
          <w:rFonts w:asciiTheme="minorHAnsi" w:hAnsiTheme="minorHAnsi" w:cstheme="minorHAnsi"/>
          <w:color w:val="auto"/>
        </w:rPr>
        <w:t xml:space="preserve">aration </w:t>
      </w:r>
      <w:r w:rsidRPr="00B65CA1">
        <w:rPr>
          <w:rFonts w:asciiTheme="minorHAnsi" w:hAnsiTheme="minorHAnsi" w:cstheme="minorHAnsi"/>
          <w:color w:val="auto"/>
        </w:rPr>
        <w:t xml:space="preserve">can distinguish between a smaller debris cluster and a nuclei cluster. </w:t>
      </w:r>
    </w:p>
    <w:p w14:paraId="156CCB0B" w14:textId="77777777" w:rsidR="005E6474" w:rsidRPr="00B65CA1" w:rsidRDefault="005E6474" w:rsidP="00B65CA1">
      <w:pPr>
        <w:rPr>
          <w:rFonts w:asciiTheme="minorHAnsi" w:hAnsiTheme="minorHAnsi" w:cstheme="minorHAnsi"/>
          <w:color w:val="auto"/>
          <w:highlight w:val="yellow"/>
        </w:rPr>
      </w:pPr>
    </w:p>
    <w:p w14:paraId="0C7C4445" w14:textId="12091E30" w:rsidR="00F029FA" w:rsidRPr="00B65CA1" w:rsidRDefault="00F47AE7" w:rsidP="00B65CA1">
      <w:pPr>
        <w:pStyle w:val="ListParagraph"/>
        <w:widowControl/>
        <w:numPr>
          <w:ilvl w:val="2"/>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Next, and for each sample, gate by FSC-A </w:t>
      </w:r>
      <w:r w:rsidRPr="00B65CA1">
        <w:rPr>
          <w:rFonts w:asciiTheme="minorHAnsi" w:hAnsiTheme="minorHAnsi" w:cstheme="minorHAnsi"/>
          <w:i/>
          <w:iCs/>
          <w:color w:val="auto"/>
          <w:highlight w:val="yellow"/>
        </w:rPr>
        <w:t>vs.</w:t>
      </w:r>
      <w:r w:rsidRPr="00B65CA1">
        <w:rPr>
          <w:rFonts w:asciiTheme="minorHAnsi" w:hAnsiTheme="minorHAnsi" w:cstheme="minorHAnsi"/>
          <w:color w:val="auto"/>
          <w:highlight w:val="yellow"/>
        </w:rPr>
        <w:t xml:space="preserve"> FSC-W (or FSC-A </w:t>
      </w:r>
      <w:r w:rsidRPr="00B65CA1">
        <w:rPr>
          <w:rFonts w:asciiTheme="minorHAnsi" w:hAnsiTheme="minorHAnsi" w:cstheme="minorHAnsi"/>
          <w:i/>
          <w:iCs/>
          <w:color w:val="auto"/>
          <w:highlight w:val="yellow"/>
        </w:rPr>
        <w:t>vs.</w:t>
      </w:r>
      <w:r w:rsidRPr="00B65CA1">
        <w:rPr>
          <w:rFonts w:asciiTheme="minorHAnsi" w:hAnsiTheme="minorHAnsi" w:cstheme="minorHAnsi"/>
          <w:color w:val="auto"/>
          <w:highlight w:val="yellow"/>
        </w:rPr>
        <w:t xml:space="preserve"> FSC-H) and SSC-A </w:t>
      </w:r>
      <w:r w:rsidRPr="00B65CA1">
        <w:rPr>
          <w:rFonts w:asciiTheme="minorHAnsi" w:hAnsiTheme="minorHAnsi" w:cstheme="minorHAnsi"/>
          <w:i/>
          <w:iCs/>
          <w:color w:val="auto"/>
          <w:highlight w:val="yellow"/>
        </w:rPr>
        <w:t>vs.</w:t>
      </w:r>
      <w:r w:rsidRPr="00B65CA1">
        <w:rPr>
          <w:rFonts w:asciiTheme="minorHAnsi" w:hAnsiTheme="minorHAnsi" w:cstheme="minorHAnsi"/>
          <w:color w:val="auto"/>
          <w:highlight w:val="yellow"/>
        </w:rPr>
        <w:t xml:space="preserve"> SSC-W (or SSC-A </w:t>
      </w:r>
      <w:r w:rsidRPr="00B65CA1">
        <w:rPr>
          <w:rFonts w:asciiTheme="minorHAnsi" w:hAnsiTheme="minorHAnsi" w:cstheme="minorHAnsi"/>
          <w:i/>
          <w:iCs/>
          <w:color w:val="auto"/>
          <w:highlight w:val="yellow"/>
        </w:rPr>
        <w:t>vs.</w:t>
      </w:r>
      <w:r w:rsidRPr="00B65CA1">
        <w:rPr>
          <w:rFonts w:asciiTheme="minorHAnsi" w:hAnsiTheme="minorHAnsi" w:cstheme="minorHAnsi"/>
          <w:color w:val="auto"/>
          <w:highlight w:val="yellow"/>
        </w:rPr>
        <w:t xml:space="preserve"> SSC-H) to include only singlet nuclei (</w:t>
      </w:r>
      <w:r w:rsidRPr="00B65CA1">
        <w:rPr>
          <w:rFonts w:asciiTheme="minorHAnsi" w:hAnsiTheme="minorHAnsi" w:cstheme="minorHAnsi"/>
          <w:b/>
          <w:bCs/>
          <w:color w:val="auto"/>
          <w:highlight w:val="yellow"/>
        </w:rPr>
        <w:t>Figure 1B</w:t>
      </w:r>
      <w:r w:rsidRPr="00B65CA1">
        <w:rPr>
          <w:rFonts w:asciiTheme="minorHAnsi" w:hAnsiTheme="minorHAnsi" w:cstheme="minorHAnsi"/>
          <w:color w:val="auto"/>
          <w:highlight w:val="yellow"/>
        </w:rPr>
        <w:t>).</w:t>
      </w:r>
    </w:p>
    <w:p w14:paraId="02D7D0FD" w14:textId="77777777" w:rsidR="005E6474" w:rsidRPr="00B65CA1" w:rsidRDefault="005E6474" w:rsidP="00B65CA1">
      <w:pPr>
        <w:pStyle w:val="ListParagraph"/>
        <w:widowControl/>
        <w:pBdr>
          <w:top w:val="nil"/>
          <w:left w:val="nil"/>
          <w:bottom w:val="nil"/>
          <w:right w:val="nil"/>
          <w:between w:val="nil"/>
        </w:pBdr>
        <w:ind w:left="0"/>
        <w:rPr>
          <w:rFonts w:asciiTheme="minorHAnsi" w:hAnsiTheme="minorHAnsi" w:cstheme="minorHAnsi"/>
          <w:color w:val="auto"/>
          <w:highlight w:val="yellow"/>
        </w:rPr>
      </w:pPr>
    </w:p>
    <w:p w14:paraId="0C7C4446" w14:textId="6C9A6FB4" w:rsidR="00F029FA" w:rsidRPr="00B65CA1" w:rsidRDefault="00F47AE7" w:rsidP="00B65CA1">
      <w:pPr>
        <w:pStyle w:val="ListParagraph"/>
        <w:widowControl/>
        <w:numPr>
          <w:ilvl w:val="2"/>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Next, and for each sample, gate by DAPI to include intact nuclei singlets (DAPI-high gated population), excluding debris (DAPI-low, on left of gated population) and doublets (on right of gated population) (</w:t>
      </w:r>
      <w:r w:rsidRPr="00B65CA1">
        <w:rPr>
          <w:rFonts w:asciiTheme="minorHAnsi" w:hAnsiTheme="minorHAnsi" w:cstheme="minorHAnsi"/>
          <w:b/>
          <w:bCs/>
          <w:color w:val="auto"/>
          <w:highlight w:val="yellow"/>
        </w:rPr>
        <w:t>Figure 1C</w:t>
      </w:r>
      <w:r w:rsidRPr="00B65CA1">
        <w:rPr>
          <w:rFonts w:asciiTheme="minorHAnsi" w:hAnsiTheme="minorHAnsi" w:cstheme="minorHAnsi"/>
          <w:color w:val="auto"/>
          <w:highlight w:val="yellow"/>
        </w:rPr>
        <w:t>).</w:t>
      </w:r>
    </w:p>
    <w:p w14:paraId="07AACFF0" w14:textId="77777777" w:rsidR="00ED23BB" w:rsidRPr="00B65CA1" w:rsidRDefault="00ED23BB" w:rsidP="00B65CA1">
      <w:pPr>
        <w:widowControl/>
        <w:pBdr>
          <w:top w:val="nil"/>
          <w:left w:val="nil"/>
          <w:bottom w:val="nil"/>
          <w:right w:val="nil"/>
          <w:between w:val="nil"/>
        </w:pBdr>
        <w:rPr>
          <w:rFonts w:asciiTheme="minorHAnsi" w:hAnsiTheme="minorHAnsi" w:cstheme="minorHAnsi"/>
          <w:color w:val="auto"/>
          <w:highlight w:val="yellow"/>
        </w:rPr>
      </w:pPr>
    </w:p>
    <w:p w14:paraId="0C7C4447" w14:textId="5179DC27" w:rsidR="00F029FA" w:rsidRPr="00B65CA1" w:rsidRDefault="00F47AE7" w:rsidP="00B65CA1">
      <w:pPr>
        <w:widowControl/>
        <w:numPr>
          <w:ilvl w:val="2"/>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Set further gating based on fluorescence controls, determined visually as distinct clusters on FACS plots.</w:t>
      </w:r>
    </w:p>
    <w:p w14:paraId="4AFFA01B" w14:textId="77777777" w:rsidR="00CD4257" w:rsidRPr="00B65CA1" w:rsidRDefault="00CD4257" w:rsidP="00B65CA1">
      <w:pPr>
        <w:widowControl/>
        <w:pBdr>
          <w:top w:val="nil"/>
          <w:left w:val="nil"/>
          <w:bottom w:val="nil"/>
          <w:right w:val="nil"/>
          <w:between w:val="nil"/>
        </w:pBdr>
        <w:rPr>
          <w:rFonts w:asciiTheme="minorHAnsi" w:hAnsiTheme="minorHAnsi" w:cstheme="minorHAnsi"/>
          <w:color w:val="auto"/>
          <w:highlight w:val="yellow"/>
        </w:rPr>
      </w:pPr>
    </w:p>
    <w:p w14:paraId="0C7C4448" w14:textId="24F2B839"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Run DAPI-only control to determine background staining of populations, in the absence of antibody (</w:t>
      </w:r>
      <w:r w:rsidRPr="00B65CA1">
        <w:rPr>
          <w:rFonts w:asciiTheme="minorHAnsi" w:hAnsiTheme="minorHAnsi" w:cstheme="minorHAnsi"/>
          <w:b/>
          <w:bCs/>
          <w:color w:val="auto"/>
          <w:highlight w:val="yellow"/>
        </w:rPr>
        <w:t>Figure 1D</w:t>
      </w:r>
      <w:r w:rsidR="00CD4257" w:rsidRPr="00B65CA1">
        <w:rPr>
          <w:rFonts w:asciiTheme="minorHAnsi" w:hAnsiTheme="minorHAnsi" w:cstheme="minorHAnsi"/>
          <w:color w:val="auto"/>
          <w:highlight w:val="yellow"/>
        </w:rPr>
        <w:t xml:space="preserve"> and </w:t>
      </w:r>
      <w:r w:rsidRPr="00B65CA1">
        <w:rPr>
          <w:rFonts w:asciiTheme="minorHAnsi" w:hAnsiTheme="minorHAnsi" w:cstheme="minorHAnsi"/>
          <w:b/>
          <w:bCs/>
          <w:color w:val="auto"/>
          <w:highlight w:val="yellow"/>
        </w:rPr>
        <w:t>Figure 2A</w:t>
      </w:r>
      <w:r w:rsidRPr="00B65CA1">
        <w:rPr>
          <w:rFonts w:asciiTheme="minorHAnsi" w:hAnsiTheme="minorHAnsi" w:cstheme="minorHAnsi"/>
          <w:color w:val="auto"/>
          <w:highlight w:val="yellow"/>
        </w:rPr>
        <w:t>).</w:t>
      </w:r>
    </w:p>
    <w:p w14:paraId="4B479BB3" w14:textId="77777777" w:rsidR="00CD4257" w:rsidRPr="00B65CA1" w:rsidRDefault="00CD4257" w:rsidP="00B65CA1">
      <w:pPr>
        <w:widowControl/>
        <w:pBdr>
          <w:top w:val="nil"/>
          <w:left w:val="nil"/>
          <w:bottom w:val="nil"/>
          <w:right w:val="nil"/>
          <w:between w:val="nil"/>
        </w:pBdr>
        <w:rPr>
          <w:rFonts w:asciiTheme="minorHAnsi" w:hAnsiTheme="minorHAnsi" w:cstheme="minorHAnsi"/>
          <w:color w:val="auto"/>
          <w:highlight w:val="yellow"/>
        </w:rPr>
      </w:pPr>
    </w:p>
    <w:p w14:paraId="0C7C4449" w14:textId="41F8C8FF"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Run NeuN-AF555</w:t>
      </w:r>
      <w:r w:rsidR="00CD4257"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only control to determine </w:t>
      </w:r>
      <w:r w:rsidR="00CD4257"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cutoff for NeuN+ staining in the channel</w:t>
      </w:r>
      <w:r w:rsidR="000F2AC2" w:rsidRPr="00B65CA1">
        <w:rPr>
          <w:rFonts w:asciiTheme="minorHAnsi" w:hAnsiTheme="minorHAnsi" w:cstheme="minorHAnsi"/>
          <w:color w:val="auto"/>
          <w:highlight w:val="yellow"/>
        </w:rPr>
        <w:t xml:space="preserve"> for </w:t>
      </w:r>
      <w:r w:rsidR="00D952B7" w:rsidRPr="00B65CA1">
        <w:rPr>
          <w:rFonts w:asciiTheme="minorHAnsi" w:hAnsiTheme="minorHAnsi" w:cstheme="minorHAnsi"/>
          <w:color w:val="auto"/>
          <w:highlight w:val="yellow"/>
        </w:rPr>
        <w:t>AF555</w:t>
      </w:r>
      <w:r w:rsidRPr="00B65CA1">
        <w:rPr>
          <w:rFonts w:asciiTheme="minorHAnsi" w:hAnsiTheme="minorHAnsi" w:cstheme="minorHAnsi"/>
          <w:color w:val="auto"/>
          <w:highlight w:val="yellow"/>
        </w:rPr>
        <w:t xml:space="preserve"> (</w:t>
      </w:r>
      <w:r w:rsidRPr="00B65CA1">
        <w:rPr>
          <w:rFonts w:asciiTheme="minorHAnsi" w:hAnsiTheme="minorHAnsi" w:cstheme="minorHAnsi"/>
          <w:b/>
          <w:bCs/>
          <w:color w:val="auto"/>
          <w:highlight w:val="yellow"/>
        </w:rPr>
        <w:t>Figure 2B</w:t>
      </w:r>
      <w:r w:rsidRPr="00B65CA1">
        <w:rPr>
          <w:rFonts w:asciiTheme="minorHAnsi" w:hAnsiTheme="minorHAnsi" w:cstheme="minorHAnsi"/>
          <w:color w:val="auto"/>
          <w:highlight w:val="yellow"/>
        </w:rPr>
        <w:t>).</w:t>
      </w:r>
    </w:p>
    <w:p w14:paraId="1B0D76CE" w14:textId="77777777" w:rsidR="000F2AC2" w:rsidRPr="00B65CA1" w:rsidRDefault="000F2AC2" w:rsidP="00B65CA1">
      <w:pPr>
        <w:widowControl/>
        <w:pBdr>
          <w:top w:val="nil"/>
          <w:left w:val="nil"/>
          <w:bottom w:val="nil"/>
          <w:right w:val="nil"/>
          <w:between w:val="nil"/>
        </w:pBdr>
        <w:rPr>
          <w:rFonts w:asciiTheme="minorHAnsi" w:hAnsiTheme="minorHAnsi" w:cstheme="minorHAnsi"/>
          <w:color w:val="auto"/>
          <w:highlight w:val="yellow"/>
        </w:rPr>
      </w:pPr>
    </w:p>
    <w:p w14:paraId="0C7C444A" w14:textId="1619DDDC"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Run PAX6-APC</w:t>
      </w:r>
      <w:r w:rsidR="000F2AC2"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only control to determine</w:t>
      </w:r>
      <w:r w:rsidR="000F2AC2" w:rsidRPr="00B65CA1">
        <w:rPr>
          <w:rFonts w:asciiTheme="minorHAnsi" w:hAnsiTheme="minorHAnsi" w:cstheme="minorHAnsi"/>
          <w:color w:val="auto"/>
          <w:highlight w:val="yellow"/>
        </w:rPr>
        <w:t xml:space="preserve"> the</w:t>
      </w:r>
      <w:r w:rsidRPr="00B65CA1">
        <w:rPr>
          <w:rFonts w:asciiTheme="minorHAnsi" w:hAnsiTheme="minorHAnsi" w:cstheme="minorHAnsi"/>
          <w:color w:val="auto"/>
          <w:highlight w:val="yellow"/>
        </w:rPr>
        <w:t xml:space="preserve"> cutoff for PAX6+ staining in the APC channel (</w:t>
      </w:r>
      <w:r w:rsidRPr="00B65CA1">
        <w:rPr>
          <w:rFonts w:asciiTheme="minorHAnsi" w:hAnsiTheme="minorHAnsi" w:cstheme="minorHAnsi"/>
          <w:b/>
          <w:bCs/>
          <w:color w:val="auto"/>
          <w:highlight w:val="yellow"/>
        </w:rPr>
        <w:t>Figure 2C</w:t>
      </w:r>
      <w:r w:rsidRPr="00B65CA1">
        <w:rPr>
          <w:rFonts w:asciiTheme="minorHAnsi" w:hAnsiTheme="minorHAnsi" w:cstheme="minorHAnsi"/>
          <w:color w:val="auto"/>
          <w:highlight w:val="yellow"/>
        </w:rPr>
        <w:t>).</w:t>
      </w:r>
    </w:p>
    <w:p w14:paraId="148DB896" w14:textId="77777777" w:rsidR="000F2AC2" w:rsidRPr="00B65CA1" w:rsidRDefault="000F2AC2" w:rsidP="00B65CA1">
      <w:pPr>
        <w:widowControl/>
        <w:pBdr>
          <w:top w:val="nil"/>
          <w:left w:val="nil"/>
          <w:bottom w:val="nil"/>
          <w:right w:val="nil"/>
          <w:between w:val="nil"/>
        </w:pBdr>
        <w:rPr>
          <w:rFonts w:asciiTheme="minorHAnsi" w:hAnsiTheme="minorHAnsi" w:cstheme="minorHAnsi"/>
          <w:color w:val="auto"/>
          <w:highlight w:val="yellow"/>
        </w:rPr>
      </w:pPr>
    </w:p>
    <w:p w14:paraId="0C7C444B" w14:textId="19FC82AA"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Run additional single</w:t>
      </w:r>
      <w:r w:rsidR="000F2AC2"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color controls if using more antibodies (</w:t>
      </w:r>
      <w:r w:rsidRPr="00B65CA1">
        <w:rPr>
          <w:rFonts w:asciiTheme="minorHAnsi" w:hAnsiTheme="minorHAnsi" w:cstheme="minorHAnsi"/>
          <w:b/>
          <w:bCs/>
          <w:color w:val="auto"/>
          <w:highlight w:val="yellow"/>
        </w:rPr>
        <w:t>Figure 2D</w:t>
      </w:r>
      <w:r w:rsidR="000F2AC2" w:rsidRPr="00B65CA1">
        <w:rPr>
          <w:rFonts w:asciiTheme="minorHAnsi" w:hAnsiTheme="minorHAnsi" w:cstheme="minorHAnsi"/>
          <w:b/>
          <w:bCs/>
          <w:color w:val="auto"/>
          <w:highlight w:val="yellow"/>
        </w:rPr>
        <w:t>,</w:t>
      </w:r>
      <w:r w:rsidRPr="00B65CA1">
        <w:rPr>
          <w:rFonts w:asciiTheme="minorHAnsi" w:hAnsiTheme="minorHAnsi" w:cstheme="minorHAnsi"/>
          <w:b/>
          <w:bCs/>
          <w:color w:val="auto"/>
          <w:highlight w:val="yellow"/>
        </w:rPr>
        <w:t>E</w:t>
      </w:r>
      <w:r w:rsidRPr="00B65CA1">
        <w:rPr>
          <w:rFonts w:asciiTheme="minorHAnsi" w:hAnsiTheme="minorHAnsi" w:cstheme="minorHAnsi"/>
          <w:color w:val="auto"/>
          <w:highlight w:val="yellow"/>
        </w:rPr>
        <w:t>).</w:t>
      </w:r>
    </w:p>
    <w:p w14:paraId="55EF459F" w14:textId="77777777" w:rsidR="000F2AC2" w:rsidRPr="00B65CA1" w:rsidRDefault="000F2AC2" w:rsidP="00B65CA1">
      <w:pPr>
        <w:widowControl/>
        <w:pBdr>
          <w:top w:val="nil"/>
          <w:left w:val="nil"/>
          <w:bottom w:val="nil"/>
          <w:right w:val="nil"/>
          <w:between w:val="nil"/>
        </w:pBdr>
        <w:rPr>
          <w:rFonts w:asciiTheme="minorHAnsi" w:hAnsiTheme="minorHAnsi" w:cstheme="minorHAnsi"/>
          <w:color w:val="auto"/>
          <w:highlight w:val="yellow"/>
        </w:rPr>
      </w:pPr>
    </w:p>
    <w:p w14:paraId="0C7C444C" w14:textId="57BD8B27"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NOTE: If using more than two antibodies, an FMO control is recommended to visualize any shifts in populations.</w:t>
      </w:r>
    </w:p>
    <w:p w14:paraId="1D902EB0" w14:textId="77777777" w:rsidR="000F2AC2" w:rsidRPr="00B65CA1" w:rsidRDefault="000F2AC2" w:rsidP="00B65CA1">
      <w:pPr>
        <w:widowControl/>
        <w:rPr>
          <w:rFonts w:asciiTheme="minorHAnsi" w:hAnsiTheme="minorHAnsi" w:cstheme="minorHAnsi"/>
          <w:color w:val="auto"/>
          <w:highlight w:val="yellow"/>
        </w:rPr>
      </w:pPr>
    </w:p>
    <w:p w14:paraId="0C7C444D" w14:textId="77C68D76" w:rsidR="00F029FA" w:rsidRPr="00B65CA1" w:rsidRDefault="00F47AE7" w:rsidP="00B65CA1">
      <w:pPr>
        <w:widowControl/>
        <w:numPr>
          <w:ilvl w:val="2"/>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Once all controls have been run, </w:t>
      </w:r>
      <w:r w:rsidR="00AF4A89" w:rsidRPr="00B65CA1">
        <w:rPr>
          <w:rFonts w:asciiTheme="minorHAnsi" w:hAnsiTheme="minorHAnsi" w:cstheme="minorHAnsi"/>
          <w:color w:val="auto"/>
          <w:highlight w:val="yellow"/>
        </w:rPr>
        <w:t xml:space="preserve">draw </w:t>
      </w:r>
      <w:r w:rsidRPr="00B65CA1">
        <w:rPr>
          <w:rFonts w:asciiTheme="minorHAnsi" w:hAnsiTheme="minorHAnsi" w:cstheme="minorHAnsi"/>
          <w:color w:val="auto"/>
          <w:highlight w:val="yellow"/>
        </w:rPr>
        <w:t xml:space="preserve">the gates for NeuN+ and PAX6+ collections </w:t>
      </w:r>
      <w:r w:rsidR="00AF4A89" w:rsidRPr="00B65CA1">
        <w:rPr>
          <w:rFonts w:asciiTheme="minorHAnsi" w:hAnsiTheme="minorHAnsi" w:cstheme="minorHAnsi"/>
          <w:color w:val="auto"/>
          <w:highlight w:val="yellow"/>
        </w:rPr>
        <w:t>above the established thresholds</w:t>
      </w:r>
      <w:r w:rsidRPr="00B65CA1">
        <w:rPr>
          <w:rFonts w:asciiTheme="minorHAnsi" w:hAnsiTheme="minorHAnsi" w:cstheme="minorHAnsi"/>
          <w:color w:val="auto"/>
          <w:highlight w:val="yellow"/>
        </w:rPr>
        <w:t>.</w:t>
      </w:r>
    </w:p>
    <w:p w14:paraId="22381902" w14:textId="77777777" w:rsidR="00707D92" w:rsidRPr="00B65CA1" w:rsidRDefault="00707D92" w:rsidP="00B65CA1">
      <w:pPr>
        <w:widowControl/>
        <w:pBdr>
          <w:top w:val="nil"/>
          <w:left w:val="nil"/>
          <w:bottom w:val="nil"/>
          <w:right w:val="nil"/>
          <w:between w:val="nil"/>
        </w:pBdr>
        <w:rPr>
          <w:rFonts w:asciiTheme="minorHAnsi" w:hAnsiTheme="minorHAnsi" w:cstheme="minorHAnsi"/>
          <w:color w:val="auto"/>
          <w:highlight w:val="yellow"/>
        </w:rPr>
      </w:pPr>
    </w:p>
    <w:p w14:paraId="0C7C444E" w14:textId="172DD8F0"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Gate</w:t>
      </w:r>
      <w:r w:rsidR="00707D92" w:rsidRPr="00B65CA1">
        <w:rPr>
          <w:rFonts w:asciiTheme="minorHAnsi" w:hAnsiTheme="minorHAnsi" w:cstheme="minorHAnsi"/>
          <w:color w:val="auto"/>
          <w:highlight w:val="yellow"/>
        </w:rPr>
        <w:t xml:space="preserve"> the</w:t>
      </w:r>
      <w:r w:rsidRPr="00B65CA1">
        <w:rPr>
          <w:rFonts w:asciiTheme="minorHAnsi" w:hAnsiTheme="minorHAnsi" w:cstheme="minorHAnsi"/>
          <w:color w:val="auto"/>
          <w:highlight w:val="yellow"/>
        </w:rPr>
        <w:t xml:space="preserve"> NeuN+ population to collect neurons (</w:t>
      </w:r>
      <w:r w:rsidRPr="00B65CA1">
        <w:rPr>
          <w:rFonts w:asciiTheme="minorHAnsi" w:hAnsiTheme="minorHAnsi" w:cstheme="minorHAnsi"/>
          <w:b/>
          <w:bCs/>
          <w:color w:val="auto"/>
          <w:highlight w:val="yellow"/>
        </w:rPr>
        <w:t>Figure 1E</w:t>
      </w:r>
      <w:r w:rsidR="00707D92" w:rsidRPr="00B65CA1">
        <w:rPr>
          <w:rFonts w:asciiTheme="minorHAnsi" w:hAnsiTheme="minorHAnsi" w:cstheme="minorHAnsi"/>
          <w:color w:val="auto"/>
          <w:highlight w:val="yellow"/>
        </w:rPr>
        <w:t xml:space="preserve"> and </w:t>
      </w:r>
      <w:r w:rsidR="00707D92" w:rsidRPr="00B65CA1">
        <w:rPr>
          <w:rFonts w:asciiTheme="minorHAnsi" w:hAnsiTheme="minorHAnsi" w:cstheme="minorHAnsi"/>
          <w:b/>
          <w:bCs/>
          <w:color w:val="auto"/>
          <w:highlight w:val="yellow"/>
        </w:rPr>
        <w:t>Figure</w:t>
      </w:r>
      <w:r w:rsidRPr="00B65CA1">
        <w:rPr>
          <w:rFonts w:asciiTheme="minorHAnsi" w:hAnsiTheme="minorHAnsi" w:cstheme="minorHAnsi"/>
          <w:b/>
          <w:bCs/>
          <w:color w:val="auto"/>
          <w:highlight w:val="yellow"/>
        </w:rPr>
        <w:t xml:space="preserve"> 2F</w:t>
      </w:r>
      <w:r w:rsidRPr="00B65CA1">
        <w:rPr>
          <w:rFonts w:asciiTheme="minorHAnsi" w:hAnsiTheme="minorHAnsi" w:cstheme="minorHAnsi"/>
          <w:color w:val="auto"/>
          <w:highlight w:val="yellow"/>
        </w:rPr>
        <w:t>).</w:t>
      </w:r>
    </w:p>
    <w:p w14:paraId="3CCD31A2" w14:textId="77777777" w:rsidR="00707D92" w:rsidRPr="00B65CA1" w:rsidRDefault="00707D92" w:rsidP="00B65CA1">
      <w:pPr>
        <w:widowControl/>
        <w:pBdr>
          <w:top w:val="nil"/>
          <w:left w:val="nil"/>
          <w:bottom w:val="nil"/>
          <w:right w:val="nil"/>
          <w:between w:val="nil"/>
        </w:pBdr>
        <w:rPr>
          <w:rFonts w:asciiTheme="minorHAnsi" w:hAnsiTheme="minorHAnsi" w:cstheme="minorHAnsi"/>
          <w:color w:val="auto"/>
          <w:highlight w:val="yellow"/>
        </w:rPr>
      </w:pPr>
    </w:p>
    <w:p w14:paraId="0C7C444F" w14:textId="69165EF6" w:rsidR="00F029FA" w:rsidRPr="00B65CA1" w:rsidRDefault="00F47AE7"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Gate </w:t>
      </w:r>
      <w:r w:rsidR="00707D92" w:rsidRPr="00B65CA1">
        <w:rPr>
          <w:rFonts w:asciiTheme="minorHAnsi" w:hAnsiTheme="minorHAnsi" w:cstheme="minorHAnsi"/>
          <w:color w:val="auto"/>
          <w:highlight w:val="yellow"/>
        </w:rPr>
        <w:t xml:space="preserve">the </w:t>
      </w:r>
      <w:r w:rsidRPr="00B65CA1">
        <w:rPr>
          <w:rFonts w:asciiTheme="minorHAnsi" w:hAnsiTheme="minorHAnsi" w:cstheme="minorHAnsi"/>
          <w:color w:val="auto"/>
          <w:highlight w:val="yellow"/>
        </w:rPr>
        <w:t>PAX6+ population from the NeuN– population to collect astrocytes (</w:t>
      </w:r>
      <w:r w:rsidRPr="00B65CA1">
        <w:rPr>
          <w:rFonts w:asciiTheme="minorHAnsi" w:hAnsiTheme="minorHAnsi" w:cstheme="minorHAnsi"/>
          <w:b/>
          <w:bCs/>
          <w:color w:val="auto"/>
          <w:highlight w:val="yellow"/>
        </w:rPr>
        <w:t>Figure 1E</w:t>
      </w:r>
      <w:r w:rsidR="00707D92" w:rsidRPr="00B65CA1">
        <w:rPr>
          <w:rFonts w:asciiTheme="minorHAnsi" w:hAnsiTheme="minorHAnsi" w:cstheme="minorHAnsi"/>
          <w:b/>
          <w:bCs/>
          <w:color w:val="auto"/>
          <w:highlight w:val="yellow"/>
        </w:rPr>
        <w:t>,</w:t>
      </w:r>
      <w:r w:rsidRPr="00B65CA1">
        <w:rPr>
          <w:rFonts w:asciiTheme="minorHAnsi" w:hAnsiTheme="minorHAnsi" w:cstheme="minorHAnsi"/>
          <w:b/>
          <w:bCs/>
          <w:color w:val="auto"/>
          <w:highlight w:val="yellow"/>
        </w:rPr>
        <w:t>F</w:t>
      </w:r>
      <w:r w:rsidR="00707D92" w:rsidRPr="00B65CA1">
        <w:rPr>
          <w:rFonts w:asciiTheme="minorHAnsi" w:hAnsiTheme="minorHAnsi" w:cstheme="minorHAnsi"/>
          <w:color w:val="auto"/>
          <w:highlight w:val="yellow"/>
        </w:rPr>
        <w:t xml:space="preserve"> and </w:t>
      </w:r>
      <w:r w:rsidR="00707D92" w:rsidRPr="00B65CA1">
        <w:rPr>
          <w:rFonts w:asciiTheme="minorHAnsi" w:hAnsiTheme="minorHAnsi" w:cstheme="minorHAnsi"/>
          <w:b/>
          <w:bCs/>
          <w:color w:val="auto"/>
          <w:highlight w:val="yellow"/>
        </w:rPr>
        <w:t xml:space="preserve">Figure </w:t>
      </w:r>
      <w:r w:rsidRPr="00B65CA1">
        <w:rPr>
          <w:rFonts w:asciiTheme="minorHAnsi" w:hAnsiTheme="minorHAnsi" w:cstheme="minorHAnsi"/>
          <w:b/>
          <w:bCs/>
          <w:color w:val="auto"/>
          <w:highlight w:val="yellow"/>
        </w:rPr>
        <w:t>2F</w:t>
      </w:r>
      <w:r w:rsidRPr="00B65CA1">
        <w:rPr>
          <w:rFonts w:asciiTheme="minorHAnsi" w:hAnsiTheme="minorHAnsi" w:cstheme="minorHAnsi"/>
          <w:color w:val="auto"/>
          <w:highlight w:val="yellow"/>
        </w:rPr>
        <w:t>).</w:t>
      </w:r>
    </w:p>
    <w:p w14:paraId="486D078F" w14:textId="77777777" w:rsidR="00707D92" w:rsidRPr="00B65CA1" w:rsidRDefault="00707D92" w:rsidP="00B65CA1">
      <w:pPr>
        <w:widowControl/>
        <w:pBdr>
          <w:top w:val="nil"/>
          <w:left w:val="nil"/>
          <w:bottom w:val="nil"/>
          <w:right w:val="nil"/>
          <w:between w:val="nil"/>
        </w:pBdr>
        <w:rPr>
          <w:rFonts w:asciiTheme="minorHAnsi" w:hAnsiTheme="minorHAnsi" w:cstheme="minorHAnsi"/>
          <w:color w:val="auto"/>
          <w:highlight w:val="yellow"/>
        </w:rPr>
      </w:pPr>
    </w:p>
    <w:p w14:paraId="0C7C4450" w14:textId="17081293" w:rsidR="00F029FA" w:rsidRPr="00B65CA1" w:rsidRDefault="0030289E" w:rsidP="00B65CA1">
      <w:pPr>
        <w:widowControl/>
        <w:numPr>
          <w:ilvl w:val="3"/>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Gate and collect a</w:t>
      </w:r>
      <w:r w:rsidR="00F47AE7" w:rsidRPr="00B65CA1">
        <w:rPr>
          <w:rFonts w:asciiTheme="minorHAnsi" w:hAnsiTheme="minorHAnsi" w:cstheme="minorHAnsi"/>
          <w:color w:val="auto"/>
          <w:highlight w:val="yellow"/>
        </w:rPr>
        <w:t>dditional glial populations (such as oligodendrocyte progenitor cells, as shown here by OLIG2+)</w:t>
      </w:r>
      <w:r w:rsidRPr="00B65CA1">
        <w:rPr>
          <w:rFonts w:asciiTheme="minorHAnsi" w:hAnsiTheme="minorHAnsi" w:cstheme="minorHAnsi"/>
          <w:color w:val="auto"/>
          <w:highlight w:val="yellow"/>
        </w:rPr>
        <w:t xml:space="preserve"> </w:t>
      </w:r>
      <w:r w:rsidR="00F47AE7" w:rsidRPr="00B65CA1">
        <w:rPr>
          <w:rFonts w:asciiTheme="minorHAnsi" w:hAnsiTheme="minorHAnsi" w:cstheme="minorHAnsi"/>
          <w:color w:val="auto"/>
          <w:highlight w:val="yellow"/>
        </w:rPr>
        <w:t>from the NeuN–PAX6– population (</w:t>
      </w:r>
      <w:r w:rsidR="00F47AE7" w:rsidRPr="00B65CA1">
        <w:rPr>
          <w:rFonts w:asciiTheme="minorHAnsi" w:hAnsiTheme="minorHAnsi" w:cstheme="minorHAnsi"/>
          <w:b/>
          <w:bCs/>
          <w:color w:val="auto"/>
          <w:highlight w:val="yellow"/>
        </w:rPr>
        <w:t>Figure 1F</w:t>
      </w:r>
      <w:r w:rsidR="00F47AE7" w:rsidRPr="00B65CA1">
        <w:rPr>
          <w:rFonts w:asciiTheme="minorHAnsi" w:hAnsiTheme="minorHAnsi" w:cstheme="minorHAnsi"/>
          <w:color w:val="auto"/>
          <w:highlight w:val="yellow"/>
        </w:rPr>
        <w:t xml:space="preserve">).  </w:t>
      </w:r>
    </w:p>
    <w:p w14:paraId="085D8475" w14:textId="77777777" w:rsidR="0030289E" w:rsidRPr="00B65CA1" w:rsidRDefault="0030289E" w:rsidP="00B65CA1">
      <w:pPr>
        <w:widowControl/>
        <w:pBdr>
          <w:top w:val="nil"/>
          <w:left w:val="nil"/>
          <w:bottom w:val="nil"/>
          <w:right w:val="nil"/>
          <w:between w:val="nil"/>
        </w:pBdr>
        <w:rPr>
          <w:rFonts w:asciiTheme="minorHAnsi" w:hAnsiTheme="minorHAnsi" w:cstheme="minorHAnsi"/>
          <w:color w:val="auto"/>
          <w:highlight w:val="yellow"/>
        </w:rPr>
      </w:pPr>
    </w:p>
    <w:p w14:paraId="0C7C4451" w14:textId="2BBD4182"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 xml:space="preserve">NOTE: In case determining appropriate </w:t>
      </w:r>
      <w:proofErr w:type="gramStart"/>
      <w:r w:rsidRPr="00B65CA1">
        <w:rPr>
          <w:rFonts w:asciiTheme="minorHAnsi" w:hAnsiTheme="minorHAnsi" w:cstheme="minorHAnsi"/>
          <w:color w:val="auto"/>
        </w:rPr>
        <w:t>gating</w:t>
      </w:r>
      <w:proofErr w:type="gramEnd"/>
      <w:r w:rsidRPr="00B65CA1">
        <w:rPr>
          <w:rFonts w:asciiTheme="minorHAnsi" w:hAnsiTheme="minorHAnsi" w:cstheme="minorHAnsi"/>
          <w:color w:val="auto"/>
        </w:rPr>
        <w:t xml:space="preserve"> cutoffs is difficult</w:t>
      </w:r>
      <w:r w:rsidR="00083A0A" w:rsidRPr="00B65CA1">
        <w:rPr>
          <w:rFonts w:asciiTheme="minorHAnsi" w:hAnsiTheme="minorHAnsi" w:cstheme="minorHAnsi"/>
          <w:color w:val="auto"/>
        </w:rPr>
        <w:t xml:space="preserve"> with the flow cytometry software</w:t>
      </w:r>
      <w:r w:rsidRPr="00B65CA1">
        <w:rPr>
          <w:rFonts w:asciiTheme="minorHAnsi" w:hAnsiTheme="minorHAnsi" w:cstheme="minorHAnsi"/>
          <w:color w:val="auto"/>
        </w:rPr>
        <w:t xml:space="preserve"> due to indistinct populations, it may be helpful to modify the number of events being visualized (either increasing or reducing the number of events on the FANS plot).</w:t>
      </w:r>
    </w:p>
    <w:p w14:paraId="0C7C4452" w14:textId="77777777" w:rsidR="00F029FA" w:rsidRPr="00B65CA1" w:rsidRDefault="00F029FA" w:rsidP="00B65CA1">
      <w:pPr>
        <w:widowControl/>
        <w:pBdr>
          <w:top w:val="nil"/>
          <w:left w:val="nil"/>
          <w:bottom w:val="nil"/>
          <w:right w:val="nil"/>
          <w:between w:val="nil"/>
        </w:pBdr>
        <w:rPr>
          <w:rFonts w:asciiTheme="minorHAnsi" w:hAnsiTheme="minorHAnsi" w:cstheme="minorHAnsi"/>
          <w:color w:val="auto"/>
          <w:highlight w:val="yellow"/>
        </w:rPr>
      </w:pPr>
    </w:p>
    <w:p w14:paraId="0C7C4453" w14:textId="4FC82174" w:rsidR="00F029FA" w:rsidRPr="00B65CA1" w:rsidRDefault="00083A0A" w:rsidP="00B65CA1">
      <w:pPr>
        <w:widowControl/>
        <w:numPr>
          <w:ilvl w:val="1"/>
          <w:numId w:val="14"/>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Collect s</w:t>
      </w:r>
      <w:r w:rsidR="00F47AE7" w:rsidRPr="00B65CA1">
        <w:rPr>
          <w:rFonts w:asciiTheme="minorHAnsi" w:hAnsiTheme="minorHAnsi" w:cstheme="minorHAnsi"/>
          <w:color w:val="auto"/>
          <w:highlight w:val="yellow"/>
        </w:rPr>
        <w:t xml:space="preserve">amples appropriately based on the intended downstream analysis. </w:t>
      </w:r>
    </w:p>
    <w:p w14:paraId="0BB968F4" w14:textId="77777777" w:rsidR="00083A0A" w:rsidRPr="00B65CA1" w:rsidRDefault="00083A0A" w:rsidP="00B65CA1">
      <w:pPr>
        <w:widowControl/>
        <w:pBdr>
          <w:top w:val="nil"/>
          <w:left w:val="nil"/>
          <w:bottom w:val="nil"/>
          <w:right w:val="nil"/>
          <w:between w:val="nil"/>
        </w:pBdr>
        <w:rPr>
          <w:rFonts w:asciiTheme="minorHAnsi" w:hAnsiTheme="minorHAnsi" w:cstheme="minorHAnsi"/>
          <w:color w:val="auto"/>
        </w:rPr>
      </w:pPr>
    </w:p>
    <w:p w14:paraId="0C7C4454" w14:textId="121E3285" w:rsidR="00F029FA" w:rsidRPr="00B65CA1" w:rsidRDefault="00F47AE7" w:rsidP="00B65CA1">
      <w:pPr>
        <w:rPr>
          <w:rFonts w:asciiTheme="minorHAnsi" w:hAnsiTheme="minorHAnsi" w:cstheme="minorHAnsi"/>
          <w:b/>
          <w:color w:val="auto"/>
          <w:highlight w:val="yellow"/>
        </w:rPr>
      </w:pPr>
      <w:r w:rsidRPr="00B65CA1">
        <w:rPr>
          <w:rFonts w:asciiTheme="minorHAnsi" w:hAnsiTheme="minorHAnsi" w:cstheme="minorHAnsi"/>
          <w:b/>
          <w:color w:val="auto"/>
          <w:highlight w:val="yellow"/>
        </w:rPr>
        <w:t>6.</w:t>
      </w:r>
      <w:r w:rsidRPr="00B65CA1">
        <w:rPr>
          <w:rFonts w:asciiTheme="minorHAnsi" w:hAnsiTheme="minorHAnsi" w:cstheme="minorHAnsi"/>
          <w:color w:val="auto"/>
          <w:highlight w:val="yellow"/>
        </w:rPr>
        <w:t xml:space="preserve"> </w:t>
      </w:r>
      <w:r w:rsidRPr="00B65CA1">
        <w:rPr>
          <w:rFonts w:asciiTheme="minorHAnsi" w:hAnsiTheme="minorHAnsi" w:cstheme="minorHAnsi"/>
          <w:b/>
          <w:color w:val="auto"/>
          <w:highlight w:val="yellow"/>
        </w:rPr>
        <w:t xml:space="preserve">Collection of FANS populations for </w:t>
      </w:r>
      <w:r w:rsidR="00083A0A" w:rsidRPr="00B65CA1">
        <w:rPr>
          <w:rFonts w:asciiTheme="minorHAnsi" w:hAnsiTheme="minorHAnsi" w:cstheme="minorHAnsi"/>
          <w:b/>
          <w:color w:val="auto"/>
          <w:highlight w:val="yellow"/>
        </w:rPr>
        <w:t>d</w:t>
      </w:r>
      <w:r w:rsidRPr="00B65CA1">
        <w:rPr>
          <w:rFonts w:asciiTheme="minorHAnsi" w:hAnsiTheme="minorHAnsi" w:cstheme="minorHAnsi"/>
          <w:b/>
          <w:color w:val="auto"/>
          <w:highlight w:val="yellow"/>
        </w:rPr>
        <w:t xml:space="preserve">ownstream </w:t>
      </w:r>
      <w:r w:rsidR="00083A0A" w:rsidRPr="00B65CA1">
        <w:rPr>
          <w:rFonts w:asciiTheme="minorHAnsi" w:hAnsiTheme="minorHAnsi" w:cstheme="minorHAnsi"/>
          <w:b/>
          <w:color w:val="auto"/>
          <w:highlight w:val="yellow"/>
        </w:rPr>
        <w:t>m</w:t>
      </w:r>
      <w:r w:rsidRPr="00B65CA1">
        <w:rPr>
          <w:rFonts w:asciiTheme="minorHAnsi" w:hAnsiTheme="minorHAnsi" w:cstheme="minorHAnsi"/>
          <w:b/>
          <w:color w:val="auto"/>
          <w:highlight w:val="yellow"/>
        </w:rPr>
        <w:t xml:space="preserve">olecular </w:t>
      </w:r>
      <w:r w:rsidR="00083A0A" w:rsidRPr="00B65CA1">
        <w:rPr>
          <w:rFonts w:asciiTheme="minorHAnsi" w:hAnsiTheme="minorHAnsi" w:cstheme="minorHAnsi"/>
          <w:b/>
          <w:color w:val="auto"/>
          <w:highlight w:val="yellow"/>
        </w:rPr>
        <w:t>a</w:t>
      </w:r>
      <w:r w:rsidRPr="00B65CA1">
        <w:rPr>
          <w:rFonts w:asciiTheme="minorHAnsi" w:hAnsiTheme="minorHAnsi" w:cstheme="minorHAnsi"/>
          <w:b/>
          <w:color w:val="auto"/>
          <w:highlight w:val="yellow"/>
        </w:rPr>
        <w:t>nalyses</w:t>
      </w:r>
    </w:p>
    <w:p w14:paraId="0C7C4455" w14:textId="77777777" w:rsidR="00F029FA" w:rsidRPr="00B65CA1" w:rsidRDefault="00F029FA" w:rsidP="00B65CA1">
      <w:pPr>
        <w:rPr>
          <w:rFonts w:asciiTheme="minorHAnsi" w:hAnsiTheme="minorHAnsi" w:cstheme="minorHAnsi"/>
          <w:b/>
          <w:color w:val="auto"/>
          <w:highlight w:val="yellow"/>
        </w:rPr>
      </w:pPr>
    </w:p>
    <w:p w14:paraId="0C7C4456" w14:textId="2079BD32" w:rsidR="00F029FA" w:rsidRPr="00B65CA1" w:rsidRDefault="00F47AE7" w:rsidP="00B65CA1">
      <w:pPr>
        <w:pStyle w:val="ListParagraph"/>
        <w:numPr>
          <w:ilvl w:val="1"/>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For bulk RNA sequencing, </w:t>
      </w:r>
      <w:r w:rsidR="006B6362" w:rsidRPr="00B65CA1">
        <w:rPr>
          <w:rFonts w:asciiTheme="minorHAnsi" w:hAnsiTheme="minorHAnsi" w:cstheme="minorHAnsi"/>
          <w:color w:val="auto"/>
          <w:highlight w:val="yellow"/>
        </w:rPr>
        <w:t xml:space="preserve">collect </w:t>
      </w:r>
      <w:r w:rsidRPr="00B65CA1">
        <w:rPr>
          <w:rFonts w:asciiTheme="minorHAnsi" w:hAnsiTheme="minorHAnsi" w:cstheme="minorHAnsi"/>
          <w:color w:val="auto"/>
          <w:highlight w:val="yellow"/>
        </w:rPr>
        <w:t>50,000</w:t>
      </w:r>
      <w:r w:rsidR="006B6362"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500,000 nuclei in PBS (see also </w:t>
      </w:r>
      <w:r w:rsidR="006B6362" w:rsidRPr="00B65CA1">
        <w:rPr>
          <w:rFonts w:asciiTheme="minorHAnsi" w:hAnsiTheme="minorHAnsi" w:cstheme="minorHAnsi"/>
          <w:color w:val="auto"/>
          <w:highlight w:val="yellow"/>
        </w:rPr>
        <w:t xml:space="preserve">section </w:t>
      </w:r>
      <w:r w:rsidRPr="00B65CA1">
        <w:rPr>
          <w:rFonts w:asciiTheme="minorHAnsi" w:hAnsiTheme="minorHAnsi" w:cstheme="minorHAnsi"/>
          <w:color w:val="auto"/>
          <w:highlight w:val="yellow"/>
        </w:rPr>
        <w:t>7.1).</w:t>
      </w:r>
    </w:p>
    <w:p w14:paraId="1AA6938D" w14:textId="77777777" w:rsidR="006B6362" w:rsidRPr="00B65CA1" w:rsidRDefault="006B6362" w:rsidP="00B65CA1">
      <w:pPr>
        <w:pStyle w:val="ListParagraph"/>
        <w:pBdr>
          <w:top w:val="nil"/>
          <w:left w:val="nil"/>
          <w:bottom w:val="nil"/>
          <w:right w:val="nil"/>
          <w:between w:val="nil"/>
        </w:pBdr>
        <w:ind w:left="0"/>
        <w:rPr>
          <w:rFonts w:asciiTheme="minorHAnsi" w:hAnsiTheme="minorHAnsi" w:cstheme="minorHAnsi"/>
          <w:color w:val="auto"/>
          <w:highlight w:val="yellow"/>
        </w:rPr>
      </w:pPr>
    </w:p>
    <w:p w14:paraId="0C7C4457" w14:textId="5782ED59" w:rsidR="00F029FA" w:rsidRPr="00B65CA1" w:rsidRDefault="00F47AE7" w:rsidP="00B65CA1">
      <w:pPr>
        <w:pStyle w:val="ListParagraph"/>
        <w:numPr>
          <w:ilvl w:val="2"/>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Add 2 mL </w:t>
      </w:r>
      <w:r w:rsidR="006B6362" w:rsidRPr="00B65CA1">
        <w:rPr>
          <w:rFonts w:asciiTheme="minorHAnsi" w:hAnsiTheme="minorHAnsi" w:cstheme="minorHAnsi"/>
          <w:color w:val="auto"/>
          <w:highlight w:val="yellow"/>
        </w:rPr>
        <w:t xml:space="preserve">of </w:t>
      </w:r>
      <w:r w:rsidRPr="00B65CA1">
        <w:rPr>
          <w:rFonts w:asciiTheme="minorHAnsi" w:hAnsiTheme="minorHAnsi" w:cstheme="minorHAnsi"/>
          <w:color w:val="auto"/>
          <w:highlight w:val="yellow"/>
        </w:rPr>
        <w:t xml:space="preserve">sucrose solution, 50 µL </w:t>
      </w:r>
      <w:r w:rsidR="006B6362" w:rsidRPr="00B65CA1">
        <w:rPr>
          <w:rFonts w:asciiTheme="minorHAnsi" w:hAnsiTheme="minorHAnsi" w:cstheme="minorHAnsi"/>
          <w:color w:val="auto"/>
          <w:highlight w:val="yellow"/>
        </w:rPr>
        <w:t xml:space="preserve">of </w:t>
      </w:r>
      <w:r w:rsidRPr="00B65CA1">
        <w:rPr>
          <w:rFonts w:asciiTheme="minorHAnsi" w:hAnsiTheme="minorHAnsi" w:cstheme="minorHAnsi"/>
          <w:color w:val="auto"/>
          <w:highlight w:val="yellow"/>
        </w:rPr>
        <w:t>1 M CaCl</w:t>
      </w:r>
      <w:r w:rsidRPr="00B65CA1">
        <w:rPr>
          <w:rFonts w:asciiTheme="minorHAnsi" w:hAnsiTheme="minorHAnsi" w:cstheme="minorHAnsi"/>
          <w:color w:val="auto"/>
          <w:highlight w:val="yellow"/>
          <w:vertAlign w:val="subscript"/>
        </w:rPr>
        <w:t>2</w:t>
      </w:r>
      <w:r w:rsidRPr="00B65CA1">
        <w:rPr>
          <w:rFonts w:asciiTheme="minorHAnsi" w:hAnsiTheme="minorHAnsi" w:cstheme="minorHAnsi"/>
          <w:color w:val="auto"/>
          <w:highlight w:val="yellow"/>
        </w:rPr>
        <w:t xml:space="preserve">, and 30 µL </w:t>
      </w:r>
      <w:r w:rsidR="006B6362" w:rsidRPr="00B65CA1">
        <w:rPr>
          <w:rFonts w:asciiTheme="minorHAnsi" w:hAnsiTheme="minorHAnsi" w:cstheme="minorHAnsi"/>
          <w:color w:val="auto"/>
          <w:highlight w:val="yellow"/>
        </w:rPr>
        <w:t xml:space="preserve">of </w:t>
      </w:r>
      <w:r w:rsidRPr="00B65CA1">
        <w:rPr>
          <w:rFonts w:asciiTheme="minorHAnsi" w:hAnsiTheme="minorHAnsi" w:cstheme="minorHAnsi"/>
          <w:color w:val="auto"/>
          <w:highlight w:val="yellow"/>
        </w:rPr>
        <w:t>1 M (CH₃COO)</w:t>
      </w:r>
      <w:r w:rsidRPr="00B65CA1">
        <w:rPr>
          <w:rFonts w:asciiTheme="minorHAnsi" w:hAnsiTheme="minorHAnsi" w:cstheme="minorHAnsi"/>
          <w:color w:val="auto"/>
          <w:highlight w:val="yellow"/>
          <w:vertAlign w:val="subscript"/>
        </w:rPr>
        <w:t>2</w:t>
      </w:r>
      <w:r w:rsidR="006B6362" w:rsidRPr="00B65CA1">
        <w:rPr>
          <w:rFonts w:asciiTheme="minorHAnsi" w:hAnsiTheme="minorHAnsi" w:cstheme="minorHAnsi"/>
          <w:color w:val="auto"/>
          <w:highlight w:val="yellow"/>
          <w:vertAlign w:val="subscript"/>
        </w:rPr>
        <w:t xml:space="preserve"> </w:t>
      </w:r>
      <w:r w:rsidR="006B6362" w:rsidRPr="00B65CA1">
        <w:rPr>
          <w:rFonts w:asciiTheme="minorHAnsi" w:hAnsiTheme="minorHAnsi" w:cstheme="minorHAnsi"/>
          <w:color w:val="auto"/>
          <w:highlight w:val="yellow"/>
        </w:rPr>
        <w:t>Mg</w:t>
      </w:r>
      <w:r w:rsidRPr="00B65CA1">
        <w:rPr>
          <w:rFonts w:asciiTheme="minorHAnsi" w:hAnsiTheme="minorHAnsi" w:cstheme="minorHAnsi"/>
          <w:color w:val="auto"/>
          <w:highlight w:val="yellow"/>
        </w:rPr>
        <w:t xml:space="preserve">, and fill with PBS up to 10 mL. </w:t>
      </w:r>
    </w:p>
    <w:p w14:paraId="4DD6CF86" w14:textId="77777777" w:rsidR="006B6362" w:rsidRPr="00B65CA1" w:rsidRDefault="006B6362" w:rsidP="00B65CA1">
      <w:pPr>
        <w:pBdr>
          <w:top w:val="nil"/>
          <w:left w:val="nil"/>
          <w:bottom w:val="nil"/>
          <w:right w:val="nil"/>
          <w:between w:val="nil"/>
        </w:pBdr>
        <w:rPr>
          <w:rFonts w:asciiTheme="minorHAnsi" w:hAnsiTheme="minorHAnsi" w:cstheme="minorHAnsi"/>
          <w:color w:val="auto"/>
          <w:highlight w:val="yellow"/>
        </w:rPr>
      </w:pPr>
    </w:p>
    <w:p w14:paraId="0C7C4458" w14:textId="13731CEE" w:rsidR="00F029FA" w:rsidRPr="00B65CA1" w:rsidRDefault="00F47AE7" w:rsidP="00B65CA1">
      <w:pPr>
        <w:numPr>
          <w:ilvl w:val="2"/>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Invert and incubate on ice for 15 min, then centrifuge at 900 </w:t>
      </w:r>
      <w:r w:rsidR="006B6362"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w:t>
      </w:r>
      <w:r w:rsidRPr="00B65CA1">
        <w:rPr>
          <w:rFonts w:asciiTheme="minorHAnsi" w:hAnsiTheme="minorHAnsi" w:cstheme="minorHAnsi"/>
          <w:i/>
          <w:iCs/>
          <w:color w:val="auto"/>
          <w:highlight w:val="yellow"/>
        </w:rPr>
        <w:t>g</w:t>
      </w:r>
      <w:r w:rsidRPr="00B65CA1">
        <w:rPr>
          <w:rFonts w:asciiTheme="minorHAnsi" w:hAnsiTheme="minorHAnsi" w:cstheme="minorHAnsi"/>
          <w:color w:val="auto"/>
          <w:highlight w:val="yellow"/>
        </w:rPr>
        <w:t xml:space="preserve"> for 10</w:t>
      </w:r>
      <w:r w:rsidR="006B6362"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15 min at 4 °C. </w:t>
      </w:r>
    </w:p>
    <w:p w14:paraId="71BC38A5" w14:textId="77777777" w:rsidR="006B6362" w:rsidRPr="00B65CA1" w:rsidRDefault="006B6362" w:rsidP="00B65CA1">
      <w:pPr>
        <w:pBdr>
          <w:top w:val="nil"/>
          <w:left w:val="nil"/>
          <w:bottom w:val="nil"/>
          <w:right w:val="nil"/>
          <w:between w:val="nil"/>
        </w:pBdr>
        <w:rPr>
          <w:rFonts w:asciiTheme="minorHAnsi" w:hAnsiTheme="minorHAnsi" w:cstheme="minorHAnsi"/>
          <w:color w:val="auto"/>
          <w:highlight w:val="yellow"/>
        </w:rPr>
      </w:pPr>
    </w:p>
    <w:p w14:paraId="0C7C4459" w14:textId="4229830B" w:rsidR="00F029FA" w:rsidRPr="00B65CA1" w:rsidRDefault="00F47AE7" w:rsidP="00B65CA1">
      <w:pPr>
        <w:numPr>
          <w:ilvl w:val="2"/>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Aspirate the supernatant, resuspend in 1 mL</w:t>
      </w:r>
      <w:r w:rsidR="006B6362" w:rsidRPr="00B65CA1">
        <w:rPr>
          <w:rFonts w:asciiTheme="minorHAnsi" w:hAnsiTheme="minorHAnsi" w:cstheme="minorHAnsi"/>
          <w:color w:val="auto"/>
          <w:highlight w:val="yellow"/>
        </w:rPr>
        <w:t xml:space="preserve"> of</w:t>
      </w:r>
      <w:r w:rsidRPr="00B65CA1">
        <w:rPr>
          <w:rFonts w:asciiTheme="minorHAnsi" w:hAnsiTheme="minorHAnsi" w:cstheme="minorHAnsi"/>
          <w:color w:val="auto"/>
          <w:highlight w:val="yellow"/>
        </w:rPr>
        <w:t xml:space="preserve"> </w:t>
      </w:r>
      <w:r w:rsidR="00417850" w:rsidRPr="00B65CA1">
        <w:rPr>
          <w:rFonts w:asciiTheme="minorHAnsi" w:hAnsiTheme="minorHAnsi" w:cstheme="minorHAnsi"/>
          <w:color w:val="auto"/>
          <w:highlight w:val="yellow"/>
        </w:rPr>
        <w:t>RNA-extracting reagent</w:t>
      </w:r>
      <w:r w:rsidRPr="00B65CA1">
        <w:rPr>
          <w:rFonts w:asciiTheme="minorHAnsi" w:hAnsiTheme="minorHAnsi" w:cstheme="minorHAnsi"/>
          <w:color w:val="auto"/>
          <w:highlight w:val="yellow"/>
        </w:rPr>
        <w:t>, vortex, freeze on dry ice, and store at -80 °C.</w:t>
      </w:r>
    </w:p>
    <w:p w14:paraId="2BB3AA0A" w14:textId="77777777" w:rsidR="000D749A" w:rsidRPr="00B65CA1" w:rsidRDefault="000D749A" w:rsidP="00B65CA1">
      <w:pPr>
        <w:pBdr>
          <w:top w:val="nil"/>
          <w:left w:val="nil"/>
          <w:bottom w:val="nil"/>
          <w:right w:val="nil"/>
          <w:between w:val="nil"/>
        </w:pBdr>
        <w:rPr>
          <w:rFonts w:asciiTheme="minorHAnsi" w:hAnsiTheme="minorHAnsi" w:cstheme="minorHAnsi"/>
          <w:color w:val="auto"/>
          <w:highlight w:val="yellow"/>
        </w:rPr>
      </w:pPr>
    </w:p>
    <w:p w14:paraId="0C7C445B" w14:textId="599A6EF6" w:rsidR="00F029FA" w:rsidRPr="00B65CA1" w:rsidRDefault="00F47AE7" w:rsidP="00B65CA1">
      <w:pPr>
        <w:numPr>
          <w:ilvl w:val="2"/>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Alternatively, </w:t>
      </w:r>
      <w:r w:rsidR="000D749A" w:rsidRPr="00B65CA1">
        <w:rPr>
          <w:rFonts w:asciiTheme="minorHAnsi" w:hAnsiTheme="minorHAnsi" w:cstheme="minorHAnsi"/>
          <w:color w:val="auto"/>
          <w:highlight w:val="yellow"/>
        </w:rPr>
        <w:t xml:space="preserve">collect the </w:t>
      </w:r>
      <w:r w:rsidRPr="00B65CA1">
        <w:rPr>
          <w:rFonts w:asciiTheme="minorHAnsi" w:hAnsiTheme="minorHAnsi" w:cstheme="minorHAnsi"/>
          <w:color w:val="auto"/>
          <w:highlight w:val="yellow"/>
        </w:rPr>
        <w:t xml:space="preserve">samples directly into 200 µL </w:t>
      </w:r>
      <w:r w:rsidR="000D749A" w:rsidRPr="00B65CA1">
        <w:rPr>
          <w:rFonts w:asciiTheme="minorHAnsi" w:hAnsiTheme="minorHAnsi" w:cstheme="minorHAnsi"/>
          <w:color w:val="auto"/>
          <w:highlight w:val="yellow"/>
        </w:rPr>
        <w:t xml:space="preserve">of </w:t>
      </w:r>
      <w:r w:rsidR="007274EF" w:rsidRPr="00B65CA1">
        <w:rPr>
          <w:rFonts w:asciiTheme="minorHAnsi" w:hAnsiTheme="minorHAnsi" w:cstheme="minorHAnsi"/>
          <w:color w:val="auto"/>
          <w:highlight w:val="yellow"/>
        </w:rPr>
        <w:t>the RNA-extracting reagent</w:t>
      </w:r>
      <w:r w:rsidRPr="00B65CA1">
        <w:rPr>
          <w:rFonts w:asciiTheme="minorHAnsi" w:hAnsiTheme="minorHAnsi" w:cstheme="minorHAnsi"/>
          <w:color w:val="auto"/>
          <w:highlight w:val="yellow"/>
        </w:rPr>
        <w:t>.</w:t>
      </w:r>
      <w:r w:rsidR="007274EF" w:rsidRPr="00B65CA1">
        <w:rPr>
          <w:rFonts w:asciiTheme="minorHAnsi" w:hAnsiTheme="minorHAnsi" w:cstheme="minorHAnsi"/>
          <w:color w:val="auto"/>
          <w:highlight w:val="yellow"/>
        </w:rPr>
        <w:t xml:space="preserve"> </w:t>
      </w:r>
      <w:r w:rsidRPr="00B65CA1">
        <w:rPr>
          <w:rFonts w:asciiTheme="minorHAnsi" w:hAnsiTheme="minorHAnsi" w:cstheme="minorHAnsi"/>
          <w:color w:val="auto"/>
          <w:highlight w:val="yellow"/>
        </w:rPr>
        <w:t xml:space="preserve">Add </w:t>
      </w:r>
      <w:r w:rsidR="007274EF" w:rsidRPr="00B65CA1">
        <w:rPr>
          <w:rFonts w:asciiTheme="minorHAnsi" w:hAnsiTheme="minorHAnsi" w:cstheme="minorHAnsi"/>
          <w:color w:val="auto"/>
          <w:highlight w:val="yellow"/>
        </w:rPr>
        <w:t>the RNA-extracting reagent</w:t>
      </w:r>
      <w:r w:rsidRPr="00B65CA1">
        <w:rPr>
          <w:rFonts w:asciiTheme="minorHAnsi" w:hAnsiTheme="minorHAnsi" w:cstheme="minorHAnsi"/>
          <w:color w:val="auto"/>
          <w:highlight w:val="yellow"/>
        </w:rPr>
        <w:t xml:space="preserve"> up to 1 mL after sorting, maintaining a 1:1 ratio of </w:t>
      </w:r>
      <w:r w:rsidR="007274EF" w:rsidRPr="00B65CA1">
        <w:rPr>
          <w:rFonts w:asciiTheme="minorHAnsi" w:hAnsiTheme="minorHAnsi" w:cstheme="minorHAnsi"/>
          <w:color w:val="auto"/>
          <w:highlight w:val="yellow"/>
        </w:rPr>
        <w:t>the reagent</w:t>
      </w:r>
      <w:r w:rsidRPr="00B65CA1">
        <w:rPr>
          <w:rFonts w:asciiTheme="minorHAnsi" w:hAnsiTheme="minorHAnsi" w:cstheme="minorHAnsi"/>
          <w:color w:val="auto"/>
          <w:highlight w:val="yellow"/>
        </w:rPr>
        <w:t xml:space="preserve"> to sorted sample. Vortex, freeze on dry ice, and store at -80 °C.</w:t>
      </w:r>
    </w:p>
    <w:p w14:paraId="74E71E6E" w14:textId="77777777" w:rsidR="007274EF" w:rsidRPr="00B65CA1" w:rsidRDefault="007274EF" w:rsidP="00B65CA1">
      <w:pPr>
        <w:pBdr>
          <w:top w:val="nil"/>
          <w:left w:val="nil"/>
          <w:bottom w:val="nil"/>
          <w:right w:val="nil"/>
          <w:between w:val="nil"/>
        </w:pBdr>
        <w:rPr>
          <w:rFonts w:asciiTheme="minorHAnsi" w:hAnsiTheme="minorHAnsi" w:cstheme="minorHAnsi"/>
          <w:color w:val="auto"/>
          <w:highlight w:val="yellow"/>
        </w:rPr>
      </w:pPr>
    </w:p>
    <w:p w14:paraId="0C7C445C" w14:textId="6424A1E9" w:rsidR="00F029FA" w:rsidRPr="00B65CA1" w:rsidRDefault="00F47AE7" w:rsidP="00B65CA1">
      <w:pPr>
        <w:widowControl/>
        <w:numPr>
          <w:ilvl w:val="1"/>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 xml:space="preserve">For bulk </w:t>
      </w:r>
      <w:r w:rsidR="006B1F03" w:rsidRPr="00B65CA1">
        <w:rPr>
          <w:rFonts w:asciiTheme="minorHAnsi" w:hAnsiTheme="minorHAnsi" w:cstheme="minorHAnsi"/>
          <w:color w:val="auto"/>
          <w:highlight w:val="yellow"/>
        </w:rPr>
        <w:t xml:space="preserve">assay for transposase-accessible chromatin </w:t>
      </w:r>
      <w:r w:rsidR="008E68D4" w:rsidRPr="00B65CA1">
        <w:rPr>
          <w:rFonts w:asciiTheme="minorHAnsi" w:hAnsiTheme="minorHAnsi" w:cstheme="minorHAnsi"/>
          <w:color w:val="auto"/>
          <w:highlight w:val="yellow"/>
        </w:rPr>
        <w:t>using sequencing (</w:t>
      </w:r>
      <w:r w:rsidRPr="00B65CA1">
        <w:rPr>
          <w:rFonts w:asciiTheme="minorHAnsi" w:hAnsiTheme="minorHAnsi" w:cstheme="minorHAnsi"/>
          <w:color w:val="auto"/>
          <w:highlight w:val="yellow"/>
        </w:rPr>
        <w:t>ATAC</w:t>
      </w:r>
      <w:r w:rsidR="008E68D4"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seq</w:t>
      </w:r>
      <w:r w:rsidR="008E68D4"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 </w:t>
      </w:r>
      <w:r w:rsidR="0021167D" w:rsidRPr="00B65CA1">
        <w:rPr>
          <w:rFonts w:asciiTheme="minorHAnsi" w:hAnsiTheme="minorHAnsi" w:cstheme="minorHAnsi"/>
          <w:color w:val="auto"/>
          <w:highlight w:val="yellow"/>
        </w:rPr>
        <w:t xml:space="preserve">collect </w:t>
      </w:r>
      <w:r w:rsidRPr="00B65CA1">
        <w:rPr>
          <w:rFonts w:asciiTheme="minorHAnsi" w:hAnsiTheme="minorHAnsi" w:cstheme="minorHAnsi"/>
          <w:color w:val="auto"/>
          <w:highlight w:val="yellow"/>
        </w:rPr>
        <w:t>50,000</w:t>
      </w:r>
      <w:r w:rsidR="0021167D"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 xml:space="preserve">75,000 nuclei in </w:t>
      </w:r>
      <w:r w:rsidR="0021167D" w:rsidRPr="00B65CA1">
        <w:rPr>
          <w:rFonts w:asciiTheme="minorHAnsi" w:hAnsiTheme="minorHAnsi" w:cstheme="minorHAnsi"/>
          <w:color w:val="auto"/>
          <w:highlight w:val="yellow"/>
        </w:rPr>
        <w:t xml:space="preserve">PBS in </w:t>
      </w:r>
      <w:r w:rsidRPr="00B65CA1">
        <w:rPr>
          <w:rFonts w:asciiTheme="minorHAnsi" w:hAnsiTheme="minorHAnsi" w:cstheme="minorHAnsi"/>
          <w:color w:val="auto"/>
          <w:highlight w:val="yellow"/>
        </w:rPr>
        <w:t>a</w:t>
      </w:r>
      <w:r w:rsidR="0021167D" w:rsidRPr="00B65CA1">
        <w:rPr>
          <w:rFonts w:asciiTheme="minorHAnsi" w:hAnsiTheme="minorHAnsi" w:cstheme="minorHAnsi"/>
          <w:color w:val="auto"/>
          <w:highlight w:val="yellow"/>
        </w:rPr>
        <w:t xml:space="preserve"> microcentrifuge</w:t>
      </w:r>
      <w:r w:rsidRPr="00B65CA1">
        <w:rPr>
          <w:rFonts w:asciiTheme="minorHAnsi" w:hAnsiTheme="minorHAnsi" w:cstheme="minorHAnsi"/>
          <w:color w:val="auto"/>
          <w:highlight w:val="yellow"/>
        </w:rPr>
        <w:t xml:space="preserve"> tube coated with 5% bovine serum albumin (BSA). </w:t>
      </w:r>
      <w:r w:rsidR="0021167D" w:rsidRPr="00B65CA1">
        <w:rPr>
          <w:rFonts w:asciiTheme="minorHAnsi" w:hAnsiTheme="minorHAnsi" w:cstheme="minorHAnsi"/>
          <w:color w:val="auto"/>
          <w:highlight w:val="yellow"/>
        </w:rPr>
        <w:t>Freeze n</w:t>
      </w:r>
      <w:r w:rsidRPr="00B65CA1">
        <w:rPr>
          <w:rFonts w:asciiTheme="minorHAnsi" w:hAnsiTheme="minorHAnsi" w:cstheme="minorHAnsi"/>
          <w:color w:val="auto"/>
          <w:highlight w:val="yellow"/>
        </w:rPr>
        <w:t>uclei on dry ice/-80 °C or immediately use</w:t>
      </w:r>
      <w:r w:rsidR="0021167D" w:rsidRPr="00B65CA1">
        <w:rPr>
          <w:rFonts w:asciiTheme="minorHAnsi" w:hAnsiTheme="minorHAnsi" w:cstheme="minorHAnsi"/>
          <w:color w:val="auto"/>
          <w:highlight w:val="yellow"/>
        </w:rPr>
        <w:t xml:space="preserve"> them</w:t>
      </w:r>
      <w:r w:rsidRPr="00B65CA1">
        <w:rPr>
          <w:rFonts w:asciiTheme="minorHAnsi" w:hAnsiTheme="minorHAnsi" w:cstheme="minorHAnsi"/>
          <w:color w:val="auto"/>
          <w:highlight w:val="yellow"/>
        </w:rPr>
        <w:t xml:space="preserve"> for ATAC preparation.</w:t>
      </w:r>
    </w:p>
    <w:p w14:paraId="00C2E4EF" w14:textId="77777777" w:rsidR="0021167D" w:rsidRPr="00B65CA1" w:rsidRDefault="0021167D" w:rsidP="00B65CA1">
      <w:pPr>
        <w:widowControl/>
        <w:pBdr>
          <w:top w:val="nil"/>
          <w:left w:val="nil"/>
          <w:bottom w:val="nil"/>
          <w:right w:val="nil"/>
          <w:between w:val="nil"/>
        </w:pBdr>
        <w:rPr>
          <w:rFonts w:asciiTheme="minorHAnsi" w:hAnsiTheme="minorHAnsi" w:cstheme="minorHAnsi"/>
          <w:color w:val="auto"/>
          <w:highlight w:val="yellow"/>
        </w:rPr>
      </w:pPr>
    </w:p>
    <w:p w14:paraId="0C7C445D" w14:textId="0FF6041A" w:rsidR="00F029FA" w:rsidRPr="00B65CA1" w:rsidRDefault="00F47AE7" w:rsidP="00B65CA1">
      <w:pPr>
        <w:widowControl/>
        <w:numPr>
          <w:ilvl w:val="1"/>
          <w:numId w:val="15"/>
        </w:numPr>
        <w:pBdr>
          <w:top w:val="nil"/>
          <w:left w:val="nil"/>
          <w:bottom w:val="nil"/>
          <w:right w:val="nil"/>
          <w:between w:val="nil"/>
        </w:pBdr>
        <w:ind w:left="0" w:firstLine="0"/>
        <w:rPr>
          <w:rFonts w:asciiTheme="minorHAnsi" w:hAnsiTheme="minorHAnsi" w:cstheme="minorHAnsi"/>
          <w:color w:val="auto"/>
          <w:highlight w:val="yellow"/>
        </w:rPr>
      </w:pPr>
      <w:r w:rsidRPr="00B65CA1">
        <w:rPr>
          <w:rFonts w:asciiTheme="minorHAnsi" w:hAnsiTheme="minorHAnsi" w:cstheme="minorHAnsi"/>
          <w:color w:val="auto"/>
          <w:highlight w:val="yellow"/>
        </w:rPr>
        <w:t>For s</w:t>
      </w:r>
      <w:r w:rsidR="00A341C2" w:rsidRPr="00B65CA1">
        <w:rPr>
          <w:rFonts w:asciiTheme="minorHAnsi" w:hAnsiTheme="minorHAnsi" w:cstheme="minorHAnsi"/>
          <w:color w:val="auto"/>
          <w:highlight w:val="yellow"/>
        </w:rPr>
        <w:t>n</w:t>
      </w:r>
      <w:r w:rsidRPr="00B65CA1">
        <w:rPr>
          <w:rFonts w:asciiTheme="minorHAnsi" w:hAnsiTheme="minorHAnsi" w:cstheme="minorHAnsi"/>
          <w:color w:val="auto"/>
          <w:highlight w:val="yellow"/>
        </w:rPr>
        <w:t xml:space="preserve"> RNA</w:t>
      </w:r>
      <w:r w:rsidR="0021167D" w:rsidRPr="00B65CA1">
        <w:rPr>
          <w:rFonts w:asciiTheme="minorHAnsi" w:hAnsiTheme="minorHAnsi" w:cstheme="minorHAnsi"/>
          <w:color w:val="auto"/>
          <w:highlight w:val="yellow"/>
        </w:rPr>
        <w:t>-seq</w:t>
      </w:r>
      <w:r w:rsidRPr="00B65CA1">
        <w:rPr>
          <w:rFonts w:asciiTheme="minorHAnsi" w:hAnsiTheme="minorHAnsi" w:cstheme="minorHAnsi"/>
          <w:color w:val="auto"/>
          <w:highlight w:val="yellow"/>
        </w:rPr>
        <w:t xml:space="preserve"> or ATAC</w:t>
      </w:r>
      <w:r w:rsidR="0021167D" w:rsidRPr="00B65CA1">
        <w:rPr>
          <w:rFonts w:asciiTheme="minorHAnsi" w:hAnsiTheme="minorHAnsi" w:cstheme="minorHAnsi"/>
          <w:color w:val="auto"/>
          <w:highlight w:val="yellow"/>
        </w:rPr>
        <w:t>-</w:t>
      </w:r>
      <w:r w:rsidRPr="00B65CA1">
        <w:rPr>
          <w:rFonts w:asciiTheme="minorHAnsi" w:hAnsiTheme="minorHAnsi" w:cstheme="minorHAnsi"/>
          <w:color w:val="auto"/>
          <w:highlight w:val="yellow"/>
        </w:rPr>
        <w:t>seq,</w:t>
      </w:r>
      <w:r w:rsidR="0021167D" w:rsidRPr="00B65CA1">
        <w:rPr>
          <w:rFonts w:asciiTheme="minorHAnsi" w:hAnsiTheme="minorHAnsi" w:cstheme="minorHAnsi"/>
          <w:color w:val="auto"/>
          <w:highlight w:val="yellow"/>
        </w:rPr>
        <w:t xml:space="preserve"> collect</w:t>
      </w:r>
      <w:r w:rsidRPr="00B65CA1">
        <w:rPr>
          <w:rFonts w:asciiTheme="minorHAnsi" w:hAnsiTheme="minorHAnsi" w:cstheme="minorHAnsi"/>
          <w:color w:val="auto"/>
          <w:highlight w:val="yellow"/>
        </w:rPr>
        <w:t xml:space="preserve"> nuclei in 0.04% BSA in PBS (see also </w:t>
      </w:r>
      <w:r w:rsidR="0021167D" w:rsidRPr="00B65CA1">
        <w:rPr>
          <w:rFonts w:asciiTheme="minorHAnsi" w:hAnsiTheme="minorHAnsi" w:cstheme="minorHAnsi"/>
          <w:color w:val="auto"/>
          <w:highlight w:val="yellow"/>
        </w:rPr>
        <w:t xml:space="preserve">section </w:t>
      </w:r>
      <w:r w:rsidRPr="00B65CA1">
        <w:rPr>
          <w:rFonts w:asciiTheme="minorHAnsi" w:hAnsiTheme="minorHAnsi" w:cstheme="minorHAnsi"/>
          <w:color w:val="auto"/>
          <w:highlight w:val="yellow"/>
        </w:rPr>
        <w:t>7.2).</w:t>
      </w:r>
    </w:p>
    <w:p w14:paraId="45F7D370" w14:textId="77777777" w:rsidR="00F22D9F" w:rsidRPr="00B65CA1" w:rsidRDefault="00F22D9F" w:rsidP="00B65CA1">
      <w:pPr>
        <w:widowControl/>
        <w:pBdr>
          <w:top w:val="nil"/>
          <w:left w:val="nil"/>
          <w:bottom w:val="nil"/>
          <w:right w:val="nil"/>
          <w:between w:val="nil"/>
        </w:pBdr>
        <w:rPr>
          <w:rFonts w:asciiTheme="minorHAnsi" w:hAnsiTheme="minorHAnsi" w:cstheme="minorHAnsi"/>
          <w:color w:val="auto"/>
        </w:rPr>
      </w:pPr>
    </w:p>
    <w:p w14:paraId="0C7C445E" w14:textId="35B6307E" w:rsidR="00F029FA" w:rsidRPr="00B65CA1" w:rsidRDefault="00F47AE7" w:rsidP="00B65CA1">
      <w:pPr>
        <w:rPr>
          <w:rFonts w:asciiTheme="minorHAnsi" w:hAnsiTheme="minorHAnsi" w:cstheme="minorHAnsi"/>
          <w:b/>
          <w:color w:val="auto"/>
        </w:rPr>
      </w:pPr>
      <w:r w:rsidRPr="00B65CA1">
        <w:rPr>
          <w:rFonts w:asciiTheme="minorHAnsi" w:hAnsiTheme="minorHAnsi" w:cstheme="minorHAnsi"/>
          <w:b/>
          <w:color w:val="auto"/>
        </w:rPr>
        <w:t>7. Pre-</w:t>
      </w:r>
      <w:r w:rsidR="00F22D9F" w:rsidRPr="00B65CA1">
        <w:rPr>
          <w:rFonts w:asciiTheme="minorHAnsi" w:hAnsiTheme="minorHAnsi" w:cstheme="minorHAnsi"/>
          <w:b/>
          <w:color w:val="auto"/>
        </w:rPr>
        <w:t>l</w:t>
      </w:r>
      <w:r w:rsidRPr="00B65CA1">
        <w:rPr>
          <w:rFonts w:asciiTheme="minorHAnsi" w:hAnsiTheme="minorHAnsi" w:cstheme="minorHAnsi"/>
          <w:b/>
          <w:color w:val="auto"/>
        </w:rPr>
        <w:t xml:space="preserve">ibrary </w:t>
      </w:r>
      <w:r w:rsidR="00F22D9F" w:rsidRPr="00B65CA1">
        <w:rPr>
          <w:rFonts w:asciiTheme="minorHAnsi" w:hAnsiTheme="minorHAnsi" w:cstheme="minorHAnsi"/>
          <w:b/>
          <w:color w:val="auto"/>
        </w:rPr>
        <w:t>p</w:t>
      </w:r>
      <w:r w:rsidRPr="00B65CA1">
        <w:rPr>
          <w:rFonts w:asciiTheme="minorHAnsi" w:hAnsiTheme="minorHAnsi" w:cstheme="minorHAnsi"/>
          <w:b/>
          <w:color w:val="auto"/>
        </w:rPr>
        <w:t xml:space="preserve">reparation </w:t>
      </w:r>
      <w:r w:rsidR="00F22D9F" w:rsidRPr="00B65CA1">
        <w:rPr>
          <w:rFonts w:asciiTheme="minorHAnsi" w:hAnsiTheme="minorHAnsi" w:cstheme="minorHAnsi"/>
          <w:b/>
          <w:color w:val="auto"/>
        </w:rPr>
        <w:t>t</w:t>
      </w:r>
      <w:r w:rsidRPr="00B65CA1">
        <w:rPr>
          <w:rFonts w:asciiTheme="minorHAnsi" w:hAnsiTheme="minorHAnsi" w:cstheme="minorHAnsi"/>
          <w:b/>
          <w:color w:val="auto"/>
        </w:rPr>
        <w:t>ips</w:t>
      </w:r>
    </w:p>
    <w:p w14:paraId="0C7C445F" w14:textId="77777777" w:rsidR="00F029FA" w:rsidRPr="00B65CA1" w:rsidRDefault="00F029FA" w:rsidP="00B65CA1">
      <w:pPr>
        <w:rPr>
          <w:rFonts w:asciiTheme="minorHAnsi" w:hAnsiTheme="minorHAnsi" w:cstheme="minorHAnsi"/>
          <w:b/>
          <w:color w:val="auto"/>
        </w:rPr>
      </w:pPr>
    </w:p>
    <w:p w14:paraId="0C7C4460" w14:textId="7CA10218" w:rsidR="00F029FA" w:rsidRPr="00B65CA1" w:rsidRDefault="00F47AE7" w:rsidP="00B65CA1">
      <w:pPr>
        <w:pStyle w:val="ListParagraph"/>
        <w:widowControl/>
        <w:numPr>
          <w:ilvl w:val="1"/>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Bulk </w:t>
      </w:r>
      <w:r w:rsidR="00F22D9F" w:rsidRPr="00B65CA1">
        <w:rPr>
          <w:rFonts w:asciiTheme="minorHAnsi" w:hAnsiTheme="minorHAnsi" w:cstheme="minorHAnsi"/>
          <w:color w:val="auto"/>
        </w:rPr>
        <w:t>n</w:t>
      </w:r>
      <w:r w:rsidRPr="00B65CA1">
        <w:rPr>
          <w:rFonts w:asciiTheme="minorHAnsi" w:hAnsiTheme="minorHAnsi" w:cstheme="minorHAnsi"/>
          <w:color w:val="auto"/>
        </w:rPr>
        <w:t xml:space="preserve">uclear RNA sequencing </w:t>
      </w:r>
      <w:r w:rsidR="00F22D9F" w:rsidRPr="00B65CA1">
        <w:rPr>
          <w:rFonts w:asciiTheme="minorHAnsi" w:hAnsiTheme="minorHAnsi" w:cstheme="minorHAnsi"/>
          <w:color w:val="auto"/>
        </w:rPr>
        <w:t>l</w:t>
      </w:r>
      <w:r w:rsidRPr="00B65CA1">
        <w:rPr>
          <w:rFonts w:asciiTheme="minorHAnsi" w:hAnsiTheme="minorHAnsi" w:cstheme="minorHAnsi"/>
          <w:color w:val="auto"/>
        </w:rPr>
        <w:t xml:space="preserve">ibrary </w:t>
      </w:r>
      <w:r w:rsidR="00F22D9F" w:rsidRPr="00B65CA1">
        <w:rPr>
          <w:rFonts w:asciiTheme="minorHAnsi" w:hAnsiTheme="minorHAnsi" w:cstheme="minorHAnsi"/>
          <w:color w:val="auto"/>
        </w:rPr>
        <w:t>p</w:t>
      </w:r>
      <w:r w:rsidRPr="00B65CA1">
        <w:rPr>
          <w:rFonts w:asciiTheme="minorHAnsi" w:hAnsiTheme="minorHAnsi" w:cstheme="minorHAnsi"/>
          <w:color w:val="auto"/>
        </w:rPr>
        <w:t>reparation</w:t>
      </w:r>
    </w:p>
    <w:p w14:paraId="737429E0" w14:textId="77777777" w:rsidR="00F22D9F" w:rsidRPr="00B65CA1" w:rsidRDefault="00F22D9F" w:rsidP="00B65CA1">
      <w:pPr>
        <w:widowControl/>
        <w:pBdr>
          <w:top w:val="nil"/>
          <w:left w:val="nil"/>
          <w:bottom w:val="nil"/>
          <w:right w:val="nil"/>
          <w:between w:val="nil"/>
        </w:pBdr>
        <w:rPr>
          <w:rFonts w:asciiTheme="minorHAnsi" w:hAnsiTheme="minorHAnsi" w:cstheme="minorHAnsi"/>
          <w:color w:val="auto"/>
        </w:rPr>
      </w:pPr>
    </w:p>
    <w:p w14:paraId="0C7C4461" w14:textId="47DA552B" w:rsidR="00F029FA" w:rsidRPr="00B65CA1" w:rsidRDefault="00F47AE7" w:rsidP="00B65CA1">
      <w:pPr>
        <w:pStyle w:val="ListParagraph"/>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After collecting in </w:t>
      </w:r>
      <w:r w:rsidR="00F22D9F" w:rsidRPr="00B65CA1">
        <w:rPr>
          <w:rFonts w:asciiTheme="minorHAnsi" w:hAnsiTheme="minorHAnsi" w:cstheme="minorHAnsi"/>
          <w:color w:val="auto"/>
        </w:rPr>
        <w:t>RNA extraction reagent</w:t>
      </w:r>
      <w:r w:rsidRPr="00B65CA1">
        <w:rPr>
          <w:rFonts w:asciiTheme="minorHAnsi" w:hAnsiTheme="minorHAnsi" w:cstheme="minorHAnsi"/>
          <w:color w:val="auto"/>
        </w:rPr>
        <w:t>, perform standard phenol/chloroform RNA extraction by adding phenol/chloroform and precipitating RNA from the upper aqueous layer with ethanol, followed by DNase digestion on tube (15 min).</w:t>
      </w:r>
    </w:p>
    <w:p w14:paraId="364EF6FE" w14:textId="77777777" w:rsidR="00F22D9F" w:rsidRPr="00B65CA1" w:rsidRDefault="00F22D9F" w:rsidP="00B65CA1">
      <w:pPr>
        <w:widowControl/>
        <w:pBdr>
          <w:top w:val="nil"/>
          <w:left w:val="nil"/>
          <w:bottom w:val="nil"/>
          <w:right w:val="nil"/>
          <w:between w:val="nil"/>
        </w:pBdr>
        <w:rPr>
          <w:rFonts w:asciiTheme="minorHAnsi" w:hAnsiTheme="minorHAnsi" w:cstheme="minorHAnsi"/>
          <w:color w:val="auto"/>
        </w:rPr>
      </w:pPr>
    </w:p>
    <w:p w14:paraId="0C7C4462" w14:textId="66342D62" w:rsidR="00F029FA" w:rsidRPr="00B65CA1" w:rsidRDefault="00F47AE7" w:rsidP="00B65CA1">
      <w:pPr>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Perform RNA cleanup and concentrate in a final volume of 15 μL </w:t>
      </w:r>
      <w:r w:rsidR="00F22D9F" w:rsidRPr="00B65CA1">
        <w:rPr>
          <w:rFonts w:asciiTheme="minorHAnsi" w:hAnsiTheme="minorHAnsi" w:cstheme="minorHAnsi"/>
          <w:color w:val="auto"/>
        </w:rPr>
        <w:t xml:space="preserve">of </w:t>
      </w:r>
      <w:r w:rsidRPr="00B65CA1">
        <w:rPr>
          <w:rFonts w:asciiTheme="minorHAnsi" w:hAnsiTheme="minorHAnsi" w:cstheme="minorHAnsi"/>
          <w:color w:val="auto"/>
        </w:rPr>
        <w:t>water.</w:t>
      </w:r>
    </w:p>
    <w:p w14:paraId="7ABDE596" w14:textId="77777777" w:rsidR="00F22D9F" w:rsidRPr="00B65CA1" w:rsidRDefault="00F22D9F" w:rsidP="00B65CA1">
      <w:pPr>
        <w:widowControl/>
        <w:pBdr>
          <w:top w:val="nil"/>
          <w:left w:val="nil"/>
          <w:bottom w:val="nil"/>
          <w:right w:val="nil"/>
          <w:between w:val="nil"/>
        </w:pBdr>
        <w:rPr>
          <w:rFonts w:asciiTheme="minorHAnsi" w:hAnsiTheme="minorHAnsi" w:cstheme="minorHAnsi"/>
          <w:color w:val="auto"/>
        </w:rPr>
      </w:pPr>
    </w:p>
    <w:p w14:paraId="0C7C4463" w14:textId="55CF2CC3"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NOTE: Using this method, representative recovery from 300 mg </w:t>
      </w:r>
      <w:r w:rsidR="00F22D9F" w:rsidRPr="00B65CA1">
        <w:rPr>
          <w:rFonts w:asciiTheme="minorHAnsi" w:hAnsiTheme="minorHAnsi" w:cstheme="minorHAnsi"/>
          <w:color w:val="auto"/>
        </w:rPr>
        <w:t xml:space="preserve">of </w:t>
      </w:r>
      <w:r w:rsidRPr="00B65CA1">
        <w:rPr>
          <w:rFonts w:asciiTheme="minorHAnsi" w:hAnsiTheme="minorHAnsi" w:cstheme="minorHAnsi"/>
          <w:color w:val="auto"/>
        </w:rPr>
        <w:t>adult cortex sample is ~300,000 NeuN+ nuclei (15</w:t>
      </w:r>
      <w:r w:rsidR="00F22D9F" w:rsidRPr="00B65CA1">
        <w:rPr>
          <w:rFonts w:asciiTheme="minorHAnsi" w:hAnsiTheme="minorHAnsi" w:cstheme="minorHAnsi"/>
          <w:color w:val="auto"/>
        </w:rPr>
        <w:t>–</w:t>
      </w:r>
      <w:r w:rsidRPr="00B65CA1">
        <w:rPr>
          <w:rFonts w:asciiTheme="minorHAnsi" w:hAnsiTheme="minorHAnsi" w:cstheme="minorHAnsi"/>
          <w:color w:val="auto"/>
        </w:rPr>
        <w:t>20</w:t>
      </w:r>
      <w:r w:rsidR="00F22D9F" w:rsidRPr="00B65CA1">
        <w:rPr>
          <w:rFonts w:asciiTheme="minorHAnsi" w:hAnsiTheme="minorHAnsi" w:cstheme="minorHAnsi"/>
          <w:color w:val="auto"/>
        </w:rPr>
        <w:t xml:space="preserve"> </w:t>
      </w:r>
      <w:r w:rsidRPr="00B65CA1">
        <w:rPr>
          <w:rFonts w:asciiTheme="minorHAnsi" w:hAnsiTheme="minorHAnsi" w:cstheme="minorHAnsi"/>
          <w:color w:val="auto"/>
        </w:rPr>
        <w:t>ng/µL total RNA after cleanup and concentration) and ~250,000 PAX6+ nuclei (10</w:t>
      </w:r>
      <w:r w:rsidR="00F22D9F" w:rsidRPr="00B65CA1">
        <w:rPr>
          <w:rFonts w:asciiTheme="minorHAnsi" w:hAnsiTheme="minorHAnsi" w:cstheme="minorHAnsi"/>
          <w:color w:val="auto"/>
        </w:rPr>
        <w:t>–</w:t>
      </w:r>
      <w:r w:rsidRPr="00B65CA1">
        <w:rPr>
          <w:rFonts w:asciiTheme="minorHAnsi" w:hAnsiTheme="minorHAnsi" w:cstheme="minorHAnsi"/>
          <w:color w:val="auto"/>
        </w:rPr>
        <w:t>12 ng/µL total RNA after cleanup and concentration). This representative yield can vary greatly based on sample quality, gating stringency, and RNA recovery.</w:t>
      </w:r>
    </w:p>
    <w:p w14:paraId="6AFB2D89" w14:textId="77777777" w:rsidR="00F22D9F" w:rsidRPr="00B65CA1" w:rsidRDefault="00F22D9F" w:rsidP="00B65CA1">
      <w:pPr>
        <w:widowControl/>
        <w:rPr>
          <w:rFonts w:asciiTheme="minorHAnsi" w:hAnsiTheme="minorHAnsi" w:cstheme="minorHAnsi"/>
          <w:color w:val="auto"/>
        </w:rPr>
      </w:pPr>
    </w:p>
    <w:p w14:paraId="0C7C4464" w14:textId="47DCF978" w:rsidR="00F029FA" w:rsidRPr="00B65CA1" w:rsidRDefault="00F47AE7" w:rsidP="00B65CA1">
      <w:pPr>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lastRenderedPageBreak/>
        <w:t xml:space="preserve">Perform </w:t>
      </w:r>
      <w:r w:rsidR="00FD11E2" w:rsidRPr="00B65CA1">
        <w:rPr>
          <w:rFonts w:asciiTheme="minorHAnsi" w:hAnsiTheme="minorHAnsi" w:cstheme="minorHAnsi"/>
          <w:color w:val="auto"/>
        </w:rPr>
        <w:t>quantitative polymerase chain reaction (</w:t>
      </w:r>
      <w:r w:rsidRPr="00B65CA1">
        <w:rPr>
          <w:rFonts w:asciiTheme="minorHAnsi" w:hAnsiTheme="minorHAnsi" w:cstheme="minorHAnsi"/>
          <w:color w:val="auto"/>
        </w:rPr>
        <w:t>qPCR</w:t>
      </w:r>
      <w:r w:rsidR="00FD11E2" w:rsidRPr="00B65CA1">
        <w:rPr>
          <w:rFonts w:asciiTheme="minorHAnsi" w:hAnsiTheme="minorHAnsi" w:cstheme="minorHAnsi"/>
          <w:color w:val="auto"/>
        </w:rPr>
        <w:t>)</w:t>
      </w:r>
      <w:r w:rsidRPr="00B65CA1">
        <w:rPr>
          <w:rFonts w:asciiTheme="minorHAnsi" w:hAnsiTheme="minorHAnsi" w:cstheme="minorHAnsi"/>
          <w:color w:val="auto"/>
        </w:rPr>
        <w:t xml:space="preserve"> prior to sequencing to confirm enrichment of astrocytes based on high differential expression of canonical astrocyte markers (</w:t>
      </w:r>
      <w:r w:rsidRPr="00B65CA1">
        <w:rPr>
          <w:rFonts w:asciiTheme="minorHAnsi" w:hAnsiTheme="minorHAnsi" w:cstheme="minorHAnsi"/>
          <w:i/>
          <w:color w:val="auto"/>
        </w:rPr>
        <w:t>GFAP, SOX9</w:t>
      </w:r>
      <w:r w:rsidR="00F15DC7" w:rsidRPr="00B65CA1">
        <w:rPr>
          <w:rFonts w:asciiTheme="minorHAnsi" w:hAnsiTheme="minorHAnsi" w:cstheme="minorHAnsi"/>
          <w:i/>
          <w:color w:val="auto"/>
        </w:rPr>
        <w:t>)</w:t>
      </w:r>
      <w:r w:rsidRPr="00B65CA1">
        <w:rPr>
          <w:rFonts w:asciiTheme="minorHAnsi" w:hAnsiTheme="minorHAnsi" w:cstheme="minorHAnsi"/>
          <w:i/>
          <w:color w:val="auto"/>
        </w:rPr>
        <w:t xml:space="preserve">, </w:t>
      </w:r>
      <w:r w:rsidR="00953BFC" w:rsidRPr="00B65CA1">
        <w:rPr>
          <w:rFonts w:asciiTheme="minorHAnsi" w:hAnsiTheme="minorHAnsi" w:cstheme="minorHAnsi"/>
          <w:i/>
          <w:color w:val="auto"/>
        </w:rPr>
        <w:t>10-formyltetrahydrofolate dehydrogenase (</w:t>
      </w:r>
      <w:r w:rsidRPr="00B65CA1">
        <w:rPr>
          <w:rFonts w:asciiTheme="minorHAnsi" w:hAnsiTheme="minorHAnsi" w:cstheme="minorHAnsi"/>
          <w:i/>
          <w:color w:val="auto"/>
        </w:rPr>
        <w:t>ALDH1L1</w:t>
      </w:r>
      <w:r w:rsidR="00953BFC" w:rsidRPr="00B65CA1">
        <w:rPr>
          <w:rFonts w:asciiTheme="minorHAnsi" w:hAnsiTheme="minorHAnsi" w:cstheme="minorHAnsi"/>
          <w:i/>
          <w:color w:val="auto"/>
        </w:rPr>
        <w:t>)</w:t>
      </w:r>
      <w:r w:rsidRPr="00B65CA1">
        <w:rPr>
          <w:rFonts w:asciiTheme="minorHAnsi" w:hAnsiTheme="minorHAnsi" w:cstheme="minorHAnsi"/>
          <w:color w:val="auto"/>
        </w:rPr>
        <w:t>) and depletion of neuronal and other cell lineage markers (</w:t>
      </w:r>
      <w:r w:rsidRPr="00B65CA1">
        <w:rPr>
          <w:rFonts w:asciiTheme="minorHAnsi" w:hAnsiTheme="minorHAnsi" w:cstheme="minorHAnsi"/>
          <w:b/>
          <w:bCs/>
          <w:color w:val="auto"/>
        </w:rPr>
        <w:t>Figure 1G</w:t>
      </w:r>
      <w:r w:rsidRPr="00B65CA1">
        <w:rPr>
          <w:rFonts w:asciiTheme="minorHAnsi" w:hAnsiTheme="minorHAnsi" w:cstheme="minorHAnsi"/>
          <w:color w:val="auto"/>
        </w:rPr>
        <w:t xml:space="preserve">). </w:t>
      </w:r>
    </w:p>
    <w:p w14:paraId="6F6565D1" w14:textId="77777777" w:rsidR="009F2D4F" w:rsidRPr="00B65CA1" w:rsidRDefault="009F2D4F" w:rsidP="00B65CA1">
      <w:pPr>
        <w:widowControl/>
        <w:pBdr>
          <w:top w:val="nil"/>
          <w:left w:val="nil"/>
          <w:bottom w:val="nil"/>
          <w:right w:val="nil"/>
          <w:between w:val="nil"/>
        </w:pBdr>
        <w:rPr>
          <w:rFonts w:asciiTheme="minorHAnsi" w:hAnsiTheme="minorHAnsi" w:cstheme="minorHAnsi"/>
          <w:color w:val="auto"/>
        </w:rPr>
      </w:pPr>
    </w:p>
    <w:p w14:paraId="0C7C4465" w14:textId="5E9482A4"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NOTE: Collection of the double</w:t>
      </w:r>
      <w:r w:rsidR="009F2D4F" w:rsidRPr="00B65CA1">
        <w:rPr>
          <w:rFonts w:asciiTheme="minorHAnsi" w:hAnsiTheme="minorHAnsi" w:cstheme="minorHAnsi"/>
          <w:color w:val="auto"/>
        </w:rPr>
        <w:t>-</w:t>
      </w:r>
      <w:r w:rsidRPr="00B65CA1">
        <w:rPr>
          <w:rFonts w:asciiTheme="minorHAnsi" w:hAnsiTheme="minorHAnsi" w:cstheme="minorHAnsi"/>
          <w:color w:val="auto"/>
        </w:rPr>
        <w:t>negative population (NeuN–PAX6–) allows for a more accurate, multitiered qPCR quality control analysis for the relative enrichment of astrocytes (</w:t>
      </w:r>
      <w:r w:rsidRPr="00B65CA1">
        <w:rPr>
          <w:rFonts w:asciiTheme="minorHAnsi" w:hAnsiTheme="minorHAnsi" w:cstheme="minorHAnsi"/>
          <w:b/>
          <w:bCs/>
          <w:color w:val="auto"/>
        </w:rPr>
        <w:t>Figure 2H</w:t>
      </w:r>
      <w:r w:rsidRPr="00B65CA1">
        <w:rPr>
          <w:rFonts w:asciiTheme="minorHAnsi" w:hAnsiTheme="minorHAnsi" w:cstheme="minorHAnsi"/>
          <w:color w:val="auto"/>
        </w:rPr>
        <w:t>).</w:t>
      </w:r>
    </w:p>
    <w:p w14:paraId="0F72A9B4" w14:textId="77777777" w:rsidR="009F2D4F" w:rsidRPr="00B65CA1" w:rsidRDefault="009F2D4F" w:rsidP="00B65CA1">
      <w:pPr>
        <w:widowControl/>
        <w:rPr>
          <w:rFonts w:asciiTheme="minorHAnsi" w:hAnsiTheme="minorHAnsi" w:cstheme="minorHAnsi"/>
          <w:color w:val="auto"/>
        </w:rPr>
      </w:pPr>
    </w:p>
    <w:p w14:paraId="0C7C4466" w14:textId="275AD29E" w:rsidR="00F029FA" w:rsidRPr="00B65CA1" w:rsidRDefault="00F47AE7" w:rsidP="00B65CA1">
      <w:pPr>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Generate RNA</w:t>
      </w:r>
      <w:r w:rsidR="009F2D4F" w:rsidRPr="00B65CA1">
        <w:rPr>
          <w:rFonts w:asciiTheme="minorHAnsi" w:hAnsiTheme="minorHAnsi" w:cstheme="minorHAnsi"/>
          <w:color w:val="auto"/>
        </w:rPr>
        <w:t>-</w:t>
      </w:r>
      <w:r w:rsidRPr="00B65CA1">
        <w:rPr>
          <w:rFonts w:asciiTheme="minorHAnsi" w:hAnsiTheme="minorHAnsi" w:cstheme="minorHAnsi"/>
          <w:color w:val="auto"/>
        </w:rPr>
        <w:t xml:space="preserve">seq libraries using a kit recommended for low </w:t>
      </w:r>
      <w:r w:rsidR="00D56858" w:rsidRPr="00B65CA1">
        <w:rPr>
          <w:rFonts w:asciiTheme="minorHAnsi" w:hAnsiTheme="minorHAnsi" w:cstheme="minorHAnsi"/>
          <w:color w:val="auto"/>
        </w:rPr>
        <w:t>RNA integrity number</w:t>
      </w:r>
      <w:r w:rsidRPr="00B65CA1">
        <w:rPr>
          <w:rFonts w:asciiTheme="minorHAnsi" w:hAnsiTheme="minorHAnsi" w:cstheme="minorHAnsi"/>
          <w:color w:val="auto"/>
        </w:rPr>
        <w:t xml:space="preserve"> values, as expected from postmortem samples.</w:t>
      </w:r>
    </w:p>
    <w:p w14:paraId="0C7C4467" w14:textId="77777777" w:rsidR="00F029FA" w:rsidRPr="00B65CA1" w:rsidRDefault="00F029FA" w:rsidP="00B65CA1">
      <w:pPr>
        <w:widowControl/>
        <w:pBdr>
          <w:top w:val="nil"/>
          <w:left w:val="nil"/>
          <w:bottom w:val="nil"/>
          <w:right w:val="nil"/>
          <w:between w:val="nil"/>
        </w:pBdr>
        <w:rPr>
          <w:rFonts w:asciiTheme="minorHAnsi" w:hAnsiTheme="minorHAnsi" w:cstheme="minorHAnsi"/>
          <w:color w:val="auto"/>
        </w:rPr>
      </w:pPr>
    </w:p>
    <w:p w14:paraId="0C7C4468" w14:textId="7AB98631" w:rsidR="00F029FA" w:rsidRPr="00B65CA1" w:rsidRDefault="00F47AE7" w:rsidP="00B65CA1">
      <w:pPr>
        <w:widowControl/>
        <w:numPr>
          <w:ilvl w:val="1"/>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Single</w:t>
      </w:r>
      <w:r w:rsidR="007F1816" w:rsidRPr="00B65CA1">
        <w:rPr>
          <w:rFonts w:asciiTheme="minorHAnsi" w:hAnsiTheme="minorHAnsi" w:cstheme="minorHAnsi"/>
          <w:color w:val="auto"/>
        </w:rPr>
        <w:t>-</w:t>
      </w:r>
      <w:r w:rsidR="00D56858" w:rsidRPr="00B65CA1">
        <w:rPr>
          <w:rFonts w:asciiTheme="minorHAnsi" w:hAnsiTheme="minorHAnsi" w:cstheme="minorHAnsi"/>
          <w:color w:val="auto"/>
        </w:rPr>
        <w:t>n</w:t>
      </w:r>
      <w:r w:rsidRPr="00B65CA1">
        <w:rPr>
          <w:rFonts w:asciiTheme="minorHAnsi" w:hAnsiTheme="minorHAnsi" w:cstheme="minorHAnsi"/>
          <w:color w:val="auto"/>
        </w:rPr>
        <w:t>ucle</w:t>
      </w:r>
      <w:r w:rsidR="007F1816" w:rsidRPr="00B65CA1">
        <w:rPr>
          <w:rFonts w:asciiTheme="minorHAnsi" w:hAnsiTheme="minorHAnsi" w:cstheme="minorHAnsi"/>
          <w:color w:val="auto"/>
        </w:rPr>
        <w:t>us</w:t>
      </w:r>
      <w:r w:rsidRPr="00B65CA1">
        <w:rPr>
          <w:rFonts w:asciiTheme="minorHAnsi" w:hAnsiTheme="minorHAnsi" w:cstheme="minorHAnsi"/>
          <w:color w:val="auto"/>
        </w:rPr>
        <w:t xml:space="preserve"> </w:t>
      </w:r>
      <w:r w:rsidR="00D56858" w:rsidRPr="00B65CA1">
        <w:rPr>
          <w:rFonts w:asciiTheme="minorHAnsi" w:hAnsiTheme="minorHAnsi" w:cstheme="minorHAnsi"/>
          <w:color w:val="auto"/>
        </w:rPr>
        <w:t>s</w:t>
      </w:r>
      <w:r w:rsidRPr="00B65CA1">
        <w:rPr>
          <w:rFonts w:asciiTheme="minorHAnsi" w:hAnsiTheme="minorHAnsi" w:cstheme="minorHAnsi"/>
          <w:color w:val="auto"/>
        </w:rPr>
        <w:t xml:space="preserve">equencing </w:t>
      </w:r>
      <w:r w:rsidR="00D56858" w:rsidRPr="00B65CA1">
        <w:rPr>
          <w:rFonts w:asciiTheme="minorHAnsi" w:hAnsiTheme="minorHAnsi" w:cstheme="minorHAnsi"/>
          <w:color w:val="auto"/>
        </w:rPr>
        <w:t>l</w:t>
      </w:r>
      <w:r w:rsidRPr="00B65CA1">
        <w:rPr>
          <w:rFonts w:asciiTheme="minorHAnsi" w:hAnsiTheme="minorHAnsi" w:cstheme="minorHAnsi"/>
          <w:color w:val="auto"/>
        </w:rPr>
        <w:t xml:space="preserve">ibrary </w:t>
      </w:r>
      <w:r w:rsidR="00D56858" w:rsidRPr="00B65CA1">
        <w:rPr>
          <w:rFonts w:asciiTheme="minorHAnsi" w:hAnsiTheme="minorHAnsi" w:cstheme="minorHAnsi"/>
          <w:color w:val="auto"/>
        </w:rPr>
        <w:t>p</w:t>
      </w:r>
      <w:r w:rsidRPr="00B65CA1">
        <w:rPr>
          <w:rFonts w:asciiTheme="minorHAnsi" w:hAnsiTheme="minorHAnsi" w:cstheme="minorHAnsi"/>
          <w:color w:val="auto"/>
        </w:rPr>
        <w:t>reparation</w:t>
      </w:r>
    </w:p>
    <w:p w14:paraId="26DF41B4" w14:textId="77777777" w:rsidR="00D56858" w:rsidRPr="00B65CA1" w:rsidRDefault="00D56858" w:rsidP="00B65CA1">
      <w:pPr>
        <w:widowControl/>
        <w:pBdr>
          <w:top w:val="nil"/>
          <w:left w:val="nil"/>
          <w:bottom w:val="nil"/>
          <w:right w:val="nil"/>
          <w:between w:val="nil"/>
        </w:pBdr>
        <w:rPr>
          <w:rFonts w:asciiTheme="minorHAnsi" w:hAnsiTheme="minorHAnsi" w:cstheme="minorHAnsi"/>
          <w:color w:val="auto"/>
        </w:rPr>
      </w:pPr>
    </w:p>
    <w:p w14:paraId="0C7C4469" w14:textId="7CE056E6" w:rsidR="00F029FA" w:rsidRPr="00B65CA1" w:rsidRDefault="00D56858" w:rsidP="00B65CA1">
      <w:pPr>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P</w:t>
      </w:r>
      <w:r w:rsidR="00F47AE7" w:rsidRPr="00B65CA1">
        <w:rPr>
          <w:rFonts w:asciiTheme="minorHAnsi" w:hAnsiTheme="minorHAnsi" w:cstheme="minorHAnsi"/>
          <w:color w:val="auto"/>
        </w:rPr>
        <w:t>erform s</w:t>
      </w:r>
      <w:r w:rsidR="00A341C2" w:rsidRPr="00B65CA1">
        <w:rPr>
          <w:rFonts w:asciiTheme="minorHAnsi" w:hAnsiTheme="minorHAnsi" w:cstheme="minorHAnsi"/>
          <w:color w:val="auto"/>
        </w:rPr>
        <w:t>n</w:t>
      </w:r>
      <w:r w:rsidR="00F47AE7" w:rsidRPr="00B65CA1">
        <w:rPr>
          <w:rFonts w:asciiTheme="minorHAnsi" w:hAnsiTheme="minorHAnsi" w:cstheme="minorHAnsi"/>
          <w:color w:val="auto"/>
        </w:rPr>
        <w:t xml:space="preserve"> sequencing through an institutional sequencing core.</w:t>
      </w:r>
    </w:p>
    <w:p w14:paraId="0B090E61" w14:textId="77777777" w:rsidR="00D56858" w:rsidRPr="00B65CA1" w:rsidRDefault="00D56858" w:rsidP="00B65CA1">
      <w:pPr>
        <w:widowControl/>
        <w:pBdr>
          <w:top w:val="nil"/>
          <w:left w:val="nil"/>
          <w:bottom w:val="nil"/>
          <w:right w:val="nil"/>
          <w:between w:val="nil"/>
        </w:pBdr>
        <w:rPr>
          <w:rFonts w:asciiTheme="minorHAnsi" w:hAnsiTheme="minorHAnsi" w:cstheme="minorHAnsi"/>
          <w:color w:val="auto"/>
        </w:rPr>
      </w:pPr>
    </w:p>
    <w:p w14:paraId="0C7C446B" w14:textId="4EF06B23" w:rsidR="00F029FA" w:rsidRPr="00B65CA1" w:rsidRDefault="00F47AE7" w:rsidP="00B65CA1">
      <w:pPr>
        <w:widowControl/>
        <w:numPr>
          <w:ilvl w:val="2"/>
          <w:numId w:val="1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For </w:t>
      </w:r>
      <w:proofErr w:type="spellStart"/>
      <w:r w:rsidR="003A04DD" w:rsidRPr="00B65CA1">
        <w:rPr>
          <w:rFonts w:asciiTheme="minorHAnsi" w:hAnsiTheme="minorHAnsi" w:cstheme="minorHAnsi"/>
          <w:color w:val="auto"/>
        </w:rPr>
        <w:t>nanofluidics</w:t>
      </w:r>
      <w:proofErr w:type="spellEnd"/>
      <w:r w:rsidR="003A04DD" w:rsidRPr="00B65CA1">
        <w:rPr>
          <w:rFonts w:asciiTheme="minorHAnsi" w:hAnsiTheme="minorHAnsi" w:cstheme="minorHAnsi"/>
          <w:color w:val="auto"/>
        </w:rPr>
        <w:t>-based processing and sequencing</w:t>
      </w:r>
      <w:r w:rsidR="004F446F" w:rsidRPr="00B65CA1">
        <w:rPr>
          <w:rFonts w:asciiTheme="minorHAnsi" w:hAnsiTheme="minorHAnsi" w:cstheme="minorHAnsi"/>
          <w:color w:val="auto"/>
        </w:rPr>
        <w:t>,</w:t>
      </w:r>
      <w:r w:rsidRPr="00B65CA1">
        <w:rPr>
          <w:rFonts w:asciiTheme="minorHAnsi" w:hAnsiTheme="minorHAnsi" w:cstheme="minorHAnsi"/>
          <w:color w:val="auto"/>
        </w:rPr>
        <w:t xml:space="preserve"> </w:t>
      </w:r>
      <w:r w:rsidR="00D56858" w:rsidRPr="00B65CA1">
        <w:rPr>
          <w:rFonts w:asciiTheme="minorHAnsi" w:hAnsiTheme="minorHAnsi" w:cstheme="minorHAnsi"/>
          <w:color w:val="auto"/>
        </w:rPr>
        <w:t xml:space="preserve">use </w:t>
      </w:r>
      <w:r w:rsidRPr="00B65CA1">
        <w:rPr>
          <w:rFonts w:asciiTheme="minorHAnsi" w:hAnsiTheme="minorHAnsi" w:cstheme="minorHAnsi"/>
          <w:color w:val="auto"/>
        </w:rPr>
        <w:t xml:space="preserve">the recommended concentration </w:t>
      </w:r>
      <w:r w:rsidR="00D56858" w:rsidRPr="00B65CA1">
        <w:rPr>
          <w:rFonts w:asciiTheme="minorHAnsi" w:hAnsiTheme="minorHAnsi" w:cstheme="minorHAnsi"/>
          <w:color w:val="auto"/>
        </w:rPr>
        <w:t xml:space="preserve">of </w:t>
      </w:r>
      <w:r w:rsidRPr="00B65CA1">
        <w:rPr>
          <w:rFonts w:asciiTheme="minorHAnsi" w:hAnsiTheme="minorHAnsi" w:cstheme="minorHAnsi"/>
          <w:color w:val="auto"/>
        </w:rPr>
        <w:t>1</w:t>
      </w:r>
      <w:r w:rsidR="00D56858" w:rsidRPr="00B65CA1">
        <w:rPr>
          <w:rFonts w:asciiTheme="minorHAnsi" w:hAnsiTheme="minorHAnsi" w:cstheme="minorHAnsi"/>
          <w:color w:val="auto"/>
        </w:rPr>
        <w:t xml:space="preserve"> × </w:t>
      </w:r>
      <w:r w:rsidRPr="00B65CA1">
        <w:rPr>
          <w:rFonts w:asciiTheme="minorHAnsi" w:hAnsiTheme="minorHAnsi" w:cstheme="minorHAnsi"/>
          <w:color w:val="auto"/>
        </w:rPr>
        <w:t>10</w:t>
      </w:r>
      <w:r w:rsidRPr="00B65CA1">
        <w:rPr>
          <w:rFonts w:asciiTheme="minorHAnsi" w:hAnsiTheme="minorHAnsi" w:cstheme="minorHAnsi"/>
          <w:color w:val="auto"/>
          <w:vertAlign w:val="superscript"/>
        </w:rPr>
        <w:t xml:space="preserve">6 </w:t>
      </w:r>
      <w:r w:rsidRPr="00B65CA1">
        <w:rPr>
          <w:rFonts w:asciiTheme="minorHAnsi" w:hAnsiTheme="minorHAnsi" w:cstheme="minorHAnsi"/>
          <w:color w:val="auto"/>
        </w:rPr>
        <w:t xml:space="preserve">cells/mL in </w:t>
      </w:r>
      <w:r w:rsidR="00A538BB" w:rsidRPr="00B65CA1">
        <w:rPr>
          <w:rFonts w:asciiTheme="minorHAnsi" w:hAnsiTheme="minorHAnsi" w:cstheme="minorHAnsi"/>
          <w:color w:val="auto"/>
        </w:rPr>
        <w:t xml:space="preserve">at least 60 µL of </w:t>
      </w:r>
      <w:r w:rsidRPr="00B65CA1">
        <w:rPr>
          <w:rFonts w:asciiTheme="minorHAnsi" w:hAnsiTheme="minorHAnsi" w:cstheme="minorHAnsi"/>
          <w:color w:val="auto"/>
        </w:rPr>
        <w:t>1</w:t>
      </w:r>
      <w:r w:rsidR="00D56858" w:rsidRPr="00B65CA1">
        <w:rPr>
          <w:rFonts w:asciiTheme="minorHAnsi" w:hAnsiTheme="minorHAnsi" w:cstheme="minorHAnsi"/>
          <w:color w:val="auto"/>
        </w:rPr>
        <w:t>x</w:t>
      </w:r>
      <w:r w:rsidRPr="00B65CA1">
        <w:rPr>
          <w:rFonts w:asciiTheme="minorHAnsi" w:hAnsiTheme="minorHAnsi" w:cstheme="minorHAnsi"/>
          <w:color w:val="auto"/>
        </w:rPr>
        <w:t xml:space="preserve"> PBS + 0.04% BSA</w:t>
      </w:r>
      <w:r w:rsidR="00D56858" w:rsidRPr="00B65CA1">
        <w:rPr>
          <w:rFonts w:asciiTheme="minorHAnsi" w:hAnsiTheme="minorHAnsi" w:cstheme="minorHAnsi"/>
          <w:color w:val="auto"/>
        </w:rPr>
        <w:t xml:space="preserve"> for </w:t>
      </w:r>
      <w:r w:rsidR="00FC0C6F" w:rsidRPr="00B65CA1">
        <w:rPr>
          <w:rFonts w:asciiTheme="minorHAnsi" w:hAnsiTheme="minorHAnsi" w:cstheme="minorHAnsi"/>
          <w:color w:val="auto"/>
        </w:rPr>
        <w:t>single</w:t>
      </w:r>
      <w:r w:rsidR="004F446F" w:rsidRPr="00B65CA1">
        <w:rPr>
          <w:rFonts w:asciiTheme="minorHAnsi" w:hAnsiTheme="minorHAnsi" w:cstheme="minorHAnsi"/>
          <w:color w:val="auto"/>
        </w:rPr>
        <w:t>-</w:t>
      </w:r>
      <w:r w:rsidR="00FC0C6F" w:rsidRPr="00B65CA1">
        <w:rPr>
          <w:rFonts w:asciiTheme="minorHAnsi" w:hAnsiTheme="minorHAnsi" w:cstheme="minorHAnsi"/>
          <w:color w:val="auto"/>
        </w:rPr>
        <w:t xml:space="preserve">nucleus </w:t>
      </w:r>
      <w:r w:rsidR="003A04DD" w:rsidRPr="00B65CA1">
        <w:rPr>
          <w:rFonts w:asciiTheme="minorHAnsi" w:hAnsiTheme="minorHAnsi" w:cstheme="minorHAnsi"/>
          <w:color w:val="auto"/>
        </w:rPr>
        <w:t>RNA-sequencing (</w:t>
      </w:r>
      <w:r w:rsidR="00D56858" w:rsidRPr="00B65CA1">
        <w:rPr>
          <w:rFonts w:asciiTheme="minorHAnsi" w:hAnsiTheme="minorHAnsi" w:cstheme="minorHAnsi"/>
          <w:color w:val="auto"/>
        </w:rPr>
        <w:t>snRNA-seq</w:t>
      </w:r>
      <w:r w:rsidR="003A04DD" w:rsidRPr="00B65CA1">
        <w:rPr>
          <w:rFonts w:asciiTheme="minorHAnsi" w:hAnsiTheme="minorHAnsi" w:cstheme="minorHAnsi"/>
          <w:color w:val="auto"/>
        </w:rPr>
        <w:t xml:space="preserve">) and </w:t>
      </w:r>
      <w:r w:rsidR="00A538BB" w:rsidRPr="00B65CA1">
        <w:rPr>
          <w:rFonts w:asciiTheme="minorHAnsi" w:hAnsiTheme="minorHAnsi" w:cstheme="minorHAnsi"/>
          <w:color w:val="auto"/>
        </w:rPr>
        <w:t>3 × 10</w:t>
      </w:r>
      <w:r w:rsidR="00A538BB" w:rsidRPr="00B65CA1">
        <w:rPr>
          <w:rFonts w:asciiTheme="minorHAnsi" w:hAnsiTheme="minorHAnsi" w:cstheme="minorHAnsi"/>
          <w:color w:val="auto"/>
          <w:vertAlign w:val="superscript"/>
        </w:rPr>
        <w:t xml:space="preserve">6 </w:t>
      </w:r>
      <w:r w:rsidR="00A538BB" w:rsidRPr="00B65CA1">
        <w:rPr>
          <w:rFonts w:asciiTheme="minorHAnsi" w:hAnsiTheme="minorHAnsi" w:cstheme="minorHAnsi"/>
          <w:color w:val="auto"/>
        </w:rPr>
        <w:t xml:space="preserve">cells/mL in at least 20 µL of </w:t>
      </w:r>
      <w:r w:rsidRPr="00B65CA1">
        <w:rPr>
          <w:rFonts w:asciiTheme="minorHAnsi" w:hAnsiTheme="minorHAnsi" w:cstheme="minorHAnsi"/>
          <w:color w:val="auto"/>
        </w:rPr>
        <w:t>1</w:t>
      </w:r>
      <w:r w:rsidR="00A538BB" w:rsidRPr="00B65CA1">
        <w:rPr>
          <w:rFonts w:asciiTheme="minorHAnsi" w:hAnsiTheme="minorHAnsi" w:cstheme="minorHAnsi"/>
          <w:color w:val="auto"/>
        </w:rPr>
        <w:t>x</w:t>
      </w:r>
      <w:r w:rsidRPr="00B65CA1">
        <w:rPr>
          <w:rFonts w:asciiTheme="minorHAnsi" w:hAnsiTheme="minorHAnsi" w:cstheme="minorHAnsi"/>
          <w:color w:val="auto"/>
        </w:rPr>
        <w:t xml:space="preserve"> PBS + 0.04% BSA</w:t>
      </w:r>
      <w:r w:rsidR="00A538BB" w:rsidRPr="00B65CA1">
        <w:rPr>
          <w:rFonts w:asciiTheme="minorHAnsi" w:hAnsiTheme="minorHAnsi" w:cstheme="minorHAnsi"/>
          <w:color w:val="auto"/>
        </w:rPr>
        <w:t xml:space="preserve"> for </w:t>
      </w:r>
      <w:r w:rsidR="003A04DD" w:rsidRPr="00B65CA1">
        <w:rPr>
          <w:rFonts w:asciiTheme="minorHAnsi" w:hAnsiTheme="minorHAnsi" w:cstheme="minorHAnsi"/>
          <w:color w:val="auto"/>
        </w:rPr>
        <w:t>si</w:t>
      </w:r>
      <w:r w:rsidR="00FC0C6F" w:rsidRPr="00B65CA1">
        <w:rPr>
          <w:rFonts w:asciiTheme="minorHAnsi" w:hAnsiTheme="minorHAnsi" w:cstheme="minorHAnsi"/>
          <w:color w:val="auto"/>
        </w:rPr>
        <w:t>ngle</w:t>
      </w:r>
      <w:r w:rsidR="004F446F" w:rsidRPr="00B65CA1">
        <w:rPr>
          <w:rFonts w:asciiTheme="minorHAnsi" w:hAnsiTheme="minorHAnsi" w:cstheme="minorHAnsi"/>
          <w:color w:val="auto"/>
        </w:rPr>
        <w:t>-</w:t>
      </w:r>
      <w:r w:rsidR="00FC0C6F" w:rsidRPr="00B65CA1">
        <w:rPr>
          <w:rFonts w:asciiTheme="minorHAnsi" w:hAnsiTheme="minorHAnsi" w:cstheme="minorHAnsi"/>
          <w:color w:val="auto"/>
        </w:rPr>
        <w:t>nucleus Assay for Transposase-Acc</w:t>
      </w:r>
      <w:r w:rsidR="003A04DD" w:rsidRPr="00B65CA1">
        <w:rPr>
          <w:rFonts w:asciiTheme="minorHAnsi" w:hAnsiTheme="minorHAnsi" w:cstheme="minorHAnsi"/>
          <w:color w:val="auto"/>
        </w:rPr>
        <w:t>essible Chromatin</w:t>
      </w:r>
      <w:r w:rsidR="00FC0C6F" w:rsidRPr="00B65CA1">
        <w:rPr>
          <w:rFonts w:asciiTheme="minorHAnsi" w:hAnsiTheme="minorHAnsi" w:cstheme="minorHAnsi"/>
          <w:color w:val="auto"/>
        </w:rPr>
        <w:t xml:space="preserve"> using</w:t>
      </w:r>
      <w:r w:rsidR="003A04DD" w:rsidRPr="00B65CA1">
        <w:rPr>
          <w:rFonts w:asciiTheme="minorHAnsi" w:hAnsiTheme="minorHAnsi" w:cstheme="minorHAnsi"/>
          <w:color w:val="auto"/>
        </w:rPr>
        <w:t xml:space="preserve"> sequencing (</w:t>
      </w:r>
      <w:r w:rsidR="00A538BB" w:rsidRPr="00B65CA1">
        <w:rPr>
          <w:rFonts w:asciiTheme="minorHAnsi" w:hAnsiTheme="minorHAnsi" w:cstheme="minorHAnsi"/>
          <w:color w:val="auto"/>
        </w:rPr>
        <w:t>snATAC-seq</w:t>
      </w:r>
      <w:r w:rsidR="003A04DD" w:rsidRPr="00B65CA1">
        <w:rPr>
          <w:rFonts w:asciiTheme="minorHAnsi" w:hAnsiTheme="minorHAnsi" w:cstheme="minorHAnsi"/>
          <w:color w:val="auto"/>
        </w:rPr>
        <w:t>)</w:t>
      </w:r>
      <w:r w:rsidRPr="00B65CA1">
        <w:rPr>
          <w:rFonts w:asciiTheme="minorHAnsi" w:hAnsiTheme="minorHAnsi" w:cstheme="minorHAnsi"/>
          <w:color w:val="auto"/>
        </w:rPr>
        <w:t>.</w:t>
      </w:r>
    </w:p>
    <w:p w14:paraId="0C7C446C" w14:textId="77777777" w:rsidR="00F029FA" w:rsidRPr="00B65CA1" w:rsidRDefault="00F029FA" w:rsidP="00B65CA1">
      <w:pPr>
        <w:pBdr>
          <w:top w:val="nil"/>
          <w:left w:val="nil"/>
          <w:bottom w:val="nil"/>
          <w:right w:val="nil"/>
          <w:between w:val="nil"/>
        </w:pBdr>
        <w:rPr>
          <w:rFonts w:asciiTheme="minorHAnsi" w:hAnsiTheme="minorHAnsi" w:cstheme="minorHAnsi"/>
          <w:b/>
          <w:color w:val="auto"/>
        </w:rPr>
      </w:pPr>
    </w:p>
    <w:p w14:paraId="0C7C446D"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 xml:space="preserve">REPRESENTATIVE RESULTS: </w:t>
      </w:r>
    </w:p>
    <w:p w14:paraId="0C7C446F" w14:textId="5EE07C62" w:rsidR="00F029FA" w:rsidRPr="00B65CA1" w:rsidRDefault="00E457C7" w:rsidP="00B65CA1">
      <w:pPr>
        <w:widowControl/>
        <w:rPr>
          <w:rFonts w:asciiTheme="minorHAnsi" w:hAnsiTheme="minorHAnsi" w:cstheme="minorHAnsi"/>
          <w:color w:val="auto"/>
        </w:rPr>
      </w:pPr>
      <w:r w:rsidRPr="00B65CA1">
        <w:rPr>
          <w:rFonts w:asciiTheme="minorHAnsi" w:hAnsiTheme="minorHAnsi" w:cstheme="minorHAnsi"/>
          <w:color w:val="auto"/>
          <w:highlight w:val="white"/>
        </w:rPr>
        <w:t>N</w:t>
      </w:r>
      <w:r w:rsidR="00F47AE7" w:rsidRPr="00B65CA1">
        <w:rPr>
          <w:rFonts w:asciiTheme="minorHAnsi" w:hAnsiTheme="minorHAnsi" w:cstheme="minorHAnsi"/>
          <w:color w:val="auto"/>
          <w:highlight w:val="white"/>
        </w:rPr>
        <w:t>uclei</w:t>
      </w:r>
      <w:r w:rsidRPr="00B65CA1">
        <w:rPr>
          <w:rFonts w:asciiTheme="minorHAnsi" w:hAnsiTheme="minorHAnsi" w:cstheme="minorHAnsi"/>
          <w:color w:val="auto"/>
          <w:highlight w:val="white"/>
        </w:rPr>
        <w:t xml:space="preserve"> were collected, frozen, and thaw-dissociated</w:t>
      </w:r>
      <w:r w:rsidR="00F47AE7" w:rsidRPr="00B65CA1">
        <w:rPr>
          <w:rFonts w:asciiTheme="minorHAnsi" w:hAnsiTheme="minorHAnsi" w:cstheme="minorHAnsi"/>
          <w:color w:val="auto"/>
          <w:highlight w:val="white"/>
        </w:rPr>
        <w:t xml:space="preserve"> from temporal neocortex tissue with </w:t>
      </w:r>
      <w:r w:rsidRPr="00B65CA1">
        <w:rPr>
          <w:rFonts w:asciiTheme="minorHAnsi" w:hAnsiTheme="minorHAnsi" w:cstheme="minorHAnsi"/>
          <w:color w:val="auto"/>
          <w:highlight w:val="white"/>
        </w:rPr>
        <w:t xml:space="preserve">a </w:t>
      </w:r>
      <w:r w:rsidR="00F47AE7" w:rsidRPr="00B65CA1">
        <w:rPr>
          <w:rFonts w:asciiTheme="minorHAnsi" w:hAnsiTheme="minorHAnsi" w:cstheme="minorHAnsi"/>
          <w:color w:val="auto"/>
          <w:highlight w:val="white"/>
        </w:rPr>
        <w:t>postmortem collection time of 12 h.</w:t>
      </w:r>
      <w:r w:rsidR="00F47AE7" w:rsidRPr="00B65CA1">
        <w:rPr>
          <w:rFonts w:asciiTheme="minorHAnsi" w:hAnsiTheme="minorHAnsi" w:cstheme="minorHAnsi"/>
          <w:color w:val="auto"/>
        </w:rPr>
        <w:t xml:space="preserve"> After </w:t>
      </w:r>
      <w:r w:rsidRPr="00B65CA1">
        <w:rPr>
          <w:rFonts w:asciiTheme="minorHAnsi" w:hAnsiTheme="minorHAnsi" w:cstheme="minorHAnsi"/>
          <w:color w:val="auto"/>
        </w:rPr>
        <w:t xml:space="preserve">the </w:t>
      </w:r>
      <w:r w:rsidR="00F47AE7" w:rsidRPr="00B65CA1">
        <w:rPr>
          <w:rFonts w:asciiTheme="minorHAnsi" w:hAnsiTheme="minorHAnsi" w:cstheme="minorHAnsi"/>
          <w:color w:val="auto"/>
        </w:rPr>
        <w:t>dissociation</w:t>
      </w:r>
      <w:r w:rsidRPr="00B65CA1">
        <w:rPr>
          <w:rFonts w:asciiTheme="minorHAnsi" w:hAnsiTheme="minorHAnsi" w:cstheme="minorHAnsi"/>
          <w:color w:val="auto"/>
        </w:rPr>
        <w:t xml:space="preserve"> of nuclei</w:t>
      </w:r>
      <w:r w:rsidR="00F47AE7" w:rsidRPr="00B65CA1">
        <w:rPr>
          <w:rFonts w:asciiTheme="minorHAnsi" w:hAnsiTheme="minorHAnsi" w:cstheme="minorHAnsi"/>
          <w:color w:val="auto"/>
        </w:rPr>
        <w:t xml:space="preserve">, samples were incubated with antibodies against NeuN, PAX6, and OLIG2, and sorted according to the gating shown in </w:t>
      </w:r>
      <w:r w:rsidR="00F47AE7" w:rsidRPr="00B65CA1">
        <w:rPr>
          <w:rFonts w:asciiTheme="minorHAnsi" w:hAnsiTheme="minorHAnsi" w:cstheme="minorHAnsi"/>
          <w:b/>
          <w:bCs/>
          <w:color w:val="auto"/>
        </w:rPr>
        <w:t>Figure 1</w:t>
      </w:r>
      <w:r w:rsidR="00F47AE7" w:rsidRPr="00B65CA1">
        <w:rPr>
          <w:rFonts w:asciiTheme="minorHAnsi" w:hAnsiTheme="minorHAnsi" w:cstheme="minorHAnsi"/>
          <w:color w:val="auto"/>
        </w:rPr>
        <w:t xml:space="preserve"> and </w:t>
      </w:r>
      <w:r w:rsidR="00F47AE7" w:rsidRPr="00B65CA1">
        <w:rPr>
          <w:rFonts w:asciiTheme="minorHAnsi" w:hAnsiTheme="minorHAnsi" w:cstheme="minorHAnsi"/>
          <w:b/>
          <w:bCs/>
          <w:color w:val="auto"/>
        </w:rPr>
        <w:t>Figure 2</w:t>
      </w:r>
      <w:r w:rsidR="00F47AE7" w:rsidRPr="00B65CA1">
        <w:rPr>
          <w:rFonts w:asciiTheme="minorHAnsi" w:hAnsiTheme="minorHAnsi" w:cstheme="minorHAnsi"/>
          <w:color w:val="auto"/>
        </w:rPr>
        <w:t>. Nuclei were collected from NeuN+, PAX6+NeuN–, and OLIG2+NeuN– sorted populations (</w:t>
      </w:r>
      <w:r w:rsidR="00F47AE7" w:rsidRPr="00B65CA1">
        <w:rPr>
          <w:rFonts w:asciiTheme="minorHAnsi" w:hAnsiTheme="minorHAnsi" w:cstheme="minorHAnsi"/>
          <w:b/>
          <w:bCs/>
          <w:color w:val="auto"/>
        </w:rPr>
        <w:t>Figure 1E</w:t>
      </w:r>
      <w:r w:rsidR="00C252F1" w:rsidRPr="00B65CA1">
        <w:rPr>
          <w:rFonts w:asciiTheme="minorHAnsi" w:hAnsiTheme="minorHAnsi" w:cstheme="minorHAnsi"/>
          <w:b/>
          <w:bCs/>
          <w:color w:val="auto"/>
        </w:rPr>
        <w:t>,</w:t>
      </w:r>
      <w:r w:rsidR="00F47AE7" w:rsidRPr="00B65CA1">
        <w:rPr>
          <w:rFonts w:asciiTheme="minorHAnsi" w:hAnsiTheme="minorHAnsi" w:cstheme="minorHAnsi"/>
          <w:b/>
          <w:bCs/>
          <w:color w:val="auto"/>
        </w:rPr>
        <w:t>F</w:t>
      </w:r>
      <w:r w:rsidR="00C252F1" w:rsidRPr="00B65CA1">
        <w:rPr>
          <w:rFonts w:asciiTheme="minorHAnsi" w:hAnsiTheme="minorHAnsi" w:cstheme="minorHAnsi"/>
          <w:color w:val="auto"/>
        </w:rPr>
        <w:t xml:space="preserve"> and</w:t>
      </w:r>
      <w:r w:rsidR="00F47AE7" w:rsidRPr="00B65CA1">
        <w:rPr>
          <w:rFonts w:asciiTheme="minorHAnsi" w:hAnsiTheme="minorHAnsi" w:cstheme="minorHAnsi"/>
          <w:color w:val="auto"/>
        </w:rPr>
        <w:t xml:space="preserve"> </w:t>
      </w:r>
      <w:r w:rsidR="00F47AE7" w:rsidRPr="00B65CA1">
        <w:rPr>
          <w:rFonts w:asciiTheme="minorHAnsi" w:hAnsiTheme="minorHAnsi" w:cstheme="minorHAnsi"/>
          <w:b/>
          <w:bCs/>
          <w:color w:val="auto"/>
        </w:rPr>
        <w:t>Figure 2F</w:t>
      </w:r>
      <w:r w:rsidR="00F47AE7" w:rsidRPr="00B65CA1">
        <w:rPr>
          <w:rFonts w:asciiTheme="minorHAnsi" w:hAnsiTheme="minorHAnsi" w:cstheme="minorHAnsi"/>
          <w:color w:val="auto"/>
        </w:rPr>
        <w:t xml:space="preserve">). A targeted qPCR panel revealed enrichment for </w:t>
      </w:r>
      <w:r w:rsidR="00C252F1" w:rsidRPr="00B65CA1">
        <w:rPr>
          <w:rFonts w:asciiTheme="minorHAnsi" w:hAnsiTheme="minorHAnsi" w:cstheme="minorHAnsi"/>
          <w:color w:val="auto"/>
        </w:rPr>
        <w:t xml:space="preserve">the </w:t>
      </w:r>
      <w:r w:rsidR="00F47AE7" w:rsidRPr="00B65CA1">
        <w:rPr>
          <w:rFonts w:asciiTheme="minorHAnsi" w:hAnsiTheme="minorHAnsi" w:cstheme="minorHAnsi"/>
          <w:color w:val="auto"/>
        </w:rPr>
        <w:t>pan-astrocyte markers</w:t>
      </w:r>
      <w:r w:rsidR="00C252F1" w:rsidRPr="00B65CA1">
        <w:rPr>
          <w:rFonts w:asciiTheme="minorHAnsi" w:hAnsiTheme="minorHAnsi" w:cstheme="minorHAnsi"/>
          <w:color w:val="auto"/>
        </w:rPr>
        <w:t>,</w:t>
      </w:r>
      <w:r w:rsidR="00F47AE7" w:rsidRPr="00B65CA1">
        <w:rPr>
          <w:rFonts w:asciiTheme="minorHAnsi" w:hAnsiTheme="minorHAnsi" w:cstheme="minorHAnsi"/>
          <w:color w:val="auto"/>
        </w:rPr>
        <w:t xml:space="preserve"> </w:t>
      </w:r>
      <w:r w:rsidR="00F47AE7" w:rsidRPr="00B65CA1">
        <w:rPr>
          <w:rFonts w:asciiTheme="minorHAnsi" w:hAnsiTheme="minorHAnsi" w:cstheme="minorHAnsi"/>
          <w:i/>
          <w:color w:val="auto"/>
        </w:rPr>
        <w:t>GFAP</w:t>
      </w:r>
      <w:r w:rsidR="00F47AE7" w:rsidRPr="00B65CA1">
        <w:rPr>
          <w:rFonts w:asciiTheme="minorHAnsi" w:hAnsiTheme="minorHAnsi" w:cstheme="minorHAnsi"/>
          <w:color w:val="auto"/>
        </w:rPr>
        <w:t xml:space="preserve"> and </w:t>
      </w:r>
      <w:r w:rsidR="00F47AE7" w:rsidRPr="00B65CA1">
        <w:rPr>
          <w:rFonts w:asciiTheme="minorHAnsi" w:hAnsiTheme="minorHAnsi" w:cstheme="minorHAnsi"/>
          <w:i/>
          <w:color w:val="auto"/>
        </w:rPr>
        <w:t>ALDH1L1</w:t>
      </w:r>
      <w:r w:rsidR="00C252F1" w:rsidRPr="00B65CA1">
        <w:rPr>
          <w:rFonts w:asciiTheme="minorHAnsi" w:hAnsiTheme="minorHAnsi" w:cstheme="minorHAnsi"/>
          <w:i/>
          <w:color w:val="auto"/>
        </w:rPr>
        <w:t>,</w:t>
      </w:r>
      <w:r w:rsidR="00F47AE7" w:rsidRPr="00B65CA1">
        <w:rPr>
          <w:rFonts w:asciiTheme="minorHAnsi" w:hAnsiTheme="minorHAnsi" w:cstheme="minorHAnsi"/>
          <w:color w:val="auto"/>
        </w:rPr>
        <w:t xml:space="preserve"> in the PAX6+(NeuN–) population (</w:t>
      </w:r>
      <w:r w:rsidR="00F47AE7" w:rsidRPr="00B65CA1">
        <w:rPr>
          <w:rFonts w:asciiTheme="minorHAnsi" w:hAnsiTheme="minorHAnsi" w:cstheme="minorHAnsi"/>
          <w:b/>
          <w:bCs/>
          <w:color w:val="auto"/>
        </w:rPr>
        <w:t>Figure 1G</w:t>
      </w:r>
      <w:r w:rsidR="00C252F1" w:rsidRPr="00B65CA1">
        <w:rPr>
          <w:rFonts w:asciiTheme="minorHAnsi" w:hAnsiTheme="minorHAnsi" w:cstheme="minorHAnsi"/>
          <w:color w:val="auto"/>
        </w:rPr>
        <w:t xml:space="preserve"> and </w:t>
      </w:r>
      <w:r w:rsidR="00F47AE7" w:rsidRPr="00B65CA1">
        <w:rPr>
          <w:rFonts w:asciiTheme="minorHAnsi" w:hAnsiTheme="minorHAnsi" w:cstheme="minorHAnsi"/>
          <w:b/>
          <w:bCs/>
          <w:color w:val="auto"/>
        </w:rPr>
        <w:t>Figure 2H</w:t>
      </w:r>
      <w:r w:rsidR="00F47AE7" w:rsidRPr="00B65CA1">
        <w:rPr>
          <w:rFonts w:asciiTheme="minorHAnsi" w:hAnsiTheme="minorHAnsi" w:cstheme="minorHAnsi"/>
          <w:color w:val="auto"/>
        </w:rPr>
        <w:t xml:space="preserve">). Additionally, the OLIG2+ population was enriched for the </w:t>
      </w:r>
      <w:r w:rsidR="008469A9" w:rsidRPr="00B65CA1">
        <w:rPr>
          <w:rFonts w:asciiTheme="minorHAnsi" w:hAnsiTheme="minorHAnsi" w:cstheme="minorHAnsi"/>
          <w:color w:val="auto"/>
        </w:rPr>
        <w:t>oligodendrocyte progenitor cell (</w:t>
      </w:r>
      <w:r w:rsidR="00F47AE7" w:rsidRPr="00B65CA1">
        <w:rPr>
          <w:rFonts w:asciiTheme="minorHAnsi" w:hAnsiTheme="minorHAnsi" w:cstheme="minorHAnsi"/>
          <w:color w:val="auto"/>
        </w:rPr>
        <w:t>OPC</w:t>
      </w:r>
      <w:r w:rsidR="008469A9" w:rsidRPr="00B65CA1">
        <w:rPr>
          <w:rFonts w:asciiTheme="minorHAnsi" w:hAnsiTheme="minorHAnsi" w:cstheme="minorHAnsi"/>
          <w:color w:val="auto"/>
        </w:rPr>
        <w:t>)</w:t>
      </w:r>
      <w:r w:rsidR="00F47AE7" w:rsidRPr="00B65CA1">
        <w:rPr>
          <w:rFonts w:asciiTheme="minorHAnsi" w:hAnsiTheme="minorHAnsi" w:cstheme="minorHAnsi"/>
          <w:color w:val="auto"/>
        </w:rPr>
        <w:t xml:space="preserve"> marker </w:t>
      </w:r>
      <w:r w:rsidR="00F47AE7" w:rsidRPr="00B65CA1">
        <w:rPr>
          <w:rFonts w:asciiTheme="minorHAnsi" w:hAnsiTheme="minorHAnsi" w:cstheme="minorHAnsi"/>
          <w:i/>
          <w:color w:val="auto"/>
        </w:rPr>
        <w:t>PDGFRA</w:t>
      </w:r>
      <w:r w:rsidR="00F47AE7" w:rsidRPr="00B65CA1">
        <w:rPr>
          <w:rFonts w:asciiTheme="minorHAnsi" w:hAnsiTheme="minorHAnsi" w:cstheme="minorHAnsi"/>
          <w:color w:val="auto"/>
        </w:rPr>
        <w:t xml:space="preserve"> (</w:t>
      </w:r>
      <w:r w:rsidR="00F47AE7" w:rsidRPr="00B65CA1">
        <w:rPr>
          <w:rFonts w:asciiTheme="minorHAnsi" w:hAnsiTheme="minorHAnsi" w:cstheme="minorHAnsi"/>
          <w:b/>
          <w:bCs/>
          <w:color w:val="auto"/>
        </w:rPr>
        <w:t>Figure 1G</w:t>
      </w:r>
      <w:r w:rsidR="00F47AE7" w:rsidRPr="00B65CA1">
        <w:rPr>
          <w:rFonts w:asciiTheme="minorHAnsi" w:hAnsiTheme="minorHAnsi" w:cstheme="minorHAnsi"/>
          <w:color w:val="auto"/>
        </w:rPr>
        <w:t>). Bulk RNA sequencing of the collected populations showed comparative enrichment of astrocyte markers and depletion of neuronal markers in the PAX6+(NeuN–) population (</w:t>
      </w:r>
      <w:r w:rsidR="00F47AE7" w:rsidRPr="00B65CA1">
        <w:rPr>
          <w:rFonts w:asciiTheme="minorHAnsi" w:hAnsiTheme="minorHAnsi" w:cstheme="minorHAnsi"/>
          <w:b/>
          <w:bCs/>
          <w:color w:val="auto"/>
        </w:rPr>
        <w:t>Figure 1H</w:t>
      </w:r>
      <w:r w:rsidR="00F47AE7" w:rsidRPr="00B65CA1">
        <w:rPr>
          <w:rFonts w:asciiTheme="minorHAnsi" w:hAnsiTheme="minorHAnsi" w:cstheme="minorHAnsi"/>
          <w:color w:val="auto"/>
        </w:rPr>
        <w:t xml:space="preserve">). Immunofluorescence confirmed </w:t>
      </w:r>
      <w:r w:rsidR="004B44BB" w:rsidRPr="00B65CA1">
        <w:rPr>
          <w:rFonts w:asciiTheme="minorHAnsi" w:hAnsiTheme="minorHAnsi" w:cstheme="minorHAnsi"/>
          <w:color w:val="auto"/>
        </w:rPr>
        <w:t xml:space="preserve">the </w:t>
      </w:r>
      <w:r w:rsidR="00F47AE7" w:rsidRPr="00B65CA1">
        <w:rPr>
          <w:rFonts w:asciiTheme="minorHAnsi" w:hAnsiTheme="minorHAnsi" w:cstheme="minorHAnsi"/>
          <w:color w:val="auto"/>
        </w:rPr>
        <w:t xml:space="preserve">colocalization </w:t>
      </w:r>
      <w:r w:rsidR="004B44BB" w:rsidRPr="00B65CA1">
        <w:rPr>
          <w:rFonts w:asciiTheme="minorHAnsi" w:hAnsiTheme="minorHAnsi" w:cstheme="minorHAnsi"/>
          <w:color w:val="auto"/>
        </w:rPr>
        <w:t xml:space="preserve">of PAX6 </w:t>
      </w:r>
      <w:r w:rsidR="00F47AE7" w:rsidRPr="00B65CA1">
        <w:rPr>
          <w:rFonts w:asciiTheme="minorHAnsi" w:hAnsiTheme="minorHAnsi" w:cstheme="minorHAnsi"/>
          <w:color w:val="auto"/>
        </w:rPr>
        <w:t>with GFAP in adult human cortical astrocytes (</w:t>
      </w:r>
      <w:r w:rsidR="00F47AE7" w:rsidRPr="00B65CA1">
        <w:rPr>
          <w:rFonts w:asciiTheme="minorHAnsi" w:hAnsiTheme="minorHAnsi" w:cstheme="minorHAnsi"/>
          <w:b/>
          <w:bCs/>
          <w:color w:val="auto"/>
        </w:rPr>
        <w:t>Figure 1I</w:t>
      </w:r>
      <w:r w:rsidR="00F47AE7" w:rsidRPr="00B65CA1">
        <w:rPr>
          <w:rFonts w:asciiTheme="minorHAnsi" w:hAnsiTheme="minorHAnsi" w:cstheme="minorHAnsi"/>
          <w:color w:val="auto"/>
        </w:rPr>
        <w:t xml:space="preserve">).  </w:t>
      </w:r>
    </w:p>
    <w:p w14:paraId="0C7C4470" w14:textId="77777777" w:rsidR="00F029FA" w:rsidRPr="00B65CA1" w:rsidRDefault="00F029FA" w:rsidP="00B65CA1">
      <w:pPr>
        <w:widowControl/>
        <w:rPr>
          <w:rFonts w:asciiTheme="minorHAnsi" w:hAnsiTheme="minorHAnsi" w:cstheme="minorHAnsi"/>
          <w:color w:val="auto"/>
        </w:rPr>
      </w:pPr>
    </w:p>
    <w:p w14:paraId="0A6F3B3D" w14:textId="0C8C842C" w:rsidR="008F0039"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Examining single</w:t>
      </w:r>
      <w:r w:rsidR="004B44BB" w:rsidRPr="00B65CA1">
        <w:rPr>
          <w:rFonts w:asciiTheme="minorHAnsi" w:hAnsiTheme="minorHAnsi" w:cstheme="minorHAnsi"/>
          <w:color w:val="auto"/>
        </w:rPr>
        <w:t>-</w:t>
      </w:r>
      <w:r w:rsidRPr="00B65CA1">
        <w:rPr>
          <w:rFonts w:asciiTheme="minorHAnsi" w:hAnsiTheme="minorHAnsi" w:cstheme="minorHAnsi"/>
          <w:color w:val="auto"/>
        </w:rPr>
        <w:t xml:space="preserve">color controls reveals distinct positive and negative populations for each marker, which enabled </w:t>
      </w:r>
      <w:r w:rsidR="004B44BB" w:rsidRPr="00B65CA1">
        <w:rPr>
          <w:rFonts w:asciiTheme="minorHAnsi" w:hAnsiTheme="minorHAnsi" w:cstheme="minorHAnsi"/>
          <w:color w:val="auto"/>
        </w:rPr>
        <w:t>the</w:t>
      </w:r>
      <w:r w:rsidRPr="00B65CA1">
        <w:rPr>
          <w:rFonts w:asciiTheme="minorHAnsi" w:hAnsiTheme="minorHAnsi" w:cstheme="minorHAnsi"/>
          <w:color w:val="auto"/>
        </w:rPr>
        <w:t xml:space="preserve"> set</w:t>
      </w:r>
      <w:r w:rsidR="004B44BB" w:rsidRPr="00B65CA1">
        <w:rPr>
          <w:rFonts w:asciiTheme="minorHAnsi" w:hAnsiTheme="minorHAnsi" w:cstheme="minorHAnsi"/>
          <w:color w:val="auto"/>
        </w:rPr>
        <w:t>ting of</w:t>
      </w:r>
      <w:r w:rsidRPr="00B65CA1">
        <w:rPr>
          <w:rFonts w:asciiTheme="minorHAnsi" w:hAnsiTheme="minorHAnsi" w:cstheme="minorHAnsi"/>
          <w:color w:val="auto"/>
        </w:rPr>
        <w:t xml:space="preserve"> accurate cutoffs for collection (</w:t>
      </w:r>
      <w:r w:rsidRPr="00B65CA1">
        <w:rPr>
          <w:rFonts w:asciiTheme="minorHAnsi" w:hAnsiTheme="minorHAnsi" w:cstheme="minorHAnsi"/>
          <w:b/>
          <w:bCs/>
          <w:color w:val="auto"/>
        </w:rPr>
        <w:t>Figure 2A</w:t>
      </w:r>
      <w:r w:rsidR="004B44BB" w:rsidRPr="00B65CA1">
        <w:rPr>
          <w:rFonts w:asciiTheme="minorHAnsi" w:hAnsiTheme="minorHAnsi" w:cstheme="minorHAnsi"/>
          <w:b/>
          <w:bCs/>
          <w:color w:val="auto"/>
        </w:rPr>
        <w:t>–</w:t>
      </w:r>
      <w:r w:rsidRPr="00B65CA1">
        <w:rPr>
          <w:rFonts w:asciiTheme="minorHAnsi" w:hAnsiTheme="minorHAnsi" w:cstheme="minorHAnsi"/>
          <w:b/>
          <w:bCs/>
          <w:color w:val="auto"/>
        </w:rPr>
        <w:t>G</w:t>
      </w:r>
      <w:r w:rsidRPr="00B65CA1">
        <w:rPr>
          <w:rFonts w:asciiTheme="minorHAnsi" w:hAnsiTheme="minorHAnsi" w:cstheme="minorHAnsi"/>
          <w:color w:val="auto"/>
        </w:rPr>
        <w:t>).</w:t>
      </w:r>
      <w:r w:rsidR="004B44BB" w:rsidRPr="00B65CA1">
        <w:rPr>
          <w:rFonts w:asciiTheme="minorHAnsi" w:hAnsiTheme="minorHAnsi" w:cstheme="minorHAnsi"/>
          <w:color w:val="auto"/>
        </w:rPr>
        <w:t xml:space="preserve"> Furthermore, a</w:t>
      </w:r>
      <w:r w:rsidRPr="00B65CA1">
        <w:rPr>
          <w:rFonts w:asciiTheme="minorHAnsi" w:hAnsiTheme="minorHAnsi" w:cstheme="minorHAnsi"/>
          <w:color w:val="auto"/>
        </w:rPr>
        <w:t>strocyte-enriched FANS isolation</w:t>
      </w:r>
      <w:r w:rsidR="004B44BB" w:rsidRPr="00B65CA1">
        <w:rPr>
          <w:rFonts w:asciiTheme="minorHAnsi" w:hAnsiTheme="minorHAnsi" w:cstheme="minorHAnsi"/>
          <w:color w:val="auto"/>
        </w:rPr>
        <w:t xml:space="preserve"> was compared</w:t>
      </w:r>
      <w:r w:rsidRPr="00B65CA1">
        <w:rPr>
          <w:rFonts w:asciiTheme="minorHAnsi" w:hAnsiTheme="minorHAnsi" w:cstheme="minorHAnsi"/>
          <w:color w:val="auto"/>
        </w:rPr>
        <w:t xml:space="preserve"> with two different antibodies against astrocyte nuclear markers, SOX9 and PAX6. </w:t>
      </w:r>
      <w:r w:rsidR="004B44BB" w:rsidRPr="00B65CA1">
        <w:rPr>
          <w:rFonts w:asciiTheme="minorHAnsi" w:hAnsiTheme="minorHAnsi" w:cstheme="minorHAnsi"/>
          <w:color w:val="auto"/>
        </w:rPr>
        <w:t xml:space="preserve">A </w:t>
      </w:r>
      <w:r w:rsidR="00CD4DCD" w:rsidRPr="00B65CA1">
        <w:rPr>
          <w:rFonts w:asciiTheme="minorHAnsi" w:hAnsiTheme="minorHAnsi" w:cstheme="minorHAnsi"/>
          <w:color w:val="auto"/>
        </w:rPr>
        <w:t>higher</w:t>
      </w:r>
      <w:r w:rsidRPr="00B65CA1">
        <w:rPr>
          <w:rFonts w:asciiTheme="minorHAnsi" w:hAnsiTheme="minorHAnsi" w:cstheme="minorHAnsi"/>
          <w:color w:val="auto"/>
        </w:rPr>
        <w:t xml:space="preserve"> percentage of nuclei events was captured by FANS using PAX6 (~13.8%) than by FANS using SOX9 (~6%) within the astrocyte-enriched gate (</w:t>
      </w:r>
      <w:r w:rsidRPr="00B65CA1">
        <w:rPr>
          <w:rFonts w:asciiTheme="minorHAnsi" w:hAnsiTheme="minorHAnsi" w:cstheme="minorHAnsi"/>
          <w:b/>
          <w:bCs/>
          <w:color w:val="auto"/>
        </w:rPr>
        <w:t>Figure 2F</w:t>
      </w:r>
      <w:r w:rsidR="00CD4DCD" w:rsidRPr="00B65CA1">
        <w:rPr>
          <w:rFonts w:asciiTheme="minorHAnsi" w:hAnsiTheme="minorHAnsi" w:cstheme="minorHAnsi"/>
          <w:b/>
          <w:bCs/>
          <w:color w:val="auto"/>
        </w:rPr>
        <w:t>,</w:t>
      </w:r>
      <w:r w:rsidRPr="00B65CA1">
        <w:rPr>
          <w:rFonts w:asciiTheme="minorHAnsi" w:hAnsiTheme="minorHAnsi" w:cstheme="minorHAnsi"/>
          <w:b/>
          <w:bCs/>
          <w:color w:val="auto"/>
        </w:rPr>
        <w:t>G</w:t>
      </w:r>
      <w:r w:rsidRPr="00B65CA1">
        <w:rPr>
          <w:rFonts w:asciiTheme="minorHAnsi" w:hAnsiTheme="minorHAnsi" w:cstheme="minorHAnsi"/>
          <w:color w:val="auto"/>
        </w:rPr>
        <w:t xml:space="preserve">). A targeted qPCR panel revealed enrichment for </w:t>
      </w:r>
      <w:r w:rsidRPr="00B65CA1">
        <w:rPr>
          <w:rFonts w:asciiTheme="minorHAnsi" w:hAnsiTheme="minorHAnsi" w:cstheme="minorHAnsi"/>
          <w:i/>
          <w:color w:val="auto"/>
        </w:rPr>
        <w:t>GFAP</w:t>
      </w:r>
      <w:r w:rsidRPr="00B65CA1">
        <w:rPr>
          <w:rFonts w:asciiTheme="minorHAnsi" w:hAnsiTheme="minorHAnsi" w:cstheme="minorHAnsi"/>
          <w:color w:val="auto"/>
        </w:rPr>
        <w:t xml:space="preserve">, </w:t>
      </w:r>
      <w:r w:rsidRPr="00B65CA1">
        <w:rPr>
          <w:rFonts w:asciiTheme="minorHAnsi" w:hAnsiTheme="minorHAnsi" w:cstheme="minorHAnsi"/>
          <w:i/>
          <w:color w:val="auto"/>
        </w:rPr>
        <w:t xml:space="preserve">PAX6, </w:t>
      </w:r>
      <w:r w:rsidRPr="00B65CA1">
        <w:rPr>
          <w:rFonts w:asciiTheme="minorHAnsi" w:hAnsiTheme="minorHAnsi" w:cstheme="minorHAnsi"/>
          <w:color w:val="auto"/>
        </w:rPr>
        <w:t>and</w:t>
      </w:r>
      <w:r w:rsidRPr="00B65CA1">
        <w:rPr>
          <w:rFonts w:asciiTheme="minorHAnsi" w:hAnsiTheme="minorHAnsi" w:cstheme="minorHAnsi"/>
          <w:i/>
          <w:color w:val="auto"/>
        </w:rPr>
        <w:t xml:space="preserve"> SOX9</w:t>
      </w:r>
      <w:r w:rsidRPr="00B65CA1">
        <w:rPr>
          <w:rFonts w:asciiTheme="minorHAnsi" w:hAnsiTheme="minorHAnsi" w:cstheme="minorHAnsi"/>
          <w:color w:val="auto"/>
        </w:rPr>
        <w:t xml:space="preserve"> in both SOX9+(NeuN–) and PAX6+(NeuN–) populations (</w:t>
      </w:r>
      <w:r w:rsidRPr="00B65CA1">
        <w:rPr>
          <w:rFonts w:asciiTheme="minorHAnsi" w:hAnsiTheme="minorHAnsi" w:cstheme="minorHAnsi"/>
          <w:b/>
          <w:bCs/>
          <w:color w:val="auto"/>
        </w:rPr>
        <w:t>Figure 2H</w:t>
      </w:r>
      <w:r w:rsidRPr="00B65CA1">
        <w:rPr>
          <w:rFonts w:asciiTheme="minorHAnsi" w:hAnsiTheme="minorHAnsi" w:cstheme="minorHAnsi"/>
          <w:color w:val="auto"/>
        </w:rPr>
        <w:t>).</w:t>
      </w:r>
      <w:r w:rsidR="008F0039" w:rsidRPr="00B65CA1">
        <w:rPr>
          <w:rFonts w:asciiTheme="minorHAnsi" w:hAnsiTheme="minorHAnsi" w:cstheme="minorHAnsi"/>
          <w:color w:val="auto"/>
        </w:rPr>
        <w:t xml:space="preserve"> </w:t>
      </w:r>
      <w:r w:rsidRPr="00B65CA1">
        <w:rPr>
          <w:rFonts w:asciiTheme="minorHAnsi" w:hAnsiTheme="minorHAnsi" w:cstheme="minorHAnsi"/>
          <w:color w:val="auto"/>
        </w:rPr>
        <w:t xml:space="preserve">Retroactively comparing the dissociation and staining of several samples with varying postmortem interval </w:t>
      </w:r>
      <w:r w:rsidRPr="00B65CA1">
        <w:rPr>
          <w:rFonts w:asciiTheme="minorHAnsi" w:hAnsiTheme="minorHAnsi" w:cstheme="minorHAnsi"/>
          <w:color w:val="auto"/>
        </w:rPr>
        <w:lastRenderedPageBreak/>
        <w:t xml:space="preserve">(PMI) of tissue collection revealed that </w:t>
      </w:r>
      <w:r w:rsidR="00171752" w:rsidRPr="00B65CA1">
        <w:rPr>
          <w:rFonts w:asciiTheme="minorHAnsi" w:hAnsiTheme="minorHAnsi" w:cstheme="minorHAnsi"/>
          <w:color w:val="auto"/>
        </w:rPr>
        <w:t xml:space="preserve">a </w:t>
      </w:r>
      <w:r w:rsidRPr="00B65CA1">
        <w:rPr>
          <w:rFonts w:asciiTheme="minorHAnsi" w:hAnsiTheme="minorHAnsi" w:cstheme="minorHAnsi"/>
          <w:color w:val="auto"/>
        </w:rPr>
        <w:t>shorter PMI was associated with greater intact nuclei recovery (</w:t>
      </w:r>
      <w:r w:rsidRPr="00B65CA1">
        <w:rPr>
          <w:rFonts w:asciiTheme="minorHAnsi" w:hAnsiTheme="minorHAnsi" w:cstheme="minorHAnsi"/>
          <w:b/>
          <w:bCs/>
          <w:color w:val="auto"/>
        </w:rPr>
        <w:t>Figure 3A</w:t>
      </w:r>
      <w:r w:rsidRPr="00B65CA1">
        <w:rPr>
          <w:rFonts w:asciiTheme="minorHAnsi" w:hAnsiTheme="minorHAnsi" w:cstheme="minorHAnsi"/>
          <w:color w:val="auto"/>
        </w:rPr>
        <w:t xml:space="preserve">). Frozen tissue with </w:t>
      </w:r>
      <w:r w:rsidR="00171752" w:rsidRPr="00B65CA1">
        <w:rPr>
          <w:rFonts w:asciiTheme="minorHAnsi" w:hAnsiTheme="minorHAnsi" w:cstheme="minorHAnsi"/>
          <w:color w:val="auto"/>
        </w:rPr>
        <w:t xml:space="preserve">a PMI of </w:t>
      </w:r>
      <w:r w:rsidRPr="00B65CA1">
        <w:rPr>
          <w:rFonts w:asciiTheme="minorHAnsi" w:hAnsiTheme="minorHAnsi" w:cstheme="minorHAnsi"/>
          <w:color w:val="auto"/>
        </w:rPr>
        <w:t>up to 24 h yielded a high rate of intact nuclei, up to 90%; at 30 h PMI, however, very few intact nuclei could be recovered (</w:t>
      </w:r>
      <w:r w:rsidRPr="00B65CA1">
        <w:rPr>
          <w:rFonts w:asciiTheme="minorHAnsi" w:hAnsiTheme="minorHAnsi" w:cstheme="minorHAnsi"/>
          <w:b/>
          <w:bCs/>
          <w:color w:val="auto"/>
        </w:rPr>
        <w:t>Figure 3A</w:t>
      </w:r>
      <w:r w:rsidRPr="00B65CA1">
        <w:rPr>
          <w:rFonts w:asciiTheme="minorHAnsi" w:hAnsiTheme="minorHAnsi" w:cstheme="minorHAnsi"/>
          <w:color w:val="auto"/>
        </w:rPr>
        <w:t xml:space="preserve">). Including an antibody-wash step </w:t>
      </w:r>
      <w:r w:rsidR="00171752" w:rsidRPr="00B65CA1">
        <w:rPr>
          <w:rFonts w:asciiTheme="minorHAnsi" w:hAnsiTheme="minorHAnsi" w:cstheme="minorHAnsi"/>
          <w:color w:val="auto"/>
        </w:rPr>
        <w:t>in</w:t>
      </w:r>
      <w:r w:rsidRPr="00B65CA1">
        <w:rPr>
          <w:rFonts w:asciiTheme="minorHAnsi" w:hAnsiTheme="minorHAnsi" w:cstheme="minorHAnsi"/>
          <w:color w:val="auto"/>
        </w:rPr>
        <w:t xml:space="preserve"> </w:t>
      </w:r>
      <w:r w:rsidR="00171752" w:rsidRPr="00B65CA1">
        <w:rPr>
          <w:rFonts w:asciiTheme="minorHAnsi" w:hAnsiTheme="minorHAnsi" w:cstheme="minorHAnsi"/>
          <w:color w:val="auto"/>
        </w:rPr>
        <w:t>the</w:t>
      </w:r>
      <w:r w:rsidRPr="00B65CA1">
        <w:rPr>
          <w:rFonts w:asciiTheme="minorHAnsi" w:hAnsiTheme="minorHAnsi" w:cstheme="minorHAnsi"/>
          <w:color w:val="auto"/>
        </w:rPr>
        <w:t xml:space="preserve"> standard protocol (which typically omits this step to optimize recovery) did not reveal significant shifts in the separation of distinct NeuN+/– or PAX6+/– populations (</w:t>
      </w:r>
      <w:r w:rsidRPr="00B65CA1">
        <w:rPr>
          <w:rFonts w:asciiTheme="minorHAnsi" w:hAnsiTheme="minorHAnsi" w:cstheme="minorHAnsi"/>
          <w:b/>
          <w:bCs/>
          <w:color w:val="auto"/>
        </w:rPr>
        <w:t>Figure 3B</w:t>
      </w:r>
      <w:r w:rsidRPr="00B65CA1">
        <w:rPr>
          <w:rFonts w:asciiTheme="minorHAnsi" w:hAnsiTheme="minorHAnsi" w:cstheme="minorHAnsi"/>
          <w:color w:val="auto"/>
        </w:rPr>
        <w:t xml:space="preserve">). </w:t>
      </w:r>
    </w:p>
    <w:p w14:paraId="04B78ED5" w14:textId="77777777" w:rsidR="008F0039" w:rsidRPr="00B65CA1" w:rsidRDefault="008F0039" w:rsidP="00B65CA1">
      <w:pPr>
        <w:widowControl/>
        <w:rPr>
          <w:rFonts w:asciiTheme="minorHAnsi" w:hAnsiTheme="minorHAnsi" w:cstheme="minorHAnsi"/>
          <w:color w:val="auto"/>
        </w:rPr>
      </w:pPr>
    </w:p>
    <w:p w14:paraId="0C7C4473" w14:textId="6BEFD6DD"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Occasionally, </w:t>
      </w:r>
      <w:r w:rsidR="00171752" w:rsidRPr="00B65CA1">
        <w:rPr>
          <w:rFonts w:asciiTheme="minorHAnsi" w:hAnsiTheme="minorHAnsi" w:cstheme="minorHAnsi"/>
          <w:color w:val="auto"/>
        </w:rPr>
        <w:t>poor</w:t>
      </w:r>
      <w:r w:rsidRPr="00B65CA1">
        <w:rPr>
          <w:rFonts w:asciiTheme="minorHAnsi" w:hAnsiTheme="minorHAnsi" w:cstheme="minorHAnsi"/>
          <w:color w:val="auto"/>
        </w:rPr>
        <w:t xml:space="preserve"> separation of PAX6+NeuN– populations could be seen, even in samples with </w:t>
      </w:r>
      <w:r w:rsidR="00171752" w:rsidRPr="00B65CA1">
        <w:rPr>
          <w:rFonts w:asciiTheme="minorHAnsi" w:hAnsiTheme="minorHAnsi" w:cstheme="minorHAnsi"/>
          <w:color w:val="auto"/>
        </w:rPr>
        <w:t xml:space="preserve">a </w:t>
      </w:r>
      <w:r w:rsidRPr="00B65CA1">
        <w:rPr>
          <w:rFonts w:asciiTheme="minorHAnsi" w:hAnsiTheme="minorHAnsi" w:cstheme="minorHAnsi"/>
          <w:color w:val="auto"/>
        </w:rPr>
        <w:t>high percentage of viable nuclei (</w:t>
      </w:r>
      <w:r w:rsidRPr="00B65CA1">
        <w:rPr>
          <w:rFonts w:asciiTheme="minorHAnsi" w:hAnsiTheme="minorHAnsi" w:cstheme="minorHAnsi"/>
          <w:b/>
          <w:bCs/>
          <w:color w:val="auto"/>
        </w:rPr>
        <w:t>Figure 3C</w:t>
      </w:r>
      <w:r w:rsidRPr="00B65CA1">
        <w:rPr>
          <w:rFonts w:asciiTheme="minorHAnsi" w:hAnsiTheme="minorHAnsi" w:cstheme="minorHAnsi"/>
          <w:color w:val="auto"/>
        </w:rPr>
        <w:t xml:space="preserve">), necessitating </w:t>
      </w:r>
      <w:r w:rsidR="00171752" w:rsidRPr="00B65CA1">
        <w:rPr>
          <w:rFonts w:asciiTheme="minorHAnsi" w:hAnsiTheme="minorHAnsi" w:cstheme="minorHAnsi"/>
          <w:color w:val="auto"/>
        </w:rPr>
        <w:t xml:space="preserve">the </w:t>
      </w:r>
      <w:r w:rsidRPr="00B65CA1">
        <w:rPr>
          <w:rFonts w:asciiTheme="minorHAnsi" w:hAnsiTheme="minorHAnsi" w:cstheme="minorHAnsi"/>
          <w:color w:val="auto"/>
        </w:rPr>
        <w:t>repe</w:t>
      </w:r>
      <w:r w:rsidR="00171752" w:rsidRPr="00B65CA1">
        <w:rPr>
          <w:rFonts w:asciiTheme="minorHAnsi" w:hAnsiTheme="minorHAnsi" w:cstheme="minorHAnsi"/>
          <w:color w:val="auto"/>
        </w:rPr>
        <w:t>tition of</w:t>
      </w:r>
      <w:r w:rsidRPr="00B65CA1">
        <w:rPr>
          <w:rFonts w:asciiTheme="minorHAnsi" w:hAnsiTheme="minorHAnsi" w:cstheme="minorHAnsi"/>
          <w:color w:val="auto"/>
        </w:rPr>
        <w:t xml:space="preserve"> the </w:t>
      </w:r>
      <w:r w:rsidR="00506A64" w:rsidRPr="00B65CA1">
        <w:rPr>
          <w:rFonts w:asciiTheme="minorHAnsi" w:hAnsiTheme="minorHAnsi" w:cstheme="minorHAnsi"/>
          <w:color w:val="auto"/>
        </w:rPr>
        <w:t xml:space="preserve">dissociation of the </w:t>
      </w:r>
      <w:r w:rsidRPr="00B65CA1">
        <w:rPr>
          <w:rFonts w:asciiTheme="minorHAnsi" w:hAnsiTheme="minorHAnsi" w:cstheme="minorHAnsi"/>
          <w:color w:val="auto"/>
        </w:rPr>
        <w:t xml:space="preserve">nuclei and </w:t>
      </w:r>
      <w:r w:rsidR="00506A64" w:rsidRPr="00B65CA1">
        <w:rPr>
          <w:rFonts w:asciiTheme="minorHAnsi" w:hAnsiTheme="minorHAnsi" w:cstheme="minorHAnsi"/>
          <w:color w:val="auto"/>
        </w:rPr>
        <w:t xml:space="preserve">the </w:t>
      </w:r>
      <w:r w:rsidRPr="00B65CA1">
        <w:rPr>
          <w:rFonts w:asciiTheme="minorHAnsi" w:hAnsiTheme="minorHAnsi" w:cstheme="minorHAnsi"/>
          <w:color w:val="auto"/>
        </w:rPr>
        <w:t>FANS protocol. Single</w:t>
      </w:r>
      <w:r w:rsidR="00506A64" w:rsidRPr="00B65CA1">
        <w:rPr>
          <w:rFonts w:asciiTheme="minorHAnsi" w:hAnsiTheme="minorHAnsi" w:cstheme="minorHAnsi"/>
          <w:color w:val="auto"/>
        </w:rPr>
        <w:t>-</w:t>
      </w:r>
      <w:r w:rsidRPr="00B65CA1">
        <w:rPr>
          <w:rFonts w:asciiTheme="minorHAnsi" w:hAnsiTheme="minorHAnsi" w:cstheme="minorHAnsi"/>
          <w:color w:val="auto"/>
        </w:rPr>
        <w:t>nucle</w:t>
      </w:r>
      <w:r w:rsidR="00506A64" w:rsidRPr="00B65CA1">
        <w:rPr>
          <w:rFonts w:asciiTheme="minorHAnsi" w:hAnsiTheme="minorHAnsi" w:cstheme="minorHAnsi"/>
          <w:color w:val="auto"/>
        </w:rPr>
        <w:t>us</w:t>
      </w:r>
      <w:r w:rsidRPr="00B65CA1">
        <w:rPr>
          <w:rFonts w:asciiTheme="minorHAnsi" w:hAnsiTheme="minorHAnsi" w:cstheme="minorHAnsi"/>
          <w:color w:val="auto"/>
        </w:rPr>
        <w:t xml:space="preserve"> RNA-seq studies further prioritized </w:t>
      </w:r>
      <w:r w:rsidRPr="00B65CA1">
        <w:rPr>
          <w:rFonts w:asciiTheme="minorHAnsi" w:hAnsiTheme="minorHAnsi" w:cstheme="minorHAnsi"/>
          <w:i/>
          <w:color w:val="auto"/>
        </w:rPr>
        <w:t>PAX6</w:t>
      </w:r>
      <w:r w:rsidRPr="00B65CA1">
        <w:rPr>
          <w:rFonts w:asciiTheme="minorHAnsi" w:hAnsiTheme="minorHAnsi" w:cstheme="minorHAnsi"/>
          <w:color w:val="auto"/>
        </w:rPr>
        <w:t xml:space="preserve"> as a top differentially expressed nuclear transcription factor across both protoplasmic and fibrous adult astrocyte subpopulations, not only in </w:t>
      </w:r>
      <w:r w:rsidR="00506A64" w:rsidRPr="00B65CA1">
        <w:rPr>
          <w:rFonts w:asciiTheme="minorHAnsi" w:hAnsiTheme="minorHAnsi" w:cstheme="minorHAnsi"/>
          <w:color w:val="auto"/>
        </w:rPr>
        <w:t xml:space="preserve">the </w:t>
      </w:r>
      <w:r w:rsidRPr="00B65CA1">
        <w:rPr>
          <w:rFonts w:asciiTheme="minorHAnsi" w:hAnsiTheme="minorHAnsi" w:cstheme="minorHAnsi"/>
          <w:color w:val="auto"/>
        </w:rPr>
        <w:t>neocortex</w:t>
      </w:r>
      <w:r w:rsidR="00506A64" w:rsidRPr="00B65CA1">
        <w:rPr>
          <w:rFonts w:asciiTheme="minorHAnsi" w:hAnsiTheme="minorHAnsi" w:cstheme="minorHAnsi"/>
          <w:color w:val="auto"/>
        </w:rPr>
        <w:t>,</w:t>
      </w:r>
      <w:r w:rsidRPr="00B65CA1">
        <w:rPr>
          <w:rFonts w:asciiTheme="minorHAnsi" w:hAnsiTheme="minorHAnsi" w:cstheme="minorHAnsi"/>
          <w:color w:val="auto"/>
        </w:rPr>
        <w:t xml:space="preserve"> but also in the subventricular zone (SVZ) and adjacent striatum (</w:t>
      </w:r>
      <w:r w:rsidRPr="00B65CA1">
        <w:rPr>
          <w:rFonts w:asciiTheme="minorHAnsi" w:hAnsiTheme="minorHAnsi" w:cstheme="minorHAnsi"/>
          <w:b/>
          <w:bCs/>
          <w:color w:val="auto"/>
        </w:rPr>
        <w:t>Figure 3D</w:t>
      </w:r>
      <w:r w:rsidRPr="00B65CA1">
        <w:rPr>
          <w:rFonts w:asciiTheme="minorHAnsi" w:hAnsiTheme="minorHAnsi" w:cstheme="minorHAnsi"/>
          <w:color w:val="auto"/>
        </w:rPr>
        <w:t xml:space="preserve">). Comparison of NEUN/PAX6/OLIG2 triple FANS between </w:t>
      </w:r>
      <w:r w:rsidR="00AE3EBD" w:rsidRPr="00B65CA1">
        <w:rPr>
          <w:rFonts w:asciiTheme="minorHAnsi" w:hAnsiTheme="minorHAnsi" w:cstheme="minorHAnsi"/>
          <w:color w:val="auto"/>
        </w:rPr>
        <w:t xml:space="preserve">the </w:t>
      </w:r>
      <w:r w:rsidRPr="00B65CA1">
        <w:rPr>
          <w:rFonts w:asciiTheme="minorHAnsi" w:hAnsiTheme="minorHAnsi" w:cstheme="minorHAnsi"/>
          <w:color w:val="auto"/>
        </w:rPr>
        <w:t>neocortex and striatum derived from the same brain sample showed region-specific differences in</w:t>
      </w:r>
      <w:r w:rsidR="00AE3EBD" w:rsidRPr="00B65CA1">
        <w:rPr>
          <w:rFonts w:asciiTheme="minorHAnsi" w:hAnsiTheme="minorHAnsi" w:cstheme="minorHAnsi"/>
          <w:color w:val="auto"/>
        </w:rPr>
        <w:t xml:space="preserve"> the separation of</w:t>
      </w:r>
      <w:r w:rsidRPr="00B65CA1">
        <w:rPr>
          <w:rFonts w:asciiTheme="minorHAnsi" w:hAnsiTheme="minorHAnsi" w:cstheme="minorHAnsi"/>
          <w:color w:val="auto"/>
        </w:rPr>
        <w:t xml:space="preserve"> PAX6+ nuclei (</w:t>
      </w:r>
      <w:r w:rsidRPr="00B65CA1">
        <w:rPr>
          <w:rFonts w:asciiTheme="minorHAnsi" w:hAnsiTheme="minorHAnsi" w:cstheme="minorHAnsi"/>
          <w:b/>
          <w:bCs/>
          <w:color w:val="auto"/>
        </w:rPr>
        <w:t>Figure 3E</w:t>
      </w:r>
      <w:r w:rsidRPr="00B65CA1">
        <w:rPr>
          <w:rFonts w:asciiTheme="minorHAnsi" w:hAnsiTheme="minorHAnsi" w:cstheme="minorHAnsi"/>
          <w:color w:val="auto"/>
        </w:rPr>
        <w:t xml:space="preserve">). This protocol is currently validated for </w:t>
      </w:r>
      <w:r w:rsidR="00255623" w:rsidRPr="00B65CA1">
        <w:rPr>
          <w:rFonts w:asciiTheme="minorHAnsi" w:hAnsiTheme="minorHAnsi" w:cstheme="minorHAnsi"/>
          <w:color w:val="auto"/>
        </w:rPr>
        <w:t xml:space="preserve">the </w:t>
      </w:r>
      <w:r w:rsidRPr="00B65CA1">
        <w:rPr>
          <w:rFonts w:asciiTheme="minorHAnsi" w:hAnsiTheme="minorHAnsi" w:cstheme="minorHAnsi"/>
          <w:color w:val="auto"/>
        </w:rPr>
        <w:t>neocortex only.</w:t>
      </w:r>
    </w:p>
    <w:p w14:paraId="0C7C4474" w14:textId="77777777" w:rsidR="00F029FA" w:rsidRPr="00B65CA1" w:rsidRDefault="00F029FA" w:rsidP="00B65CA1">
      <w:pPr>
        <w:rPr>
          <w:rFonts w:asciiTheme="minorHAnsi" w:hAnsiTheme="minorHAnsi" w:cstheme="minorHAnsi"/>
          <w:color w:val="auto"/>
        </w:rPr>
      </w:pPr>
    </w:p>
    <w:p w14:paraId="0C7C4475"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FIGURE AND TABLE LEGENDS:</w:t>
      </w:r>
      <w:r w:rsidRPr="00B65CA1">
        <w:rPr>
          <w:rFonts w:asciiTheme="minorHAnsi" w:hAnsiTheme="minorHAnsi" w:cstheme="minorHAnsi"/>
          <w:color w:val="auto"/>
        </w:rPr>
        <w:t xml:space="preserve"> </w:t>
      </w:r>
    </w:p>
    <w:p w14:paraId="0C7C4476" w14:textId="77777777" w:rsidR="00F029FA" w:rsidRPr="00B65CA1" w:rsidRDefault="00F029FA" w:rsidP="00B65CA1">
      <w:pPr>
        <w:rPr>
          <w:rFonts w:asciiTheme="minorHAnsi" w:hAnsiTheme="minorHAnsi" w:cstheme="minorHAnsi"/>
          <w:b/>
          <w:color w:val="auto"/>
        </w:rPr>
      </w:pPr>
    </w:p>
    <w:p w14:paraId="0C7C4478" w14:textId="784AF5D4" w:rsidR="00F029FA" w:rsidRPr="00B65CA1" w:rsidRDefault="00F47AE7" w:rsidP="00B65CA1">
      <w:pPr>
        <w:widowControl/>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Figure 1</w:t>
      </w:r>
      <w:r w:rsidR="00255623" w:rsidRPr="00B65CA1">
        <w:rPr>
          <w:rFonts w:asciiTheme="minorHAnsi" w:hAnsiTheme="minorHAnsi" w:cstheme="minorHAnsi"/>
          <w:b/>
          <w:color w:val="auto"/>
        </w:rPr>
        <w:t>:</w:t>
      </w:r>
      <w:r w:rsidRPr="00B65CA1">
        <w:rPr>
          <w:rFonts w:asciiTheme="minorHAnsi" w:hAnsiTheme="minorHAnsi" w:cstheme="minorHAnsi"/>
          <w:b/>
          <w:color w:val="auto"/>
        </w:rPr>
        <w:t xml:space="preserve"> Validation of neuron- and astrocyte-enriched isolation by FANS</w:t>
      </w:r>
      <w:r w:rsidR="00255623" w:rsidRPr="00B65CA1">
        <w:rPr>
          <w:rFonts w:asciiTheme="minorHAnsi" w:hAnsiTheme="minorHAnsi" w:cstheme="minorHAnsi"/>
          <w:b/>
          <w:color w:val="auto"/>
        </w:rPr>
        <w:t>.</w:t>
      </w:r>
      <w:r w:rsidR="002927F2" w:rsidRPr="00B65CA1">
        <w:rPr>
          <w:rFonts w:asciiTheme="minorHAnsi" w:hAnsiTheme="minorHAnsi" w:cstheme="minorHAnsi"/>
          <w:b/>
          <w:color w:val="auto"/>
        </w:rPr>
        <w:t xml:space="preserve"> </w:t>
      </w:r>
      <w:r w:rsidR="002927F2" w:rsidRPr="00B65CA1">
        <w:rPr>
          <w:rFonts w:asciiTheme="minorHAnsi" w:hAnsiTheme="minorHAnsi" w:cstheme="minorHAnsi"/>
          <w:bCs/>
          <w:color w:val="auto"/>
        </w:rPr>
        <w:t>(</w:t>
      </w:r>
      <w:r w:rsidRPr="00B65CA1">
        <w:rPr>
          <w:rFonts w:asciiTheme="minorHAnsi" w:hAnsiTheme="minorHAnsi" w:cstheme="minorHAnsi"/>
          <w:b/>
          <w:color w:val="auto"/>
        </w:rPr>
        <w:t>A</w:t>
      </w:r>
      <w:r w:rsidR="002927F2" w:rsidRPr="00B65CA1">
        <w:rPr>
          <w:rFonts w:asciiTheme="minorHAnsi" w:hAnsiTheme="minorHAnsi" w:cstheme="minorHAnsi"/>
          <w:b/>
          <w:color w:val="auto"/>
        </w:rPr>
        <w:t>–</w:t>
      </w:r>
      <w:r w:rsidRPr="00B65CA1">
        <w:rPr>
          <w:rFonts w:asciiTheme="minorHAnsi" w:hAnsiTheme="minorHAnsi" w:cstheme="minorHAnsi"/>
          <w:b/>
          <w:color w:val="auto"/>
        </w:rPr>
        <w:t>F</w:t>
      </w:r>
      <w:r w:rsidR="002927F2" w:rsidRPr="00B65CA1">
        <w:rPr>
          <w:rFonts w:asciiTheme="minorHAnsi" w:hAnsiTheme="minorHAnsi" w:cstheme="minorHAnsi"/>
          <w:bCs/>
          <w:color w:val="auto"/>
        </w:rPr>
        <w:t>)</w:t>
      </w:r>
      <w:r w:rsidRPr="00B65CA1">
        <w:rPr>
          <w:rFonts w:asciiTheme="minorHAnsi" w:hAnsiTheme="minorHAnsi" w:cstheme="minorHAnsi"/>
          <w:color w:val="auto"/>
        </w:rPr>
        <w:t xml:space="preserve"> Representative example</w:t>
      </w:r>
      <w:r w:rsidR="002927F2" w:rsidRPr="00B65CA1">
        <w:rPr>
          <w:rFonts w:asciiTheme="minorHAnsi" w:hAnsiTheme="minorHAnsi" w:cstheme="minorHAnsi"/>
          <w:color w:val="auto"/>
        </w:rPr>
        <w:t>s</w:t>
      </w:r>
      <w:r w:rsidRPr="00B65CA1">
        <w:rPr>
          <w:rFonts w:asciiTheme="minorHAnsi" w:hAnsiTheme="minorHAnsi" w:cstheme="minorHAnsi"/>
          <w:color w:val="auto"/>
        </w:rPr>
        <w:t xml:space="preserve"> of sequential FANS gating to exclude debris and doublets (</w:t>
      </w:r>
      <w:r w:rsidRPr="00B65CA1">
        <w:rPr>
          <w:rFonts w:asciiTheme="minorHAnsi" w:hAnsiTheme="minorHAnsi" w:cstheme="minorHAnsi"/>
          <w:b/>
          <w:bCs/>
          <w:color w:val="auto"/>
        </w:rPr>
        <w:t>A</w:t>
      </w:r>
      <w:r w:rsidR="002927F2" w:rsidRPr="00B65CA1">
        <w:rPr>
          <w:rFonts w:asciiTheme="minorHAnsi" w:hAnsiTheme="minorHAnsi" w:cstheme="minorHAnsi"/>
          <w:b/>
          <w:bCs/>
          <w:color w:val="auto"/>
        </w:rPr>
        <w:t>–</w:t>
      </w:r>
      <w:r w:rsidRPr="00B65CA1">
        <w:rPr>
          <w:rFonts w:asciiTheme="minorHAnsi" w:hAnsiTheme="minorHAnsi" w:cstheme="minorHAnsi"/>
          <w:b/>
          <w:bCs/>
          <w:color w:val="auto"/>
        </w:rPr>
        <w:t>C</w:t>
      </w:r>
      <w:r w:rsidRPr="00B65CA1">
        <w:rPr>
          <w:rFonts w:asciiTheme="minorHAnsi" w:hAnsiTheme="minorHAnsi" w:cstheme="minorHAnsi"/>
          <w:color w:val="auto"/>
        </w:rPr>
        <w:t xml:space="preserve">) and define background staining using </w:t>
      </w:r>
      <w:r w:rsidR="002927F2" w:rsidRPr="00B65CA1">
        <w:rPr>
          <w:rFonts w:asciiTheme="minorHAnsi" w:hAnsiTheme="minorHAnsi" w:cstheme="minorHAnsi"/>
          <w:color w:val="auto"/>
        </w:rPr>
        <w:t>(</w:t>
      </w:r>
      <w:r w:rsidR="002927F2" w:rsidRPr="00B65CA1">
        <w:rPr>
          <w:rFonts w:asciiTheme="minorHAnsi" w:hAnsiTheme="minorHAnsi" w:cstheme="minorHAnsi"/>
          <w:b/>
          <w:bCs/>
          <w:color w:val="auto"/>
        </w:rPr>
        <w:t>D</w:t>
      </w:r>
      <w:r w:rsidR="002927F2" w:rsidRPr="00B65CA1">
        <w:rPr>
          <w:rFonts w:asciiTheme="minorHAnsi" w:hAnsiTheme="minorHAnsi" w:cstheme="minorHAnsi"/>
          <w:color w:val="auto"/>
        </w:rPr>
        <w:t xml:space="preserve">) a </w:t>
      </w:r>
      <w:r w:rsidRPr="00B65CA1">
        <w:rPr>
          <w:rFonts w:asciiTheme="minorHAnsi" w:hAnsiTheme="minorHAnsi" w:cstheme="minorHAnsi"/>
          <w:color w:val="auto"/>
        </w:rPr>
        <w:t xml:space="preserve">DAPI-only control for the collection of </w:t>
      </w:r>
      <w:r w:rsidR="00036C3F" w:rsidRPr="00B65CA1">
        <w:rPr>
          <w:rFonts w:asciiTheme="minorHAnsi" w:hAnsiTheme="minorHAnsi" w:cstheme="minorHAnsi"/>
          <w:color w:val="auto"/>
        </w:rPr>
        <w:t>(</w:t>
      </w:r>
      <w:r w:rsidR="00036C3F" w:rsidRPr="00B65CA1">
        <w:rPr>
          <w:rFonts w:asciiTheme="minorHAnsi" w:hAnsiTheme="minorHAnsi" w:cstheme="minorHAnsi"/>
          <w:b/>
          <w:bCs/>
          <w:color w:val="auto"/>
        </w:rPr>
        <w:t>E</w:t>
      </w:r>
      <w:r w:rsidR="00363678" w:rsidRPr="00B65CA1">
        <w:rPr>
          <w:rFonts w:asciiTheme="minorHAnsi" w:hAnsiTheme="minorHAnsi" w:cstheme="minorHAnsi"/>
          <w:b/>
          <w:bCs/>
          <w:color w:val="auto"/>
        </w:rPr>
        <w:t>–F</w:t>
      </w:r>
      <w:r w:rsidR="00036C3F" w:rsidRPr="00B65CA1">
        <w:rPr>
          <w:rFonts w:asciiTheme="minorHAnsi" w:hAnsiTheme="minorHAnsi" w:cstheme="minorHAnsi"/>
          <w:color w:val="auto"/>
        </w:rPr>
        <w:t>)</w:t>
      </w:r>
      <w:r w:rsidR="00363678" w:rsidRPr="00B65CA1">
        <w:rPr>
          <w:rFonts w:asciiTheme="minorHAnsi" w:hAnsiTheme="minorHAnsi" w:cstheme="minorHAnsi"/>
          <w:color w:val="auto"/>
        </w:rPr>
        <w:t xml:space="preserve"> </w:t>
      </w:r>
      <w:r w:rsidRPr="00B65CA1">
        <w:rPr>
          <w:rFonts w:asciiTheme="minorHAnsi" w:hAnsiTheme="minorHAnsi" w:cstheme="minorHAnsi"/>
          <w:color w:val="auto"/>
        </w:rPr>
        <w:t>enriched neuronal (NeuN+), astrocyte (PAX6+NeuN–)</w:t>
      </w:r>
      <w:r w:rsidR="002927F2" w:rsidRPr="00B65CA1">
        <w:rPr>
          <w:rFonts w:asciiTheme="minorHAnsi" w:hAnsiTheme="minorHAnsi" w:cstheme="minorHAnsi"/>
          <w:color w:val="auto"/>
        </w:rPr>
        <w:t>,</w:t>
      </w:r>
      <w:r w:rsidRPr="00B65CA1">
        <w:rPr>
          <w:rFonts w:asciiTheme="minorHAnsi" w:hAnsiTheme="minorHAnsi" w:cstheme="minorHAnsi"/>
          <w:color w:val="auto"/>
        </w:rPr>
        <w:t xml:space="preserve"> and OPC (OLIG2++NeuN–) nuclei populations. (</w:t>
      </w:r>
      <w:r w:rsidRPr="00B65CA1">
        <w:rPr>
          <w:rFonts w:asciiTheme="minorHAnsi" w:hAnsiTheme="minorHAnsi" w:cstheme="minorHAnsi"/>
          <w:b/>
          <w:bCs/>
          <w:color w:val="auto"/>
        </w:rPr>
        <w:t>G</w:t>
      </w:r>
      <w:r w:rsidRPr="00B65CA1">
        <w:rPr>
          <w:rFonts w:asciiTheme="minorHAnsi" w:hAnsiTheme="minorHAnsi" w:cstheme="minorHAnsi"/>
          <w:color w:val="auto"/>
        </w:rPr>
        <w:t>) Minimal qPCR panel using pan-astrocyte (</w:t>
      </w:r>
      <w:r w:rsidRPr="00B65CA1">
        <w:rPr>
          <w:rFonts w:asciiTheme="minorHAnsi" w:hAnsiTheme="minorHAnsi" w:cstheme="minorHAnsi"/>
          <w:i/>
          <w:color w:val="auto"/>
        </w:rPr>
        <w:t>GFAP</w:t>
      </w:r>
      <w:r w:rsidRPr="00B65CA1">
        <w:rPr>
          <w:rFonts w:asciiTheme="minorHAnsi" w:hAnsiTheme="minorHAnsi" w:cstheme="minorHAnsi"/>
          <w:color w:val="auto"/>
        </w:rPr>
        <w:t xml:space="preserve">, </w:t>
      </w:r>
      <w:r w:rsidRPr="00B65CA1">
        <w:rPr>
          <w:rFonts w:asciiTheme="minorHAnsi" w:hAnsiTheme="minorHAnsi" w:cstheme="minorHAnsi"/>
          <w:i/>
          <w:color w:val="auto"/>
        </w:rPr>
        <w:t>ALDH1L1</w:t>
      </w:r>
      <w:r w:rsidRPr="00B65CA1">
        <w:rPr>
          <w:rFonts w:asciiTheme="minorHAnsi" w:hAnsiTheme="minorHAnsi" w:cstheme="minorHAnsi"/>
          <w:color w:val="auto"/>
        </w:rPr>
        <w:t>), neuronal (</w:t>
      </w:r>
      <w:r w:rsidRPr="00B65CA1">
        <w:rPr>
          <w:rFonts w:asciiTheme="minorHAnsi" w:hAnsiTheme="minorHAnsi" w:cstheme="minorHAnsi"/>
          <w:i/>
          <w:color w:val="auto"/>
        </w:rPr>
        <w:t>RBFOX3</w:t>
      </w:r>
      <w:r w:rsidRPr="00B65CA1">
        <w:rPr>
          <w:rFonts w:asciiTheme="minorHAnsi" w:hAnsiTheme="minorHAnsi" w:cstheme="minorHAnsi"/>
          <w:color w:val="auto"/>
        </w:rPr>
        <w:t>), and OPC (</w:t>
      </w:r>
      <w:r w:rsidRPr="00B65CA1">
        <w:rPr>
          <w:rFonts w:asciiTheme="minorHAnsi" w:hAnsiTheme="minorHAnsi" w:cstheme="minorHAnsi"/>
          <w:i/>
          <w:color w:val="auto"/>
        </w:rPr>
        <w:t>PDGFRA</w:t>
      </w:r>
      <w:r w:rsidRPr="00B65CA1">
        <w:rPr>
          <w:rFonts w:asciiTheme="minorHAnsi" w:hAnsiTheme="minorHAnsi" w:cstheme="minorHAnsi"/>
          <w:color w:val="auto"/>
        </w:rPr>
        <w:t>) markers for quality control of the collected populations (</w:t>
      </w:r>
      <w:r w:rsidRPr="00B65CA1">
        <w:rPr>
          <w:rFonts w:asciiTheme="minorHAnsi" w:hAnsiTheme="minorHAnsi" w:cstheme="minorHAnsi"/>
          <w:b/>
          <w:bCs/>
          <w:color w:val="auto"/>
        </w:rPr>
        <w:t>A</w:t>
      </w:r>
      <w:r w:rsidR="00363678" w:rsidRPr="00B65CA1">
        <w:rPr>
          <w:rFonts w:asciiTheme="minorHAnsi" w:hAnsiTheme="minorHAnsi" w:cstheme="minorHAnsi"/>
          <w:b/>
          <w:bCs/>
          <w:color w:val="auto"/>
        </w:rPr>
        <w:t>–</w:t>
      </w:r>
      <w:r w:rsidRPr="00B65CA1">
        <w:rPr>
          <w:rFonts w:asciiTheme="minorHAnsi" w:hAnsiTheme="minorHAnsi" w:cstheme="minorHAnsi"/>
          <w:b/>
          <w:bCs/>
          <w:color w:val="auto"/>
        </w:rPr>
        <w:t>G</w:t>
      </w:r>
      <w:r w:rsidRPr="00B65CA1">
        <w:rPr>
          <w:rFonts w:asciiTheme="minorHAnsi" w:hAnsiTheme="minorHAnsi" w:cstheme="minorHAnsi"/>
          <w:color w:val="auto"/>
        </w:rPr>
        <w:t xml:space="preserve">: temporal neocortex autopsy specimen without pathology, 12 h PMI, 100,000 events shown; dotted lines represent positively gated sequential populations; solid lines represent final collection of cell-type enriched populations). </w:t>
      </w:r>
      <w:r w:rsidR="00363678" w:rsidRPr="00B65CA1">
        <w:rPr>
          <w:rFonts w:asciiTheme="minorHAnsi" w:hAnsiTheme="minorHAnsi" w:cstheme="minorHAnsi"/>
          <w:color w:val="auto"/>
        </w:rPr>
        <w:t>(</w:t>
      </w:r>
      <w:r w:rsidRPr="00B65CA1">
        <w:rPr>
          <w:rFonts w:asciiTheme="minorHAnsi" w:hAnsiTheme="minorHAnsi" w:cstheme="minorHAnsi"/>
          <w:b/>
          <w:color w:val="auto"/>
        </w:rPr>
        <w:t>H</w:t>
      </w:r>
      <w:r w:rsidR="00363678" w:rsidRPr="00B65CA1">
        <w:rPr>
          <w:rFonts w:asciiTheme="minorHAnsi" w:hAnsiTheme="minorHAnsi" w:cstheme="minorHAnsi"/>
          <w:bCs/>
          <w:color w:val="auto"/>
        </w:rPr>
        <w:t>)</w:t>
      </w:r>
      <w:r w:rsidRPr="00B65CA1">
        <w:rPr>
          <w:rFonts w:asciiTheme="minorHAnsi" w:hAnsiTheme="minorHAnsi" w:cstheme="minorHAnsi"/>
          <w:color w:val="auto"/>
        </w:rPr>
        <w:t xml:space="preserve"> Heatmap generated from row-normalized bulk RNA sequencing data showing expression of canonical astrocyte and neuronal markers in PAX6+ and NeuN+ sorted populations (n=3 autopsy cases, temporal neocortex without pathology, PMI 12</w:t>
      </w:r>
      <w:r w:rsidR="00363678" w:rsidRPr="00B65CA1">
        <w:rPr>
          <w:rFonts w:asciiTheme="minorHAnsi" w:hAnsiTheme="minorHAnsi" w:cstheme="minorHAnsi"/>
          <w:color w:val="auto"/>
        </w:rPr>
        <w:t>–</w:t>
      </w:r>
      <w:r w:rsidRPr="00B65CA1">
        <w:rPr>
          <w:rFonts w:asciiTheme="minorHAnsi" w:hAnsiTheme="minorHAnsi" w:cstheme="minorHAnsi"/>
          <w:color w:val="auto"/>
        </w:rPr>
        <w:t xml:space="preserve">21 h). </w:t>
      </w:r>
      <w:r w:rsidR="00363678" w:rsidRPr="00B65CA1">
        <w:rPr>
          <w:rFonts w:asciiTheme="minorHAnsi" w:hAnsiTheme="minorHAnsi" w:cstheme="minorHAnsi"/>
          <w:color w:val="auto"/>
        </w:rPr>
        <w:t>(</w:t>
      </w:r>
      <w:r w:rsidRPr="00B65CA1">
        <w:rPr>
          <w:rFonts w:asciiTheme="minorHAnsi" w:hAnsiTheme="minorHAnsi" w:cstheme="minorHAnsi"/>
          <w:b/>
          <w:color w:val="auto"/>
        </w:rPr>
        <w:t>I</w:t>
      </w:r>
      <w:r w:rsidR="00363678" w:rsidRPr="00B65CA1">
        <w:rPr>
          <w:rFonts w:asciiTheme="minorHAnsi" w:hAnsiTheme="minorHAnsi" w:cstheme="minorHAnsi"/>
          <w:bCs/>
          <w:color w:val="auto"/>
        </w:rPr>
        <w:t>)</w:t>
      </w:r>
      <w:r w:rsidRPr="00B65CA1">
        <w:rPr>
          <w:rFonts w:asciiTheme="minorHAnsi" w:hAnsiTheme="minorHAnsi" w:cstheme="minorHAnsi"/>
          <w:color w:val="auto"/>
        </w:rPr>
        <w:t xml:space="preserve"> Representative immunofluorescence image of PAX6, GFAP, and NeuN in human neocortex. Arrows indicate astrocytes co-expressing PAX6 and GFAP. </w:t>
      </w:r>
      <w:r w:rsidR="00723ECB" w:rsidRPr="00B65CA1">
        <w:rPr>
          <w:rFonts w:asciiTheme="minorHAnsi" w:hAnsiTheme="minorHAnsi" w:cstheme="minorHAnsi"/>
          <w:color w:val="auto"/>
        </w:rPr>
        <w:t xml:space="preserve">Abbreviations: FANS = </w:t>
      </w:r>
      <w:r w:rsidR="008469A9" w:rsidRPr="00B65CA1">
        <w:rPr>
          <w:rFonts w:asciiTheme="minorHAnsi" w:hAnsiTheme="minorHAnsi" w:cstheme="minorHAnsi"/>
          <w:color w:val="auto"/>
        </w:rPr>
        <w:t>fluorescence-activate nuclei sorting</w:t>
      </w:r>
      <w:r w:rsidR="00723ECB" w:rsidRPr="00B65CA1">
        <w:rPr>
          <w:rFonts w:asciiTheme="minorHAnsi" w:hAnsiTheme="minorHAnsi" w:cstheme="minorHAnsi"/>
          <w:color w:val="auto"/>
        </w:rPr>
        <w:t xml:space="preserve">; DAPI = </w:t>
      </w:r>
      <w:r w:rsidR="008469A9" w:rsidRPr="00B65CA1">
        <w:rPr>
          <w:rFonts w:asciiTheme="minorHAnsi" w:hAnsiTheme="minorHAnsi" w:cstheme="minorHAnsi"/>
          <w:color w:val="auto"/>
          <w:shd w:val="clear" w:color="auto" w:fill="FFFFFF"/>
        </w:rPr>
        <w:t>4′,6-diamidino-2-phenylindole</w:t>
      </w:r>
      <w:r w:rsidR="00723ECB" w:rsidRPr="00B65CA1">
        <w:rPr>
          <w:rFonts w:asciiTheme="minorHAnsi" w:hAnsiTheme="minorHAnsi" w:cstheme="minorHAnsi"/>
          <w:color w:val="auto"/>
        </w:rPr>
        <w:t xml:space="preserve">; </w:t>
      </w:r>
      <w:r w:rsidR="008469A9" w:rsidRPr="00B65CA1">
        <w:rPr>
          <w:rFonts w:asciiTheme="minorHAnsi" w:hAnsiTheme="minorHAnsi" w:cstheme="minorHAnsi"/>
          <w:color w:val="auto"/>
        </w:rPr>
        <w:t xml:space="preserve">NeuN = neuronal nuclei; </w:t>
      </w:r>
      <w:r w:rsidR="00723ECB" w:rsidRPr="00B65CA1">
        <w:rPr>
          <w:rFonts w:asciiTheme="minorHAnsi" w:hAnsiTheme="minorHAnsi" w:cstheme="minorHAnsi"/>
          <w:color w:val="auto"/>
        </w:rPr>
        <w:t xml:space="preserve">PAX6 = </w:t>
      </w:r>
      <w:r w:rsidR="008469A9" w:rsidRPr="00B65CA1">
        <w:rPr>
          <w:rFonts w:asciiTheme="minorHAnsi" w:hAnsiTheme="minorHAnsi" w:cstheme="minorHAnsi"/>
          <w:color w:val="auto"/>
        </w:rPr>
        <w:t>paired box protein 6</w:t>
      </w:r>
      <w:r w:rsidR="00723ECB" w:rsidRPr="00B65CA1">
        <w:rPr>
          <w:rFonts w:asciiTheme="minorHAnsi" w:hAnsiTheme="minorHAnsi" w:cstheme="minorHAnsi"/>
          <w:color w:val="auto"/>
        </w:rPr>
        <w:t xml:space="preserve">; </w:t>
      </w:r>
      <w:r w:rsidR="00490F7D" w:rsidRPr="00B65CA1">
        <w:rPr>
          <w:rFonts w:asciiTheme="minorHAnsi" w:hAnsiTheme="minorHAnsi" w:cstheme="minorHAnsi"/>
          <w:color w:val="auto"/>
        </w:rPr>
        <w:t xml:space="preserve">OLIG2 = oligodendrocyte </w:t>
      </w:r>
      <w:r w:rsidR="00805078" w:rsidRPr="00B65CA1">
        <w:rPr>
          <w:rFonts w:asciiTheme="minorHAnsi" w:hAnsiTheme="minorHAnsi" w:cstheme="minorHAnsi"/>
          <w:color w:val="auto"/>
        </w:rPr>
        <w:t>transcription factor 2;</w:t>
      </w:r>
      <w:r w:rsidR="00490F7D" w:rsidRPr="00B65CA1">
        <w:rPr>
          <w:rFonts w:asciiTheme="minorHAnsi" w:hAnsiTheme="minorHAnsi" w:cstheme="minorHAnsi"/>
          <w:color w:val="auto"/>
        </w:rPr>
        <w:t xml:space="preserve"> </w:t>
      </w:r>
      <w:r w:rsidR="00723ECB" w:rsidRPr="00B65CA1">
        <w:rPr>
          <w:rFonts w:asciiTheme="minorHAnsi" w:hAnsiTheme="minorHAnsi" w:cstheme="minorHAnsi"/>
          <w:color w:val="auto"/>
        </w:rPr>
        <w:t>OPC</w:t>
      </w:r>
      <w:r w:rsidR="00250505" w:rsidRPr="00B65CA1">
        <w:rPr>
          <w:rFonts w:asciiTheme="minorHAnsi" w:hAnsiTheme="minorHAnsi" w:cstheme="minorHAnsi"/>
          <w:color w:val="auto"/>
        </w:rPr>
        <w:t xml:space="preserve"> = </w:t>
      </w:r>
      <w:r w:rsidR="008469A9" w:rsidRPr="00B65CA1">
        <w:rPr>
          <w:rFonts w:asciiTheme="minorHAnsi" w:hAnsiTheme="minorHAnsi" w:cstheme="minorHAnsi"/>
          <w:color w:val="auto"/>
        </w:rPr>
        <w:t>oligodendrocyte progenitor cell</w:t>
      </w:r>
      <w:r w:rsidR="00250505" w:rsidRPr="00B65CA1">
        <w:rPr>
          <w:rFonts w:asciiTheme="minorHAnsi" w:hAnsiTheme="minorHAnsi" w:cstheme="minorHAnsi"/>
          <w:color w:val="auto"/>
        </w:rPr>
        <w:t xml:space="preserve">; qPCR = </w:t>
      </w:r>
      <w:r w:rsidR="008469A9" w:rsidRPr="00B65CA1">
        <w:rPr>
          <w:rFonts w:asciiTheme="minorHAnsi" w:hAnsiTheme="minorHAnsi" w:cstheme="minorHAnsi"/>
          <w:color w:val="auto"/>
        </w:rPr>
        <w:t>quantitative polymerase chain reaction</w:t>
      </w:r>
      <w:r w:rsidR="00250505" w:rsidRPr="00B65CA1">
        <w:rPr>
          <w:rFonts w:asciiTheme="minorHAnsi" w:hAnsiTheme="minorHAnsi" w:cstheme="minorHAnsi"/>
          <w:color w:val="auto"/>
        </w:rPr>
        <w:t>; GFAP =</w:t>
      </w:r>
      <w:r w:rsidR="008469A9" w:rsidRPr="00B65CA1">
        <w:rPr>
          <w:rFonts w:asciiTheme="minorHAnsi" w:hAnsiTheme="minorHAnsi" w:cstheme="minorHAnsi"/>
          <w:color w:val="auto"/>
        </w:rPr>
        <w:t xml:space="preserve"> glial fibrillary acidic protein</w:t>
      </w:r>
      <w:r w:rsidR="00250505" w:rsidRPr="00B65CA1">
        <w:rPr>
          <w:rFonts w:asciiTheme="minorHAnsi" w:hAnsiTheme="minorHAnsi" w:cstheme="minorHAnsi"/>
          <w:color w:val="auto"/>
        </w:rPr>
        <w:t xml:space="preserve"> ; ALDH1L1 = </w:t>
      </w:r>
      <w:r w:rsidR="008469A9" w:rsidRPr="00B65CA1">
        <w:rPr>
          <w:rFonts w:asciiTheme="minorHAnsi" w:hAnsiTheme="minorHAnsi" w:cstheme="minorHAnsi"/>
          <w:iCs/>
          <w:color w:val="auto"/>
        </w:rPr>
        <w:t>10-formyltetrahydrofolate dehydrogenase</w:t>
      </w:r>
      <w:r w:rsidR="00250505" w:rsidRPr="00B65CA1">
        <w:rPr>
          <w:rFonts w:asciiTheme="minorHAnsi" w:hAnsiTheme="minorHAnsi" w:cstheme="minorHAnsi"/>
          <w:color w:val="auto"/>
        </w:rPr>
        <w:t xml:space="preserve">; RBFOX3 = </w:t>
      </w:r>
      <w:r w:rsidR="00B44E4D" w:rsidRPr="00B65CA1">
        <w:rPr>
          <w:rFonts w:asciiTheme="minorHAnsi" w:hAnsiTheme="minorHAnsi" w:cstheme="minorHAnsi"/>
          <w:color w:val="auto"/>
        </w:rPr>
        <w:t xml:space="preserve">RNA-binding </w:t>
      </w:r>
      <w:r w:rsidR="00E764A5" w:rsidRPr="00B65CA1">
        <w:rPr>
          <w:rFonts w:asciiTheme="minorHAnsi" w:hAnsiTheme="minorHAnsi" w:cstheme="minorHAnsi"/>
          <w:color w:val="auto"/>
        </w:rPr>
        <w:t>protein FOX-1 homolog 3</w:t>
      </w:r>
      <w:r w:rsidR="00250505" w:rsidRPr="00B65CA1">
        <w:rPr>
          <w:rFonts w:asciiTheme="minorHAnsi" w:hAnsiTheme="minorHAnsi" w:cstheme="minorHAnsi"/>
          <w:color w:val="auto"/>
        </w:rPr>
        <w:t xml:space="preserve">; PDGFRA = </w:t>
      </w:r>
      <w:r w:rsidR="00E764A5" w:rsidRPr="00B65CA1">
        <w:rPr>
          <w:rFonts w:asciiTheme="minorHAnsi" w:hAnsiTheme="minorHAnsi" w:cstheme="minorHAnsi"/>
          <w:color w:val="auto"/>
        </w:rPr>
        <w:t xml:space="preserve">platelet-derived growth factor alpha; </w:t>
      </w:r>
      <w:r w:rsidR="008469A9" w:rsidRPr="00B65CA1">
        <w:rPr>
          <w:rFonts w:asciiTheme="minorHAnsi" w:hAnsiTheme="minorHAnsi" w:cstheme="minorHAnsi"/>
          <w:color w:val="auto"/>
        </w:rPr>
        <w:t xml:space="preserve">PMI = </w:t>
      </w:r>
      <w:r w:rsidR="00E764A5" w:rsidRPr="00B65CA1">
        <w:rPr>
          <w:rFonts w:asciiTheme="minorHAnsi" w:hAnsiTheme="minorHAnsi" w:cstheme="minorHAnsi"/>
          <w:color w:val="auto"/>
        </w:rPr>
        <w:t>postmortem interval</w:t>
      </w:r>
      <w:r w:rsidR="00197758" w:rsidRPr="00B65CA1">
        <w:rPr>
          <w:rFonts w:asciiTheme="minorHAnsi" w:hAnsiTheme="minorHAnsi" w:cstheme="minorHAnsi"/>
          <w:color w:val="auto"/>
        </w:rPr>
        <w:t xml:space="preserve">; SSC-A = side scatter-area; </w:t>
      </w:r>
      <w:r w:rsidR="000A46CF" w:rsidRPr="00B65CA1">
        <w:rPr>
          <w:rFonts w:asciiTheme="minorHAnsi" w:hAnsiTheme="minorHAnsi" w:cstheme="minorHAnsi"/>
          <w:color w:val="auto"/>
        </w:rPr>
        <w:t xml:space="preserve">FSC-A = forward scatter area; </w:t>
      </w:r>
      <w:r w:rsidR="00F15191" w:rsidRPr="00B65CA1">
        <w:rPr>
          <w:rFonts w:asciiTheme="minorHAnsi" w:hAnsiTheme="minorHAnsi" w:cstheme="minorHAnsi"/>
          <w:color w:val="auto"/>
        </w:rPr>
        <w:t>SSC-W = side scatter width; FSC-W = forward scatter width</w:t>
      </w:r>
      <w:r w:rsidR="007170F1" w:rsidRPr="00B65CA1">
        <w:rPr>
          <w:rFonts w:asciiTheme="minorHAnsi" w:hAnsiTheme="minorHAnsi" w:cstheme="minorHAnsi"/>
          <w:color w:val="auto"/>
        </w:rPr>
        <w:t>; NeuN-555 = mouse anti-</w:t>
      </w:r>
      <w:proofErr w:type="spellStart"/>
      <w:r w:rsidR="007170F1" w:rsidRPr="00B65CA1">
        <w:rPr>
          <w:rFonts w:asciiTheme="minorHAnsi" w:hAnsiTheme="minorHAnsi" w:cstheme="minorHAnsi"/>
          <w:color w:val="auto"/>
        </w:rPr>
        <w:t>NeuN</w:t>
      </w:r>
      <w:proofErr w:type="spellEnd"/>
      <w:r w:rsidR="007170F1" w:rsidRPr="00B65CA1">
        <w:rPr>
          <w:rFonts w:asciiTheme="minorHAnsi" w:hAnsiTheme="minorHAnsi" w:cstheme="minorHAnsi"/>
          <w:color w:val="auto"/>
        </w:rPr>
        <w:t xml:space="preserve"> conjugated to </w:t>
      </w:r>
      <w:r w:rsidR="002C28A8" w:rsidRPr="00B65CA1">
        <w:rPr>
          <w:rFonts w:asciiTheme="minorHAnsi" w:hAnsiTheme="minorHAnsi" w:cstheme="minorHAnsi"/>
          <w:color w:val="auto"/>
        </w:rPr>
        <w:t>AF555</w:t>
      </w:r>
      <w:r w:rsidR="007170F1" w:rsidRPr="00B65CA1">
        <w:rPr>
          <w:rFonts w:asciiTheme="minorHAnsi" w:hAnsiTheme="minorHAnsi" w:cstheme="minorHAnsi"/>
          <w:color w:val="auto"/>
        </w:rPr>
        <w:t xml:space="preserve">; </w:t>
      </w:r>
      <w:r w:rsidR="0069728D" w:rsidRPr="00B65CA1">
        <w:rPr>
          <w:rFonts w:asciiTheme="minorHAnsi" w:hAnsiTheme="minorHAnsi" w:cstheme="minorHAnsi"/>
          <w:color w:val="auto"/>
        </w:rPr>
        <w:t>PAX6-APC = mouse anti-PAX6 conjugated to allophycocyanin</w:t>
      </w:r>
      <w:r w:rsidR="00CF303A" w:rsidRPr="00B65CA1">
        <w:rPr>
          <w:rFonts w:asciiTheme="minorHAnsi" w:hAnsiTheme="minorHAnsi" w:cstheme="minorHAnsi"/>
          <w:color w:val="auto"/>
        </w:rPr>
        <w:t xml:space="preserve">; OLIG2-488 = mouse anti-OLIG2 conjugated to </w:t>
      </w:r>
      <w:r w:rsidR="000D1A3A" w:rsidRPr="00B65CA1">
        <w:rPr>
          <w:rFonts w:asciiTheme="minorHAnsi" w:hAnsiTheme="minorHAnsi" w:cstheme="minorHAnsi"/>
          <w:color w:val="auto"/>
        </w:rPr>
        <w:t xml:space="preserve">green fluorescent dye </w:t>
      </w:r>
      <w:r w:rsidR="00253E27" w:rsidRPr="00B65CA1">
        <w:rPr>
          <w:rFonts w:asciiTheme="minorHAnsi" w:hAnsiTheme="minorHAnsi" w:cstheme="minorHAnsi"/>
          <w:color w:val="auto"/>
        </w:rPr>
        <w:t>for the 488 nm laser line</w:t>
      </w:r>
      <w:r w:rsidR="007170F1" w:rsidRPr="00B65CA1">
        <w:rPr>
          <w:rFonts w:asciiTheme="minorHAnsi" w:hAnsiTheme="minorHAnsi" w:cstheme="minorHAnsi"/>
          <w:color w:val="auto"/>
        </w:rPr>
        <w:t xml:space="preserve">. </w:t>
      </w:r>
    </w:p>
    <w:p w14:paraId="0C7C4479" w14:textId="77777777" w:rsidR="00F029FA" w:rsidRPr="00B65CA1" w:rsidRDefault="00F029FA" w:rsidP="00B65CA1">
      <w:pPr>
        <w:rPr>
          <w:rFonts w:asciiTheme="minorHAnsi" w:hAnsiTheme="minorHAnsi" w:cstheme="minorHAnsi"/>
          <w:color w:val="auto"/>
        </w:rPr>
      </w:pPr>
    </w:p>
    <w:p w14:paraId="0C7C447B" w14:textId="6EC5B73B" w:rsidR="00F029FA" w:rsidRPr="00B65CA1" w:rsidRDefault="00F47AE7" w:rsidP="00B65CA1">
      <w:pPr>
        <w:widowControl/>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lastRenderedPageBreak/>
        <w:t>Figure 2</w:t>
      </w:r>
      <w:r w:rsidR="00981848" w:rsidRPr="00B65CA1">
        <w:rPr>
          <w:rFonts w:asciiTheme="minorHAnsi" w:hAnsiTheme="minorHAnsi" w:cstheme="minorHAnsi"/>
          <w:b/>
          <w:color w:val="auto"/>
        </w:rPr>
        <w:t>:</w:t>
      </w:r>
      <w:r w:rsidRPr="00B65CA1">
        <w:rPr>
          <w:rFonts w:asciiTheme="minorHAnsi" w:hAnsiTheme="minorHAnsi" w:cstheme="minorHAnsi"/>
          <w:b/>
          <w:color w:val="auto"/>
        </w:rPr>
        <w:t xml:space="preserve"> Comparative isolation of astrocyte-enriched populations using PAX6 or SOX9 antibodies</w:t>
      </w:r>
      <w:r w:rsidR="00981848" w:rsidRPr="00B65CA1">
        <w:rPr>
          <w:rFonts w:asciiTheme="minorHAnsi" w:hAnsiTheme="minorHAnsi" w:cstheme="minorHAnsi"/>
          <w:b/>
          <w:color w:val="auto"/>
        </w:rPr>
        <w:t>.</w:t>
      </w:r>
      <w:r w:rsidRPr="00B65CA1">
        <w:rPr>
          <w:rFonts w:asciiTheme="minorHAnsi" w:hAnsiTheme="minorHAnsi" w:cstheme="minorHAnsi"/>
          <w:b/>
          <w:color w:val="auto"/>
        </w:rPr>
        <w:t xml:space="preserve"> </w:t>
      </w:r>
      <w:r w:rsidR="00DE26CE" w:rsidRPr="00B65CA1">
        <w:rPr>
          <w:rFonts w:asciiTheme="minorHAnsi" w:hAnsiTheme="minorHAnsi" w:cstheme="minorHAnsi"/>
          <w:bCs/>
          <w:color w:val="auto"/>
        </w:rPr>
        <w:t>(</w:t>
      </w:r>
      <w:r w:rsidRPr="00B65CA1">
        <w:rPr>
          <w:rFonts w:asciiTheme="minorHAnsi" w:hAnsiTheme="minorHAnsi" w:cstheme="minorHAnsi"/>
          <w:b/>
          <w:color w:val="auto"/>
        </w:rPr>
        <w:t>A</w:t>
      </w:r>
      <w:r w:rsidR="00DE26CE" w:rsidRPr="00B65CA1">
        <w:rPr>
          <w:rFonts w:asciiTheme="minorHAnsi" w:hAnsiTheme="minorHAnsi" w:cstheme="minorHAnsi"/>
          <w:b/>
          <w:color w:val="auto"/>
        </w:rPr>
        <w:t>–</w:t>
      </w:r>
      <w:r w:rsidRPr="00B65CA1">
        <w:rPr>
          <w:rFonts w:asciiTheme="minorHAnsi" w:hAnsiTheme="minorHAnsi" w:cstheme="minorHAnsi"/>
          <w:b/>
          <w:color w:val="auto"/>
        </w:rPr>
        <w:t>E</w:t>
      </w:r>
      <w:r w:rsidR="00DE26CE" w:rsidRPr="00B65CA1">
        <w:rPr>
          <w:rFonts w:asciiTheme="minorHAnsi" w:hAnsiTheme="minorHAnsi" w:cstheme="minorHAnsi"/>
          <w:color w:val="auto"/>
        </w:rPr>
        <w:t>)</w:t>
      </w:r>
      <w:r w:rsidRPr="00B65CA1">
        <w:rPr>
          <w:rFonts w:asciiTheme="minorHAnsi" w:hAnsiTheme="minorHAnsi" w:cstheme="minorHAnsi"/>
          <w:color w:val="auto"/>
        </w:rPr>
        <w:t xml:space="preserve"> Single</w:t>
      </w:r>
      <w:r w:rsidR="00DE26CE" w:rsidRPr="00B65CA1">
        <w:rPr>
          <w:rFonts w:asciiTheme="minorHAnsi" w:hAnsiTheme="minorHAnsi" w:cstheme="minorHAnsi"/>
          <w:color w:val="auto"/>
        </w:rPr>
        <w:t>-</w:t>
      </w:r>
      <w:r w:rsidRPr="00B65CA1">
        <w:rPr>
          <w:rFonts w:asciiTheme="minorHAnsi" w:hAnsiTheme="minorHAnsi" w:cstheme="minorHAnsi"/>
          <w:color w:val="auto"/>
        </w:rPr>
        <w:t xml:space="preserve">color controls for DAPI, NeuN, PAX6, SOX9, and OLIG2 define positive/negative cutoffs in the respective fluorescence channels. </w:t>
      </w:r>
      <w:r w:rsidR="00DE26CE" w:rsidRPr="00B65CA1">
        <w:rPr>
          <w:rFonts w:asciiTheme="minorHAnsi" w:hAnsiTheme="minorHAnsi" w:cstheme="minorHAnsi"/>
          <w:color w:val="auto"/>
        </w:rPr>
        <w:t>(</w:t>
      </w:r>
      <w:r w:rsidRPr="00B65CA1">
        <w:rPr>
          <w:rFonts w:asciiTheme="minorHAnsi" w:hAnsiTheme="minorHAnsi" w:cstheme="minorHAnsi"/>
          <w:b/>
          <w:color w:val="auto"/>
        </w:rPr>
        <w:t>F</w:t>
      </w:r>
      <w:r w:rsidR="00DE26CE" w:rsidRPr="00B65CA1">
        <w:rPr>
          <w:rFonts w:asciiTheme="minorHAnsi" w:hAnsiTheme="minorHAnsi" w:cstheme="minorHAnsi"/>
          <w:b/>
          <w:color w:val="auto"/>
        </w:rPr>
        <w:t>–</w:t>
      </w:r>
      <w:r w:rsidRPr="00B65CA1">
        <w:rPr>
          <w:rFonts w:asciiTheme="minorHAnsi" w:hAnsiTheme="minorHAnsi" w:cstheme="minorHAnsi"/>
          <w:b/>
          <w:color w:val="auto"/>
        </w:rPr>
        <w:t>G</w:t>
      </w:r>
      <w:r w:rsidR="00DE26CE" w:rsidRPr="00B65CA1">
        <w:rPr>
          <w:rFonts w:asciiTheme="minorHAnsi" w:hAnsiTheme="minorHAnsi" w:cstheme="minorHAnsi"/>
          <w:bCs/>
          <w:color w:val="auto"/>
        </w:rPr>
        <w:t>)</w:t>
      </w:r>
      <w:r w:rsidRPr="00B65CA1">
        <w:rPr>
          <w:rFonts w:asciiTheme="minorHAnsi" w:hAnsiTheme="minorHAnsi" w:cstheme="minorHAnsi"/>
          <w:bCs/>
          <w:color w:val="auto"/>
        </w:rPr>
        <w:t xml:space="preserve"> </w:t>
      </w:r>
      <w:r w:rsidRPr="00B65CA1">
        <w:rPr>
          <w:rFonts w:asciiTheme="minorHAnsi" w:hAnsiTheme="minorHAnsi" w:cstheme="minorHAnsi"/>
          <w:color w:val="auto"/>
        </w:rPr>
        <w:t xml:space="preserve">Comparative FANS method for astrocyte-enriched isolation using </w:t>
      </w:r>
      <w:r w:rsidR="00DE26CE" w:rsidRPr="00B65CA1">
        <w:rPr>
          <w:rFonts w:asciiTheme="minorHAnsi" w:hAnsiTheme="minorHAnsi" w:cstheme="minorHAnsi"/>
          <w:color w:val="auto"/>
        </w:rPr>
        <w:t>(</w:t>
      </w:r>
      <w:r w:rsidR="00DE26CE" w:rsidRPr="00B65CA1">
        <w:rPr>
          <w:rFonts w:asciiTheme="minorHAnsi" w:hAnsiTheme="minorHAnsi" w:cstheme="minorHAnsi"/>
          <w:b/>
          <w:bCs/>
          <w:color w:val="auto"/>
        </w:rPr>
        <w:t>F</w:t>
      </w:r>
      <w:r w:rsidR="00DE26CE" w:rsidRPr="00B65CA1">
        <w:rPr>
          <w:rFonts w:asciiTheme="minorHAnsi" w:hAnsiTheme="minorHAnsi" w:cstheme="minorHAnsi"/>
          <w:color w:val="auto"/>
        </w:rPr>
        <w:t xml:space="preserve">) </w:t>
      </w:r>
      <w:r w:rsidRPr="00B65CA1">
        <w:rPr>
          <w:rFonts w:asciiTheme="minorHAnsi" w:hAnsiTheme="minorHAnsi" w:cstheme="minorHAnsi"/>
          <w:color w:val="auto"/>
        </w:rPr>
        <w:t xml:space="preserve">NeuN/PAX6 or </w:t>
      </w:r>
      <w:r w:rsidR="00DE26CE" w:rsidRPr="00B65CA1">
        <w:rPr>
          <w:rFonts w:asciiTheme="minorHAnsi" w:hAnsiTheme="minorHAnsi" w:cstheme="minorHAnsi"/>
          <w:color w:val="auto"/>
        </w:rPr>
        <w:t>(</w:t>
      </w:r>
      <w:r w:rsidR="00DE26CE" w:rsidRPr="00B65CA1">
        <w:rPr>
          <w:rFonts w:asciiTheme="minorHAnsi" w:hAnsiTheme="minorHAnsi" w:cstheme="minorHAnsi"/>
          <w:b/>
          <w:bCs/>
          <w:color w:val="auto"/>
        </w:rPr>
        <w:t>G</w:t>
      </w:r>
      <w:r w:rsidR="00DE26CE" w:rsidRPr="00B65CA1">
        <w:rPr>
          <w:rFonts w:asciiTheme="minorHAnsi" w:hAnsiTheme="minorHAnsi" w:cstheme="minorHAnsi"/>
          <w:color w:val="auto"/>
        </w:rPr>
        <w:t xml:space="preserve">) </w:t>
      </w:r>
      <w:r w:rsidRPr="00B65CA1">
        <w:rPr>
          <w:rFonts w:asciiTheme="minorHAnsi" w:hAnsiTheme="minorHAnsi" w:cstheme="minorHAnsi"/>
          <w:color w:val="auto"/>
        </w:rPr>
        <w:t xml:space="preserve">NeuN/SOX9 antibodies. </w:t>
      </w:r>
      <w:r w:rsidR="00DE26CE" w:rsidRPr="00B65CA1">
        <w:rPr>
          <w:rFonts w:asciiTheme="minorHAnsi" w:hAnsiTheme="minorHAnsi" w:cstheme="minorHAnsi"/>
          <w:color w:val="auto"/>
        </w:rPr>
        <w:t>A g</w:t>
      </w:r>
      <w:r w:rsidRPr="00B65CA1">
        <w:rPr>
          <w:rFonts w:asciiTheme="minorHAnsi" w:hAnsiTheme="minorHAnsi" w:cstheme="minorHAnsi"/>
          <w:color w:val="auto"/>
        </w:rPr>
        <w:t>reater percent</w:t>
      </w:r>
      <w:r w:rsidR="00DE26CE" w:rsidRPr="00B65CA1">
        <w:rPr>
          <w:rFonts w:asciiTheme="minorHAnsi" w:hAnsiTheme="minorHAnsi" w:cstheme="minorHAnsi"/>
          <w:color w:val="auto"/>
        </w:rPr>
        <w:t>age</w:t>
      </w:r>
      <w:r w:rsidRPr="00B65CA1">
        <w:rPr>
          <w:rFonts w:asciiTheme="minorHAnsi" w:hAnsiTheme="minorHAnsi" w:cstheme="minorHAnsi"/>
          <w:color w:val="auto"/>
        </w:rPr>
        <w:t xml:space="preserve"> of events are captured by PAX6 than by SOX9 within the astrocyte-enriched gate. (</w:t>
      </w:r>
      <w:r w:rsidRPr="00B65CA1">
        <w:rPr>
          <w:rFonts w:asciiTheme="minorHAnsi" w:hAnsiTheme="minorHAnsi" w:cstheme="minorHAnsi"/>
          <w:b/>
          <w:bCs/>
          <w:color w:val="auto"/>
        </w:rPr>
        <w:t>A</w:t>
      </w:r>
      <w:r w:rsidR="00DE26CE" w:rsidRPr="00B65CA1">
        <w:rPr>
          <w:rFonts w:asciiTheme="minorHAnsi" w:hAnsiTheme="minorHAnsi" w:cstheme="minorHAnsi"/>
          <w:b/>
          <w:bCs/>
          <w:color w:val="auto"/>
        </w:rPr>
        <w:t>–</w:t>
      </w:r>
      <w:r w:rsidRPr="00B65CA1">
        <w:rPr>
          <w:rFonts w:asciiTheme="minorHAnsi" w:hAnsiTheme="minorHAnsi" w:cstheme="minorHAnsi"/>
          <w:b/>
          <w:bCs/>
          <w:color w:val="auto"/>
        </w:rPr>
        <w:t>G</w:t>
      </w:r>
      <w:r w:rsidRPr="00B65CA1">
        <w:rPr>
          <w:rFonts w:asciiTheme="minorHAnsi" w:hAnsiTheme="minorHAnsi" w:cstheme="minorHAnsi"/>
          <w:color w:val="auto"/>
        </w:rPr>
        <w:t xml:space="preserve">: identical postmortem non-pathological temporal neocortex specimen used for all experiments; 12 h PMI; 10,000 events shown). </w:t>
      </w:r>
      <w:r w:rsidR="00DE26CE" w:rsidRPr="00B65CA1">
        <w:rPr>
          <w:rFonts w:asciiTheme="minorHAnsi" w:hAnsiTheme="minorHAnsi" w:cstheme="minorHAnsi"/>
          <w:color w:val="auto"/>
        </w:rPr>
        <w:t>(</w:t>
      </w:r>
      <w:r w:rsidRPr="00B65CA1">
        <w:rPr>
          <w:rFonts w:asciiTheme="minorHAnsi" w:hAnsiTheme="minorHAnsi" w:cstheme="minorHAnsi"/>
          <w:b/>
          <w:color w:val="auto"/>
        </w:rPr>
        <w:t>H</w:t>
      </w:r>
      <w:r w:rsidR="00DE26CE" w:rsidRPr="00B65CA1">
        <w:rPr>
          <w:rFonts w:asciiTheme="minorHAnsi" w:hAnsiTheme="minorHAnsi" w:cstheme="minorHAnsi"/>
          <w:bCs/>
          <w:color w:val="auto"/>
        </w:rPr>
        <w:t>)</w:t>
      </w:r>
      <w:r w:rsidRPr="00B65CA1">
        <w:rPr>
          <w:rFonts w:asciiTheme="minorHAnsi" w:hAnsiTheme="minorHAnsi" w:cstheme="minorHAnsi"/>
          <w:color w:val="auto"/>
          <w:highlight w:val="white"/>
        </w:rPr>
        <w:t xml:space="preserve"> Quality control qPCR analysis confirms enrichment of astrocyte markers and depletion of non-astrocyte markers in PAX6+(NeuN–) and SOX9+(NeuN–) sorted populations from </w:t>
      </w:r>
      <w:r w:rsidRPr="00B65CA1">
        <w:rPr>
          <w:rFonts w:asciiTheme="minorHAnsi" w:hAnsiTheme="minorHAnsi" w:cstheme="minorHAnsi"/>
          <w:b/>
          <w:bCs/>
          <w:color w:val="auto"/>
          <w:highlight w:val="white"/>
        </w:rPr>
        <w:t>F</w:t>
      </w:r>
      <w:r w:rsidR="00DE26CE" w:rsidRPr="00B65CA1">
        <w:rPr>
          <w:rFonts w:asciiTheme="minorHAnsi" w:hAnsiTheme="minorHAnsi" w:cstheme="minorHAnsi"/>
          <w:b/>
          <w:bCs/>
          <w:color w:val="auto"/>
          <w:highlight w:val="white"/>
        </w:rPr>
        <w:t>–</w:t>
      </w:r>
      <w:r w:rsidRPr="00B65CA1">
        <w:rPr>
          <w:rFonts w:asciiTheme="minorHAnsi" w:hAnsiTheme="minorHAnsi" w:cstheme="minorHAnsi"/>
          <w:b/>
          <w:bCs/>
          <w:color w:val="auto"/>
          <w:highlight w:val="white"/>
        </w:rPr>
        <w:t>G</w:t>
      </w:r>
      <w:r w:rsidRPr="00B65CA1">
        <w:rPr>
          <w:rFonts w:asciiTheme="minorHAnsi" w:hAnsiTheme="minorHAnsi" w:cstheme="minorHAnsi"/>
          <w:color w:val="auto"/>
          <w:highlight w:val="white"/>
        </w:rPr>
        <w:t xml:space="preserve"> (data normalized to </w:t>
      </w:r>
      <w:r w:rsidRPr="00B65CA1">
        <w:rPr>
          <w:rFonts w:asciiTheme="minorHAnsi" w:hAnsiTheme="minorHAnsi" w:cstheme="minorHAnsi"/>
          <w:i/>
          <w:color w:val="auto"/>
          <w:highlight w:val="white"/>
        </w:rPr>
        <w:t>ACTB</w:t>
      </w:r>
      <w:r w:rsidRPr="00B65CA1">
        <w:rPr>
          <w:rFonts w:asciiTheme="minorHAnsi" w:hAnsiTheme="minorHAnsi" w:cstheme="minorHAnsi"/>
          <w:color w:val="auto"/>
          <w:highlight w:val="white"/>
        </w:rPr>
        <w:t xml:space="preserve"> and quantified as fold change of the NeuN+ population). </w:t>
      </w:r>
      <w:r w:rsidR="00805078" w:rsidRPr="00B65CA1">
        <w:rPr>
          <w:rFonts w:asciiTheme="minorHAnsi" w:hAnsiTheme="minorHAnsi" w:cstheme="minorHAnsi"/>
          <w:color w:val="auto"/>
        </w:rPr>
        <w:t xml:space="preserve">Abbreviations: DAPI = </w:t>
      </w:r>
      <w:r w:rsidR="00805078" w:rsidRPr="00B65CA1">
        <w:rPr>
          <w:rFonts w:asciiTheme="minorHAnsi" w:hAnsiTheme="minorHAnsi" w:cstheme="minorHAnsi"/>
          <w:color w:val="auto"/>
          <w:shd w:val="clear" w:color="auto" w:fill="FFFFFF"/>
        </w:rPr>
        <w:t>4′,6-diamidino-2-phenylindole</w:t>
      </w:r>
      <w:r w:rsidR="00805078" w:rsidRPr="00B65CA1">
        <w:rPr>
          <w:rFonts w:asciiTheme="minorHAnsi" w:hAnsiTheme="minorHAnsi" w:cstheme="minorHAnsi"/>
          <w:color w:val="auto"/>
        </w:rPr>
        <w:t xml:space="preserve">; NeuN = neuronal nuclei; PAX6 = paired box protein 6; OLIG2 = oligodendrocyte transcription factor 2; SOX9 = </w:t>
      </w:r>
      <w:r w:rsidR="00805078" w:rsidRPr="00B65CA1">
        <w:rPr>
          <w:rFonts w:asciiTheme="minorHAnsi" w:hAnsiTheme="minorHAnsi" w:cstheme="minorHAnsi"/>
          <w:iCs/>
          <w:color w:val="auto"/>
        </w:rPr>
        <w:t>SRY-box transcription factor 9</w:t>
      </w:r>
      <w:r w:rsidR="00805078" w:rsidRPr="00B65CA1">
        <w:rPr>
          <w:rFonts w:asciiTheme="minorHAnsi" w:hAnsiTheme="minorHAnsi" w:cstheme="minorHAnsi"/>
          <w:color w:val="auto"/>
        </w:rPr>
        <w:t>; qPCR = quantitative polymerase chain reaction; GFAP = glial fibrillary acidic protein ; RBFOX3 = RNA-binding protein FOX-1 homolog 3; PDGFRA = platelet-derived growth factor alpha; PMI = postmortem interval; NeuN-555 = mouse anti-</w:t>
      </w:r>
      <w:proofErr w:type="spellStart"/>
      <w:r w:rsidR="00805078" w:rsidRPr="00B65CA1">
        <w:rPr>
          <w:rFonts w:asciiTheme="minorHAnsi" w:hAnsiTheme="minorHAnsi" w:cstheme="minorHAnsi"/>
          <w:color w:val="auto"/>
        </w:rPr>
        <w:t>NeuN</w:t>
      </w:r>
      <w:proofErr w:type="spellEnd"/>
      <w:r w:rsidR="00805078" w:rsidRPr="00B65CA1">
        <w:rPr>
          <w:rFonts w:asciiTheme="minorHAnsi" w:hAnsiTheme="minorHAnsi" w:cstheme="minorHAnsi"/>
          <w:color w:val="auto"/>
        </w:rPr>
        <w:t xml:space="preserve"> conjugated to </w:t>
      </w:r>
      <w:r w:rsidR="00394780" w:rsidRPr="00B65CA1">
        <w:rPr>
          <w:rFonts w:asciiTheme="minorHAnsi" w:hAnsiTheme="minorHAnsi" w:cstheme="minorHAnsi"/>
          <w:color w:val="auto"/>
        </w:rPr>
        <w:t>AF555</w:t>
      </w:r>
      <w:r w:rsidR="00805078" w:rsidRPr="00B65CA1">
        <w:rPr>
          <w:rFonts w:asciiTheme="minorHAnsi" w:hAnsiTheme="minorHAnsi" w:cstheme="minorHAnsi"/>
          <w:color w:val="auto"/>
        </w:rPr>
        <w:t xml:space="preserve">; PAX6-APC = mouse anti-PAX6 conjugated to allophycocyanin; OLIG2-488 = mouse anti-OLIG2 conjugated to green fluorescent dye for the 488 nm laser line. </w:t>
      </w:r>
    </w:p>
    <w:p w14:paraId="0C7C447C" w14:textId="77777777" w:rsidR="00F029FA" w:rsidRPr="00B65CA1" w:rsidRDefault="00F029FA" w:rsidP="00B65CA1">
      <w:pPr>
        <w:rPr>
          <w:rFonts w:asciiTheme="minorHAnsi" w:hAnsiTheme="minorHAnsi" w:cstheme="minorHAnsi"/>
          <w:color w:val="auto"/>
        </w:rPr>
      </w:pPr>
    </w:p>
    <w:p w14:paraId="0C7C447F" w14:textId="097622B7" w:rsidR="00F029FA" w:rsidRPr="00B65CA1" w:rsidRDefault="00F47AE7" w:rsidP="00B65CA1">
      <w:pPr>
        <w:widowControl/>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Figure 3</w:t>
      </w:r>
      <w:r w:rsidR="00EE7DB2" w:rsidRPr="00B65CA1">
        <w:rPr>
          <w:rFonts w:asciiTheme="minorHAnsi" w:hAnsiTheme="minorHAnsi" w:cstheme="minorHAnsi"/>
          <w:b/>
          <w:color w:val="auto"/>
        </w:rPr>
        <w:t>:</w:t>
      </w:r>
      <w:r w:rsidRPr="00B65CA1">
        <w:rPr>
          <w:rFonts w:asciiTheme="minorHAnsi" w:hAnsiTheme="minorHAnsi" w:cstheme="minorHAnsi"/>
          <w:b/>
          <w:color w:val="auto"/>
        </w:rPr>
        <w:t xml:space="preserve"> Dependent and independent metrics for successful FANS experiments</w:t>
      </w:r>
      <w:r w:rsidR="00EE7DB2" w:rsidRPr="00B65CA1">
        <w:rPr>
          <w:rFonts w:asciiTheme="minorHAnsi" w:hAnsiTheme="minorHAnsi" w:cstheme="minorHAnsi"/>
          <w:b/>
          <w:color w:val="auto"/>
        </w:rPr>
        <w:t xml:space="preserve">. </w:t>
      </w:r>
      <w:r w:rsidR="00EE7DB2" w:rsidRPr="00B65CA1">
        <w:rPr>
          <w:rFonts w:asciiTheme="minorHAnsi" w:hAnsiTheme="minorHAnsi" w:cstheme="minorHAnsi"/>
          <w:bCs/>
          <w:color w:val="auto"/>
        </w:rPr>
        <w:t>(</w:t>
      </w:r>
      <w:r w:rsidRPr="00B65CA1">
        <w:rPr>
          <w:rFonts w:asciiTheme="minorHAnsi" w:hAnsiTheme="minorHAnsi" w:cstheme="minorHAnsi"/>
          <w:b/>
          <w:color w:val="auto"/>
        </w:rPr>
        <w:t>A</w:t>
      </w:r>
      <w:r w:rsidR="00EE7DB2" w:rsidRPr="00B65CA1">
        <w:rPr>
          <w:rFonts w:asciiTheme="minorHAnsi" w:hAnsiTheme="minorHAnsi" w:cstheme="minorHAnsi"/>
          <w:bCs/>
          <w:color w:val="auto"/>
        </w:rPr>
        <w:t>)</w:t>
      </w:r>
      <w:r w:rsidRPr="00B65CA1">
        <w:rPr>
          <w:rFonts w:asciiTheme="minorHAnsi" w:hAnsiTheme="minorHAnsi" w:cstheme="minorHAnsi"/>
          <w:color w:val="auto"/>
        </w:rPr>
        <w:t xml:space="preserve"> Effect of sample collection PMI on </w:t>
      </w:r>
      <w:r w:rsidR="00A00FB3" w:rsidRPr="00B65CA1">
        <w:rPr>
          <w:rFonts w:asciiTheme="minorHAnsi" w:hAnsiTheme="minorHAnsi" w:cstheme="minorHAnsi"/>
          <w:color w:val="auto"/>
        </w:rPr>
        <w:t xml:space="preserve">the quality of </w:t>
      </w:r>
      <w:r w:rsidRPr="00B65CA1">
        <w:rPr>
          <w:rFonts w:asciiTheme="minorHAnsi" w:hAnsiTheme="minorHAnsi" w:cstheme="minorHAnsi"/>
          <w:color w:val="auto"/>
        </w:rPr>
        <w:t xml:space="preserve">nuclei: lower PMI enables the recovery of a greater number of intact nuclei with adequate results up to 24 h. </w:t>
      </w:r>
      <w:r w:rsidR="00EE7DB2" w:rsidRPr="00B65CA1">
        <w:rPr>
          <w:rFonts w:asciiTheme="minorHAnsi" w:hAnsiTheme="minorHAnsi" w:cstheme="minorHAnsi"/>
          <w:color w:val="auto"/>
        </w:rPr>
        <w:t>(</w:t>
      </w:r>
      <w:r w:rsidRPr="00B65CA1">
        <w:rPr>
          <w:rFonts w:asciiTheme="minorHAnsi" w:hAnsiTheme="minorHAnsi" w:cstheme="minorHAnsi"/>
          <w:b/>
          <w:color w:val="auto"/>
        </w:rPr>
        <w:t>B</w:t>
      </w:r>
      <w:r w:rsidR="00EE7DB2" w:rsidRPr="00B65CA1">
        <w:rPr>
          <w:rFonts w:asciiTheme="minorHAnsi" w:hAnsiTheme="minorHAnsi" w:cstheme="minorHAnsi"/>
          <w:bCs/>
          <w:color w:val="auto"/>
        </w:rPr>
        <w:t>)</w:t>
      </w:r>
      <w:r w:rsidRPr="00B65CA1">
        <w:rPr>
          <w:rFonts w:asciiTheme="minorHAnsi" w:hAnsiTheme="minorHAnsi" w:cstheme="minorHAnsi"/>
          <w:color w:val="auto"/>
        </w:rPr>
        <w:t xml:space="preserve"> The inclusion of a wash step after antibody incubation does not visually appear to shift FANS populations. </w:t>
      </w:r>
      <w:r w:rsidR="00EE7DB2" w:rsidRPr="00B65CA1">
        <w:rPr>
          <w:rFonts w:asciiTheme="minorHAnsi" w:hAnsiTheme="minorHAnsi" w:cstheme="minorHAnsi"/>
          <w:color w:val="auto"/>
        </w:rPr>
        <w:t>(</w:t>
      </w:r>
      <w:r w:rsidRPr="00B65CA1">
        <w:rPr>
          <w:rFonts w:asciiTheme="minorHAnsi" w:hAnsiTheme="minorHAnsi" w:cstheme="minorHAnsi"/>
          <w:b/>
          <w:color w:val="auto"/>
        </w:rPr>
        <w:t>C</w:t>
      </w:r>
      <w:r w:rsidR="00EE7DB2" w:rsidRPr="00B65CA1">
        <w:rPr>
          <w:rFonts w:asciiTheme="minorHAnsi" w:hAnsiTheme="minorHAnsi" w:cstheme="minorHAnsi"/>
          <w:bCs/>
          <w:color w:val="auto"/>
        </w:rPr>
        <w:t>)</w:t>
      </w:r>
      <w:r w:rsidRPr="00B65CA1">
        <w:rPr>
          <w:rFonts w:asciiTheme="minorHAnsi" w:hAnsiTheme="minorHAnsi" w:cstheme="minorHAnsi"/>
          <w:color w:val="auto"/>
        </w:rPr>
        <w:t xml:space="preserve"> Example of a failed FANS experiment with lack of distinct PAX6+(NeuN–) population (on right) despite the presence of intact nuclei and low background (on left) (postmortem temporal neocortex, non-pathological, 7 h PMI). </w:t>
      </w:r>
      <w:r w:rsidR="00EE7DB2" w:rsidRPr="00B65CA1">
        <w:rPr>
          <w:rFonts w:asciiTheme="minorHAnsi" w:hAnsiTheme="minorHAnsi" w:cstheme="minorHAnsi"/>
          <w:color w:val="auto"/>
        </w:rPr>
        <w:t>(</w:t>
      </w:r>
      <w:r w:rsidRPr="00B65CA1">
        <w:rPr>
          <w:rFonts w:asciiTheme="minorHAnsi" w:hAnsiTheme="minorHAnsi" w:cstheme="minorHAnsi"/>
          <w:b/>
          <w:color w:val="auto"/>
        </w:rPr>
        <w:t>D</w:t>
      </w:r>
      <w:r w:rsidR="00EE7DB2" w:rsidRPr="00B65CA1">
        <w:rPr>
          <w:rFonts w:asciiTheme="minorHAnsi" w:hAnsiTheme="minorHAnsi" w:cstheme="minorHAnsi"/>
          <w:bCs/>
          <w:color w:val="auto"/>
        </w:rPr>
        <w:t>)</w:t>
      </w:r>
      <w:r w:rsidRPr="00B65CA1">
        <w:rPr>
          <w:rFonts w:asciiTheme="minorHAnsi" w:hAnsiTheme="minorHAnsi" w:cstheme="minorHAnsi"/>
          <w:color w:val="auto"/>
        </w:rPr>
        <w:t xml:space="preserve"> Heatmap representation of adult human s</w:t>
      </w:r>
      <w:r w:rsidR="00A341C2" w:rsidRPr="00B65CA1">
        <w:rPr>
          <w:rFonts w:asciiTheme="minorHAnsi" w:hAnsiTheme="minorHAnsi" w:cstheme="minorHAnsi"/>
          <w:color w:val="auto"/>
        </w:rPr>
        <w:t>n</w:t>
      </w:r>
      <w:r w:rsidRPr="00B65CA1">
        <w:rPr>
          <w:rFonts w:asciiTheme="minorHAnsi" w:hAnsiTheme="minorHAnsi" w:cstheme="minorHAnsi"/>
          <w:color w:val="auto"/>
        </w:rPr>
        <w:t xml:space="preserve"> RNA-seq data showing differential expression of </w:t>
      </w:r>
      <w:r w:rsidRPr="00B65CA1">
        <w:rPr>
          <w:rFonts w:asciiTheme="minorHAnsi" w:hAnsiTheme="minorHAnsi" w:cstheme="minorHAnsi"/>
          <w:i/>
          <w:color w:val="auto"/>
        </w:rPr>
        <w:t xml:space="preserve">PAX6 </w:t>
      </w:r>
      <w:r w:rsidRPr="00B65CA1">
        <w:rPr>
          <w:rFonts w:asciiTheme="minorHAnsi" w:hAnsiTheme="minorHAnsi" w:cstheme="minorHAnsi"/>
          <w:color w:val="auto"/>
        </w:rPr>
        <w:t xml:space="preserve">and two other astrocyte nuclear factors, </w:t>
      </w:r>
      <w:r w:rsidRPr="00B65CA1">
        <w:rPr>
          <w:rFonts w:asciiTheme="minorHAnsi" w:hAnsiTheme="minorHAnsi" w:cstheme="minorHAnsi"/>
          <w:i/>
          <w:color w:val="auto"/>
        </w:rPr>
        <w:t>SOX9</w:t>
      </w:r>
      <w:r w:rsidRPr="00B65CA1">
        <w:rPr>
          <w:rFonts w:asciiTheme="minorHAnsi" w:hAnsiTheme="minorHAnsi" w:cstheme="minorHAnsi"/>
          <w:color w:val="auto"/>
        </w:rPr>
        <w:t xml:space="preserve"> and </w:t>
      </w:r>
      <w:r w:rsidRPr="00B65CA1">
        <w:rPr>
          <w:rFonts w:asciiTheme="minorHAnsi" w:hAnsiTheme="minorHAnsi" w:cstheme="minorHAnsi"/>
          <w:i/>
          <w:color w:val="auto"/>
        </w:rPr>
        <w:t>LHX2</w:t>
      </w:r>
      <w:r w:rsidRPr="00B65CA1">
        <w:rPr>
          <w:rFonts w:asciiTheme="minorHAnsi" w:hAnsiTheme="minorHAnsi" w:cstheme="minorHAnsi"/>
          <w:color w:val="auto"/>
        </w:rPr>
        <w:t>, across protoplasmic and fibrous astrocyte subpopulations in both cortex and SVZ, compared to other cell types (red color gradient represents spectrum of log-normalized average gene expression values; n=3 distinct autopsy cases, 43,619 total nuclei</w:t>
      </w:r>
      <w:r w:rsidR="004F4940" w:rsidRPr="00B65CA1">
        <w:rPr>
          <w:rFonts w:asciiTheme="minorHAnsi" w:hAnsiTheme="minorHAnsi" w:cstheme="minorHAnsi"/>
          <w:color w:val="auto"/>
        </w:rPr>
        <w:t>.</w:t>
      </w:r>
      <w:r w:rsidRPr="00B65CA1">
        <w:rPr>
          <w:rFonts w:asciiTheme="minorHAnsi" w:hAnsiTheme="minorHAnsi" w:cstheme="minorHAnsi"/>
          <w:color w:val="auto"/>
        </w:rPr>
        <w:t xml:space="preserve"> </w:t>
      </w:r>
      <w:r w:rsidR="00EE7DB2" w:rsidRPr="00B65CA1">
        <w:rPr>
          <w:rFonts w:asciiTheme="minorHAnsi" w:hAnsiTheme="minorHAnsi" w:cstheme="minorHAnsi"/>
          <w:color w:val="auto"/>
        </w:rPr>
        <w:t>(</w:t>
      </w:r>
      <w:r w:rsidRPr="00B65CA1">
        <w:rPr>
          <w:rFonts w:asciiTheme="minorHAnsi" w:hAnsiTheme="minorHAnsi" w:cstheme="minorHAnsi"/>
          <w:b/>
          <w:color w:val="auto"/>
        </w:rPr>
        <w:t>E</w:t>
      </w:r>
      <w:r w:rsidR="00EE7DB2" w:rsidRPr="00B65CA1">
        <w:rPr>
          <w:rFonts w:asciiTheme="minorHAnsi" w:hAnsiTheme="minorHAnsi" w:cstheme="minorHAnsi"/>
          <w:bCs/>
          <w:color w:val="auto"/>
        </w:rPr>
        <w:t>)</w:t>
      </w:r>
      <w:r w:rsidRPr="00B65CA1">
        <w:rPr>
          <w:rFonts w:asciiTheme="minorHAnsi" w:hAnsiTheme="minorHAnsi" w:cstheme="minorHAnsi"/>
          <w:color w:val="auto"/>
        </w:rPr>
        <w:t xml:space="preserve"> Distinct brain regions (temporal neocortex </w:t>
      </w:r>
      <w:r w:rsidRPr="00B65CA1">
        <w:rPr>
          <w:rFonts w:asciiTheme="minorHAnsi" w:hAnsiTheme="minorHAnsi" w:cstheme="minorHAnsi"/>
          <w:i/>
          <w:iCs/>
          <w:color w:val="auto"/>
        </w:rPr>
        <w:t>vs</w:t>
      </w:r>
      <w:r w:rsidRPr="00B65CA1">
        <w:rPr>
          <w:rFonts w:asciiTheme="minorHAnsi" w:hAnsiTheme="minorHAnsi" w:cstheme="minorHAnsi"/>
          <w:color w:val="auto"/>
        </w:rPr>
        <w:t>. SVZ and subjacent striatum) show different patterns of NeuN/PAX6/OLIG2 separation.</w:t>
      </w:r>
      <w:r w:rsidR="004F4940" w:rsidRPr="00B65CA1">
        <w:rPr>
          <w:rFonts w:asciiTheme="minorHAnsi" w:hAnsiTheme="minorHAnsi" w:cstheme="minorHAnsi"/>
          <w:color w:val="auto"/>
        </w:rPr>
        <w:t xml:space="preserve"> Abbreviations: FANS = fluorescence-activate nuclei sorting; DAPI = </w:t>
      </w:r>
      <w:r w:rsidR="004F4940" w:rsidRPr="00B65CA1">
        <w:rPr>
          <w:rFonts w:asciiTheme="minorHAnsi" w:hAnsiTheme="minorHAnsi" w:cstheme="minorHAnsi"/>
          <w:color w:val="auto"/>
          <w:shd w:val="clear" w:color="auto" w:fill="FFFFFF"/>
        </w:rPr>
        <w:t>4′,6-diamidino-2-phenylindole</w:t>
      </w:r>
      <w:r w:rsidR="004F4940" w:rsidRPr="00B65CA1">
        <w:rPr>
          <w:rFonts w:asciiTheme="minorHAnsi" w:hAnsiTheme="minorHAnsi" w:cstheme="minorHAnsi"/>
          <w:color w:val="auto"/>
        </w:rPr>
        <w:t>; NeuN = neuronal nuclei; PAX6 = paired box protein 6; OLIG2 = oligodendrocyte transcription factor 2;</w:t>
      </w:r>
      <w:r w:rsidR="009A097F" w:rsidRPr="00B65CA1">
        <w:rPr>
          <w:rFonts w:asciiTheme="minorHAnsi" w:hAnsiTheme="minorHAnsi" w:cstheme="minorHAnsi"/>
          <w:color w:val="auto"/>
        </w:rPr>
        <w:t xml:space="preserve"> </w:t>
      </w:r>
      <w:r w:rsidR="004F4940" w:rsidRPr="00B65CA1">
        <w:rPr>
          <w:rFonts w:asciiTheme="minorHAnsi" w:hAnsiTheme="minorHAnsi" w:cstheme="minorHAnsi"/>
          <w:color w:val="auto"/>
        </w:rPr>
        <w:t xml:space="preserve">GFAP = glial fibrillary acidic protein ; ALDH1L1 = </w:t>
      </w:r>
      <w:r w:rsidR="004F4940" w:rsidRPr="00B65CA1">
        <w:rPr>
          <w:rFonts w:asciiTheme="minorHAnsi" w:hAnsiTheme="minorHAnsi" w:cstheme="minorHAnsi"/>
          <w:iCs/>
          <w:color w:val="auto"/>
        </w:rPr>
        <w:t>10-formyltetrahydrofolate dehydrogenase</w:t>
      </w:r>
      <w:r w:rsidR="004F4940" w:rsidRPr="00B65CA1">
        <w:rPr>
          <w:rFonts w:asciiTheme="minorHAnsi" w:hAnsiTheme="minorHAnsi" w:cstheme="minorHAnsi"/>
          <w:color w:val="auto"/>
        </w:rPr>
        <w:t xml:space="preserve">; </w:t>
      </w:r>
      <w:r w:rsidR="00F10ECE" w:rsidRPr="00B65CA1">
        <w:rPr>
          <w:rFonts w:asciiTheme="minorHAnsi" w:hAnsiTheme="minorHAnsi" w:cstheme="minorHAnsi"/>
          <w:color w:val="auto"/>
        </w:rPr>
        <w:t xml:space="preserve">LXH2 = </w:t>
      </w:r>
      <w:r w:rsidR="00F2612C" w:rsidRPr="00B65CA1">
        <w:rPr>
          <w:rFonts w:asciiTheme="minorHAnsi" w:hAnsiTheme="minorHAnsi" w:cstheme="minorHAnsi"/>
          <w:color w:val="auto"/>
        </w:rPr>
        <w:t xml:space="preserve">LIM homeobox 2; </w:t>
      </w:r>
      <w:r w:rsidR="004F4940" w:rsidRPr="00B65CA1">
        <w:rPr>
          <w:rFonts w:asciiTheme="minorHAnsi" w:hAnsiTheme="minorHAnsi" w:cstheme="minorHAnsi"/>
          <w:color w:val="auto"/>
        </w:rPr>
        <w:t>PMI = postmortem interval; SSC-A = side scatter-area; FSC-A = forward scatter area; NeuN-555 = mouse anti-</w:t>
      </w:r>
      <w:proofErr w:type="spellStart"/>
      <w:r w:rsidR="004F4940" w:rsidRPr="00B65CA1">
        <w:rPr>
          <w:rFonts w:asciiTheme="minorHAnsi" w:hAnsiTheme="minorHAnsi" w:cstheme="minorHAnsi"/>
          <w:color w:val="auto"/>
        </w:rPr>
        <w:t>NeuN</w:t>
      </w:r>
      <w:proofErr w:type="spellEnd"/>
      <w:r w:rsidR="004F4940" w:rsidRPr="00B65CA1">
        <w:rPr>
          <w:rFonts w:asciiTheme="minorHAnsi" w:hAnsiTheme="minorHAnsi" w:cstheme="minorHAnsi"/>
          <w:color w:val="auto"/>
        </w:rPr>
        <w:t xml:space="preserve"> conjugated to </w:t>
      </w:r>
      <w:r w:rsidR="00275E4E" w:rsidRPr="00B65CA1">
        <w:rPr>
          <w:rFonts w:asciiTheme="minorHAnsi" w:hAnsiTheme="minorHAnsi" w:cstheme="minorHAnsi"/>
          <w:color w:val="auto"/>
        </w:rPr>
        <w:t>AF555</w:t>
      </w:r>
      <w:r w:rsidR="004F4940" w:rsidRPr="00B65CA1">
        <w:rPr>
          <w:rFonts w:asciiTheme="minorHAnsi" w:hAnsiTheme="minorHAnsi" w:cstheme="minorHAnsi"/>
          <w:color w:val="auto"/>
        </w:rPr>
        <w:t>; PAX6-APC = mouse anti-PAX6 conjugated to allophycocyanin; OLIG2-488 = mouse anti-OLIG2 conjugated to green fluorescent dye for the 488 nm laser line</w:t>
      </w:r>
      <w:r w:rsidR="00FF2892" w:rsidRPr="00B65CA1">
        <w:rPr>
          <w:rFonts w:asciiTheme="minorHAnsi" w:hAnsiTheme="minorHAnsi" w:cstheme="minorHAnsi"/>
          <w:color w:val="auto"/>
        </w:rPr>
        <w:t xml:space="preserve">; </w:t>
      </w:r>
      <w:r w:rsidR="0070455B" w:rsidRPr="00B65CA1">
        <w:rPr>
          <w:rFonts w:asciiTheme="minorHAnsi" w:hAnsiTheme="minorHAnsi" w:cstheme="minorHAnsi"/>
          <w:color w:val="auto"/>
        </w:rPr>
        <w:t xml:space="preserve">SVZ = subventricular zone; </w:t>
      </w:r>
      <w:r w:rsidR="004F4940" w:rsidRPr="00B65CA1">
        <w:rPr>
          <w:rFonts w:asciiTheme="minorHAnsi" w:hAnsiTheme="minorHAnsi" w:cstheme="minorHAnsi"/>
          <w:color w:val="auto"/>
        </w:rPr>
        <w:t>A(p) = protoplasmic (gray matter) astrocytes; A(f) = fibrous (white matter) astrocytes; OL = oligodendrocytes; OPC = oligodendrocyte progenitor cells; EN</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excitatory neurons; MSN</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medium spiny neurons; MG</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microglia; BVC</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w:t>
      </w:r>
      <w:r w:rsidR="00134595" w:rsidRPr="00B65CA1">
        <w:rPr>
          <w:rFonts w:asciiTheme="minorHAnsi" w:hAnsiTheme="minorHAnsi" w:cstheme="minorHAnsi"/>
          <w:color w:val="auto"/>
        </w:rPr>
        <w:t xml:space="preserve"> </w:t>
      </w:r>
      <w:r w:rsidR="004F4940" w:rsidRPr="00B65CA1">
        <w:rPr>
          <w:rFonts w:asciiTheme="minorHAnsi" w:hAnsiTheme="minorHAnsi" w:cstheme="minorHAnsi"/>
          <w:color w:val="auto"/>
        </w:rPr>
        <w:t>blood vessel cells.</w:t>
      </w:r>
    </w:p>
    <w:p w14:paraId="0C7C4480" w14:textId="77777777" w:rsidR="00F029FA" w:rsidRPr="00B65CA1" w:rsidRDefault="00F029FA" w:rsidP="00B65CA1">
      <w:pPr>
        <w:rPr>
          <w:rFonts w:asciiTheme="minorHAnsi" w:hAnsiTheme="minorHAnsi" w:cstheme="minorHAnsi"/>
          <w:color w:val="auto"/>
        </w:rPr>
      </w:pPr>
    </w:p>
    <w:p w14:paraId="0C7C4481" w14:textId="77777777" w:rsidR="00F029FA" w:rsidRPr="00B65CA1" w:rsidRDefault="00F47AE7" w:rsidP="00B65CA1">
      <w:pPr>
        <w:rPr>
          <w:rFonts w:asciiTheme="minorHAnsi" w:hAnsiTheme="minorHAnsi" w:cstheme="minorHAnsi"/>
          <w:b/>
          <w:color w:val="auto"/>
        </w:rPr>
      </w:pPr>
      <w:r w:rsidRPr="00B65CA1">
        <w:rPr>
          <w:rFonts w:asciiTheme="minorHAnsi" w:hAnsiTheme="minorHAnsi" w:cstheme="minorHAnsi"/>
          <w:b/>
          <w:color w:val="auto"/>
        </w:rPr>
        <w:t xml:space="preserve">DISCUSSION: </w:t>
      </w:r>
    </w:p>
    <w:p w14:paraId="6EA62246" w14:textId="6370E18D" w:rsidR="00F961D8"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lastRenderedPageBreak/>
        <w:t xml:space="preserve">Experimental design following the outlined protocol </w:t>
      </w:r>
      <w:r w:rsidR="00871575" w:rsidRPr="00B65CA1">
        <w:rPr>
          <w:rFonts w:asciiTheme="minorHAnsi" w:hAnsiTheme="minorHAnsi" w:cstheme="minorHAnsi"/>
          <w:color w:val="auto"/>
        </w:rPr>
        <w:t xml:space="preserve">should be </w:t>
      </w:r>
      <w:r w:rsidRPr="00B65CA1">
        <w:rPr>
          <w:rFonts w:asciiTheme="minorHAnsi" w:hAnsiTheme="minorHAnsi" w:cstheme="minorHAnsi"/>
          <w:color w:val="auto"/>
        </w:rPr>
        <w:t xml:space="preserve">finalized after considering several biological and technical factors. Starting tissue samples are fresh-frozen, without having been fixed, and preferably have a short postmortem collection interval to maximize nuclei recovery. </w:t>
      </w:r>
      <w:r w:rsidR="00871575" w:rsidRPr="00B65CA1">
        <w:rPr>
          <w:rFonts w:asciiTheme="minorHAnsi" w:hAnsiTheme="minorHAnsi" w:cstheme="minorHAnsi"/>
          <w:color w:val="auto"/>
        </w:rPr>
        <w:t>Based on</w:t>
      </w:r>
      <w:r w:rsidRPr="00B65CA1">
        <w:rPr>
          <w:rFonts w:asciiTheme="minorHAnsi" w:hAnsiTheme="minorHAnsi" w:cstheme="minorHAnsi"/>
          <w:color w:val="auto"/>
        </w:rPr>
        <w:t xml:space="preserve"> experience, a PMI of up to 24 h allows for adequate nuclei recovery; however, a PMI of 12 h or less is preferable to optimize intact nuclei recovery. Additional factors apart from PMI, including temperature of body storage and pH levels of the tissue, may also affect nuclei yield</w:t>
      </w:r>
      <w:r w:rsidR="00C55367" w:rsidRPr="00B65CA1">
        <w:rPr>
          <w:rFonts w:asciiTheme="minorHAnsi" w:hAnsiTheme="minorHAnsi" w:cstheme="minorHAnsi"/>
          <w:color w:val="auto"/>
        </w:rPr>
        <w:t>,</w:t>
      </w:r>
      <w:r w:rsidRPr="00B65CA1">
        <w:rPr>
          <w:rFonts w:asciiTheme="minorHAnsi" w:hAnsiTheme="minorHAnsi" w:cstheme="minorHAnsi"/>
          <w:color w:val="auto"/>
        </w:rPr>
        <w:t xml:space="preserve"> but were not accounted for in </w:t>
      </w:r>
      <w:r w:rsidR="00C55367" w:rsidRPr="00B65CA1">
        <w:rPr>
          <w:rFonts w:asciiTheme="minorHAnsi" w:hAnsiTheme="minorHAnsi" w:cstheme="minorHAnsi"/>
          <w:color w:val="auto"/>
        </w:rPr>
        <w:t>these</w:t>
      </w:r>
      <w:r w:rsidRPr="00B65CA1">
        <w:rPr>
          <w:rFonts w:asciiTheme="minorHAnsi" w:hAnsiTheme="minorHAnsi" w:cstheme="minorHAnsi"/>
          <w:color w:val="auto"/>
        </w:rPr>
        <w:t xml:space="preserve"> studies</w:t>
      </w:r>
      <w:r w:rsidRPr="00B65CA1">
        <w:rPr>
          <w:rFonts w:asciiTheme="minorHAnsi" w:hAnsiTheme="minorHAnsi" w:cstheme="minorHAnsi"/>
          <w:color w:val="auto"/>
          <w:vertAlign w:val="superscript"/>
        </w:rPr>
        <w:t>14</w:t>
      </w:r>
      <w:r w:rsidRPr="00B65CA1">
        <w:rPr>
          <w:rFonts w:asciiTheme="minorHAnsi" w:hAnsiTheme="minorHAnsi" w:cstheme="minorHAnsi"/>
          <w:color w:val="auto"/>
        </w:rPr>
        <w:t xml:space="preserve">. </w:t>
      </w:r>
      <w:r w:rsidR="00C55367" w:rsidRPr="00B65CA1">
        <w:rPr>
          <w:rFonts w:asciiTheme="minorHAnsi" w:hAnsiTheme="minorHAnsi" w:cstheme="minorHAnsi"/>
          <w:color w:val="auto"/>
        </w:rPr>
        <w:t>From</w:t>
      </w:r>
      <w:r w:rsidRPr="00B65CA1">
        <w:rPr>
          <w:rFonts w:asciiTheme="minorHAnsi" w:hAnsiTheme="minorHAnsi" w:cstheme="minorHAnsi"/>
          <w:color w:val="auto"/>
        </w:rPr>
        <w:t xml:space="preserve"> anecdotal experience, FANS recovery </w:t>
      </w:r>
      <w:r w:rsidR="00C55367" w:rsidRPr="00B65CA1">
        <w:rPr>
          <w:rFonts w:asciiTheme="minorHAnsi" w:hAnsiTheme="minorHAnsi" w:cstheme="minorHAnsi"/>
          <w:color w:val="auto"/>
        </w:rPr>
        <w:t xml:space="preserve">has been found to be comparable </w:t>
      </w:r>
      <w:r w:rsidRPr="00B65CA1">
        <w:rPr>
          <w:rFonts w:asciiTheme="minorHAnsi" w:hAnsiTheme="minorHAnsi" w:cstheme="minorHAnsi"/>
          <w:color w:val="auto"/>
        </w:rPr>
        <w:t>with the same tissue being stored up to five years at -80 °C</w:t>
      </w:r>
      <w:r w:rsidR="00C55367" w:rsidRPr="00B65CA1">
        <w:rPr>
          <w:rFonts w:asciiTheme="minorHAnsi" w:hAnsiTheme="minorHAnsi" w:cstheme="minorHAnsi"/>
          <w:color w:val="auto"/>
        </w:rPr>
        <w:t>, although</w:t>
      </w:r>
      <w:r w:rsidRPr="00B65CA1">
        <w:rPr>
          <w:rFonts w:asciiTheme="minorHAnsi" w:hAnsiTheme="minorHAnsi" w:cstheme="minorHAnsi"/>
          <w:color w:val="auto"/>
        </w:rPr>
        <w:t xml:space="preserve"> controlled experiments </w:t>
      </w:r>
      <w:r w:rsidR="00C55367" w:rsidRPr="00B65CA1">
        <w:rPr>
          <w:rFonts w:asciiTheme="minorHAnsi" w:hAnsiTheme="minorHAnsi" w:cstheme="minorHAnsi"/>
          <w:color w:val="auto"/>
        </w:rPr>
        <w:t xml:space="preserve">were not performed </w:t>
      </w:r>
      <w:r w:rsidRPr="00B65CA1">
        <w:rPr>
          <w:rFonts w:asciiTheme="minorHAnsi" w:hAnsiTheme="minorHAnsi" w:cstheme="minorHAnsi"/>
          <w:color w:val="auto"/>
        </w:rPr>
        <w:t>to assess the variability of storage on cell-type specific expression. Washing the sample after antibody incubation is another variable that may need consideration. In general, a wash step decreases the overall yield</w:t>
      </w:r>
      <w:r w:rsidR="00D30B8F" w:rsidRPr="00B65CA1">
        <w:rPr>
          <w:rFonts w:asciiTheme="minorHAnsi" w:hAnsiTheme="minorHAnsi" w:cstheme="minorHAnsi"/>
          <w:color w:val="auto"/>
        </w:rPr>
        <w:t>,</w:t>
      </w:r>
      <w:r w:rsidRPr="00B65CA1">
        <w:rPr>
          <w:rFonts w:asciiTheme="minorHAnsi" w:hAnsiTheme="minorHAnsi" w:cstheme="minorHAnsi"/>
          <w:color w:val="auto"/>
        </w:rPr>
        <w:t xml:space="preserve"> but may improve the separation of distinct immunolabeled populations. </w:t>
      </w:r>
    </w:p>
    <w:p w14:paraId="52A9CBE9" w14:textId="77777777" w:rsidR="00F961D8" w:rsidRPr="00B65CA1" w:rsidRDefault="00F961D8" w:rsidP="00B65CA1">
      <w:pPr>
        <w:widowControl/>
        <w:rPr>
          <w:rFonts w:asciiTheme="minorHAnsi" w:hAnsiTheme="minorHAnsi" w:cstheme="minorHAnsi"/>
          <w:color w:val="auto"/>
        </w:rPr>
      </w:pPr>
    </w:p>
    <w:p w14:paraId="0C7C4482" w14:textId="0C442E34"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 xml:space="preserve">In </w:t>
      </w:r>
      <w:r w:rsidR="00D30B8F" w:rsidRPr="00B65CA1">
        <w:rPr>
          <w:rFonts w:asciiTheme="minorHAnsi" w:hAnsiTheme="minorHAnsi" w:cstheme="minorHAnsi"/>
          <w:color w:val="auto"/>
        </w:rPr>
        <w:t>these</w:t>
      </w:r>
      <w:r w:rsidRPr="00B65CA1">
        <w:rPr>
          <w:rFonts w:asciiTheme="minorHAnsi" w:hAnsiTheme="minorHAnsi" w:cstheme="minorHAnsi"/>
          <w:color w:val="auto"/>
        </w:rPr>
        <w:t xml:space="preserve"> studies, </w:t>
      </w:r>
      <w:r w:rsidR="00D30B8F" w:rsidRPr="00B65CA1">
        <w:rPr>
          <w:rFonts w:asciiTheme="minorHAnsi" w:hAnsiTheme="minorHAnsi" w:cstheme="minorHAnsi"/>
          <w:color w:val="auto"/>
        </w:rPr>
        <w:t>no</w:t>
      </w:r>
      <w:r w:rsidRPr="00B65CA1">
        <w:rPr>
          <w:rFonts w:asciiTheme="minorHAnsi" w:hAnsiTheme="minorHAnsi" w:cstheme="minorHAnsi"/>
          <w:color w:val="auto"/>
        </w:rPr>
        <w:t xml:space="preserve"> difference </w:t>
      </w:r>
      <w:r w:rsidR="00D30B8F" w:rsidRPr="00B65CA1">
        <w:rPr>
          <w:rFonts w:asciiTheme="minorHAnsi" w:hAnsiTheme="minorHAnsi" w:cstheme="minorHAnsi"/>
          <w:color w:val="auto"/>
        </w:rPr>
        <w:t xml:space="preserve">was observed </w:t>
      </w:r>
      <w:r w:rsidRPr="00B65CA1">
        <w:rPr>
          <w:rFonts w:asciiTheme="minorHAnsi" w:hAnsiTheme="minorHAnsi" w:cstheme="minorHAnsi"/>
          <w:color w:val="auto"/>
        </w:rPr>
        <w:t xml:space="preserve">in the separation of NEUN/PAX6 populations when including or excluding a post-antibody wash step, but this step may be beneficial when using other primary and secondary antibodies, especially if they are not preconjugated. Due to </w:t>
      </w:r>
      <w:r w:rsidR="00D30B8F" w:rsidRPr="00B65CA1">
        <w:rPr>
          <w:rFonts w:asciiTheme="minorHAnsi" w:hAnsiTheme="minorHAnsi" w:cstheme="minorHAnsi"/>
          <w:color w:val="auto"/>
        </w:rPr>
        <w:t xml:space="preserve">the </w:t>
      </w:r>
      <w:r w:rsidRPr="00B65CA1">
        <w:rPr>
          <w:rFonts w:asciiTheme="minorHAnsi" w:hAnsiTheme="minorHAnsi" w:cstheme="minorHAnsi"/>
          <w:color w:val="auto"/>
        </w:rPr>
        <w:t xml:space="preserve">variability in </w:t>
      </w:r>
      <w:r w:rsidR="00D30B8F" w:rsidRPr="00B65CA1">
        <w:rPr>
          <w:rFonts w:asciiTheme="minorHAnsi" w:hAnsiTheme="minorHAnsi" w:cstheme="minorHAnsi"/>
          <w:color w:val="auto"/>
        </w:rPr>
        <w:t xml:space="preserve">the </w:t>
      </w:r>
      <w:r w:rsidRPr="00B65CA1">
        <w:rPr>
          <w:rFonts w:asciiTheme="minorHAnsi" w:hAnsiTheme="minorHAnsi" w:cstheme="minorHAnsi"/>
          <w:color w:val="auto"/>
        </w:rPr>
        <w:t>sensitivity of the sorting equipment, it is necessary to perform appropriate controls at each sorting event. If excessive extracellular debris is seen in the resuspended sample when visualizing on a hemocytometer, the sample can be passed through a 40 µm filter to retain only the nuclei. If sample is limited, beads tagged with the appropriate fluorophore may also be used for single</w:t>
      </w:r>
      <w:r w:rsidR="00544ED9" w:rsidRPr="00B65CA1">
        <w:rPr>
          <w:rFonts w:asciiTheme="minorHAnsi" w:hAnsiTheme="minorHAnsi" w:cstheme="minorHAnsi"/>
          <w:color w:val="auto"/>
        </w:rPr>
        <w:t>-</w:t>
      </w:r>
      <w:r w:rsidRPr="00B65CA1">
        <w:rPr>
          <w:rFonts w:asciiTheme="minorHAnsi" w:hAnsiTheme="minorHAnsi" w:cstheme="minorHAnsi"/>
          <w:color w:val="auto"/>
        </w:rPr>
        <w:t xml:space="preserve">color and FMO controls. If the samples appear to not be enriched for the desired astrocyte populations, as determined either by qPCR or sequencing results, it may be helpful to gate all NeuN– as well as PAX6+(NeuN–) populations more strictly, leaving more room between the gate cutoffs for positive and negative populations. </w:t>
      </w:r>
    </w:p>
    <w:p w14:paraId="0C7C4483" w14:textId="77777777" w:rsidR="00F029FA" w:rsidRPr="00B65CA1" w:rsidRDefault="00F029FA" w:rsidP="00B65CA1">
      <w:pPr>
        <w:widowControl/>
        <w:rPr>
          <w:rFonts w:asciiTheme="minorHAnsi" w:hAnsiTheme="minorHAnsi" w:cstheme="minorHAnsi"/>
          <w:color w:val="auto"/>
        </w:rPr>
      </w:pPr>
    </w:p>
    <w:p w14:paraId="0B279325" w14:textId="78960C43" w:rsidR="00F961D8" w:rsidRPr="00B65CA1" w:rsidRDefault="00544ED9" w:rsidP="00B65CA1">
      <w:pPr>
        <w:widowControl/>
        <w:rPr>
          <w:rFonts w:asciiTheme="minorHAnsi" w:hAnsiTheme="minorHAnsi" w:cstheme="minorHAnsi"/>
          <w:color w:val="auto"/>
        </w:rPr>
      </w:pPr>
      <w:r w:rsidRPr="00B65CA1">
        <w:rPr>
          <w:rFonts w:asciiTheme="minorHAnsi" w:hAnsiTheme="minorHAnsi" w:cstheme="minorHAnsi"/>
          <w:color w:val="auto"/>
        </w:rPr>
        <w:t>Most</w:t>
      </w:r>
      <w:r w:rsidR="00F47AE7" w:rsidRPr="00B65CA1">
        <w:rPr>
          <w:rFonts w:asciiTheme="minorHAnsi" w:hAnsiTheme="minorHAnsi" w:cstheme="minorHAnsi"/>
          <w:color w:val="auto"/>
        </w:rPr>
        <w:t xml:space="preserve"> of the validation studies described here were performed using OLIG2 in addition to NeuN and PAX6, to simultaneously enrich for neuronal, astrocyte, and oligodendrocyte progenitor (OPCs) nuclei populations. </w:t>
      </w:r>
      <w:r w:rsidRPr="00B65CA1">
        <w:rPr>
          <w:rFonts w:asciiTheme="minorHAnsi" w:hAnsiTheme="minorHAnsi" w:cstheme="minorHAnsi"/>
          <w:color w:val="auto"/>
        </w:rPr>
        <w:t xml:space="preserve">It is </w:t>
      </w:r>
      <w:r w:rsidR="00F47AE7" w:rsidRPr="00B65CA1">
        <w:rPr>
          <w:rFonts w:asciiTheme="minorHAnsi" w:hAnsiTheme="minorHAnsi" w:cstheme="minorHAnsi"/>
          <w:color w:val="auto"/>
        </w:rPr>
        <w:t>recommend</w:t>
      </w:r>
      <w:r w:rsidRPr="00B65CA1">
        <w:rPr>
          <w:rFonts w:asciiTheme="minorHAnsi" w:hAnsiTheme="minorHAnsi" w:cstheme="minorHAnsi"/>
          <w:color w:val="auto"/>
        </w:rPr>
        <w:t>ed</w:t>
      </w:r>
      <w:r w:rsidR="00F47AE7" w:rsidRPr="00B65CA1">
        <w:rPr>
          <w:rFonts w:asciiTheme="minorHAnsi" w:hAnsiTheme="minorHAnsi" w:cstheme="minorHAnsi"/>
          <w:color w:val="auto"/>
        </w:rPr>
        <w:t xml:space="preserve"> </w:t>
      </w:r>
      <w:r w:rsidRPr="00B65CA1">
        <w:rPr>
          <w:rFonts w:asciiTheme="minorHAnsi" w:hAnsiTheme="minorHAnsi" w:cstheme="minorHAnsi"/>
          <w:color w:val="auto"/>
        </w:rPr>
        <w:t xml:space="preserve">to </w:t>
      </w:r>
      <w:r w:rsidR="00F47AE7" w:rsidRPr="00B65CA1">
        <w:rPr>
          <w:rFonts w:asciiTheme="minorHAnsi" w:hAnsiTheme="minorHAnsi" w:cstheme="minorHAnsi"/>
          <w:color w:val="auto"/>
        </w:rPr>
        <w:t>includ</w:t>
      </w:r>
      <w:r w:rsidRPr="00B65CA1">
        <w:rPr>
          <w:rFonts w:asciiTheme="minorHAnsi" w:hAnsiTheme="minorHAnsi" w:cstheme="minorHAnsi"/>
          <w:color w:val="auto"/>
        </w:rPr>
        <w:t>e</w:t>
      </w:r>
      <w:r w:rsidR="00F47AE7" w:rsidRPr="00B65CA1">
        <w:rPr>
          <w:rFonts w:asciiTheme="minorHAnsi" w:hAnsiTheme="minorHAnsi" w:cstheme="minorHAnsi"/>
          <w:color w:val="auto"/>
        </w:rPr>
        <w:t xml:space="preserve"> OLIG2 as a third lineage marker to enrich for cortical astrocytes more effectively within the NeuN– fraction. The presence or absence of FITC-conjugated OLIG2 does not appear to shift the PAX6+ population; therefore, </w:t>
      </w:r>
      <w:r w:rsidR="0070455B" w:rsidRPr="00B65CA1">
        <w:rPr>
          <w:rFonts w:asciiTheme="minorHAnsi" w:hAnsiTheme="minorHAnsi" w:cstheme="minorHAnsi"/>
          <w:color w:val="auto"/>
        </w:rPr>
        <w:t>the</w:t>
      </w:r>
      <w:r w:rsidR="00F47AE7" w:rsidRPr="00B65CA1">
        <w:rPr>
          <w:rFonts w:asciiTheme="minorHAnsi" w:hAnsiTheme="minorHAnsi" w:cstheme="minorHAnsi"/>
          <w:color w:val="auto"/>
        </w:rPr>
        <w:t xml:space="preserve"> assum</w:t>
      </w:r>
      <w:r w:rsidR="0070455B" w:rsidRPr="00B65CA1">
        <w:rPr>
          <w:rFonts w:asciiTheme="minorHAnsi" w:hAnsiTheme="minorHAnsi" w:cstheme="minorHAnsi"/>
          <w:color w:val="auto"/>
        </w:rPr>
        <w:t>ption is</w:t>
      </w:r>
      <w:r w:rsidR="00F47AE7" w:rsidRPr="00B65CA1">
        <w:rPr>
          <w:rFonts w:asciiTheme="minorHAnsi" w:hAnsiTheme="minorHAnsi" w:cstheme="minorHAnsi"/>
          <w:color w:val="auto"/>
        </w:rPr>
        <w:t xml:space="preserve"> that experiments excluding OLIG2 will result in similar astrocyte enrichment. Of note, it is essential that the PAX6+ population be gated from the NeuN– population, as some neuronal populations express both NeuN and PAX6</w:t>
      </w:r>
      <w:r w:rsidR="00F47AE7" w:rsidRPr="00B65CA1">
        <w:rPr>
          <w:rFonts w:asciiTheme="minorHAnsi" w:hAnsiTheme="minorHAnsi" w:cstheme="minorHAnsi"/>
          <w:color w:val="auto"/>
          <w:vertAlign w:val="superscript"/>
        </w:rPr>
        <w:t>15</w:t>
      </w:r>
      <w:r w:rsidR="00F47AE7" w:rsidRPr="00B65CA1">
        <w:rPr>
          <w:rFonts w:asciiTheme="minorHAnsi" w:hAnsiTheme="minorHAnsi" w:cstheme="minorHAnsi"/>
          <w:color w:val="auto"/>
        </w:rPr>
        <w:t>. Astrocytes can also be sorted according to SOX9 expression; however, staining and sorting with SOX9 leads to less robust enrichment of astrocytes compared to PAX6.</w:t>
      </w:r>
      <w:r w:rsidR="00F961D8" w:rsidRPr="00B65CA1">
        <w:rPr>
          <w:rFonts w:asciiTheme="minorHAnsi" w:hAnsiTheme="minorHAnsi" w:cstheme="minorHAnsi"/>
          <w:color w:val="auto"/>
        </w:rPr>
        <w:t xml:space="preserve"> </w:t>
      </w:r>
      <w:r w:rsidR="00F47AE7" w:rsidRPr="00B65CA1">
        <w:rPr>
          <w:rFonts w:asciiTheme="minorHAnsi" w:hAnsiTheme="minorHAnsi" w:cstheme="minorHAnsi"/>
          <w:color w:val="auto"/>
        </w:rPr>
        <w:t>Although clear separation</w:t>
      </w:r>
      <w:r w:rsidR="0070455B" w:rsidRPr="00B65CA1">
        <w:rPr>
          <w:rFonts w:asciiTheme="minorHAnsi" w:hAnsiTheme="minorHAnsi" w:cstheme="minorHAnsi"/>
          <w:color w:val="auto"/>
        </w:rPr>
        <w:t xml:space="preserve"> was observed</w:t>
      </w:r>
      <w:r w:rsidR="00F47AE7" w:rsidRPr="00B65CA1">
        <w:rPr>
          <w:rFonts w:asciiTheme="minorHAnsi" w:hAnsiTheme="minorHAnsi" w:cstheme="minorHAnsi"/>
          <w:color w:val="auto"/>
        </w:rPr>
        <w:t xml:space="preserve"> between neuronal, astrocytic, and OPC lineages in the adult cortex, </w:t>
      </w:r>
      <w:r w:rsidR="0070455B" w:rsidRPr="00B65CA1">
        <w:rPr>
          <w:rFonts w:asciiTheme="minorHAnsi" w:hAnsiTheme="minorHAnsi" w:cstheme="minorHAnsi"/>
          <w:color w:val="auto"/>
        </w:rPr>
        <w:t>a</w:t>
      </w:r>
      <w:r w:rsidR="00F47AE7" w:rsidRPr="00B65CA1">
        <w:rPr>
          <w:rFonts w:asciiTheme="minorHAnsi" w:hAnsiTheme="minorHAnsi" w:cstheme="minorHAnsi"/>
          <w:color w:val="auto"/>
        </w:rPr>
        <w:t xml:space="preserve"> similar separation </w:t>
      </w:r>
      <w:r w:rsidR="0070455B" w:rsidRPr="00B65CA1">
        <w:rPr>
          <w:rFonts w:asciiTheme="minorHAnsi" w:hAnsiTheme="minorHAnsi" w:cstheme="minorHAnsi"/>
          <w:color w:val="auto"/>
        </w:rPr>
        <w:t xml:space="preserve">was not observed </w:t>
      </w:r>
      <w:r w:rsidR="00F47AE7" w:rsidRPr="00B65CA1">
        <w:rPr>
          <w:rFonts w:asciiTheme="minorHAnsi" w:hAnsiTheme="minorHAnsi" w:cstheme="minorHAnsi"/>
          <w:color w:val="auto"/>
        </w:rPr>
        <w:t xml:space="preserve">between PAX6+ and OLIG2+ populations in the adult SVZ and adjacent striatum. </w:t>
      </w:r>
    </w:p>
    <w:p w14:paraId="4EC5E136" w14:textId="77777777" w:rsidR="00F961D8" w:rsidRPr="00B65CA1" w:rsidRDefault="00F961D8" w:rsidP="00B65CA1">
      <w:pPr>
        <w:widowControl/>
        <w:rPr>
          <w:rFonts w:asciiTheme="minorHAnsi" w:hAnsiTheme="minorHAnsi" w:cstheme="minorHAnsi"/>
          <w:color w:val="auto"/>
        </w:rPr>
      </w:pPr>
    </w:p>
    <w:p w14:paraId="0C7C4488" w14:textId="1ABBCB78" w:rsidR="00F029FA" w:rsidRPr="00B65CA1" w:rsidRDefault="00F47AE7" w:rsidP="00B65CA1">
      <w:pPr>
        <w:widowControl/>
        <w:rPr>
          <w:rFonts w:asciiTheme="minorHAnsi" w:hAnsiTheme="minorHAnsi" w:cstheme="minorHAnsi"/>
          <w:color w:val="auto"/>
        </w:rPr>
      </w:pPr>
      <w:r w:rsidRPr="00B65CA1">
        <w:rPr>
          <w:rFonts w:asciiTheme="minorHAnsi" w:hAnsiTheme="minorHAnsi" w:cstheme="minorHAnsi"/>
          <w:color w:val="auto"/>
        </w:rPr>
        <w:t>While it is possible that some astrocytes from the SVZ express low levels of OLIG2, the collected populations were only validated by qPCR (data not shown)</w:t>
      </w:r>
      <w:r w:rsidR="00F961D8" w:rsidRPr="00B65CA1">
        <w:rPr>
          <w:rFonts w:asciiTheme="minorHAnsi" w:hAnsiTheme="minorHAnsi" w:cstheme="minorHAnsi"/>
          <w:color w:val="auto"/>
        </w:rPr>
        <w:t>; hence,</w:t>
      </w:r>
      <w:r w:rsidRPr="00B65CA1">
        <w:rPr>
          <w:rFonts w:asciiTheme="minorHAnsi" w:hAnsiTheme="minorHAnsi" w:cstheme="minorHAnsi"/>
          <w:color w:val="auto"/>
        </w:rPr>
        <w:t xml:space="preserve"> downstream RNA sequencing may be helpful in further defining the purity of these populations. Additionally, this protocol can be adapted to isolate nuclei from frozen fetal brain tissue and brain tumor tissue using population-specific nuclear markers. Because these tissues are considerably more cellular, it may be helpful to start with less tissue to minimize </w:t>
      </w:r>
      <w:r w:rsidR="00F961D8" w:rsidRPr="00B65CA1">
        <w:rPr>
          <w:rFonts w:asciiTheme="minorHAnsi" w:hAnsiTheme="minorHAnsi" w:cstheme="minorHAnsi"/>
          <w:color w:val="auto"/>
        </w:rPr>
        <w:t xml:space="preserve">the </w:t>
      </w:r>
      <w:r w:rsidRPr="00B65CA1">
        <w:rPr>
          <w:rFonts w:asciiTheme="minorHAnsi" w:hAnsiTheme="minorHAnsi" w:cstheme="minorHAnsi"/>
          <w:color w:val="auto"/>
        </w:rPr>
        <w:t xml:space="preserve">aggregation of nuclei. When sorting </w:t>
      </w:r>
      <w:r w:rsidRPr="00B65CA1">
        <w:rPr>
          <w:rFonts w:asciiTheme="minorHAnsi" w:hAnsiTheme="minorHAnsi" w:cstheme="minorHAnsi"/>
          <w:color w:val="auto"/>
        </w:rPr>
        <w:lastRenderedPageBreak/>
        <w:t xml:space="preserve">aneuploid nuclei from neoplastic tissue, DAPI gating is adjusted to account for potentially higher fluorescence. </w:t>
      </w:r>
      <w:r w:rsidR="00F961D8" w:rsidRPr="00B65CA1">
        <w:rPr>
          <w:rFonts w:asciiTheme="minorHAnsi" w:hAnsiTheme="minorHAnsi" w:cstheme="minorHAnsi"/>
          <w:color w:val="auto"/>
        </w:rPr>
        <w:t>It is</w:t>
      </w:r>
      <w:r w:rsidRPr="00B65CA1">
        <w:rPr>
          <w:rFonts w:asciiTheme="minorHAnsi" w:hAnsiTheme="minorHAnsi" w:cstheme="minorHAnsi"/>
          <w:color w:val="auto"/>
        </w:rPr>
        <w:t xml:space="preserve"> strongly recommend</w:t>
      </w:r>
      <w:r w:rsidR="00F961D8" w:rsidRPr="00B65CA1">
        <w:rPr>
          <w:rFonts w:asciiTheme="minorHAnsi" w:hAnsiTheme="minorHAnsi" w:cstheme="minorHAnsi"/>
          <w:color w:val="auto"/>
        </w:rPr>
        <w:t>ed</w:t>
      </w:r>
      <w:r w:rsidRPr="00B65CA1">
        <w:rPr>
          <w:rFonts w:asciiTheme="minorHAnsi" w:hAnsiTheme="minorHAnsi" w:cstheme="minorHAnsi"/>
          <w:color w:val="auto"/>
        </w:rPr>
        <w:t xml:space="preserve"> that users perform a careful validation prior to performing FANS on neoplastic tissue, </w:t>
      </w:r>
      <w:r w:rsidR="00F961D8" w:rsidRPr="00B65CA1">
        <w:rPr>
          <w:rFonts w:asciiTheme="minorHAnsi" w:hAnsiTheme="minorHAnsi" w:cstheme="minorHAnsi"/>
          <w:color w:val="auto"/>
        </w:rPr>
        <w:t>as</w:t>
      </w:r>
      <w:r w:rsidRPr="00B65CA1">
        <w:rPr>
          <w:rFonts w:asciiTheme="minorHAnsi" w:hAnsiTheme="minorHAnsi" w:cstheme="minorHAnsi"/>
          <w:color w:val="auto"/>
        </w:rPr>
        <w:t xml:space="preserve"> the current protocol is validated for non-neoplastic samples only.</w:t>
      </w:r>
      <w:r w:rsidR="00F961D8" w:rsidRPr="00B65CA1">
        <w:rPr>
          <w:rFonts w:asciiTheme="minorHAnsi" w:hAnsiTheme="minorHAnsi" w:cstheme="minorHAnsi"/>
          <w:color w:val="auto"/>
        </w:rPr>
        <w:t xml:space="preserve"> </w:t>
      </w:r>
      <w:r w:rsidRPr="00B65CA1">
        <w:rPr>
          <w:rFonts w:asciiTheme="minorHAnsi" w:hAnsiTheme="minorHAnsi" w:cstheme="minorHAnsi"/>
          <w:color w:val="auto"/>
        </w:rPr>
        <w:t xml:space="preserve">Overall, the above-described protocol puts forward a validated strategy for isolating enriched astrocyte populations, adapted from previously established protocols to enrich for neurons. This methodology can be used to effectively isolate astrocyte nuclei populations from both normal and diseased cortical brain tissues for use in further molecular analyses. </w:t>
      </w:r>
    </w:p>
    <w:p w14:paraId="0C7C448B" w14:textId="77777777" w:rsidR="00F029FA" w:rsidRPr="00B65CA1" w:rsidRDefault="00F029FA" w:rsidP="00B65CA1">
      <w:pPr>
        <w:rPr>
          <w:rFonts w:asciiTheme="minorHAnsi" w:hAnsiTheme="minorHAnsi" w:cstheme="minorHAnsi"/>
          <w:color w:val="auto"/>
        </w:rPr>
      </w:pPr>
    </w:p>
    <w:p w14:paraId="0C7C448C"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 xml:space="preserve">ACKNOWLEDGMENTS: </w:t>
      </w:r>
    </w:p>
    <w:p w14:paraId="0C7C448D"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We like to thank members in Pathology and Neurosurgery at the Icahn School of Medicine at Mount Sinai for help with the procurement of de-identified brain tissue and ISMMS’s Flow Cytometry CORE for expert advice. The study was partially funded by NIH RF1DA048810, R01NS106229 and R03NS101581 (all to N.M.T.).</w:t>
      </w:r>
    </w:p>
    <w:p w14:paraId="0C7C448E" w14:textId="77777777" w:rsidR="00F029FA" w:rsidRPr="00B65CA1" w:rsidRDefault="00F029FA" w:rsidP="00B65CA1">
      <w:pPr>
        <w:rPr>
          <w:rFonts w:asciiTheme="minorHAnsi" w:hAnsiTheme="minorHAnsi" w:cstheme="minorHAnsi"/>
          <w:b/>
          <w:color w:val="auto"/>
        </w:rPr>
      </w:pPr>
    </w:p>
    <w:p w14:paraId="0C7C448F" w14:textId="77777777" w:rsidR="00F029FA" w:rsidRPr="00B65CA1" w:rsidRDefault="00F47AE7" w:rsidP="00B65CA1">
      <w:pPr>
        <w:pBdr>
          <w:top w:val="nil"/>
          <w:left w:val="nil"/>
          <w:bottom w:val="nil"/>
          <w:right w:val="nil"/>
          <w:between w:val="nil"/>
        </w:pBdr>
        <w:rPr>
          <w:rFonts w:asciiTheme="minorHAnsi" w:hAnsiTheme="minorHAnsi" w:cstheme="minorHAnsi"/>
          <w:color w:val="auto"/>
        </w:rPr>
      </w:pPr>
      <w:r w:rsidRPr="00B65CA1">
        <w:rPr>
          <w:rFonts w:asciiTheme="minorHAnsi" w:hAnsiTheme="minorHAnsi" w:cstheme="minorHAnsi"/>
          <w:b/>
          <w:color w:val="auto"/>
        </w:rPr>
        <w:t xml:space="preserve">DISCLOSURES: </w:t>
      </w:r>
    </w:p>
    <w:p w14:paraId="0C7C4490" w14:textId="77777777" w:rsidR="00F029FA" w:rsidRPr="00B65CA1" w:rsidRDefault="00F47AE7" w:rsidP="00B65CA1">
      <w:pPr>
        <w:rPr>
          <w:rFonts w:asciiTheme="minorHAnsi" w:hAnsiTheme="minorHAnsi" w:cstheme="minorHAnsi"/>
          <w:color w:val="auto"/>
        </w:rPr>
      </w:pPr>
      <w:r w:rsidRPr="00B65CA1">
        <w:rPr>
          <w:rFonts w:asciiTheme="minorHAnsi" w:hAnsiTheme="minorHAnsi" w:cstheme="minorHAnsi"/>
          <w:color w:val="auto"/>
        </w:rPr>
        <w:t>The authors have nothing to disclose.</w:t>
      </w:r>
    </w:p>
    <w:p w14:paraId="0C7C4491" w14:textId="77777777" w:rsidR="00F029FA" w:rsidRPr="00B65CA1" w:rsidRDefault="00F029FA" w:rsidP="00B65CA1">
      <w:pPr>
        <w:rPr>
          <w:rFonts w:asciiTheme="minorHAnsi" w:hAnsiTheme="minorHAnsi" w:cstheme="minorHAnsi"/>
          <w:color w:val="auto"/>
        </w:rPr>
      </w:pPr>
    </w:p>
    <w:p w14:paraId="0C7C4493" w14:textId="60C0457E" w:rsidR="00F029FA" w:rsidRPr="00B65CA1" w:rsidRDefault="00F47AE7" w:rsidP="00B65CA1">
      <w:pPr>
        <w:rPr>
          <w:rFonts w:asciiTheme="minorHAnsi" w:hAnsiTheme="minorHAnsi" w:cstheme="minorHAnsi"/>
          <w:color w:val="auto"/>
        </w:rPr>
      </w:pPr>
      <w:r w:rsidRPr="00B65CA1">
        <w:rPr>
          <w:rFonts w:asciiTheme="minorHAnsi" w:hAnsiTheme="minorHAnsi" w:cstheme="minorHAnsi"/>
          <w:b/>
          <w:color w:val="auto"/>
        </w:rPr>
        <w:t>REFERENCES:</w:t>
      </w:r>
      <w:r w:rsidRPr="00B65CA1">
        <w:rPr>
          <w:rFonts w:asciiTheme="minorHAnsi" w:hAnsiTheme="minorHAnsi" w:cstheme="minorHAnsi"/>
          <w:color w:val="auto"/>
        </w:rPr>
        <w:t xml:space="preserve"> </w:t>
      </w:r>
    </w:p>
    <w:p w14:paraId="0C7C4494" w14:textId="506ED6FB"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Mitchell, A., Roussos, P., Peter, C., Tsankova, N., Akbarian, S. The future of neuroepigenetics in the human brain. </w:t>
      </w:r>
      <w:r w:rsidRPr="00B65CA1">
        <w:rPr>
          <w:rFonts w:asciiTheme="minorHAnsi" w:hAnsiTheme="minorHAnsi" w:cstheme="minorHAnsi"/>
          <w:i/>
          <w:color w:val="auto"/>
        </w:rPr>
        <w:t>Progress in Molecular Biology and Translational Science</w:t>
      </w:r>
      <w:r w:rsidR="00D032E0" w:rsidRPr="00B65CA1">
        <w:rPr>
          <w:rFonts w:asciiTheme="minorHAnsi" w:hAnsiTheme="minorHAnsi" w:cstheme="minorHAnsi"/>
          <w:i/>
          <w:color w:val="auto"/>
        </w:rPr>
        <w:t>.</w:t>
      </w:r>
      <w:r w:rsidRPr="00B65CA1">
        <w:rPr>
          <w:rFonts w:asciiTheme="minorHAnsi" w:hAnsiTheme="minorHAnsi" w:cstheme="minorHAnsi"/>
          <w:color w:val="auto"/>
        </w:rPr>
        <w:t xml:space="preserve"> </w:t>
      </w:r>
      <w:r w:rsidRPr="00B65CA1">
        <w:rPr>
          <w:rFonts w:asciiTheme="minorHAnsi" w:hAnsiTheme="minorHAnsi" w:cstheme="minorHAnsi"/>
          <w:b/>
          <w:bCs/>
          <w:color w:val="auto"/>
        </w:rPr>
        <w:t>128</w:t>
      </w:r>
      <w:r w:rsidR="00D32F6E" w:rsidRPr="00B65CA1">
        <w:rPr>
          <w:rFonts w:asciiTheme="minorHAnsi" w:hAnsiTheme="minorHAnsi" w:cstheme="minorHAnsi"/>
          <w:color w:val="auto"/>
        </w:rPr>
        <w:t>,</w:t>
      </w:r>
      <w:r w:rsidRPr="00B65CA1">
        <w:rPr>
          <w:rFonts w:asciiTheme="minorHAnsi" w:hAnsiTheme="minorHAnsi" w:cstheme="minorHAnsi"/>
          <w:color w:val="auto"/>
        </w:rPr>
        <w:t xml:space="preserve"> 199</w:t>
      </w:r>
      <w:r w:rsidR="00D32F6E" w:rsidRPr="00B65CA1">
        <w:rPr>
          <w:rFonts w:asciiTheme="minorHAnsi" w:hAnsiTheme="minorHAnsi" w:cstheme="minorHAnsi"/>
          <w:color w:val="auto"/>
        </w:rPr>
        <w:t>–</w:t>
      </w:r>
      <w:r w:rsidRPr="00B65CA1">
        <w:rPr>
          <w:rFonts w:asciiTheme="minorHAnsi" w:hAnsiTheme="minorHAnsi" w:cstheme="minorHAnsi"/>
          <w:color w:val="auto"/>
        </w:rPr>
        <w:t>228 (2014).</w:t>
      </w:r>
    </w:p>
    <w:p w14:paraId="0C7C4495" w14:textId="1E927E8B"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Jiang, Y., Matevossian, A., Huang, H. S., Straubhaar, J., Akbarian, S. Isolation of neuronal chromatin from brain tissue. </w:t>
      </w:r>
      <w:r w:rsidRPr="00B65CA1">
        <w:rPr>
          <w:rFonts w:asciiTheme="minorHAnsi" w:hAnsiTheme="minorHAnsi" w:cstheme="minorHAnsi"/>
          <w:i/>
          <w:color w:val="auto"/>
        </w:rPr>
        <w:t>BMC Neuroscience</w:t>
      </w:r>
      <w:r w:rsidR="007D36CE" w:rsidRPr="00B65CA1">
        <w:rPr>
          <w:rFonts w:asciiTheme="minorHAnsi" w:hAnsiTheme="minorHAnsi" w:cstheme="minorHAnsi"/>
          <w:color w:val="auto"/>
        </w:rPr>
        <w:t>.</w:t>
      </w:r>
      <w:r w:rsidRPr="00B65CA1">
        <w:rPr>
          <w:rFonts w:asciiTheme="minorHAnsi" w:hAnsiTheme="minorHAnsi" w:cstheme="minorHAnsi"/>
          <w:color w:val="auto"/>
        </w:rPr>
        <w:t xml:space="preserve"> </w:t>
      </w:r>
      <w:r w:rsidRPr="00B65CA1">
        <w:rPr>
          <w:rFonts w:asciiTheme="minorHAnsi" w:hAnsiTheme="minorHAnsi" w:cstheme="minorHAnsi"/>
          <w:b/>
          <w:bCs/>
          <w:color w:val="auto"/>
        </w:rPr>
        <w:t>9</w:t>
      </w:r>
      <w:r w:rsidRPr="00B65CA1">
        <w:rPr>
          <w:rFonts w:asciiTheme="minorHAnsi" w:hAnsiTheme="minorHAnsi" w:cstheme="minorHAnsi"/>
          <w:color w:val="auto"/>
        </w:rPr>
        <w:t>, 42 (2008).</w:t>
      </w:r>
    </w:p>
    <w:p w14:paraId="0C7C4496" w14:textId="4249FE5C"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Akbarian, S. et al. The PsychENCODE project. </w:t>
      </w:r>
      <w:r w:rsidRPr="00B65CA1">
        <w:rPr>
          <w:rFonts w:asciiTheme="minorHAnsi" w:hAnsiTheme="minorHAnsi" w:cstheme="minorHAnsi"/>
          <w:i/>
          <w:color w:val="auto"/>
        </w:rPr>
        <w:t xml:space="preserve">Nature </w:t>
      </w:r>
      <w:r w:rsidR="00AE1520" w:rsidRPr="00B65CA1">
        <w:rPr>
          <w:rFonts w:asciiTheme="minorHAnsi" w:hAnsiTheme="minorHAnsi" w:cstheme="minorHAnsi"/>
          <w:i/>
          <w:color w:val="auto"/>
        </w:rPr>
        <w:t>N</w:t>
      </w:r>
      <w:r w:rsidRPr="00B65CA1">
        <w:rPr>
          <w:rFonts w:asciiTheme="minorHAnsi" w:hAnsiTheme="minorHAnsi" w:cstheme="minorHAnsi"/>
          <w:i/>
          <w:color w:val="auto"/>
        </w:rPr>
        <w:t xml:space="preserve">euroscience. </w:t>
      </w:r>
      <w:r w:rsidRPr="00B65CA1">
        <w:rPr>
          <w:rFonts w:asciiTheme="minorHAnsi" w:hAnsiTheme="minorHAnsi" w:cstheme="minorHAnsi"/>
          <w:color w:val="auto"/>
        </w:rPr>
        <w:t>18</w:t>
      </w:r>
      <w:r w:rsidR="00AE1520" w:rsidRPr="00B65CA1">
        <w:rPr>
          <w:rFonts w:asciiTheme="minorHAnsi" w:hAnsiTheme="minorHAnsi" w:cstheme="minorHAnsi"/>
          <w:color w:val="auto"/>
        </w:rPr>
        <w:t xml:space="preserve"> </w:t>
      </w:r>
      <w:r w:rsidRPr="00B65CA1">
        <w:rPr>
          <w:rFonts w:asciiTheme="minorHAnsi" w:hAnsiTheme="minorHAnsi" w:cstheme="minorHAnsi"/>
          <w:color w:val="auto"/>
        </w:rPr>
        <w:t>(12)</w:t>
      </w:r>
      <w:r w:rsidR="00AE1520" w:rsidRPr="00B65CA1">
        <w:rPr>
          <w:rFonts w:asciiTheme="minorHAnsi" w:hAnsiTheme="minorHAnsi" w:cstheme="minorHAnsi"/>
          <w:color w:val="auto"/>
        </w:rPr>
        <w:t>,</w:t>
      </w:r>
      <w:r w:rsidRPr="00B65CA1">
        <w:rPr>
          <w:rFonts w:asciiTheme="minorHAnsi" w:hAnsiTheme="minorHAnsi" w:cstheme="minorHAnsi"/>
          <w:color w:val="auto"/>
        </w:rPr>
        <w:t xml:space="preserve"> 1707</w:t>
      </w:r>
      <w:r w:rsidR="00AE1520" w:rsidRPr="00B65CA1">
        <w:rPr>
          <w:rFonts w:asciiTheme="minorHAnsi" w:hAnsiTheme="minorHAnsi" w:cstheme="minorHAnsi"/>
          <w:color w:val="auto"/>
        </w:rPr>
        <w:t>–17</w:t>
      </w:r>
      <w:r w:rsidRPr="00B65CA1">
        <w:rPr>
          <w:rFonts w:asciiTheme="minorHAnsi" w:hAnsiTheme="minorHAnsi" w:cstheme="minorHAnsi"/>
          <w:color w:val="auto"/>
        </w:rPr>
        <w:t>12 (2015).</w:t>
      </w:r>
    </w:p>
    <w:p w14:paraId="0C7C4497" w14:textId="2BAFF3AD"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Matevossian, A., Akbarian, S. Neuronal nuclei isolation from human postmortem brain tissue. </w:t>
      </w:r>
      <w:r w:rsidRPr="00B65CA1">
        <w:rPr>
          <w:rFonts w:asciiTheme="minorHAnsi" w:hAnsiTheme="minorHAnsi" w:cstheme="minorHAnsi"/>
          <w:i/>
          <w:color w:val="auto"/>
        </w:rPr>
        <w:t>Journal of Visualized Experiments: JoVE</w:t>
      </w:r>
      <w:r w:rsidRPr="00B65CA1">
        <w:rPr>
          <w:rFonts w:asciiTheme="minorHAnsi" w:hAnsiTheme="minorHAnsi" w:cstheme="minorHAnsi"/>
          <w:color w:val="auto"/>
        </w:rPr>
        <w:t>. (20)</w:t>
      </w:r>
      <w:r w:rsidR="00363F52" w:rsidRPr="00B65CA1">
        <w:rPr>
          <w:rFonts w:asciiTheme="minorHAnsi" w:hAnsiTheme="minorHAnsi" w:cstheme="minorHAnsi"/>
          <w:color w:val="auto"/>
        </w:rPr>
        <w:t>,</w:t>
      </w:r>
      <w:r w:rsidRPr="00B65CA1">
        <w:rPr>
          <w:rFonts w:asciiTheme="minorHAnsi" w:hAnsiTheme="minorHAnsi" w:cstheme="minorHAnsi"/>
          <w:color w:val="auto"/>
        </w:rPr>
        <w:t xml:space="preserve"> 914 (2008).</w:t>
      </w:r>
    </w:p>
    <w:p w14:paraId="0C7C4498" w14:textId="18240F0A"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Tome-Garcia, J. et al. Cell type-specific isolation and transcriptomic profiling informs glial pathology in human temporal lobe epilepsy. </w:t>
      </w:r>
      <w:r w:rsidRPr="00B65CA1">
        <w:rPr>
          <w:rFonts w:asciiTheme="minorHAnsi" w:hAnsiTheme="minorHAnsi" w:cstheme="minorHAnsi"/>
          <w:i/>
          <w:color w:val="auto"/>
        </w:rPr>
        <w:t>BioRxiv</w:t>
      </w:r>
      <w:r w:rsidR="006851E2" w:rsidRPr="00B65CA1">
        <w:rPr>
          <w:rFonts w:asciiTheme="minorHAnsi" w:hAnsiTheme="minorHAnsi" w:cstheme="minorHAnsi"/>
          <w:i/>
          <w:color w:val="auto"/>
        </w:rPr>
        <w:t xml:space="preserve">. </w:t>
      </w:r>
      <w:r w:rsidR="006851E2" w:rsidRPr="00B65CA1">
        <w:rPr>
          <w:rStyle w:val="label"/>
          <w:rFonts w:asciiTheme="minorHAnsi" w:hAnsiTheme="minorHAnsi" w:cstheme="minorHAnsi"/>
          <w:color w:val="auto"/>
          <w:bdr w:val="none" w:sz="0" w:space="0" w:color="auto" w:frame="1"/>
          <w:shd w:val="clear" w:color="auto" w:fill="FFFFFF"/>
        </w:rPr>
        <w:t>doi:</w:t>
      </w:r>
      <w:r w:rsidR="006851E2" w:rsidRPr="00B65CA1">
        <w:rPr>
          <w:rFonts w:asciiTheme="minorHAnsi" w:hAnsiTheme="minorHAnsi" w:cstheme="minorHAnsi"/>
          <w:color w:val="auto"/>
          <w:shd w:val="clear" w:color="auto" w:fill="FFFFFF"/>
        </w:rPr>
        <w:t xml:space="preserve"> 10.1101/2020.12.11.421370</w:t>
      </w:r>
      <w:r w:rsidRPr="00B65CA1">
        <w:rPr>
          <w:rFonts w:asciiTheme="minorHAnsi" w:hAnsiTheme="minorHAnsi" w:cstheme="minorHAnsi"/>
          <w:color w:val="auto"/>
        </w:rPr>
        <w:t xml:space="preserve"> (2020). </w:t>
      </w:r>
    </w:p>
    <w:p w14:paraId="0C7C4499" w14:textId="411E7F78"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Zhang, Y. et al. Purification and </w:t>
      </w:r>
      <w:r w:rsidR="006851E2" w:rsidRPr="00B65CA1">
        <w:rPr>
          <w:rFonts w:asciiTheme="minorHAnsi" w:hAnsiTheme="minorHAnsi" w:cstheme="minorHAnsi"/>
          <w:color w:val="auto"/>
        </w:rPr>
        <w:t>c</w:t>
      </w:r>
      <w:r w:rsidRPr="00B65CA1">
        <w:rPr>
          <w:rFonts w:asciiTheme="minorHAnsi" w:hAnsiTheme="minorHAnsi" w:cstheme="minorHAnsi"/>
          <w:color w:val="auto"/>
        </w:rPr>
        <w:t xml:space="preserve">haracterization of </w:t>
      </w:r>
      <w:r w:rsidR="006851E2" w:rsidRPr="00B65CA1">
        <w:rPr>
          <w:rFonts w:asciiTheme="minorHAnsi" w:hAnsiTheme="minorHAnsi" w:cstheme="minorHAnsi"/>
          <w:color w:val="auto"/>
        </w:rPr>
        <w:t>p</w:t>
      </w:r>
      <w:r w:rsidRPr="00B65CA1">
        <w:rPr>
          <w:rFonts w:asciiTheme="minorHAnsi" w:hAnsiTheme="minorHAnsi" w:cstheme="minorHAnsi"/>
          <w:color w:val="auto"/>
        </w:rPr>
        <w:t xml:space="preserve">rogenitor and </w:t>
      </w:r>
      <w:r w:rsidR="006851E2" w:rsidRPr="00B65CA1">
        <w:rPr>
          <w:rFonts w:asciiTheme="minorHAnsi" w:hAnsiTheme="minorHAnsi" w:cstheme="minorHAnsi"/>
          <w:color w:val="auto"/>
        </w:rPr>
        <w:t>m</w:t>
      </w:r>
      <w:r w:rsidRPr="00B65CA1">
        <w:rPr>
          <w:rFonts w:asciiTheme="minorHAnsi" w:hAnsiTheme="minorHAnsi" w:cstheme="minorHAnsi"/>
          <w:color w:val="auto"/>
        </w:rPr>
        <w:t xml:space="preserve">ature </w:t>
      </w:r>
      <w:r w:rsidR="006851E2" w:rsidRPr="00B65CA1">
        <w:rPr>
          <w:rFonts w:asciiTheme="minorHAnsi" w:hAnsiTheme="minorHAnsi" w:cstheme="minorHAnsi"/>
          <w:color w:val="auto"/>
        </w:rPr>
        <w:t>h</w:t>
      </w:r>
      <w:r w:rsidRPr="00B65CA1">
        <w:rPr>
          <w:rFonts w:asciiTheme="minorHAnsi" w:hAnsiTheme="minorHAnsi" w:cstheme="minorHAnsi"/>
          <w:color w:val="auto"/>
        </w:rPr>
        <w:t xml:space="preserve">uman </w:t>
      </w:r>
      <w:r w:rsidR="006851E2" w:rsidRPr="00B65CA1">
        <w:rPr>
          <w:rFonts w:asciiTheme="minorHAnsi" w:hAnsiTheme="minorHAnsi" w:cstheme="minorHAnsi"/>
          <w:color w:val="auto"/>
        </w:rPr>
        <w:t>a</w:t>
      </w:r>
      <w:r w:rsidRPr="00B65CA1">
        <w:rPr>
          <w:rFonts w:asciiTheme="minorHAnsi" w:hAnsiTheme="minorHAnsi" w:cstheme="minorHAnsi"/>
          <w:color w:val="auto"/>
        </w:rPr>
        <w:t xml:space="preserve">strocytes </w:t>
      </w:r>
      <w:r w:rsidR="006851E2" w:rsidRPr="00B65CA1">
        <w:rPr>
          <w:rFonts w:asciiTheme="minorHAnsi" w:hAnsiTheme="minorHAnsi" w:cstheme="minorHAnsi"/>
          <w:color w:val="auto"/>
        </w:rPr>
        <w:t>r</w:t>
      </w:r>
      <w:r w:rsidRPr="00B65CA1">
        <w:rPr>
          <w:rFonts w:asciiTheme="minorHAnsi" w:hAnsiTheme="minorHAnsi" w:cstheme="minorHAnsi"/>
          <w:color w:val="auto"/>
        </w:rPr>
        <w:t xml:space="preserve">eveals </w:t>
      </w:r>
      <w:r w:rsidR="006851E2" w:rsidRPr="00B65CA1">
        <w:rPr>
          <w:rFonts w:asciiTheme="minorHAnsi" w:hAnsiTheme="minorHAnsi" w:cstheme="minorHAnsi"/>
          <w:color w:val="auto"/>
        </w:rPr>
        <w:t>t</w:t>
      </w:r>
      <w:r w:rsidRPr="00B65CA1">
        <w:rPr>
          <w:rFonts w:asciiTheme="minorHAnsi" w:hAnsiTheme="minorHAnsi" w:cstheme="minorHAnsi"/>
          <w:color w:val="auto"/>
        </w:rPr>
        <w:t xml:space="preserve">ranscriptional and </w:t>
      </w:r>
      <w:r w:rsidR="006851E2" w:rsidRPr="00B65CA1">
        <w:rPr>
          <w:rFonts w:asciiTheme="minorHAnsi" w:hAnsiTheme="minorHAnsi" w:cstheme="minorHAnsi"/>
          <w:color w:val="auto"/>
        </w:rPr>
        <w:t>f</w:t>
      </w:r>
      <w:r w:rsidRPr="00B65CA1">
        <w:rPr>
          <w:rFonts w:asciiTheme="minorHAnsi" w:hAnsiTheme="minorHAnsi" w:cstheme="minorHAnsi"/>
          <w:color w:val="auto"/>
        </w:rPr>
        <w:t xml:space="preserve">unctional </w:t>
      </w:r>
      <w:r w:rsidR="006851E2" w:rsidRPr="00B65CA1">
        <w:rPr>
          <w:rFonts w:asciiTheme="minorHAnsi" w:hAnsiTheme="minorHAnsi" w:cstheme="minorHAnsi"/>
          <w:color w:val="auto"/>
        </w:rPr>
        <w:t>d</w:t>
      </w:r>
      <w:r w:rsidRPr="00B65CA1">
        <w:rPr>
          <w:rFonts w:asciiTheme="minorHAnsi" w:hAnsiTheme="minorHAnsi" w:cstheme="minorHAnsi"/>
          <w:color w:val="auto"/>
        </w:rPr>
        <w:t xml:space="preserve">ifferences with </w:t>
      </w:r>
      <w:r w:rsidR="006851E2" w:rsidRPr="00B65CA1">
        <w:rPr>
          <w:rFonts w:asciiTheme="minorHAnsi" w:hAnsiTheme="minorHAnsi" w:cstheme="minorHAnsi"/>
          <w:color w:val="auto"/>
        </w:rPr>
        <w:t>m</w:t>
      </w:r>
      <w:r w:rsidRPr="00B65CA1">
        <w:rPr>
          <w:rFonts w:asciiTheme="minorHAnsi" w:hAnsiTheme="minorHAnsi" w:cstheme="minorHAnsi"/>
          <w:color w:val="auto"/>
        </w:rPr>
        <w:t xml:space="preserve">ouse. </w:t>
      </w:r>
      <w:r w:rsidRPr="00B65CA1">
        <w:rPr>
          <w:rFonts w:asciiTheme="minorHAnsi" w:hAnsiTheme="minorHAnsi" w:cstheme="minorHAnsi"/>
          <w:i/>
          <w:color w:val="auto"/>
        </w:rPr>
        <w:t xml:space="preserve">Neuron. </w:t>
      </w:r>
      <w:r w:rsidRPr="00B65CA1">
        <w:rPr>
          <w:rFonts w:asciiTheme="minorHAnsi" w:hAnsiTheme="minorHAnsi" w:cstheme="minorHAnsi"/>
          <w:b/>
          <w:bCs/>
          <w:color w:val="auto"/>
        </w:rPr>
        <w:t>89</w:t>
      </w:r>
      <w:r w:rsidR="006851E2" w:rsidRPr="00B65CA1">
        <w:rPr>
          <w:rFonts w:asciiTheme="minorHAnsi" w:hAnsiTheme="minorHAnsi" w:cstheme="minorHAnsi"/>
          <w:color w:val="auto"/>
        </w:rPr>
        <w:t xml:space="preserve"> </w:t>
      </w:r>
      <w:r w:rsidRPr="00B65CA1">
        <w:rPr>
          <w:rFonts w:asciiTheme="minorHAnsi" w:hAnsiTheme="minorHAnsi" w:cstheme="minorHAnsi"/>
          <w:color w:val="auto"/>
        </w:rPr>
        <w:t>(1), 37</w:t>
      </w:r>
      <w:r w:rsidR="006851E2" w:rsidRPr="00B65CA1">
        <w:rPr>
          <w:rFonts w:asciiTheme="minorHAnsi" w:hAnsiTheme="minorHAnsi" w:cstheme="minorHAnsi"/>
          <w:color w:val="auto"/>
        </w:rPr>
        <w:t>–</w:t>
      </w:r>
      <w:r w:rsidRPr="00B65CA1">
        <w:rPr>
          <w:rFonts w:asciiTheme="minorHAnsi" w:hAnsiTheme="minorHAnsi" w:cstheme="minorHAnsi"/>
          <w:color w:val="auto"/>
        </w:rPr>
        <w:t>53 (2016).</w:t>
      </w:r>
      <w:r w:rsidRPr="00B65CA1">
        <w:rPr>
          <w:rFonts w:asciiTheme="minorHAnsi" w:hAnsiTheme="minorHAnsi" w:cstheme="minorHAnsi"/>
          <w:b/>
          <w:color w:val="auto"/>
        </w:rPr>
        <w:t xml:space="preserve"> </w:t>
      </w:r>
    </w:p>
    <w:p w14:paraId="0C7C449A" w14:textId="6695CC3C"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Sun, W. et al. SOX9 Is an </w:t>
      </w:r>
      <w:r w:rsidR="002D523B" w:rsidRPr="00B65CA1">
        <w:rPr>
          <w:rFonts w:asciiTheme="minorHAnsi" w:hAnsiTheme="minorHAnsi" w:cstheme="minorHAnsi"/>
          <w:color w:val="auto"/>
        </w:rPr>
        <w:t>a</w:t>
      </w:r>
      <w:r w:rsidRPr="00B65CA1">
        <w:rPr>
          <w:rFonts w:asciiTheme="minorHAnsi" w:hAnsiTheme="minorHAnsi" w:cstheme="minorHAnsi"/>
          <w:color w:val="auto"/>
        </w:rPr>
        <w:t>strocyte-</w:t>
      </w:r>
      <w:r w:rsidR="002D523B" w:rsidRPr="00B65CA1">
        <w:rPr>
          <w:rFonts w:asciiTheme="minorHAnsi" w:hAnsiTheme="minorHAnsi" w:cstheme="minorHAnsi"/>
          <w:color w:val="auto"/>
        </w:rPr>
        <w:t>s</w:t>
      </w:r>
      <w:r w:rsidRPr="00B65CA1">
        <w:rPr>
          <w:rFonts w:asciiTheme="minorHAnsi" w:hAnsiTheme="minorHAnsi" w:cstheme="minorHAnsi"/>
          <w:color w:val="auto"/>
        </w:rPr>
        <w:t xml:space="preserve">pecific </w:t>
      </w:r>
      <w:r w:rsidR="002D523B" w:rsidRPr="00B65CA1">
        <w:rPr>
          <w:rFonts w:asciiTheme="minorHAnsi" w:hAnsiTheme="minorHAnsi" w:cstheme="minorHAnsi"/>
          <w:color w:val="auto"/>
        </w:rPr>
        <w:t>n</w:t>
      </w:r>
      <w:r w:rsidRPr="00B65CA1">
        <w:rPr>
          <w:rFonts w:asciiTheme="minorHAnsi" w:hAnsiTheme="minorHAnsi" w:cstheme="minorHAnsi"/>
          <w:color w:val="auto"/>
        </w:rPr>
        <w:t xml:space="preserve">uclear </w:t>
      </w:r>
      <w:r w:rsidR="002D523B" w:rsidRPr="00B65CA1">
        <w:rPr>
          <w:rFonts w:asciiTheme="minorHAnsi" w:hAnsiTheme="minorHAnsi" w:cstheme="minorHAnsi"/>
          <w:color w:val="auto"/>
        </w:rPr>
        <w:t>m</w:t>
      </w:r>
      <w:r w:rsidRPr="00B65CA1">
        <w:rPr>
          <w:rFonts w:asciiTheme="minorHAnsi" w:hAnsiTheme="minorHAnsi" w:cstheme="minorHAnsi"/>
          <w:color w:val="auto"/>
        </w:rPr>
        <w:t xml:space="preserve">arker in the </w:t>
      </w:r>
      <w:r w:rsidR="002D523B" w:rsidRPr="00B65CA1">
        <w:rPr>
          <w:rFonts w:asciiTheme="minorHAnsi" w:hAnsiTheme="minorHAnsi" w:cstheme="minorHAnsi"/>
          <w:color w:val="auto"/>
        </w:rPr>
        <w:t>a</w:t>
      </w:r>
      <w:r w:rsidRPr="00B65CA1">
        <w:rPr>
          <w:rFonts w:asciiTheme="minorHAnsi" w:hAnsiTheme="minorHAnsi" w:cstheme="minorHAnsi"/>
          <w:color w:val="auto"/>
        </w:rPr>
        <w:t xml:space="preserve">dult </w:t>
      </w:r>
      <w:r w:rsidR="002D523B" w:rsidRPr="00B65CA1">
        <w:rPr>
          <w:rFonts w:asciiTheme="minorHAnsi" w:hAnsiTheme="minorHAnsi" w:cstheme="minorHAnsi"/>
          <w:color w:val="auto"/>
        </w:rPr>
        <w:t>b</w:t>
      </w:r>
      <w:r w:rsidRPr="00B65CA1">
        <w:rPr>
          <w:rFonts w:asciiTheme="minorHAnsi" w:hAnsiTheme="minorHAnsi" w:cstheme="minorHAnsi"/>
          <w:color w:val="auto"/>
        </w:rPr>
        <w:t xml:space="preserve">rain </w:t>
      </w:r>
      <w:r w:rsidR="002D523B" w:rsidRPr="00B65CA1">
        <w:rPr>
          <w:rFonts w:asciiTheme="minorHAnsi" w:hAnsiTheme="minorHAnsi" w:cstheme="minorHAnsi"/>
          <w:color w:val="auto"/>
        </w:rPr>
        <w:t>o</w:t>
      </w:r>
      <w:r w:rsidRPr="00B65CA1">
        <w:rPr>
          <w:rFonts w:asciiTheme="minorHAnsi" w:hAnsiTheme="minorHAnsi" w:cstheme="minorHAnsi"/>
          <w:color w:val="auto"/>
        </w:rPr>
        <w:t xml:space="preserve">utside the </w:t>
      </w:r>
      <w:r w:rsidR="002D523B" w:rsidRPr="00B65CA1">
        <w:rPr>
          <w:rFonts w:asciiTheme="minorHAnsi" w:hAnsiTheme="minorHAnsi" w:cstheme="minorHAnsi"/>
          <w:color w:val="auto"/>
        </w:rPr>
        <w:t>n</w:t>
      </w:r>
      <w:r w:rsidRPr="00B65CA1">
        <w:rPr>
          <w:rFonts w:asciiTheme="minorHAnsi" w:hAnsiTheme="minorHAnsi" w:cstheme="minorHAnsi"/>
          <w:color w:val="auto"/>
        </w:rPr>
        <w:t xml:space="preserve">eurogenic </w:t>
      </w:r>
      <w:r w:rsidR="002D523B" w:rsidRPr="00B65CA1">
        <w:rPr>
          <w:rFonts w:asciiTheme="minorHAnsi" w:hAnsiTheme="minorHAnsi" w:cstheme="minorHAnsi"/>
          <w:color w:val="auto"/>
        </w:rPr>
        <w:t>r</w:t>
      </w:r>
      <w:r w:rsidRPr="00B65CA1">
        <w:rPr>
          <w:rFonts w:asciiTheme="minorHAnsi" w:hAnsiTheme="minorHAnsi" w:cstheme="minorHAnsi"/>
          <w:color w:val="auto"/>
        </w:rPr>
        <w:t xml:space="preserve">egions. </w:t>
      </w:r>
      <w:r w:rsidRPr="00B65CA1">
        <w:rPr>
          <w:rFonts w:asciiTheme="minorHAnsi" w:hAnsiTheme="minorHAnsi" w:cstheme="minorHAnsi"/>
          <w:i/>
          <w:color w:val="auto"/>
        </w:rPr>
        <w:t>Journal of Neuroscience</w:t>
      </w:r>
      <w:r w:rsidRPr="00B65CA1">
        <w:rPr>
          <w:rFonts w:asciiTheme="minorHAnsi" w:hAnsiTheme="minorHAnsi" w:cstheme="minorHAnsi"/>
          <w:color w:val="auto"/>
        </w:rPr>
        <w:t>. 37</w:t>
      </w:r>
      <w:r w:rsidR="002D523B" w:rsidRPr="00B65CA1">
        <w:rPr>
          <w:rFonts w:asciiTheme="minorHAnsi" w:hAnsiTheme="minorHAnsi" w:cstheme="minorHAnsi"/>
          <w:color w:val="auto"/>
        </w:rPr>
        <w:t xml:space="preserve"> </w:t>
      </w:r>
      <w:r w:rsidRPr="00B65CA1">
        <w:rPr>
          <w:rFonts w:asciiTheme="minorHAnsi" w:hAnsiTheme="minorHAnsi" w:cstheme="minorHAnsi"/>
          <w:color w:val="auto"/>
        </w:rPr>
        <w:t>(17), 4493</w:t>
      </w:r>
      <w:r w:rsidR="002D523B" w:rsidRPr="00B65CA1">
        <w:rPr>
          <w:rFonts w:asciiTheme="minorHAnsi" w:hAnsiTheme="minorHAnsi" w:cstheme="minorHAnsi"/>
          <w:color w:val="auto"/>
        </w:rPr>
        <w:t>–</w:t>
      </w:r>
      <w:r w:rsidRPr="00B65CA1">
        <w:rPr>
          <w:rFonts w:asciiTheme="minorHAnsi" w:hAnsiTheme="minorHAnsi" w:cstheme="minorHAnsi"/>
          <w:color w:val="auto"/>
        </w:rPr>
        <w:t xml:space="preserve">4507 (2017). </w:t>
      </w:r>
    </w:p>
    <w:p w14:paraId="0C7C449B" w14:textId="4436BF0E"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Manuel</w:t>
      </w:r>
      <w:r w:rsidR="00680749" w:rsidRPr="00B65CA1">
        <w:rPr>
          <w:rFonts w:asciiTheme="minorHAnsi" w:hAnsiTheme="minorHAnsi" w:cstheme="minorHAnsi"/>
          <w:color w:val="auto"/>
        </w:rPr>
        <w:t>,</w:t>
      </w:r>
      <w:r w:rsidRPr="00B65CA1">
        <w:rPr>
          <w:rFonts w:asciiTheme="minorHAnsi" w:hAnsiTheme="minorHAnsi" w:cstheme="minorHAnsi"/>
          <w:color w:val="auto"/>
        </w:rPr>
        <w:t xml:space="preserve"> M.</w:t>
      </w:r>
      <w:r w:rsidR="00680749" w:rsidRPr="00B65CA1">
        <w:rPr>
          <w:rFonts w:asciiTheme="minorHAnsi" w:hAnsiTheme="minorHAnsi" w:cstheme="minorHAnsi"/>
          <w:color w:val="auto"/>
        </w:rPr>
        <w:t xml:space="preserve"> </w:t>
      </w:r>
      <w:r w:rsidRPr="00B65CA1">
        <w:rPr>
          <w:rFonts w:asciiTheme="minorHAnsi" w:hAnsiTheme="minorHAnsi" w:cstheme="minorHAnsi"/>
          <w:color w:val="auto"/>
        </w:rPr>
        <w:t>N., Mi</w:t>
      </w:r>
      <w:r w:rsidR="00680749" w:rsidRPr="00B65CA1">
        <w:rPr>
          <w:rFonts w:asciiTheme="minorHAnsi" w:hAnsiTheme="minorHAnsi" w:cstheme="minorHAnsi"/>
          <w:color w:val="auto"/>
        </w:rPr>
        <w:t>,</w:t>
      </w:r>
      <w:r w:rsidRPr="00B65CA1">
        <w:rPr>
          <w:rFonts w:asciiTheme="minorHAnsi" w:hAnsiTheme="minorHAnsi" w:cstheme="minorHAnsi"/>
          <w:color w:val="auto"/>
        </w:rPr>
        <w:t xml:space="preserve"> D., Mason</w:t>
      </w:r>
      <w:r w:rsidR="00680749" w:rsidRPr="00B65CA1">
        <w:rPr>
          <w:rFonts w:asciiTheme="minorHAnsi" w:hAnsiTheme="minorHAnsi" w:cstheme="minorHAnsi"/>
          <w:color w:val="auto"/>
        </w:rPr>
        <w:t>,</w:t>
      </w:r>
      <w:r w:rsidRPr="00B65CA1">
        <w:rPr>
          <w:rFonts w:asciiTheme="minorHAnsi" w:hAnsiTheme="minorHAnsi" w:cstheme="minorHAnsi"/>
          <w:color w:val="auto"/>
        </w:rPr>
        <w:t xml:space="preserve"> J.</w:t>
      </w:r>
      <w:r w:rsidR="00680749" w:rsidRPr="00B65CA1">
        <w:rPr>
          <w:rFonts w:asciiTheme="minorHAnsi" w:hAnsiTheme="minorHAnsi" w:cstheme="minorHAnsi"/>
          <w:color w:val="auto"/>
        </w:rPr>
        <w:t xml:space="preserve"> </w:t>
      </w:r>
      <w:r w:rsidRPr="00B65CA1">
        <w:rPr>
          <w:rFonts w:asciiTheme="minorHAnsi" w:hAnsiTheme="minorHAnsi" w:cstheme="minorHAnsi"/>
          <w:color w:val="auto"/>
        </w:rPr>
        <w:t>O., Price</w:t>
      </w:r>
      <w:r w:rsidR="00680749" w:rsidRPr="00B65CA1">
        <w:rPr>
          <w:rFonts w:asciiTheme="minorHAnsi" w:hAnsiTheme="minorHAnsi" w:cstheme="minorHAnsi"/>
          <w:color w:val="auto"/>
        </w:rPr>
        <w:t>,</w:t>
      </w:r>
      <w:r w:rsidRPr="00B65CA1">
        <w:rPr>
          <w:rFonts w:asciiTheme="minorHAnsi" w:hAnsiTheme="minorHAnsi" w:cstheme="minorHAnsi"/>
          <w:color w:val="auto"/>
        </w:rPr>
        <w:t xml:space="preserve"> D.</w:t>
      </w:r>
      <w:r w:rsidR="00680749" w:rsidRPr="00B65CA1">
        <w:rPr>
          <w:rFonts w:asciiTheme="minorHAnsi" w:hAnsiTheme="minorHAnsi" w:cstheme="minorHAnsi"/>
          <w:color w:val="auto"/>
        </w:rPr>
        <w:t xml:space="preserve"> </w:t>
      </w:r>
      <w:r w:rsidRPr="00B65CA1">
        <w:rPr>
          <w:rFonts w:asciiTheme="minorHAnsi" w:hAnsiTheme="minorHAnsi" w:cstheme="minorHAnsi"/>
          <w:color w:val="auto"/>
        </w:rPr>
        <w:t xml:space="preserve">J. Regulation of cerebral cortical neurogenesis by the Pax6 transcription factor. </w:t>
      </w:r>
      <w:r w:rsidRPr="00B65CA1">
        <w:rPr>
          <w:rFonts w:asciiTheme="minorHAnsi" w:hAnsiTheme="minorHAnsi" w:cstheme="minorHAnsi"/>
          <w:i/>
          <w:color w:val="auto"/>
        </w:rPr>
        <w:t xml:space="preserve">Frontiers in </w:t>
      </w:r>
      <w:r w:rsidR="00680749" w:rsidRPr="00B65CA1">
        <w:rPr>
          <w:rFonts w:asciiTheme="minorHAnsi" w:hAnsiTheme="minorHAnsi" w:cstheme="minorHAnsi"/>
          <w:i/>
          <w:color w:val="auto"/>
        </w:rPr>
        <w:t>C</w:t>
      </w:r>
      <w:r w:rsidRPr="00B65CA1">
        <w:rPr>
          <w:rFonts w:asciiTheme="minorHAnsi" w:hAnsiTheme="minorHAnsi" w:cstheme="minorHAnsi"/>
          <w:i/>
          <w:color w:val="auto"/>
        </w:rPr>
        <w:t xml:space="preserve">ellular </w:t>
      </w:r>
      <w:r w:rsidR="00680749" w:rsidRPr="00B65CA1">
        <w:rPr>
          <w:rFonts w:asciiTheme="minorHAnsi" w:hAnsiTheme="minorHAnsi" w:cstheme="minorHAnsi"/>
          <w:i/>
          <w:color w:val="auto"/>
        </w:rPr>
        <w:t>N</w:t>
      </w:r>
      <w:r w:rsidRPr="00B65CA1">
        <w:rPr>
          <w:rFonts w:asciiTheme="minorHAnsi" w:hAnsiTheme="minorHAnsi" w:cstheme="minorHAnsi"/>
          <w:i/>
          <w:color w:val="auto"/>
        </w:rPr>
        <w:t>euroscience.</w:t>
      </w:r>
      <w:r w:rsidRPr="00B65CA1">
        <w:rPr>
          <w:rFonts w:asciiTheme="minorHAnsi" w:hAnsiTheme="minorHAnsi" w:cstheme="minorHAnsi"/>
          <w:color w:val="auto"/>
        </w:rPr>
        <w:t xml:space="preserve"> 9, 70 (2015).</w:t>
      </w:r>
    </w:p>
    <w:p w14:paraId="0C7C449C" w14:textId="23FC0617"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Sakurai, K., Osumi, N. The neurogenesis-controlling factor, Pax6, inhibits proliferation and promotes maturation in murine astrocytes. </w:t>
      </w:r>
      <w:r w:rsidRPr="00B65CA1">
        <w:rPr>
          <w:rFonts w:asciiTheme="minorHAnsi" w:hAnsiTheme="minorHAnsi" w:cstheme="minorHAnsi"/>
          <w:i/>
          <w:color w:val="auto"/>
        </w:rPr>
        <w:t>Journal of Neuroscience</w:t>
      </w:r>
      <w:r w:rsidRPr="00B65CA1">
        <w:rPr>
          <w:rFonts w:asciiTheme="minorHAnsi" w:hAnsiTheme="minorHAnsi" w:cstheme="minorHAnsi"/>
          <w:color w:val="auto"/>
        </w:rPr>
        <w:t xml:space="preserve">. </w:t>
      </w:r>
      <w:r w:rsidRPr="00B65CA1">
        <w:rPr>
          <w:rFonts w:asciiTheme="minorHAnsi" w:hAnsiTheme="minorHAnsi" w:cstheme="minorHAnsi"/>
          <w:b/>
          <w:bCs/>
          <w:color w:val="auto"/>
        </w:rPr>
        <w:t>28</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(18), 4604</w:t>
      </w:r>
      <w:r w:rsidR="00E65264" w:rsidRPr="00B65CA1">
        <w:rPr>
          <w:rFonts w:asciiTheme="minorHAnsi" w:hAnsiTheme="minorHAnsi" w:cstheme="minorHAnsi"/>
          <w:color w:val="auto"/>
        </w:rPr>
        <w:t>–</w:t>
      </w:r>
      <w:r w:rsidRPr="00B65CA1">
        <w:rPr>
          <w:rFonts w:asciiTheme="minorHAnsi" w:hAnsiTheme="minorHAnsi" w:cstheme="minorHAnsi"/>
          <w:color w:val="auto"/>
        </w:rPr>
        <w:t>4612 (2008).</w:t>
      </w:r>
    </w:p>
    <w:p w14:paraId="0C7C449D" w14:textId="21979264"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Zhong, S., et al. Decoding the development of the human hippocampus. </w:t>
      </w:r>
      <w:r w:rsidRPr="00B65CA1">
        <w:rPr>
          <w:rFonts w:asciiTheme="minorHAnsi" w:hAnsiTheme="minorHAnsi" w:cstheme="minorHAnsi"/>
          <w:i/>
          <w:color w:val="auto"/>
        </w:rPr>
        <w:t>Nature</w:t>
      </w:r>
      <w:r w:rsidRPr="00B65CA1">
        <w:rPr>
          <w:rFonts w:asciiTheme="minorHAnsi" w:hAnsiTheme="minorHAnsi" w:cstheme="minorHAnsi"/>
          <w:color w:val="auto"/>
        </w:rPr>
        <w:t xml:space="preserve">. </w:t>
      </w:r>
      <w:r w:rsidRPr="00B65CA1">
        <w:rPr>
          <w:rFonts w:asciiTheme="minorHAnsi" w:hAnsiTheme="minorHAnsi" w:cstheme="minorHAnsi"/>
          <w:b/>
          <w:bCs/>
          <w:color w:val="auto"/>
        </w:rPr>
        <w:t>577</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(7791), 531</w:t>
      </w:r>
      <w:r w:rsidR="00E65264" w:rsidRPr="00B65CA1">
        <w:rPr>
          <w:rFonts w:asciiTheme="minorHAnsi" w:hAnsiTheme="minorHAnsi" w:cstheme="minorHAnsi"/>
          <w:color w:val="auto"/>
        </w:rPr>
        <w:t>–</w:t>
      </w:r>
      <w:r w:rsidRPr="00B65CA1">
        <w:rPr>
          <w:rFonts w:asciiTheme="minorHAnsi" w:hAnsiTheme="minorHAnsi" w:cstheme="minorHAnsi"/>
          <w:color w:val="auto"/>
        </w:rPr>
        <w:t>536 (2020).</w:t>
      </w:r>
    </w:p>
    <w:p w14:paraId="0C7C449E" w14:textId="1A295D91"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lastRenderedPageBreak/>
        <w:t xml:space="preserve">Pollen, A. et al. Molecular </w:t>
      </w:r>
      <w:r w:rsidR="00E65264" w:rsidRPr="00B65CA1">
        <w:rPr>
          <w:rFonts w:asciiTheme="minorHAnsi" w:hAnsiTheme="minorHAnsi" w:cstheme="minorHAnsi"/>
          <w:color w:val="auto"/>
        </w:rPr>
        <w:t>i</w:t>
      </w:r>
      <w:r w:rsidRPr="00B65CA1">
        <w:rPr>
          <w:rFonts w:asciiTheme="minorHAnsi" w:hAnsiTheme="minorHAnsi" w:cstheme="minorHAnsi"/>
          <w:color w:val="auto"/>
        </w:rPr>
        <w:t xml:space="preserve">dentity of </w:t>
      </w:r>
      <w:r w:rsidR="00E65264" w:rsidRPr="00B65CA1">
        <w:rPr>
          <w:rFonts w:asciiTheme="minorHAnsi" w:hAnsiTheme="minorHAnsi" w:cstheme="minorHAnsi"/>
          <w:color w:val="auto"/>
        </w:rPr>
        <w:t>h</w:t>
      </w:r>
      <w:r w:rsidRPr="00B65CA1">
        <w:rPr>
          <w:rFonts w:asciiTheme="minorHAnsi" w:hAnsiTheme="minorHAnsi" w:cstheme="minorHAnsi"/>
          <w:color w:val="auto"/>
        </w:rPr>
        <w:t xml:space="preserve">uman </w:t>
      </w:r>
      <w:r w:rsidR="00E65264" w:rsidRPr="00B65CA1">
        <w:rPr>
          <w:rFonts w:asciiTheme="minorHAnsi" w:hAnsiTheme="minorHAnsi" w:cstheme="minorHAnsi"/>
          <w:color w:val="auto"/>
        </w:rPr>
        <w:t>o</w:t>
      </w:r>
      <w:r w:rsidRPr="00B65CA1">
        <w:rPr>
          <w:rFonts w:asciiTheme="minorHAnsi" w:hAnsiTheme="minorHAnsi" w:cstheme="minorHAnsi"/>
          <w:color w:val="auto"/>
        </w:rPr>
        <w:t xml:space="preserve">uter </w:t>
      </w:r>
      <w:r w:rsidR="00E65264" w:rsidRPr="00B65CA1">
        <w:rPr>
          <w:rFonts w:asciiTheme="minorHAnsi" w:hAnsiTheme="minorHAnsi" w:cstheme="minorHAnsi"/>
          <w:color w:val="auto"/>
        </w:rPr>
        <w:t>r</w:t>
      </w:r>
      <w:r w:rsidRPr="00B65CA1">
        <w:rPr>
          <w:rFonts w:asciiTheme="minorHAnsi" w:hAnsiTheme="minorHAnsi" w:cstheme="minorHAnsi"/>
          <w:color w:val="auto"/>
        </w:rPr>
        <w:t xml:space="preserve">adial </w:t>
      </w:r>
      <w:r w:rsidR="00E65264" w:rsidRPr="00B65CA1">
        <w:rPr>
          <w:rFonts w:asciiTheme="minorHAnsi" w:hAnsiTheme="minorHAnsi" w:cstheme="minorHAnsi"/>
          <w:color w:val="auto"/>
        </w:rPr>
        <w:t>g</w:t>
      </w:r>
      <w:r w:rsidRPr="00B65CA1">
        <w:rPr>
          <w:rFonts w:asciiTheme="minorHAnsi" w:hAnsiTheme="minorHAnsi" w:cstheme="minorHAnsi"/>
          <w:color w:val="auto"/>
        </w:rPr>
        <w:t xml:space="preserve">lia </w:t>
      </w:r>
      <w:r w:rsidR="00E65264" w:rsidRPr="00B65CA1">
        <w:rPr>
          <w:rFonts w:asciiTheme="minorHAnsi" w:hAnsiTheme="minorHAnsi" w:cstheme="minorHAnsi"/>
          <w:color w:val="auto"/>
        </w:rPr>
        <w:t>d</w:t>
      </w:r>
      <w:r w:rsidRPr="00B65CA1">
        <w:rPr>
          <w:rFonts w:asciiTheme="minorHAnsi" w:hAnsiTheme="minorHAnsi" w:cstheme="minorHAnsi"/>
          <w:color w:val="auto"/>
        </w:rPr>
        <w:t xml:space="preserve">uring </w:t>
      </w:r>
      <w:r w:rsidR="00E65264" w:rsidRPr="00B65CA1">
        <w:rPr>
          <w:rFonts w:asciiTheme="minorHAnsi" w:hAnsiTheme="minorHAnsi" w:cstheme="minorHAnsi"/>
          <w:color w:val="auto"/>
        </w:rPr>
        <w:t>c</w:t>
      </w:r>
      <w:r w:rsidRPr="00B65CA1">
        <w:rPr>
          <w:rFonts w:asciiTheme="minorHAnsi" w:hAnsiTheme="minorHAnsi" w:cstheme="minorHAnsi"/>
          <w:color w:val="auto"/>
        </w:rPr>
        <w:t xml:space="preserve">ortical </w:t>
      </w:r>
      <w:r w:rsidR="00E65264" w:rsidRPr="00B65CA1">
        <w:rPr>
          <w:rFonts w:asciiTheme="minorHAnsi" w:hAnsiTheme="minorHAnsi" w:cstheme="minorHAnsi"/>
          <w:color w:val="auto"/>
        </w:rPr>
        <w:t>d</w:t>
      </w:r>
      <w:r w:rsidRPr="00B65CA1">
        <w:rPr>
          <w:rFonts w:asciiTheme="minorHAnsi" w:hAnsiTheme="minorHAnsi" w:cstheme="minorHAnsi"/>
          <w:color w:val="auto"/>
        </w:rPr>
        <w:t xml:space="preserve">evelopment. </w:t>
      </w:r>
      <w:r w:rsidRPr="00B65CA1">
        <w:rPr>
          <w:rFonts w:asciiTheme="minorHAnsi" w:hAnsiTheme="minorHAnsi" w:cstheme="minorHAnsi"/>
          <w:i/>
          <w:color w:val="auto"/>
        </w:rPr>
        <w:t xml:space="preserve">Cell. </w:t>
      </w:r>
      <w:r w:rsidRPr="00B65CA1">
        <w:rPr>
          <w:rFonts w:asciiTheme="minorHAnsi" w:hAnsiTheme="minorHAnsi" w:cstheme="minorHAnsi"/>
          <w:b/>
          <w:bCs/>
          <w:color w:val="auto"/>
        </w:rPr>
        <w:t>163</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(1), 55–67 (2015).</w:t>
      </w:r>
    </w:p>
    <w:p w14:paraId="0C7C449F" w14:textId="4B03FE50" w:rsidR="00F029FA" w:rsidRPr="00B65CA1" w:rsidRDefault="00F47AE7" w:rsidP="00B65CA1">
      <w:pPr>
        <w:widowControl/>
        <w:numPr>
          <w:ilvl w:val="0"/>
          <w:numId w:val="6"/>
        </w:numPr>
        <w:pBdr>
          <w:top w:val="nil"/>
          <w:left w:val="nil"/>
          <w:bottom w:val="nil"/>
          <w:right w:val="nil"/>
          <w:between w:val="nil"/>
        </w:pBdr>
        <w:shd w:val="clear" w:color="auto" w:fill="FFFFFF"/>
        <w:ind w:left="0" w:firstLine="0"/>
        <w:rPr>
          <w:rFonts w:asciiTheme="minorHAnsi" w:hAnsiTheme="minorHAnsi" w:cstheme="minorHAnsi"/>
          <w:color w:val="auto"/>
        </w:rPr>
      </w:pPr>
      <w:r w:rsidRPr="00B65CA1">
        <w:rPr>
          <w:rFonts w:asciiTheme="minorHAnsi" w:hAnsiTheme="minorHAnsi" w:cstheme="minorHAnsi"/>
          <w:color w:val="auto"/>
        </w:rPr>
        <w:t xml:space="preserve">Cvekl, A., Callaerts, P. PAX6: 25th anniversary and more to learn. </w:t>
      </w:r>
      <w:r w:rsidRPr="00B65CA1">
        <w:rPr>
          <w:rFonts w:asciiTheme="minorHAnsi" w:hAnsiTheme="minorHAnsi" w:cstheme="minorHAnsi"/>
          <w:i/>
          <w:color w:val="auto"/>
        </w:rPr>
        <w:t xml:space="preserve">Experimental </w:t>
      </w:r>
      <w:r w:rsidR="00E65264" w:rsidRPr="00B65CA1">
        <w:rPr>
          <w:rFonts w:asciiTheme="minorHAnsi" w:hAnsiTheme="minorHAnsi" w:cstheme="minorHAnsi"/>
          <w:i/>
          <w:color w:val="auto"/>
        </w:rPr>
        <w:t>E</w:t>
      </w:r>
      <w:r w:rsidRPr="00B65CA1">
        <w:rPr>
          <w:rFonts w:asciiTheme="minorHAnsi" w:hAnsiTheme="minorHAnsi" w:cstheme="minorHAnsi"/>
          <w:i/>
          <w:color w:val="auto"/>
        </w:rPr>
        <w:t xml:space="preserve">ye </w:t>
      </w:r>
      <w:r w:rsidR="00E65264" w:rsidRPr="00B65CA1">
        <w:rPr>
          <w:rFonts w:asciiTheme="minorHAnsi" w:hAnsiTheme="minorHAnsi" w:cstheme="minorHAnsi"/>
          <w:i/>
          <w:color w:val="auto"/>
        </w:rPr>
        <w:t>R</w:t>
      </w:r>
      <w:r w:rsidRPr="00B65CA1">
        <w:rPr>
          <w:rFonts w:asciiTheme="minorHAnsi" w:hAnsiTheme="minorHAnsi" w:cstheme="minorHAnsi"/>
          <w:i/>
          <w:color w:val="auto"/>
        </w:rPr>
        <w:t>esearch</w:t>
      </w:r>
      <w:r w:rsidR="00E65264" w:rsidRPr="00B65CA1">
        <w:rPr>
          <w:rFonts w:asciiTheme="minorHAnsi" w:hAnsiTheme="minorHAnsi" w:cstheme="minorHAnsi"/>
          <w:color w:val="auto"/>
        </w:rPr>
        <w:t>.</w:t>
      </w:r>
      <w:r w:rsidRPr="00B65CA1">
        <w:rPr>
          <w:rFonts w:asciiTheme="minorHAnsi" w:hAnsiTheme="minorHAnsi" w:cstheme="minorHAnsi"/>
          <w:color w:val="auto"/>
        </w:rPr>
        <w:t xml:space="preserve"> </w:t>
      </w:r>
      <w:r w:rsidRPr="00B65CA1">
        <w:rPr>
          <w:rFonts w:asciiTheme="minorHAnsi" w:hAnsiTheme="minorHAnsi" w:cstheme="minorHAnsi"/>
          <w:b/>
          <w:bCs/>
          <w:color w:val="auto"/>
        </w:rPr>
        <w:t>156</w:t>
      </w:r>
      <w:r w:rsidRPr="00B65CA1">
        <w:rPr>
          <w:rFonts w:asciiTheme="minorHAnsi" w:hAnsiTheme="minorHAnsi" w:cstheme="minorHAnsi"/>
          <w:color w:val="auto"/>
        </w:rPr>
        <w:t>, 10</w:t>
      </w:r>
      <w:r w:rsidR="00E65264" w:rsidRPr="00B65CA1">
        <w:rPr>
          <w:rFonts w:asciiTheme="minorHAnsi" w:hAnsiTheme="minorHAnsi" w:cstheme="minorHAnsi"/>
          <w:color w:val="auto"/>
        </w:rPr>
        <w:t>–</w:t>
      </w:r>
      <w:r w:rsidRPr="00B65CA1">
        <w:rPr>
          <w:rFonts w:asciiTheme="minorHAnsi" w:hAnsiTheme="minorHAnsi" w:cstheme="minorHAnsi"/>
          <w:color w:val="auto"/>
        </w:rPr>
        <w:t>21 (2017).</w:t>
      </w:r>
    </w:p>
    <w:p w14:paraId="0C7C44A0" w14:textId="6134D987" w:rsidR="00F029FA" w:rsidRPr="00B65CA1" w:rsidRDefault="00F47AE7" w:rsidP="00B65CA1">
      <w:pPr>
        <w:widowControl/>
        <w:numPr>
          <w:ilvl w:val="0"/>
          <w:numId w:val="6"/>
        </w:numPr>
        <w:pBdr>
          <w:top w:val="nil"/>
          <w:left w:val="nil"/>
          <w:bottom w:val="nil"/>
          <w:right w:val="nil"/>
          <w:between w:val="nil"/>
        </w:pBdr>
        <w:shd w:val="clear" w:color="auto" w:fill="FFFFFF"/>
        <w:ind w:left="0" w:firstLine="0"/>
        <w:rPr>
          <w:rFonts w:asciiTheme="minorHAnsi" w:hAnsiTheme="minorHAnsi" w:cstheme="minorHAnsi"/>
          <w:color w:val="auto"/>
        </w:rPr>
      </w:pPr>
      <w:r w:rsidRPr="00B65CA1">
        <w:rPr>
          <w:rFonts w:asciiTheme="minorHAnsi" w:hAnsiTheme="minorHAnsi" w:cstheme="minorHAnsi"/>
          <w:color w:val="auto"/>
        </w:rPr>
        <w:t xml:space="preserve">Goc, J., Liu, J. Y., Sisodiya, S. M., Thom, M. A spatiotemporal study of gliosis in relation to depth electrode tracks in drug‐resistant epilepsy. </w:t>
      </w:r>
      <w:r w:rsidRPr="00B65CA1">
        <w:rPr>
          <w:rFonts w:asciiTheme="minorHAnsi" w:hAnsiTheme="minorHAnsi" w:cstheme="minorHAnsi"/>
          <w:i/>
          <w:color w:val="auto"/>
        </w:rPr>
        <w:t>European Journal of Neuroscience</w:t>
      </w:r>
      <w:r w:rsidR="00E65264" w:rsidRPr="00B65CA1">
        <w:rPr>
          <w:rFonts w:asciiTheme="minorHAnsi" w:hAnsiTheme="minorHAnsi" w:cstheme="minorHAnsi"/>
          <w:color w:val="auto"/>
        </w:rPr>
        <w:t>.</w:t>
      </w:r>
      <w:r w:rsidRPr="00B65CA1">
        <w:rPr>
          <w:rFonts w:asciiTheme="minorHAnsi" w:hAnsiTheme="minorHAnsi" w:cstheme="minorHAnsi"/>
          <w:color w:val="auto"/>
        </w:rPr>
        <w:t xml:space="preserve"> </w:t>
      </w:r>
      <w:r w:rsidRPr="00B65CA1">
        <w:rPr>
          <w:rFonts w:asciiTheme="minorHAnsi" w:hAnsiTheme="minorHAnsi" w:cstheme="minorHAnsi"/>
          <w:b/>
          <w:bCs/>
          <w:color w:val="auto"/>
        </w:rPr>
        <w:t>39</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(12), 2151</w:t>
      </w:r>
      <w:r w:rsidR="00E65264" w:rsidRPr="00B65CA1">
        <w:rPr>
          <w:rFonts w:asciiTheme="minorHAnsi" w:hAnsiTheme="minorHAnsi" w:cstheme="minorHAnsi"/>
          <w:color w:val="auto"/>
        </w:rPr>
        <w:t>–</w:t>
      </w:r>
      <w:r w:rsidRPr="00B65CA1">
        <w:rPr>
          <w:rFonts w:asciiTheme="minorHAnsi" w:hAnsiTheme="minorHAnsi" w:cstheme="minorHAnsi"/>
          <w:color w:val="auto"/>
        </w:rPr>
        <w:t>2162 (2014).</w:t>
      </w:r>
    </w:p>
    <w:p w14:paraId="0C7C44A1" w14:textId="1D0C52B5" w:rsidR="00F029FA" w:rsidRPr="00B65CA1" w:rsidRDefault="00F47AE7" w:rsidP="00B65CA1">
      <w:pPr>
        <w:widowControl/>
        <w:numPr>
          <w:ilvl w:val="0"/>
          <w:numId w:val="6"/>
        </w:numPr>
        <w:pBdr>
          <w:top w:val="nil"/>
          <w:left w:val="nil"/>
          <w:bottom w:val="nil"/>
          <w:right w:val="nil"/>
          <w:between w:val="nil"/>
        </w:pBdr>
        <w:shd w:val="clear" w:color="auto" w:fill="FFFFFF"/>
        <w:ind w:left="0" w:firstLine="0"/>
        <w:rPr>
          <w:rFonts w:asciiTheme="minorHAnsi" w:hAnsiTheme="minorHAnsi" w:cstheme="minorHAnsi"/>
          <w:color w:val="auto"/>
        </w:rPr>
      </w:pPr>
      <w:r w:rsidRPr="00B65CA1">
        <w:rPr>
          <w:rFonts w:asciiTheme="minorHAnsi" w:hAnsiTheme="minorHAnsi" w:cstheme="minorHAnsi"/>
          <w:color w:val="auto"/>
        </w:rPr>
        <w:t>Monoranu, C.</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 xml:space="preserve">M. et al. pH measurement as quality control on human post mortem brain tissue: a study of the BrainNet Europe consortium. </w:t>
      </w:r>
      <w:r w:rsidRPr="00B65CA1">
        <w:rPr>
          <w:rFonts w:asciiTheme="minorHAnsi" w:hAnsiTheme="minorHAnsi" w:cstheme="minorHAnsi"/>
          <w:i/>
          <w:color w:val="auto"/>
        </w:rPr>
        <w:t>Neuropathology and Applied Neurobiology</w:t>
      </w:r>
      <w:r w:rsidRPr="00B65CA1">
        <w:rPr>
          <w:rFonts w:asciiTheme="minorHAnsi" w:hAnsiTheme="minorHAnsi" w:cstheme="minorHAnsi"/>
          <w:color w:val="auto"/>
        </w:rPr>
        <w:t xml:space="preserve">. </w:t>
      </w:r>
      <w:r w:rsidRPr="00B65CA1">
        <w:rPr>
          <w:rFonts w:asciiTheme="minorHAnsi" w:hAnsiTheme="minorHAnsi" w:cstheme="minorHAnsi"/>
          <w:b/>
          <w:bCs/>
          <w:color w:val="auto"/>
        </w:rPr>
        <w:t>35</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(3), 329</w:t>
      </w:r>
      <w:r w:rsidR="00E65264" w:rsidRPr="00B65CA1">
        <w:rPr>
          <w:rFonts w:asciiTheme="minorHAnsi" w:hAnsiTheme="minorHAnsi" w:cstheme="minorHAnsi"/>
          <w:color w:val="auto"/>
        </w:rPr>
        <w:t>–</w:t>
      </w:r>
      <w:r w:rsidRPr="00B65CA1">
        <w:rPr>
          <w:rFonts w:asciiTheme="minorHAnsi" w:hAnsiTheme="minorHAnsi" w:cstheme="minorHAnsi"/>
          <w:color w:val="auto"/>
        </w:rPr>
        <w:t xml:space="preserve">337 (2009). </w:t>
      </w:r>
    </w:p>
    <w:p w14:paraId="0C7C44A2" w14:textId="78A26041" w:rsidR="00F029FA" w:rsidRPr="00B65CA1" w:rsidRDefault="00F47AE7" w:rsidP="00B65CA1">
      <w:pPr>
        <w:widowControl/>
        <w:numPr>
          <w:ilvl w:val="0"/>
          <w:numId w:val="6"/>
        </w:numPr>
        <w:pBdr>
          <w:top w:val="nil"/>
          <w:left w:val="nil"/>
          <w:bottom w:val="nil"/>
          <w:right w:val="nil"/>
          <w:between w:val="nil"/>
        </w:pBdr>
        <w:ind w:left="0" w:firstLine="0"/>
        <w:rPr>
          <w:rFonts w:asciiTheme="minorHAnsi" w:hAnsiTheme="minorHAnsi" w:cstheme="minorHAnsi"/>
          <w:color w:val="auto"/>
        </w:rPr>
      </w:pPr>
      <w:r w:rsidRPr="00B65CA1">
        <w:rPr>
          <w:rFonts w:asciiTheme="minorHAnsi" w:hAnsiTheme="minorHAnsi" w:cstheme="minorHAnsi"/>
          <w:color w:val="auto"/>
        </w:rPr>
        <w:t xml:space="preserve">Ninkovic, J. et al. The transcription factor Pax6 regulates survival of dopaminergic olfactory bulb neurons via crystallin αA. </w:t>
      </w:r>
      <w:r w:rsidRPr="00B65CA1">
        <w:rPr>
          <w:rFonts w:asciiTheme="minorHAnsi" w:hAnsiTheme="minorHAnsi" w:cstheme="minorHAnsi"/>
          <w:i/>
          <w:color w:val="auto"/>
        </w:rPr>
        <w:t>Neuron</w:t>
      </w:r>
      <w:r w:rsidRPr="00B65CA1">
        <w:rPr>
          <w:rFonts w:asciiTheme="minorHAnsi" w:hAnsiTheme="minorHAnsi" w:cstheme="minorHAnsi"/>
          <w:color w:val="auto"/>
        </w:rPr>
        <w:t xml:space="preserve">. </w:t>
      </w:r>
      <w:r w:rsidRPr="00B65CA1">
        <w:rPr>
          <w:rFonts w:asciiTheme="minorHAnsi" w:hAnsiTheme="minorHAnsi" w:cstheme="minorHAnsi"/>
          <w:b/>
          <w:bCs/>
          <w:color w:val="auto"/>
        </w:rPr>
        <w:t>68</w:t>
      </w:r>
      <w:r w:rsidR="00E65264" w:rsidRPr="00B65CA1">
        <w:rPr>
          <w:rFonts w:asciiTheme="minorHAnsi" w:hAnsiTheme="minorHAnsi" w:cstheme="minorHAnsi"/>
          <w:color w:val="auto"/>
        </w:rPr>
        <w:t xml:space="preserve"> </w:t>
      </w:r>
      <w:r w:rsidRPr="00B65CA1">
        <w:rPr>
          <w:rFonts w:asciiTheme="minorHAnsi" w:hAnsiTheme="minorHAnsi" w:cstheme="minorHAnsi"/>
          <w:color w:val="auto"/>
        </w:rPr>
        <w:t>(4), 682</w:t>
      </w:r>
      <w:r w:rsidR="00E65264" w:rsidRPr="00B65CA1">
        <w:rPr>
          <w:rFonts w:asciiTheme="minorHAnsi" w:hAnsiTheme="minorHAnsi" w:cstheme="minorHAnsi"/>
          <w:color w:val="auto"/>
        </w:rPr>
        <w:t>–6</w:t>
      </w:r>
      <w:r w:rsidRPr="00B65CA1">
        <w:rPr>
          <w:rFonts w:asciiTheme="minorHAnsi" w:hAnsiTheme="minorHAnsi" w:cstheme="minorHAnsi"/>
          <w:color w:val="auto"/>
        </w:rPr>
        <w:t xml:space="preserve">94 (2010). </w:t>
      </w:r>
    </w:p>
    <w:p w14:paraId="0C7C44A3" w14:textId="77777777" w:rsidR="00F029FA" w:rsidRPr="00B65CA1" w:rsidRDefault="00F029FA" w:rsidP="00B65CA1">
      <w:pPr>
        <w:rPr>
          <w:rFonts w:asciiTheme="minorHAnsi" w:hAnsiTheme="minorHAnsi" w:cstheme="minorHAnsi"/>
          <w:b/>
          <w:color w:val="auto"/>
        </w:rPr>
      </w:pPr>
    </w:p>
    <w:p w14:paraId="0C7C44A4" w14:textId="77777777" w:rsidR="00F029FA" w:rsidRPr="00B65CA1" w:rsidRDefault="00F029FA" w:rsidP="00B65CA1">
      <w:pPr>
        <w:rPr>
          <w:rFonts w:asciiTheme="minorHAnsi" w:hAnsiTheme="minorHAnsi" w:cstheme="minorHAnsi"/>
          <w:b/>
          <w:color w:val="auto"/>
        </w:rPr>
      </w:pPr>
    </w:p>
    <w:sectPr w:rsidR="00F029FA" w:rsidRPr="00B65CA1" w:rsidSect="009A2067">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C5C8C" w14:textId="77777777" w:rsidR="00FC0C6F" w:rsidRDefault="00FC0C6F">
      <w:r>
        <w:separator/>
      </w:r>
    </w:p>
  </w:endnote>
  <w:endnote w:type="continuationSeparator" w:id="0">
    <w:p w14:paraId="410EC6A4" w14:textId="77777777" w:rsidR="00FC0C6F" w:rsidRDefault="00FC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369598"/>
      <w:docPartObj>
        <w:docPartGallery w:val="Page Numbers (Bottom of Page)"/>
        <w:docPartUnique/>
      </w:docPartObj>
    </w:sdtPr>
    <w:sdtEndPr>
      <w:rPr>
        <w:noProof/>
      </w:rPr>
    </w:sdtEndPr>
    <w:sdtContent>
      <w:p w14:paraId="0A4E50B3" w14:textId="6CE45BF1" w:rsidR="00FC0C6F" w:rsidRDefault="00FC0C6F">
        <w:pPr>
          <w:pStyle w:val="Footer"/>
          <w:jc w:val="right"/>
        </w:pPr>
        <w:r>
          <w:fldChar w:fldCharType="begin"/>
        </w:r>
        <w:r>
          <w:instrText xml:space="preserve"> PAGE   \* MERGEFORMAT </w:instrText>
        </w:r>
        <w:r>
          <w:fldChar w:fldCharType="separate"/>
        </w:r>
        <w:r w:rsidR="00084318">
          <w:rPr>
            <w:noProof/>
          </w:rPr>
          <w:t>2</w:t>
        </w:r>
        <w:r>
          <w:rPr>
            <w:noProof/>
          </w:rPr>
          <w:fldChar w:fldCharType="end"/>
        </w:r>
      </w:p>
    </w:sdtContent>
  </w:sdt>
  <w:p w14:paraId="10F10B61" w14:textId="77777777" w:rsidR="00FC0C6F" w:rsidRDefault="00FC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C44AB" w14:textId="77777777" w:rsidR="00FC0C6F" w:rsidRDefault="00FC0C6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D697F" w14:textId="77777777" w:rsidR="00FC0C6F" w:rsidRDefault="00FC0C6F">
      <w:r>
        <w:separator/>
      </w:r>
    </w:p>
  </w:footnote>
  <w:footnote w:type="continuationSeparator" w:id="0">
    <w:p w14:paraId="226D14F5" w14:textId="77777777" w:rsidR="00FC0C6F" w:rsidRDefault="00FC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C44A9" w14:textId="77777777" w:rsidR="00FC0C6F" w:rsidRDefault="00FC0C6F">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C44AA" w14:textId="77777777" w:rsidR="00FC0C6F" w:rsidRDefault="00FC0C6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5DF5"/>
    <w:multiLevelType w:val="multilevel"/>
    <w:tmpl w:val="90C68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A4FE8"/>
    <w:multiLevelType w:val="multilevel"/>
    <w:tmpl w:val="831AF6B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89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06418B"/>
    <w:multiLevelType w:val="multilevel"/>
    <w:tmpl w:val="4ADAFE5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43031"/>
    <w:multiLevelType w:val="multilevel"/>
    <w:tmpl w:val="008C329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5A75D8E"/>
    <w:multiLevelType w:val="multilevel"/>
    <w:tmpl w:val="964AF99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EBD5DD1"/>
    <w:multiLevelType w:val="multilevel"/>
    <w:tmpl w:val="C55CD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044114"/>
    <w:multiLevelType w:val="multilevel"/>
    <w:tmpl w:val="ACB2C2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1E1FC4"/>
    <w:multiLevelType w:val="multilevel"/>
    <w:tmpl w:val="98DA476A"/>
    <w:lvl w:ilvl="0">
      <w:start w:val="6"/>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30AC7E23"/>
    <w:multiLevelType w:val="multilevel"/>
    <w:tmpl w:val="9E32929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1DE2E91"/>
    <w:multiLevelType w:val="multilevel"/>
    <w:tmpl w:val="5490B2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223C93"/>
    <w:multiLevelType w:val="multilevel"/>
    <w:tmpl w:val="11A659B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023E"/>
    <w:multiLevelType w:val="multilevel"/>
    <w:tmpl w:val="733AF9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6B38A8"/>
    <w:multiLevelType w:val="multilevel"/>
    <w:tmpl w:val="759A28F0"/>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6D3A27D1"/>
    <w:multiLevelType w:val="multilevel"/>
    <w:tmpl w:val="55F4D6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23AE9"/>
    <w:multiLevelType w:val="multilevel"/>
    <w:tmpl w:val="8B1429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57667D"/>
    <w:multiLevelType w:val="multilevel"/>
    <w:tmpl w:val="0F3CE754"/>
    <w:lvl w:ilvl="0">
      <w:start w:val="3"/>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abstractNumId w:val="12"/>
  </w:num>
  <w:num w:numId="2">
    <w:abstractNumId w:val="1"/>
  </w:num>
  <w:num w:numId="3">
    <w:abstractNumId w:val="7"/>
  </w:num>
  <w:num w:numId="4">
    <w:abstractNumId w:val="4"/>
  </w:num>
  <w:num w:numId="5">
    <w:abstractNumId w:val="5"/>
  </w:num>
  <w:num w:numId="6">
    <w:abstractNumId w:val="10"/>
  </w:num>
  <w:num w:numId="7">
    <w:abstractNumId w:val="8"/>
  </w:num>
  <w:num w:numId="8">
    <w:abstractNumId w:val="15"/>
  </w:num>
  <w:num w:numId="9">
    <w:abstractNumId w:val="3"/>
  </w:num>
  <w:num w:numId="10">
    <w:abstractNumId w:val="13"/>
  </w:num>
  <w:num w:numId="11">
    <w:abstractNumId w:val="0"/>
  </w:num>
  <w:num w:numId="12">
    <w:abstractNumId w:val="9"/>
  </w:num>
  <w:num w:numId="13">
    <w:abstractNumId w:val="6"/>
  </w:num>
  <w:num w:numId="14">
    <w:abstractNumId w:val="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029FA"/>
    <w:rsid w:val="00002D89"/>
    <w:rsid w:val="00014BB8"/>
    <w:rsid w:val="00030EDB"/>
    <w:rsid w:val="00031249"/>
    <w:rsid w:val="000318B2"/>
    <w:rsid w:val="00031CE8"/>
    <w:rsid w:val="00036C3F"/>
    <w:rsid w:val="00043B44"/>
    <w:rsid w:val="000518E9"/>
    <w:rsid w:val="00083A0A"/>
    <w:rsid w:val="00084318"/>
    <w:rsid w:val="000A46CF"/>
    <w:rsid w:val="000D1A3A"/>
    <w:rsid w:val="000D749A"/>
    <w:rsid w:val="000E2979"/>
    <w:rsid w:val="000E7D86"/>
    <w:rsid w:val="000F2AC2"/>
    <w:rsid w:val="00134595"/>
    <w:rsid w:val="00147492"/>
    <w:rsid w:val="00171752"/>
    <w:rsid w:val="00193CC7"/>
    <w:rsid w:val="00197192"/>
    <w:rsid w:val="00197758"/>
    <w:rsid w:val="001C446C"/>
    <w:rsid w:val="001F00A6"/>
    <w:rsid w:val="0021167D"/>
    <w:rsid w:val="00250505"/>
    <w:rsid w:val="00253E27"/>
    <w:rsid w:val="00255623"/>
    <w:rsid w:val="00263092"/>
    <w:rsid w:val="00275E4E"/>
    <w:rsid w:val="002927F2"/>
    <w:rsid w:val="002A0FFF"/>
    <w:rsid w:val="002B10FF"/>
    <w:rsid w:val="002C0F91"/>
    <w:rsid w:val="002C1CC8"/>
    <w:rsid w:val="002C28A8"/>
    <w:rsid w:val="002D523B"/>
    <w:rsid w:val="00301D5A"/>
    <w:rsid w:val="0030289E"/>
    <w:rsid w:val="00352FA2"/>
    <w:rsid w:val="00363678"/>
    <w:rsid w:val="00363F52"/>
    <w:rsid w:val="00364B7F"/>
    <w:rsid w:val="003929C9"/>
    <w:rsid w:val="00394780"/>
    <w:rsid w:val="003961FD"/>
    <w:rsid w:val="003A04DD"/>
    <w:rsid w:val="00417850"/>
    <w:rsid w:val="004530F6"/>
    <w:rsid w:val="00454F14"/>
    <w:rsid w:val="004666E1"/>
    <w:rsid w:val="00490F7D"/>
    <w:rsid w:val="00491BDF"/>
    <w:rsid w:val="004A49C6"/>
    <w:rsid w:val="004B44BB"/>
    <w:rsid w:val="004B5DF6"/>
    <w:rsid w:val="004E42CF"/>
    <w:rsid w:val="004F446F"/>
    <w:rsid w:val="004F4940"/>
    <w:rsid w:val="00503949"/>
    <w:rsid w:val="00506A64"/>
    <w:rsid w:val="005306D6"/>
    <w:rsid w:val="00537A89"/>
    <w:rsid w:val="00540C47"/>
    <w:rsid w:val="00544ED9"/>
    <w:rsid w:val="00562A7E"/>
    <w:rsid w:val="005D1A3E"/>
    <w:rsid w:val="005E6474"/>
    <w:rsid w:val="005F30C7"/>
    <w:rsid w:val="00633FA5"/>
    <w:rsid w:val="00680749"/>
    <w:rsid w:val="006851E2"/>
    <w:rsid w:val="0069728D"/>
    <w:rsid w:val="006A0434"/>
    <w:rsid w:val="006B1F03"/>
    <w:rsid w:val="006B41E7"/>
    <w:rsid w:val="006B6362"/>
    <w:rsid w:val="006E0311"/>
    <w:rsid w:val="0070455B"/>
    <w:rsid w:val="00707D92"/>
    <w:rsid w:val="007170F1"/>
    <w:rsid w:val="00723ECB"/>
    <w:rsid w:val="007274EF"/>
    <w:rsid w:val="00773016"/>
    <w:rsid w:val="007B570E"/>
    <w:rsid w:val="007D36CE"/>
    <w:rsid w:val="007E0B4F"/>
    <w:rsid w:val="007E241D"/>
    <w:rsid w:val="007F1816"/>
    <w:rsid w:val="007F2015"/>
    <w:rsid w:val="00805078"/>
    <w:rsid w:val="0080594C"/>
    <w:rsid w:val="008469A9"/>
    <w:rsid w:val="0085592B"/>
    <w:rsid w:val="00871575"/>
    <w:rsid w:val="008B5F8B"/>
    <w:rsid w:val="008C6619"/>
    <w:rsid w:val="008C7B05"/>
    <w:rsid w:val="008D442A"/>
    <w:rsid w:val="008E68D4"/>
    <w:rsid w:val="008F0039"/>
    <w:rsid w:val="00901DFC"/>
    <w:rsid w:val="00953BFC"/>
    <w:rsid w:val="009579AC"/>
    <w:rsid w:val="00962071"/>
    <w:rsid w:val="009671DF"/>
    <w:rsid w:val="00981848"/>
    <w:rsid w:val="009A097F"/>
    <w:rsid w:val="009A2067"/>
    <w:rsid w:val="009A7E95"/>
    <w:rsid w:val="009C180E"/>
    <w:rsid w:val="009F2D4F"/>
    <w:rsid w:val="009F636F"/>
    <w:rsid w:val="00A00FB3"/>
    <w:rsid w:val="00A22C2D"/>
    <w:rsid w:val="00A341C2"/>
    <w:rsid w:val="00A538BB"/>
    <w:rsid w:val="00A5423A"/>
    <w:rsid w:val="00A6238D"/>
    <w:rsid w:val="00A7344F"/>
    <w:rsid w:val="00A86B59"/>
    <w:rsid w:val="00A91244"/>
    <w:rsid w:val="00A955B4"/>
    <w:rsid w:val="00AC510C"/>
    <w:rsid w:val="00AE1520"/>
    <w:rsid w:val="00AE3EBD"/>
    <w:rsid w:val="00AF4A89"/>
    <w:rsid w:val="00B11BBA"/>
    <w:rsid w:val="00B44E4D"/>
    <w:rsid w:val="00B556F8"/>
    <w:rsid w:val="00B65CA1"/>
    <w:rsid w:val="00B96B69"/>
    <w:rsid w:val="00BA4CB7"/>
    <w:rsid w:val="00BD465B"/>
    <w:rsid w:val="00C10EE1"/>
    <w:rsid w:val="00C252F1"/>
    <w:rsid w:val="00C26FBA"/>
    <w:rsid w:val="00C4531F"/>
    <w:rsid w:val="00C55367"/>
    <w:rsid w:val="00C626B5"/>
    <w:rsid w:val="00C72908"/>
    <w:rsid w:val="00C7518B"/>
    <w:rsid w:val="00CA1A31"/>
    <w:rsid w:val="00CB70B1"/>
    <w:rsid w:val="00CD4257"/>
    <w:rsid w:val="00CD4DCD"/>
    <w:rsid w:val="00CE68F3"/>
    <w:rsid w:val="00CF303A"/>
    <w:rsid w:val="00D032E0"/>
    <w:rsid w:val="00D20209"/>
    <w:rsid w:val="00D30B8F"/>
    <w:rsid w:val="00D32F6E"/>
    <w:rsid w:val="00D56858"/>
    <w:rsid w:val="00D819E0"/>
    <w:rsid w:val="00D952B7"/>
    <w:rsid w:val="00DA2332"/>
    <w:rsid w:val="00DC59FC"/>
    <w:rsid w:val="00DE26CE"/>
    <w:rsid w:val="00E03A27"/>
    <w:rsid w:val="00E163CF"/>
    <w:rsid w:val="00E457C7"/>
    <w:rsid w:val="00E65264"/>
    <w:rsid w:val="00E65F53"/>
    <w:rsid w:val="00E75CD6"/>
    <w:rsid w:val="00E764A5"/>
    <w:rsid w:val="00EA63E3"/>
    <w:rsid w:val="00ED23BB"/>
    <w:rsid w:val="00EE30AE"/>
    <w:rsid w:val="00EE7DB2"/>
    <w:rsid w:val="00F029FA"/>
    <w:rsid w:val="00F10ECE"/>
    <w:rsid w:val="00F15191"/>
    <w:rsid w:val="00F15DC7"/>
    <w:rsid w:val="00F22D9F"/>
    <w:rsid w:val="00F2612C"/>
    <w:rsid w:val="00F360A0"/>
    <w:rsid w:val="00F47AE7"/>
    <w:rsid w:val="00F961D8"/>
    <w:rsid w:val="00FB6E43"/>
    <w:rsid w:val="00FC0C6F"/>
    <w:rsid w:val="00FC2870"/>
    <w:rsid w:val="00FD11E2"/>
    <w:rsid w:val="00FF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C43EC"/>
  <w15:docId w15:val="{222072D4-A8C9-4EBA-8D5E-C0172F55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2hwztce1zkwqjyzgqxpmay">
    <w:name w:val="_2hwztce1zkwqjyzgqxpmay"/>
    <w:basedOn w:val="DefaultParagraphFont"/>
    <w:rsid w:val="009B0888"/>
  </w:style>
  <w:style w:type="character" w:customStyle="1" w:styleId="docsum-pmid">
    <w:name w:val="docsum-pmid"/>
    <w:basedOn w:val="DefaultParagraphFont"/>
    <w:rsid w:val="005E4BB1"/>
  </w:style>
  <w:style w:type="character" w:customStyle="1" w:styleId="UnresolvedMention2">
    <w:name w:val="Unresolved Mention2"/>
    <w:basedOn w:val="DefaultParagraphFont"/>
    <w:uiPriority w:val="99"/>
    <w:semiHidden/>
    <w:unhideWhenUsed/>
    <w:rsid w:val="00D0669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3">
    <w:name w:val="Unresolved Mention3"/>
    <w:basedOn w:val="DefaultParagraphFont"/>
    <w:uiPriority w:val="99"/>
    <w:semiHidden/>
    <w:unhideWhenUsed/>
    <w:rsid w:val="00014BB8"/>
    <w:rPr>
      <w:color w:val="605E5C"/>
      <w:shd w:val="clear" w:color="auto" w:fill="E1DFDD"/>
    </w:rPr>
  </w:style>
  <w:style w:type="character" w:customStyle="1" w:styleId="label">
    <w:name w:val="label"/>
    <w:basedOn w:val="DefaultParagraphFont"/>
    <w:rsid w:val="006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75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rmeen.mussa@mountsinai.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ejda.tsankova@mssm.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hram.akbarian@mssm.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an_jiang@fudan.edu.cn" TargetMode="External"/><Relationship Id="rId4" Type="http://schemas.openxmlformats.org/officeDocument/2006/relationships/settings" Target="settings.xml"/><Relationship Id="rId9" Type="http://schemas.openxmlformats.org/officeDocument/2006/relationships/hyperlink" Target="mailto:tomejessic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n5Sz7MzGmD3eUC6NYKP03gBw==">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4613</Words>
  <Characters>26299</Characters>
  <Application>Microsoft Office Word</Application>
  <DocSecurity>0</DocSecurity>
  <Lines>219</Lines>
  <Paragraphs>61</Paragraphs>
  <ScaleCrop>false</ScaleCrop>
  <Company>mssm</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Editorial</dc:creator>
  <cp:lastModifiedBy>Vidhya Iyer</cp:lastModifiedBy>
  <cp:revision>15</cp:revision>
  <dcterms:created xsi:type="dcterms:W3CDTF">2021-03-10T20:14:00Z</dcterms:created>
  <dcterms:modified xsi:type="dcterms:W3CDTF">2021-03-11T07:12:00Z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