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Human Kidney Tubuloids from Tissue and Urine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Camilla Calandrini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Jarno Drost</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Princess M&amp;#225;xima Center for Pediatric Oncology, Heidelberglaan 25, 3584 CS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Oncode Institute, Heidelberglaan 25, 3584 CS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Camilla Calandrini</w:t>
        <w:tab/>
        <w:tab/>
        <w:t xml:space="preserve">(C.Calandrini@prinsesmaximacentrum.nl)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Jarno Drost</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(J.Drost@prinsesmaximacentrum.nl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kidney tubuloid cultures represent a valuable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to study kidney physiology and disease. Tubuloids can be established from kidney tissue (healthy and diseased) as well as urine, the latter representing an easily obtainable and less invasive source of research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stem cell (ASC)-derived human kidney epithelial organoids, or tubuloids, can be established from healthy and diseased kidney epithelium with high efficiency. Normal kidney tubuloids recapitulate many aspects of their tissue of origin. They represent distinct nephron segments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most notably of the proximal tubule, loop of Henle, distal tubules, and collecting duct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can be used to study normal kidney physiology. Furthermore, tubuloid technology facilitates disease modeling,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infectious diseases as well as for cancer. Obtaining kidney epithelial cells for tubuloid generation is, however, dependent on leftover surgical material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(partial) nephrectomies) or needle biopsies. The ability to grow tubuloids from urine would provide an alternative, less invasive source of healthy kidney epithelial cells. It has been previously shown that tubuloid cultures can be successfully generated from only a few milliliters of freshly collected urine. This article describes the protocols to generate and propagate ASC-derived human kidney tubuloid cultures from tissue and urine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Kidneys perform the function of systemically controlling the balance of body fluids. The impairment of their physiological function can be caused by different factors, including diabetes, hypertension, and drug-induced toxicity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 better understanding of normal kidney physiology as well as the development of renal diseases, the use of representative preclinical models is crucial. In recent years, several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kidney models have been generated based on the so-called organoid technology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Organoids are three-dimensional, multicellular structures resembling the morphology and physiology of the tissue (normal or diseased) from which they originate. They can be generated from pluripotent (PSCs) or adult stem cells (ASCs), each with their own characteristics and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PSC-derived kidney organoids mimic nephrogenesis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They can also be established from patient-derived committed cells by forced dedifferentiation (induced pluripotency or iPSC). iPSCs can subsequently be differentiated into the different cell types of the nephron, the functional unit of the kidney, by timely exposure to specific growth factor cocktails. While creating a rather complete mini-organ in a dish, their establishment remains time-consuming, and due to the reprogramming protocol, iPSCs can be susceptible to undesired genetic instability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Furthermore, iPSC organoids are not able to fully mature into adult kidney cells, revealing a transcriptome profile that resembles the fetal kidney at an early development stage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ASC-derived human kidney tubuloids have been shown to recapitulate the renewal of adult kidney epithelium. They primarily represent the proximal tubule, loop of Henle, distal tubules, and collecting duct, as confirmed by the expression of different transporter proteins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The tubuloid culture protocol allows for the rapid expansion of patient-derived kidney tissue, while retaining a stable genome. Research applications include studying normal kidney physiology, nephrotoxicity, drug testing, as well as disease modelling</w:t>
      </w:r>
      <w:r>
        <w:rPr>
          <w:rFonts w:ascii="Calibri" w:hAnsi="Calibri" w:cs="Calibri" w:eastAsia="Calibri"/>
          <w:color w:val="auto"/>
          <w:spacing w:val="0"/>
          <w:position w:val="0"/>
          <w:sz w:val="24"/>
          <w:shd w:fill="auto" w:val="clear"/>
          <w:vertAlign w:val="superscript"/>
        </w:rPr>
        <w:t xml:space="preserve">8,10-12</w:t>
      </w:r>
      <w:r>
        <w:rPr>
          <w:rFonts w:ascii="Calibri" w:hAnsi="Calibri" w:cs="Calibri" w:eastAsia="Calibri"/>
          <w:color w:val="auto"/>
          <w:spacing w:val="0"/>
          <w:position w:val="0"/>
          <w:sz w:val="24"/>
          <w:shd w:fill="auto" w:val="clear"/>
        </w:rPr>
        <w:t xml:space="preserve">. A potential limitation of the establishment of patient-derived organoid cultures, including tubuloids, is the availability of fresh tissue. However, several reports have shown that urine can serve as a source for kidney epithelial cells, thereby providing a much simpler, less invasive strategy to obtain patient material for tubuloid cultures</w:t>
      </w:r>
      <w:r>
        <w:rPr>
          <w:rFonts w:ascii="Calibri" w:hAnsi="Calibri" w:cs="Calibri" w:eastAsia="Calibri"/>
          <w:color w:val="auto"/>
          <w:spacing w:val="0"/>
          <w:position w:val="0"/>
          <w:sz w:val="24"/>
          <w:shd w:fill="auto" w:val="clear"/>
          <w:vertAlign w:val="superscript"/>
        </w:rPr>
        <w:t xml:space="preserve">8,13,14</w:t>
      </w:r>
      <w:r>
        <w:rPr>
          <w:rFonts w:ascii="Calibri" w:hAnsi="Calibri" w:cs="Calibri" w:eastAsia="Calibri"/>
          <w:color w:val="auto"/>
          <w:spacing w:val="0"/>
          <w:position w:val="0"/>
          <w:sz w:val="24"/>
          <w:shd w:fill="auto" w:val="clear"/>
        </w:rPr>
        <w:t xml:space="preserve">. Indeed, it has been recently shown that tubuloids can be grown from urine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article describes the establishment and maintenance of tubuloid cultures from kidney tissue and urine.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described herein were approved by the medical ethical committee of the Erasmus Medical Center (Rotterdam, the Netherlands) and Princess M&amp;#225;xima Center for Pediatric Oncology (Utrecht, the Netherlands).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human kidney tubuloids from tissue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Prewarm multiwell tissue culture plates (</w:t>
      </w:r>
      <w:r>
        <w:rPr>
          <w:rFonts w:ascii="Calibri" w:hAnsi="Calibri" w:cs="Calibri" w:eastAsia="Calibri"/>
          <w:color w:val="auto"/>
          <w:spacing w:val="0"/>
          <w:position w:val="0"/>
          <w:sz w:val="24"/>
          <w:shd w:fill="FFFF00" w:val="clear"/>
        </w:rPr>
        <w:t xml:space="preserve">6, 12, 24, and 48 wells</w:t>
      </w:r>
      <w:r>
        <w:rPr>
          <w:rFonts w:ascii="Calibri" w:hAnsi="Calibri" w:cs="Calibri" w:eastAsia="Calibri"/>
          <w:color w:val="auto"/>
          <w:spacing w:val="0"/>
          <w:position w:val="0"/>
          <w:sz w:val="24"/>
          <w:shd w:fill="auto" w:val="clear"/>
        </w:rPr>
        <w:t xml:space="preserve">) overnight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basal medium (AdDF+++) by adding 1x L-alanine/L-glutamine supplement, 1% w/v </w:t>
      </w:r>
      <w:r>
        <w:rPr>
          <w:rFonts w:ascii="Calibri" w:hAnsi="Calibri" w:cs="Calibri" w:eastAsia="Calibri"/>
          <w:color w:val="auto"/>
          <w:spacing w:val="0"/>
          <w:position w:val="0"/>
          <w:sz w:val="24"/>
          <w:shd w:fill="FFFFFF" w:val="clear"/>
        </w:rPr>
        <w:t xml:space="preserve">4-(2-hydroxyethyl)-1-piperazine ethanesulfonic acid</w:t>
      </w:r>
      <w:r>
        <w:rPr>
          <w:rFonts w:ascii="Calibri" w:hAnsi="Calibri" w:cs="Calibri" w:eastAsia="Calibri"/>
          <w:color w:val="auto"/>
          <w:spacing w:val="0"/>
          <w:position w:val="0"/>
          <w:sz w:val="24"/>
          <w:shd w:fill="auto" w:val="clear"/>
        </w:rPr>
        <w:t xml:space="preserve"> (HEPES, 10 mM), and 1% Penicillin/Streptomycin antibiotics to Advanced DMEM/F12.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culture medium by adding 1.5% B27 supplement, 10% R-spondin-conditioned medium, epidermal growth factor (50 ng/mL), fibroblast growth factor-10 (100 ng/mL),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-acetylcysteine (1.25 mM), Rho-kinase inhibitor Y-27632 (10 &amp;#181;M), broad-spectrum antibiotics (0.1 mg/mL), and A83-01 (5 &amp;#181;M) to AdDF+++. Warm to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the basement membrane extract (BME) by thawing an aliquot overnight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Keep the BME on ice during the procedure.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collagenase solution by diluting collagenase to a final concentration of 1 mg/mL in AdDF+++, with the addition of 10 &amp;#181;M Y-27632. Warm up to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Prepare 10 cm Petri dishes, scalpels, and tweezers. Disinfect the utensils by applying an ultraviolet lamp for 20 min, followed by washings with disinfectant, demi water, and 70% v/v ethanol. Air-dry the utensils.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Prewarm a horizontal shaker to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r>
      <w:r>
        <w:rPr>
          <w:rFonts w:ascii="Calibri" w:hAnsi="Calibri" w:cs="Calibri" w:eastAsia="Calibri"/>
          <w:color w:val="auto"/>
          <w:spacing w:val="0"/>
          <w:position w:val="0"/>
          <w:sz w:val="24"/>
          <w:shd w:fill="auto" w:val="clear"/>
        </w:rPr>
        <w:t xml:space="preserve">Collect kidney tissue in a 50 mL tube filled with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mL of AdDF+++ medium. </w:t>
      </w:r>
      <w:r>
        <w:rPr>
          <w:rFonts w:ascii="Calibri" w:hAnsi="Calibri" w:cs="Calibri" w:eastAsia="Calibri"/>
          <w:color w:val="auto"/>
          <w:spacing w:val="0"/>
          <w:position w:val="0"/>
          <w:sz w:val="24"/>
          <w:shd w:fill="FFFF00" w:val="clear"/>
        </w:rPr>
        <w:t xml:space="preserve">Place the piece of tissue in ~1 mL of medium in a 10 cm Petri dish. Mince the tissue into pieces of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size using scalpels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r>
      <w:r>
        <w:rPr>
          <w:rFonts w:ascii="Calibri" w:hAnsi="Calibri" w:cs="Calibri" w:eastAsia="Calibri"/>
          <w:color w:val="auto"/>
          <w:spacing w:val="0"/>
          <w:position w:val="0"/>
          <w:sz w:val="24"/>
          <w:shd w:fill="auto" w:val="clear"/>
        </w:rPr>
        <w:t xml:space="preserve">Transfer the minced tissue to a 15 mL tube using forceps and scalpels. </w:t>
      </w:r>
      <w:r>
        <w:rPr>
          <w:rFonts w:ascii="Calibri" w:hAnsi="Calibri" w:cs="Calibri" w:eastAsia="Calibri"/>
          <w:color w:val="auto"/>
          <w:spacing w:val="0"/>
          <w:position w:val="0"/>
          <w:sz w:val="24"/>
          <w:shd w:fill="FFFF00" w:val="clear"/>
        </w:rPr>
        <w:t xml:space="preserve">Add 5 mL of AdDF+++ to the Petri dish, wash, and collect the medium with a 10 mL sterile pipette. Transfer all these contents to the same tube.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and remove the supernatant. 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collagenase solution to the 15 mL tube. Move the tube to a horizontal shaker set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a speed of 250 rpm.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After the first 15 min of incubation, check the sample and vigorously shake the tube. Repeat until the suspension is homogeneous and most pieces of tissue have disappeared, with a maximum incubation time of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Fill up the tube with AdDF+++, and mix by inverting the tube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10x.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remove the supernatant. If the pellet is red, proceed with step 1.2.6. Otherwise, go to step 1.2.8.</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Add 1 mL of red blood cell lysis buffer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top of the cell pellet. Gently tap the tube to resuspend the pellet (do not resuspend with pipette tip). Incubate at room temperature for 5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Fill up the tube with AdDF+++.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remove the supernatant. If blood cells are still visible, repeat the procedure once more, starting from step 1.2.6. Otherwise, proceed with step 1.2.8.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If chunks of tissue are visible at this point of the protocol, proceed with step 1.2.8. Otherwise, proceed with the measurement of the pellet volume in step 1.2.9. Add 5 mL of AdDF+++ to the tube, and resuspend with a 10 mL sterile pipette. Filter the suspension through a 100 &amp;#181;m nylon cell strainer placed on a 50 mL tube.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tab/>
      </w:r>
      <w:r>
        <w:rPr>
          <w:rFonts w:ascii="Calibri" w:hAnsi="Calibri" w:cs="Calibri" w:eastAsia="Calibri"/>
          <w:color w:val="auto"/>
          <w:spacing w:val="0"/>
          <w:position w:val="0"/>
          <w:sz w:val="24"/>
          <w:shd w:fill="auto" w:val="clear"/>
        </w:rPr>
        <w:t xml:space="preserve">Transfer the filtered suspension to a new 15 mL tube. </w:t>
      </w:r>
      <w:r>
        <w:rPr>
          <w:rFonts w:ascii="Calibri" w:hAnsi="Calibri" w:cs="Calibri" w:eastAsia="Calibri"/>
          <w:color w:val="auto"/>
          <w:spacing w:val="0"/>
          <w:position w:val="0"/>
          <w:sz w:val="24"/>
          <w:shd w:fill="FFFF00" w:val="clear"/>
        </w:rPr>
        <w:t xml:space="preserve">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remove the supernatant. Measure the volume of the cell pellet using a p1000 pipette set to a known volume. Carefully pipette up and down to resuspend without creating air bubbles. Transfer the tube to ice for 1 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w:t>
        <w:tab/>
        <w:t xml:space="preserve">Add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 volume of BME to the pellet. Resuspend using a p1000 or p200 pipette, and plate 15 &amp;#181;L droplets in a prewarmed, multiwell cell culture plate (6, 12, or 24 wells, based on total plating volume (&amp;lt;100 &amp;#181;L, 24 wells;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12 wells; &amp;gt;200 &amp;#181;L, 6 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Turn the plate upside down, and let the plate rest in the incubator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at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Add prewarmed culture medium, and inspect the cultures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Generation of human kidney tubuloids from urine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Urine is a hostile environment for cells. It is important for a successful execution of this protocol that urine samples are processed as soon as possible, preferably within 4 h from excretion. In the meantime, urine samples should be stored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Prewarm multiwell tissue culture plates (</w:t>
      </w:r>
      <w:r>
        <w:rPr>
          <w:rFonts w:ascii="Calibri" w:hAnsi="Calibri" w:cs="Calibri" w:eastAsia="Calibri"/>
          <w:color w:val="auto"/>
          <w:spacing w:val="0"/>
          <w:position w:val="0"/>
          <w:sz w:val="24"/>
          <w:shd w:fill="FFFF00" w:val="clear"/>
        </w:rPr>
        <w:t xml:space="preserve">6, 12, 24, and 48 wells</w:t>
      </w:r>
      <w:r>
        <w:rPr>
          <w:rFonts w:ascii="Calibri" w:hAnsi="Calibri" w:cs="Calibri" w:eastAsia="Calibri"/>
          <w:color w:val="auto"/>
          <w:spacing w:val="0"/>
          <w:position w:val="0"/>
          <w:sz w:val="24"/>
          <w:shd w:fill="auto" w:val="clear"/>
        </w:rPr>
        <w:t xml:space="preserve">) overnight at 37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washing medium: AdDF+++ supplemented with broad-spectrum antibiotics (0.1 mg/mL) and 10 &amp;#181;M Y-27632.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Prepare culture medium as described above. Warm up at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Prepare BME matrix. Keep on ice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Collect a urine sample, and divide it equally into 50 mL tubes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 Add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washing medium to each of the tubes.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w:t>
      </w:r>
      <w:r>
        <w:rPr>
          <w:rFonts w:ascii="Calibri" w:hAnsi="Calibri" w:cs="Calibri" w:eastAsia="Calibri"/>
          <w:b/>
          <w:color w:val="auto"/>
          <w:spacing w:val="0"/>
          <w:position w:val="0"/>
          <w:sz w:val="24"/>
          <w:shd w:fill="FFFF00" w:val="clear"/>
        </w:rPr>
        <w:t xml:space="preserve">(Figure 2A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II)</w:t>
      </w:r>
      <w:r>
        <w:rPr>
          <w:rFonts w:ascii="Calibri" w:hAnsi="Calibri" w:cs="Calibri" w:eastAsia="Calibri"/>
          <w:color w:val="auto"/>
          <w:spacing w:val="0"/>
          <w:position w:val="0"/>
          <w:sz w:val="24"/>
          <w:shd w:fill="FFFF00" w:val="clear"/>
        </w:rPr>
        <w:t xml:space="preserve">, and remove the supernatant carefully.</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Add 10 mL of washing medium to each of the tubes. Carefully resuspend the pellets using a 10 mL sterile pipette. 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w:t>
      </w:r>
      <w:r>
        <w:rPr>
          <w:rFonts w:ascii="Calibri" w:hAnsi="Calibri" w:cs="Calibri" w:eastAsia="Calibri"/>
          <w:b/>
          <w:color w:val="auto"/>
          <w:spacing w:val="0"/>
          <w:position w:val="0"/>
          <w:sz w:val="24"/>
          <w:shd w:fill="FFFF00" w:val="clear"/>
        </w:rPr>
        <w:t xml:space="preserve">(Figure 2A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III)</w:t>
      </w:r>
      <w:r>
        <w:rPr>
          <w:rFonts w:ascii="Calibri" w:hAnsi="Calibri" w:cs="Calibri" w:eastAsia="Calibri"/>
          <w:color w:val="auto"/>
          <w:spacing w:val="0"/>
          <w:position w:val="0"/>
          <w:sz w:val="24"/>
          <w:shd w:fill="FFFF00" w:val="clear"/>
        </w:rPr>
        <w:t xml:space="preserve">, and remove the supernatant carefully.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Resuspend the pellets, and transfer the contents of all the tubes into one 15 mL tube. Fill the tube with washing medium. 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w:t>
      </w:r>
      <w:r>
        <w:rPr>
          <w:rFonts w:ascii="Calibri" w:hAnsi="Calibri" w:cs="Calibri" w:eastAsia="Calibri"/>
          <w:b/>
          <w:color w:val="auto"/>
          <w:spacing w:val="0"/>
          <w:position w:val="0"/>
          <w:sz w:val="24"/>
          <w:shd w:fill="FFFF00" w:val="clear"/>
        </w:rPr>
        <w:t xml:space="preserve">(Figure 2A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IV)</w:t>
      </w:r>
      <w:r>
        <w:rPr>
          <w:rFonts w:ascii="Calibri" w:hAnsi="Calibri" w:cs="Calibri" w:eastAsia="Calibri"/>
          <w:color w:val="auto"/>
          <w:spacing w:val="0"/>
          <w:position w:val="0"/>
          <w:sz w:val="24"/>
          <w:shd w:fill="FFFF00" w:val="clear"/>
        </w:rPr>
        <w:t xml:space="preserve">, and remove the supernatant.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Measure the volume of the cell pellet using a p1000 pipette set to a known volume. Carefully pipette up and down to resuspend without creating air bubbles. Transfer the tube to ice for 1 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Add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 volume of the BME to the pellet. Resuspend using a p1000 or p200 pipette, and plate 15 &amp;#181;L droplets in a prewarmed, multiwell cell culture plate (6, 12, or 24 wells, based on total plating volume (&amp;lt;100 &amp;#181;L, 24 wells;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12 wells; &amp;gt;200 &amp;#181;L, 6 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Turn the plates upside down in the incubator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at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Add prewarmed culture medium, and inspect the cultures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Expansion of tubuloid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Tubuloid cultures can be passaged approximately every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with a split ratio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They can be typically expanded for a maximum of 15 passages, with line-specific variations.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Prewarm multiwell tissue culture plates (</w:t>
      </w:r>
      <w:r>
        <w:rPr>
          <w:rFonts w:ascii="Calibri" w:hAnsi="Calibri" w:cs="Calibri" w:eastAsia="Calibri"/>
          <w:color w:val="auto"/>
          <w:spacing w:val="0"/>
          <w:position w:val="0"/>
          <w:sz w:val="24"/>
          <w:shd w:fill="FFFF00" w:val="clear"/>
        </w:rPr>
        <w:t xml:space="preserve">6, 12, 24, and 48 wells</w:t>
      </w:r>
      <w:r>
        <w:rPr>
          <w:rFonts w:ascii="Calibri" w:hAnsi="Calibri" w:cs="Calibri" w:eastAsia="Calibri"/>
          <w:color w:val="auto"/>
          <w:spacing w:val="0"/>
          <w:position w:val="0"/>
          <w:sz w:val="24"/>
          <w:shd w:fill="auto" w:val="clear"/>
        </w:rPr>
        <w:t xml:space="preserve">) overnight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basal medium (AdDF+++), and keep it on ice during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culture medium as previously described. Warm up to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BME matrix, and keep on ice during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trypsin replacement agent with the addition of Y-27632 to a concentration of 10 &amp;#181;M. Warm up to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Autoclave non-filtered p10 tips.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Cool the centrifuge to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Disrupt the droplets containing the tubuloids by pipetting up and down with a p1000 pipette using the medium present in the well. Use the tip to scrape the bottom of the well, making sure to collect all cells attached to the bottom.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Collect the contents in a 15 mL tube. Add 10 mL of AdDF+++. 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remove the supernatant.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Based on the size of the pellet, add trypsin replacement agent supplemented with 10 &amp;#181;M Y-27632. Use 1 mL of trypsin replacement agent for 200 &amp;#181;L of BME droplets containing tubuloids. Incubate at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for 5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Use a p1000 pipette with tip, and insert a non-filtered, sterile p10 tip over the 1000 &amp;#181;L tip. Pipette up and down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30x to mechanically disrupt the organoids.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Check under the microscope to see if many intact organoids are still present in the tube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If more than 10% of intact organoids are present at this point, repeat from the 5 min incubation in step 3.2.3 to the microscopic observation for intact organoids in step 3.2.5</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once more. Otherwise, proceed with step 3.2.6.</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Fill up the tube with AdDF+++.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and remove the supernatant. Measure the volume of the cell pellet using a p1000 pipette set to a known volume. Carefully pipette up and down to resuspend without creating air bubbles. Transfer the tube to ice for 1 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Add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 volume of BME to the pellet. Resuspend using a p1000 or p200 pipette, and plate 15 &amp;#181;L droplets in a prewarmed, multiwell cell culture plate (6, 12, or 24 wells, based on total plating volume (&amp;lt;100 &amp;#181;L, 24 wells;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12 wells; &amp;gt;200 &amp;#181;L, 6 wells)).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Turn the plates upside down, and let the plate rest in the incubator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at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Add prewarmed culture medium, and inspect the cultures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kidney tissue, tubuloid structures typically appear within 7 days after establishment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Lack of apparent growth within the first 7 days indicates an unsuccessful outcome of the protocol. Generally, tubuloid cultures need to be passaged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after first plating. For urine, cell growth becomes apparent approximately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days after establishment, with the appearance of compact tubuloid structures and/or adherent cells on the bottom of the plate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Culture establishment most likely has failed if no growth can be detected with a brightfield microscope within 4 weeks after plating. For urine-derived cultures, the first passaging generally occurs between 3 and 4 weeks. While in the first passages, kidney tubuloid cultures consist mainly of compact structures, the presence of cystic epithelial tubuloids increases with the increase of passage number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 The successful generation of human kidney tubuloid cultures can be assessed by performing immunohistochemical staining for markers expressed in tubular kidney epithelium, such as paired box gene 8 protein (PAX8)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Tissue-derived kidney tubuloid cultures.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Overview of the procedure to mince kidney tissue. Tissue is minced to a size of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using scalpels.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correct enzymatic digestion of healthy kidney tissue. Tissue is shown before (left) and after (right) 45 min of enzymatic digestion with collagenase. Few pieces of tissue are still visible at the bottom of the tube, and the solution should become cloudy, indicating the presence of cells in the suspension.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cell culture plates after plating of BME droplets containing the processed kidney tissue. After plating the droplets, culture plates are turned upside down (left) and placed in the incubator at 37 </w:t>
      </w:r>
      <w:r>
        <w:rPr>
          <w:rFonts w:ascii="Calibri" w:hAnsi="Calibri" w:cs="Calibri" w:eastAsia="Calibri"/>
          <w:b/>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After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prewarmed culture medium is added to the well (right).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brightfield images of tissue-derived tubuloid cultures. The first tubuloid structures become visible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after first seeding. With increasing passage numbers, tubuloids typically change morphology to a more cystic phenotype. Scale bars = 300 &amp;#181;m. Abbreviations: BME = basement membrane extract.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Urine-derived kidney tubuloid cultures.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Overview of urine sample processing.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soon as possible after collection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urine samples are divided into 50 mL tubes and diluted in washing medium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After a second washing step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the content of the tubes is pooled and a third and final wash step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is performed before plating.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brightfield images of urine-derived tubuloid cultures. The first tubuloid structures and adherent cells should be visible within 21 days after first plating. Scale bars = 300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Passaging of kidney tubuloid cultures.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 of kidney tubuloid cultures after enzymatic digestion. After completing digestion, no more than 10% of intact tubuloid structures should remain. Scale bar = 300&amp;#181;m.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kidney tubuloid cultures after plating. Inspection of the cultures confirms that the majority of the tubuloids have been disrupted. Scale bar = 300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Histological characterization of tubuloid cultures.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H&amp;amp;E staining of healthy kidney tissue and tubuloids. Scale bars =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Immunohistochemistry of PAX8 in normal kidney tissue, tubuloids, MRTK tissue, and MRTK organoids. PAX8 positivity of the organoid structures confirms their kidney epithelial origin. Healthy kidney tissue shows both positive (tubules) and negative structures (glomeruli). MRTK tissue and organoids were included as negative control. Scale bars = 100 &amp;#181;m. Abbreviations: H&amp;amp;E = hematoxylin and eosin; PAX8 = paired box gene 8; MRTK = malignant rhabdoid tumor of the kidney.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considered avatars of the tissue from which they are derived. They allow for rapid expansion of patient material while retaining the genotypic and phenotypic characteristics of the tissue of origin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Organoid technology has recently opened the doors for the development of more representative preclinical models, which can be used as important tools to translate findings from the bench to the bedside. Kidney tubuloids are promising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for testing drug-induced nephrotoxicity, a common side effect of many chemotherapeutic drugs</w:t>
      </w:r>
      <w:r>
        <w:rPr>
          <w:rFonts w:ascii="Calibri" w:hAnsi="Calibri" w:cs="Calibri" w:eastAsia="Calibri"/>
          <w:color w:val="auto"/>
          <w:spacing w:val="0"/>
          <w:position w:val="0"/>
          <w:sz w:val="24"/>
          <w:shd w:fill="auto" w:val="clear"/>
          <w:vertAlign w:val="superscript"/>
        </w:rPr>
        <w:t xml:space="preserve">2,8,12</w:t>
      </w:r>
      <w:r>
        <w:rPr>
          <w:rFonts w:ascii="Calibri" w:hAnsi="Calibri" w:cs="Calibri" w:eastAsia="Calibri"/>
          <w:color w:val="auto"/>
          <w:spacing w:val="0"/>
          <w:position w:val="0"/>
          <w:sz w:val="24"/>
          <w:shd w:fill="auto" w:val="clear"/>
        </w:rPr>
        <w:t xml:space="preserve">. As such, patient-derived tumor organoid cultures were demonstrated to be predictive for patient response to treatment</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Testing drugs in a high-throughput manner on tubuloids therefore potentially allows better definition of therapeutic windows and decreases the risk of drug-induced nephrotoxicity in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Commonly used antibiotics have been described to exert a toxic effect on the kidneys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the presence of broad-spectrum antibiotics is necessary for the successful establishment of the cultures by preventing contamination, it is important to consider their potential nephrotoxicity. To date, although no negative effects of antibiotics have been observed on the establishment of tubuloid cultures, further investigation is needed to thoroughly evaluate their effects. Tubuloids can be exploited for studying and modeling diseases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Ciliopathies (pathological dysfunction of cilia) as well as other genetic syndromes affecting the kidney could be studied by either generating tubuloid lines directly from affected subjects, or by using healthy cultures in which disease-specific driver mutations can be introduced via CRISPR/Cas9 genome editing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tubuloids are multicellular kidney cultures, they lack several renal cell types, including podocytes and endothelial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in contrast to some other ASC-derived organoid models, tubuloids have a limited replicative potential as they can be cultured for up to 15 passages. This limited lifespan can, however, be significantly extended by the addition of Wnt to the culture medium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 optimization of the tubuloid protocol is required to make tubuloids truly representative of the kidney. Although the efficiency of tubuloid establishment from tissue samples is very high (&amp;gt;95%), it can, in rare cases, fail. There can be different causes including: 1) poor quality of the starting material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necrotic tissue as a consequence of drug treatment), 2) overdigestion of the tissue sample, or 3) contamination of the primary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make sure that the quality of the tissue samples received is sufficient to proceed with the protocol, it is important to maintain close contact with the pathology staff performing the evaluation of the tissue upon surgery. If sufficient material is available, its viability must be confirmed by histological examination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hematoxylin and eosin staining). Furthermore, to prevent cell lysis during enzymatic digestion, it is important that the incubation procedure is no longer than 1 h. Lastly, to prevent contamination, antibiotics and antifungal agents should be added to the washing and culture media. Urine can contain exfoliated epithelial cells that are not derived from the kidney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can contaminate the tubuloid cultures. These include, for instance, urothelium cells that are, in contrast to renal tubular cells, positive for tumor protein P63 and negative for PAX8</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therefore recommended to test the cultures for PAX8 positivity to confirm the purity of established kidney tubuloid lines before proceeding with follow-up experiments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Urine represents a hostile environment for cells due to high osmotic pressure and low pH. It is therefore crucial for the success of the protocol that samples are processed as soon as possible upon urine collection. As such, the collected urine should be diluted and extensively washed with buffered solution as soon as possible to ensure presence of viable cells at the time of seeding. The success rate of tubuloid establishment will significantly decrease if urine is stored for several hours before processing. Lastly, although sterile, urine has a high risk of contamination associated with the collection process. It is therefore important to supplement washing and growth medium with antibiotics and antifungal agents. When taking all the above into account, a success rate of approximately 50% (3/6 samples) can be achieved.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the patients and their families for participating in the study. We thank the clinical team who facilitated our research. We are grateful for support of the European Research Council (ERC) starting grant 850571 (J.D.), the Dutch Cancer Society (KWF)/Alpe d’HuZes Bas Mulder Award (no. 10218, J.D.), Oncode Institute, and Foundation Children Cancer Free (KiKa no. 292, 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Romagnani, P. et al. Chronic kidney disease.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17088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Ooms, A. H., Calandrini, C., de Krijger, R. R., Drost, J. Organoid models of childhood kidney tumours.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Takasato, M. et al. Kidney organoids from human iPS cells contain multiple lineages and model human nephrogenesis.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(7574),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Low, J. H. et al. Generation of human PSC-derived kidney organoids with patterned nephron segments and a de novo vascular network.</w:t>
      </w:r>
      <w:r>
        <w:rPr>
          <w:rFonts w:ascii="Calibri" w:hAnsi="Calibri" w:cs="Calibri" w:eastAsia="Calibri"/>
          <w:i/>
          <w:color w:val="auto"/>
          <w:spacing w:val="0"/>
          <w:position w:val="0"/>
          <w:sz w:val="24"/>
          <w:shd w:fill="auto" w:val="clear"/>
        </w:rPr>
        <w:t xml:space="preserve"> 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Little, M. H., Combes, A. N. Kidney organoids: accurate models or fortunate accidents.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Papapetrou, E. P. Patient-derived induced pluripotent stem cells in cancer research and precision oncology.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Wu, H. et al. Comparative analysis and refinement of human PSC-derived kidney organoid differentiation with single-cell transcriptomics.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881.e8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Schutgens, F. et al. Tubuloids derived from human adult kidney and urine for personalized disease modeling.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Jun, D. Y. et al. Tubular organotypic culture model of human kidney.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(10), e0206447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Grassi, L. et al. Organoids as a new model for improving regenerative medicine and cancer personalized therapy in renal diseases.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Yousef Yengej, F. A., Jansen, J., Rookmaaker, M. B., Verhaar, M. C., Clevers, H. Kidney organoids and tubuloids.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1326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Calandrini, C. et al. An organoid biobank for childhood kidney cancers that captures disease and tissue heterogeneity.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1310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Jansen, J. et al. A morphological and functional comparison of proximal tubule cell lines established from human urine and kidney tissue.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Zhou, T. et al. Generation of human induced pluripotent stem cells from urine samples.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2080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Drost, J., Clevers, H. Organoids in cancer research.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Vlachogiannis, G. et al. Patient-derived organoids model treatment response of metastatic gastrointestinal cancers.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(6378),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Ooft, S. N. et al. Patient-derived organoids can predict response to chemotherapy in metastatic colorectal cancer patients.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 (513), eaay2574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Tiriac, H. et al. Organoid profiling identifies common responders to chemotherapy in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Morales-Alvarez, M. C. Nephrotoxicity of antimicrobials and antibiotics. </w:t>
      </w:r>
      <w:r>
        <w:rPr>
          <w:rFonts w:ascii="Calibri" w:hAnsi="Calibri" w:cs="Calibri" w:eastAsia="Calibri"/>
          <w:i/>
          <w:color w:val="auto"/>
          <w:spacing w:val="0"/>
          <w:position w:val="0"/>
          <w:sz w:val="24"/>
          <w:shd w:fill="auto" w:val="clear"/>
        </w:rPr>
        <w:t xml:space="preserve">Advances in Chronic Kidney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Drost, J. et al. Sequential cancer mutations in cultured human intestinal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(7550),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Miao, Y. et al. Next-generation surrogate Wnts support organoid growth and deconvolute Frizzled pleiotropy in vivo.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851.e6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D&amp;#246;rrenhaus, A. et al. Cultures of exfoliated epithelial cells from different locations of the human urinary tract and the renal tubular system.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 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(2000).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