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Precision Cut Lung Slices As an Efficient Tool for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Pulmonary Vessel Structure and Contractility Studies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Timothy Klouda, Hyunbum Kim, Jiwon Kim, Gary Visner, Ke Yuan*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Divisions of Pulmonary Medicine, Boston Children's Hospital, Boston, MA, United States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Timothy Klouda</w:t>
        <w:tab/>
        <w:tab/>
        <w:t xml:space="preserve">(timothy.klouda@childrens.harvard.edu)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Hyunbum Kim</w:t>
        <w:tab/>
        <w:tab/>
        <w:tab/>
        <w:t xml:space="preserve">(hyunbum.kim@childrens.harvard.edu)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Jiwon Kim</w:t>
        <w:tab/>
        <w:tab/>
        <w:tab/>
        <w:t xml:space="preserve">(jiwon.kim@childrens.harvard.edu)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Gary Visner</w:t>
        <w:tab/>
        <w:tab/>
        <w:tab/>
        <w:t xml:space="preserve">(gary.visner@childrens.harvard.edu)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 Yuan</w:t>
        <w:tab/>
        <w:tab/>
        <w:tab/>
        <w:t xml:space="preserve">(ke.yuan@childrens.harvard.edu)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 Yuan</w:t>
        <w:tab/>
        <w:tab/>
        <w:tab/>
        <w:t xml:space="preserve">(ke.yuan@childrens.harvard.edu)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protocol for preserving the vascular contractility of PCLS murine lung tissue, resulting in a sophisticated three-dimensional image of the pulmonary vasculature and airway, which can be preserved for up to 10 days that is susceptible to numerous procedures.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visualization of murine lung tissue provides valuable structural and cellular information regarding the underlying airway and vasculature. However, the preservation of pulmonary vessels that truly represents physiological conditions still presents challenges. In addition, the delicate configuration of murine lungs result in technical challenges preparing samples for high-quality images that preserve both cellular composition and architecture. Similarly, cellular contractility assays can be performed to study the potential of cells to respond to vasoconstrictors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but these assays do not reproduce the complex environment of the intact lung. In contrast to these technical issues, the precision-cut lung slice (PCLS) method can be applied as an efficient alternative to visualize lung tissue in three dimensions without regional bias and serve as a live surrogate contractility model for up to 10 days. </w:t>
      </w:r>
      <w:r>
        <w:rPr>
          <w:rFonts w:ascii="Calibri" w:hAnsi="Calibri" w:cs="Calibri" w:eastAsia="Calibri"/>
          <w:color w:val="auto"/>
          <w:spacing w:val="0"/>
          <w:position w:val="0"/>
          <w:sz w:val="24"/>
          <w:shd w:fill="auto" w:val="clear"/>
        </w:rPr>
        <w:t xml:space="preserve">Tissue prepared using PCLS has preserved structure and spatial orientation, making it ideal to study disease processes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location of endogenous tdTomato-labeled cells in PCLS harvested from an inducible tdTomato reporter murine model can be successfully visualized by confocal microscopy. After exposure to vasoconstrictors, PCLS demonstrates the preservation of both vessel contractility and lung structure, which can be captured by a time-lapse module. In combination with the other procedures, such as western blot and RNA analysis, PCLS can contribute to the comprehensive understanding of signaling cascades that underlie a wide variety of disorders and lead to a better understanding of the pathophysiology in pulmonary vascular diseases.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Advances in the preparation and imaging of lung tissue that preserves cellular components without sacrificing anatomical structure provide a detailed understanding of pulmonary diseases. The ability to identify proteins, RNA, and other biological compounds while maintaining physiological structure offers vital information on the spatial arrangement of cells that can broaden the understanding of the pathophysiology in numerous pulmonary diseases. These detailed images can lead to a better understanding of pulmonary vascular diseases, such as pulmonary artery hypertension, when applied to animal models, potentially leading to improved therapeutic strategies.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advances in technology, obtaining high-quality images of murine lung tissue remains a challenge. The respiratory cycle is driven by a negative intrathoracic pressure generated during inhalation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When traditionally obtaining biopsies and preparing lung samples for imaging, the negative pressure gradient is lost resulting in the collapse of the airway and vasculature, which no longer represents itself in its present state. To achieve realistic images reflective of current conditions, the pulmonary airways must be reinflated, and the vasculature perfused, changing the dynamic lung into a static fixture. The application of these distinct techniques allows preservation of structural integrity, pulmonary vasculature, and cellular components, including immune cells such as macrophages, allowing lung tissue to be viewed as close to its physiological state as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Precision cut lung slicing (PCLS) is an ideal tool for studying the anatomy and physiology of pulmonary vasculature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PCLS provides detailed imaging of the lung tissue in three dimensions while preserving structural and cellular components. PCLS has been used in animal and human models to allow for live, high-resolution images of cellular functions in three dimensions, making it an ideal tool to study potential therapeutic targets, measure small airway contraction and study the pathophysiology of chronic lung diseases such as COPD, ILD, and lung cancer</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Using similar techniques, the exposure of PCLS samples to vasoconstrictors can preserve lung structure and vessel contractility, replicating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conditions. Along with preserving contractility, prepared samples can undergo additional analysis such as RNA sequencing, Western blot, and flow cytometry when prepared correctly. Finally, reporter color labeled cells marked with tdTomato fluorescence after lung harvest can preserve labeling after preparing microslices, making it ideal for cell tracking studies. The integration of these techniques provides a sophisticated model preserving the spatial arrangement of cells and vessel contractility that can lead to a more detailed understanding of the signaling cascades and potential therapeutic options in pulmonary vasculature disease.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manuscript, PCLS murine lung tissue is exposed to vasoconstrictors, demonstrating preserved structural integrity and vessel contractility. The study demonstrates that the tissue prepared and handled appropriately can remain viable for 10 days. The study also demonstrates the preservation of cells with endogenous fluorescence (tdTomato), allowing samples to provide high-resolution images of the pulmonary vasculature and architecture. Finally, ways to handle and prepare tissue slices for RNA measurement and Western blot to investigate underlying mechanisms have been described.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care was in accordance with the guidelines of Boston Children’s Hospital and the Institutional Animal Care and Use Committee approved protocols. The mice used in this study are wild type C57/B6 mice and Cdh5-CreERT2 x Ai14 tdTomato crossed mice.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solutions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phosphate buffer solution (1x PBS) and 2% agarose solution required during the experiment in advance.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Mix 2 g agarose powder into 100 mL of autoclaved water. Heat it in the microwave a few seconds at a time until the solution is clear.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Place the solution in a water bath at 42 &amp;#176;C until 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PBS and 2% agarose can be stored at room temperature for weeks.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Extraction of the mouse lung</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Euthanize the mouse by isoflurane overdose. Achieve isoflurane overdose by placing a small amount of isoflurane on tissue paper in the lower level and placing the mouse in the upper level in a desiccator. The mouse remains in the desiccator until unconscious.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Ensure death of the mouse by applying inferior pressure on the neck and pulling caudal on the tail. Bring the mouse to the dissecting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Place the mouse in the supine position and secure it into place taping paws and nose to table with adhesive tape.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Spray the ventral surface of the mouse with 70% ethanol and wipe off the excess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Lift the abdominal skin of the mouse with forceps at the location of the bladder and cut at the midline with surgical scissors, moving superiorly to the cervical region, exposing the trachea.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Lift the underlying fascial layer with tweezers and cut with surgical scissors to expose visceral organs and mediastinal compartment, again cutting inferiorly to superior.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Cut the sternum at the midline to expose the heart and the lung.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Using blunt dissection, detach the diaphragm from the liver and abdominal compartment.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Locate the inferior vena cava (IVC) under the intestines and cut the IVC.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Locate the right ventricle.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right ventricle will have a lighter appearance compared to the left ventricle and the intraventricular septum should be visualized, separating the right ventricle from the left ventricle.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Inject 0.5 mL of 1% fractionated heparin to the right ventricle with a 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G butterfly needle and then flush slowly but steadily with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mL of 1x PBS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2.11.1.</w:t>
        <w:tab/>
        <w:t xml:space="preserve">Use caution not to insert the needle through the heart and inject heparin into the mediastinal cavity.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injection of 1x PBS turns the lung tissue white. The fluid extravasating from the abdominal aorta should be clear and colorless and the liver may become white in appearance after successful flushing.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Locate the larynx and dissect the surrounding fascia and tissue using blunt tip tweezers.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Place the surgical suture under the trachea and loosely tie a surgical knot.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Place a small hole in the trachea superior to string and canulate with 20 G blunt-ended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Tighten the suture around the needle and trachea using a surgical knot.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Inject 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mL of agarose into the trachea and monitor for inflation of the lung.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After agarose is instilled, pour cold, chilled 1x PBS over the lung to solidify agarose.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Cut the trachea superior to surgical suture and dissect the lung and heart from the mediastinum by removing any adhesions and fascia.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After solidification, place in 1x DMEM (enough to submerge tissue) in a Petri dish to keep on ice. Immediately slice one lobe using a vibratome machine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Precision cut lung slices</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Attach the sample to the platform with superglue, keeping the medial side of the sample facing up.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Fill the sample container with 1x PBS, ensuring that the sample is completely submerged.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Fill the container surrounding the sample container with ice to keep surrounding PBS and sample cold.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Turn on the vibratome and adjust to the desired settings below.</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Set the thickness to 300um.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Set the frequency to 100 Hz.</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w:t>
        <w:tab/>
        <w:t xml:space="preserve">Set the amplitude to 0.6 mm.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w:t>
        <w:tab/>
        <w:t xml:space="preserve">Set the speed to 5 &amp;#181;m/s.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Using an Allen wrench, turn the blade holder into the safe position and open the jaws to insert a blade.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Tighten the jaws with an Allen wrench and turn the blade holder into the appropriate position for slicing.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Place the sample and the platform onto the box and slide in front of the blade.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Fill the box around the sample platform with 1x PBS until the sample is submerged.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Bring the vibratome blade up to the edge of the block and manually lower the blade until it is even with the top of the sample.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Confirm the appropriate settings and run the vibratome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As fresh slices are cut, remove the samples from the PBS and place them into a sterile Petri dish with 10 mL of 1x DMEM containing 1x antibiotic-antimycotic.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When finished, retract the blade entirely and then use the Allen wrench to raise the blade into a safe position.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Store the samples in 1x DMEM in an incubator at 37 &amp;#176;C with viability preserved for up to 10 days (see viability experiment below).</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Example vasoconstrictor experiment</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Place a vibratome slice on a microscope slide.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Before placing it on the slide, use a cleaning wipe to get rid of the excess medium (PBS).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Place the sample under phase-contrast microscopy and use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20x magnification to identify a vessel.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Put 500 &amp;#181;L of vasoconstrictors, such as 60 mM KCl or 1 &amp;#181;M Endothelin-1 to completely submerge the slide.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Observe and capture the video by recording for 30 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s (</w:t>
      </w:r>
      <w:r>
        <w:rPr>
          <w:rFonts w:ascii="Calibri" w:hAnsi="Calibri" w:cs="Calibri" w:eastAsia="Calibri"/>
          <w:b/>
          <w:color w:val="auto"/>
          <w:spacing w:val="0"/>
          <w:position w:val="0"/>
          <w:sz w:val="24"/>
          <w:shd w:fill="FFFF00" w:val="clear"/>
        </w:rPr>
        <w:t xml:space="preserve">Video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Preparing the tissue for RNA or protein lysis on PCLS</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Before beginning the experiment, fill a small polystyrene foam box with 1 L of liquid nitrogen.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Place two small microcentrifuge tubes (1.5 mL) in the container with liquid nitrogen before starting.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Liquid nitrogen should cool outside of the tubes, however, not be inside. Be sure to handle liquid nitrogen with care and do not expose the skin to liquid nitrogen. Use forceps and gloves to place and remove tubes from the box.</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Place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fresh vibratome slices in a mortar bowl.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Pour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mL of liquid N2 on top of the slices in the mortar bowl.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Quickly use the pestle to grind the flash freeze slices into powder before liquid nitrogen evaporates.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Tissue should condense into a fine powder. If not, add additional liquid nitrogen until achieved.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Using a steel laboratory scooper (prechilled with liquid nitrogen), scoop the powder into the two chilled microcentrifuge tubes.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Lyse the powder by adding 500 &amp;#181;L of RNA extraction reagent to proceed with RNA isolation or 500 &amp;#181;L of RIPA buffer (contains 1x protease inhibitors) to proceed with protein 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Store the samples at -80 &amp;#176;C until additional RNA isolation, BCA measurement, and western blot.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Determining viability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After vibratome preparation, place two lung slices into a 24-well culture plate with 450 &amp;#181;L of DMEM media and 50 &amp;#181;L of cell viability reagent (ensure that the tissue is submerged entirely).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Place the samples back into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37 &amp;#176;C incubator overnight with minimal exposure to light.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In the morning, observe the solution for color change. The blue solution turns pink when the tissue is viable.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Preservation of cell labeling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Treat a transgenic Cdh5-CreERT2 crossed with Ai14 tdTomato mouse with an IP injection of Tamoxifen (2 mg/day) for a total of 5 days (total dose 10 mg Tamoxifen) to induce tdTomato label Cre positive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One week after injection, prepare the lungs using the above steps 1 to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After preparation of the precision-cut lung slice, place the tissue onto a microscope slide and place a coverslip on top of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Use a confocal microscope to detect tdTomato staining (using excitation wavelength 555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added to cells or tissue, the viability reagent is modified by the reducing environment of viable tissue and turns pink/red, becoming highly fluorescent. The representative color changes detected from day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and day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are demonstrated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As noted, the solution started blue and turned pink overnight, demonstrating viability. Color change typically occurs within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however, a longer time may be necessary. To assay for viability, a plate reader was used to determine the absorbance of a vibratome-prepared sample and a 4% PFA fixed lung slice, serving as a control. Solutions in which samples were incubated were read at an absorbance of 562 nm and 630 nm following the manufacturer’s recommendation. The daily difference between absorbance at 562 nm and 630 nm wavelength for the vibratome-prepared tissue and comparison to the control tissue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contractility of vibratome-prepared lung tissue, a fresh piece of tissue was placed under the bright field microscope at 400x and treated using KCL or Endothelian-1 until the tissue was submerged. A video taken over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s of the tissue reveals constriction of the vasculature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preservation of cell labeling 1 week after tamoxifen injection, the lung slices obtained after vibratome sectioning using the above protocol were observed under a confocal microscope. The tdTomato labeling in the lung slices is demonstrated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Murine lung tissue preparation for vibratome sectioning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RV is cannulated with a 30G butterfly needle to facilitate switching solutions from Heparin to PBS.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whole lung lobes after agarose inflation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Lung slices using vibratome sectioning</w:t>
      </w:r>
      <w:r>
        <w:rPr>
          <w:rFonts w:ascii="Calibri" w:hAnsi="Calibri" w:cs="Calibri" w:eastAsia="Calibri"/>
          <w:color w:val="auto"/>
          <w:spacing w:val="0"/>
          <w:position w:val="0"/>
          <w:sz w:val="24"/>
          <w:shd w:fill="auto" w:val="clear"/>
        </w:rPr>
        <w:t xml:space="preserve">. Thickness: 300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Viability experiment for PCLS slices from Day 1 to Day 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reagent color change of PCLS-prepared tissue versus 4% PFA-fixed tissue. Fresh PCLS tissue and 4% fixed PFA tissue were placed into 450 &amp;#181;L of tissue media and 50 &amp;#181;L of viability reagent. Solution color initially purple, as can be seen on Day 0 and Day 9. After incubating overnight, the solution containing freshly prepared PCLS tissues changed to purple/pink color (Day 1 and Day 10) due to the reducing environment of live tissues.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PCLS viability from Day 1 to Day 10 by the ratio of the absorbance at 562 nm and 630 nm with a plate reader.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Demonstration of preserved tdTomato positive cells labeling after harvest</w:t>
      </w:r>
      <w:r>
        <w:rPr>
          <w:rFonts w:ascii="Calibri" w:hAnsi="Calibri" w:cs="Calibri" w:eastAsia="Calibri"/>
          <w:color w:val="auto"/>
          <w:spacing w:val="0"/>
          <w:position w:val="0"/>
          <w:sz w:val="24"/>
          <w:shd w:fill="auto" w:val="clear"/>
        </w:rPr>
        <w:t xml:space="preserve">. The PCLS preparation is from a Cdh5-tdT transgenic mouse. Scale bar = 20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1: Characteristic and uses of various vasoconstrictors</w:t>
      </w:r>
      <w:r>
        <w:rPr>
          <w:rFonts w:ascii="Calibri" w:hAnsi="Calibri" w:cs="Calibri" w:eastAsia="Calibri"/>
          <w:color w:val="auto"/>
          <w:spacing w:val="0"/>
          <w:position w:val="0"/>
          <w:sz w:val="24"/>
          <w:shd w:fill="FFFFFF" w:val="clear"/>
        </w:rPr>
        <w:t xml:space="preserve">. (*used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Constriction of vessels using Endothelin-1 on PCLS.</w:t>
      </w:r>
      <w:r>
        <w:rPr>
          <w:rFonts w:ascii="Calibri" w:hAnsi="Calibri" w:cs="Calibri" w:eastAsia="Calibri"/>
          <w:color w:val="auto"/>
          <w:spacing w:val="0"/>
          <w:position w:val="0"/>
          <w:sz w:val="24"/>
          <w:shd w:fill="auto" w:val="clear"/>
        </w:rPr>
        <w:t xml:space="preserve"> Wildtype C57/B6 mice are inflated with 1.5 mL of 1.5% agarose and sectioned into 130 &amp;#181;m using a vibratome. A fresh piece of tissue was placed under the bright field microscope at 400x and treated using KCL or Endothelian-1. Magnification: 400x.</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manuscript, an enhanced method to produce high-resolution images of murine lung tissue that preserves the vascular structure and optimizes experimental flexibility is described, specifically using the application of PCLS to obtain microslices of lung tissue that can be viewed in three dimensions with preserved contractility of the vasculature. Using the viability reagent, the protocol demonstrates that carefully prepared and preserved slices can retain viability for more than a week. Preserved viability of the microslices allows the possibility for multiple and prolonged experiments to be performed on vasculature and airway structures, making it an ideal sample to test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response of multiple drugs, evaluate underlying molecular mechanisms, and test reagents. This makes prepared samples the ideal platform to study potential therapeutic effects on vascular tone prior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trials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preservation of the pulmonary airway and vasculature allows prepared samples to be treated with additional techniques such as contractility testing described in this article and summarized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This allows for the opportunity to provide high-resolution images detailing the spatial arrangement of the pulmonary vasculature and signaling cascades, contributing to the pathogenesis of pulmonary vascular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preparation of tissue microslices for experimentation is a technique that uses a vibratome, or vibrating blade, to produce precision-cut organotypic slices. This allows for increased accuracy and reproducibility compared to traditional techniques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Microslices of the lungs obtained with PCLS maintain the physiological structure of lung tissue to a cellular level, making it a useful tool to study a variety of pulmonary vascular diseases. The technology has been used in both animal and human models to study the complex lung anatomy and pulmonary pathology, with a specific focus on toxic exposures, infectious diseases, and immunological studies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Depending on the underlying pathophysiology, microslices can be obtained of the specific lobes of interest or one/all lobes to compare disease heterogeneity. Slices too thin result in difficulty preserving structural integrity, while thicker slices may be more difficult to perform additional staining or deep in tissue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Specific to vascular disease, PCLS has been utilized to study pulmonary artery hypertension (PAH), allowing a sophisticated model to analyze the effects of potential therapies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preservation of vascular contractility in murine lung samples has numerous therapeutic and investigational benefits. </w:t>
      </w:r>
      <w:r>
        <w:rPr>
          <w:rFonts w:ascii="Calibri" w:hAnsi="Calibri" w:cs="Calibri" w:eastAsia="Calibri"/>
          <w:color w:val="212121"/>
          <w:spacing w:val="0"/>
          <w:position w:val="0"/>
          <w:sz w:val="24"/>
          <w:shd w:fill="auto" w:val="clear"/>
        </w:rPr>
        <w:t xml:space="preserve">By incorporating a technique preserving both the structure and contractility of the pulmonary vasculature, prepared samples can model pulmonary vascular disease </w:t>
      </w:r>
      <w:r>
        <w:rPr>
          <w:rFonts w:ascii="Calibri" w:hAnsi="Calibri" w:cs="Calibri" w:eastAsia="Calibri"/>
          <w:i/>
          <w:color w:val="212121"/>
          <w:spacing w:val="0"/>
          <w:position w:val="0"/>
          <w:sz w:val="24"/>
          <w:shd w:fill="auto" w:val="clear"/>
        </w:rPr>
        <w:t xml:space="preserve">ex vivo</w:t>
      </w:r>
      <w:r>
        <w:rPr>
          <w:rFonts w:ascii="Calibri" w:hAnsi="Calibri" w:cs="Calibri" w:eastAsia="Calibri"/>
          <w:color w:val="212121"/>
          <w:spacing w:val="0"/>
          <w:position w:val="0"/>
          <w:sz w:val="24"/>
          <w:shd w:fill="auto" w:val="clear"/>
        </w:rPr>
        <w:t xml:space="preserve">. This has been demonstrated in the past by Rieg et al., who with PCLS samples were able to demonstrate that the pulmonary veins were more sensitive with a1-agonists and b2-agonists, suggesting the use of these medications in left heart failure may cause increased pulmonary edema</w:t>
      </w:r>
      <w:r>
        <w:rPr>
          <w:rFonts w:ascii="Calibri" w:hAnsi="Calibri" w:cs="Calibri" w:eastAsia="Calibri"/>
          <w:color w:val="212121"/>
          <w:spacing w:val="0"/>
          <w:position w:val="0"/>
          <w:sz w:val="24"/>
          <w:shd w:fill="auto" w:val="clear"/>
          <w:vertAlign w:val="superscript"/>
        </w:rPr>
        <w:t xml:space="preserve">12</w:t>
      </w:r>
      <w:r>
        <w:rPr>
          <w:rFonts w:ascii="Calibri" w:hAnsi="Calibri" w:cs="Calibri" w:eastAsia="Calibri"/>
          <w:color w:val="212121"/>
          <w:spacing w:val="0"/>
          <w:position w:val="0"/>
          <w:sz w:val="24"/>
          <w:shd w:fill="auto" w:val="clear"/>
        </w:rPr>
        <w:t xml:space="preserve">. Using this model to study the effects of drugs, </w:t>
      </w:r>
      <w:r>
        <w:rPr>
          <w:rFonts w:ascii="Calibri" w:hAnsi="Calibri" w:cs="Calibri" w:eastAsia="Calibri"/>
          <w:i/>
          <w:color w:val="212121"/>
          <w:spacing w:val="0"/>
          <w:position w:val="0"/>
          <w:sz w:val="24"/>
          <w:shd w:fill="auto" w:val="clear"/>
        </w:rPr>
        <w:t xml:space="preserve">ex vivo</w:t>
      </w:r>
      <w:r>
        <w:rPr>
          <w:rFonts w:ascii="Calibri" w:hAnsi="Calibri" w:cs="Calibri" w:eastAsia="Calibri"/>
          <w:color w:val="212121"/>
          <w:spacing w:val="0"/>
          <w:position w:val="0"/>
          <w:sz w:val="24"/>
          <w:shd w:fill="auto" w:val="clear"/>
        </w:rPr>
        <w:t xml:space="preserve"> helps identify the potential therapeutic agents for possible clinical trials. In this manuscript, the protocol describes methods to handle and store the tissue with viability preserved for 10 days, allowing the monitoring of tissues after potential interventions and offers greater experimental flexibility. Previous studies have applied similar methods to preserve airway contractility in asthma models, with the IL-13 effect persisting for up to 15 days</w:t>
      </w:r>
      <w:r>
        <w:rPr>
          <w:rFonts w:ascii="Calibri" w:hAnsi="Calibri" w:cs="Calibri" w:eastAsia="Calibri"/>
          <w:color w:val="212121"/>
          <w:spacing w:val="0"/>
          <w:position w:val="0"/>
          <w:sz w:val="24"/>
          <w:shd w:fill="auto" w:val="clear"/>
          <w:vertAlign w:val="superscript"/>
        </w:rPr>
        <w:t xml:space="preserve">3</w:t>
      </w:r>
      <w:r>
        <w:rPr>
          <w:rFonts w:ascii="Calibri" w:hAnsi="Calibri" w:cs="Calibri" w:eastAsia="Calibri"/>
          <w:color w:val="212121"/>
          <w:spacing w:val="0"/>
          <w:position w:val="0"/>
          <w:sz w:val="24"/>
          <w:shd w:fill="auto" w:val="clear"/>
        </w:rPr>
        <w:t xml:space="preserve">. Immunostaining RNA and cytokines can lead to a better understanding of the underlying pathogenesis responsible for disease progression and development in various vascular diseases. The prepared samples can retain cell labeling after preparation, demonstrated in this manuscript with the preservation of tdTomato labeled Cdh5+ endothelial cells. The preservation of such labeling in vibratome-prepared samples allows the structure to be preserved along with cell labeling, making it an ideal tool to perform cell tracking experiments. </w:t>
      </w:r>
      <w:r>
        <w:rPr>
          <w:rFonts w:ascii="Calibri" w:hAnsi="Calibri" w:cs="Calibri" w:eastAsia="Calibri"/>
          <w:color w:val="auto"/>
          <w:spacing w:val="0"/>
          <w:position w:val="0"/>
          <w:sz w:val="24"/>
          <w:shd w:fill="auto" w:val="clear"/>
        </w:rPr>
        <w:t xml:space="preserve">Finally, the prepared samples are susceptible to further investigation such as RNA lysis or western blot described in this protocol to further study the underlying pathophysiology and mechanisms causing disease progression.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12121"/>
          <w:spacing w:val="0"/>
          <w:position w:val="0"/>
          <w:sz w:val="24"/>
          <w:shd w:fill="auto" w:val="clear"/>
        </w:rPr>
        <w:t xml:space="preserve">Despite its advantages to other techniques, there are limitations to PCLS-prepared tissue. Performing PCLS turns the dynamic lung into a static fixture, providing a snapshot in time of the cells and molecules present within lung tissue at the time of biopsy. Unless numerous samples are obtained, it does not account for the vast heterogeneity commonly seen in many pulmonary diseases such as chronic obstructive pulmonary disease (COPD). Tissues prepared with PCLS are mainly limited to small airway and vessel disease. This is due to the technical challenges with tissue harvesting, as the trachea is typically incised for lung inflation and identifying and isolating large bronchi is challenging. These technical limitations make using PCLS tissue suboptimal to study larger bronchi and the conducting airways. </w:t>
      </w:r>
      <w:r>
        <w:rPr>
          <w:rFonts w:ascii="Calibri" w:hAnsi="Calibri" w:cs="Calibri" w:eastAsia="Calibri"/>
          <w:color w:val="auto"/>
          <w:spacing w:val="0"/>
          <w:position w:val="0"/>
          <w:sz w:val="24"/>
          <w:shd w:fill="auto" w:val="clear"/>
        </w:rPr>
        <w:t xml:space="preserve">Dynamic testing is also limited, making it a less than ideal platform to study ventilator-associated lung disease and barotrauma. Finally, the application of PCLS to the field of pulmonology has focused primarily on murine lung tissue, and further testing and protocols are needed before being applied to human tissue in a clinically relevant scenario.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manuscript provides a complementary method preserving the vascular contractility of PCLS murine lung tissue, resulting in high-resolution images of the pulmonary vasculature for up to 10 days that contains endogenous fluorescent cells and numerous other procedures.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Drs. Yuan Hao and Kaifeng Liu for their technical support. This work was supported by an NIH 1R01 HL150106-01A1, the Parker B. Francis Fellowship, and the Pulmonary Hypertension Association Aldrighetti Research Award to Dr. Ke Yuan.</w:t>
      </w:r>
    </w:p>
    <w:p>
      <w:pPr>
        <w:spacing w:before="0" w:after="0" w:line="240"/>
        <w:ind w:right="0" w:left="0" w:firstLine="0"/>
        <w:jc w:val="left"/>
        <w:rPr>
          <w:rFonts w:ascii="Arial" w:hAnsi="Arial" w:cs="Arial" w:eastAsia="Arial"/>
          <w:strike w:val="true"/>
          <w:color w:val="auto"/>
          <w:spacing w:val="0"/>
          <w:position w:val="0"/>
          <w:sz w:val="22"/>
          <w:shd w:fill="FFFFFF"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Sparrow, D., Weiss, S.T. Respiratory physiology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Annual Review of Gerontology &amp;amp; Geriatrics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Gerckens, M. et al. Generation of human 3D lung tissue cultures (3D-LTCs) for disease modeling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58437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Li, G. et al. Preserving airway smooth muscle contraction in precision-cut lung slices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6480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Rosales Gerpe, M. C. et al. Use of precision-cut lung slices as an ex vivo tool for evaluating viruses and viral vectors for gene and oncolytic therapy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Molecular Therapy: Methods &amp;amp; Clinical Development.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Sanderson, M. J. Exploring lung physiology in health and disease with lung slices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Pulmonary Pharmacology &amp;amp;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(5), 452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Liu, R. et al. Mouse lung slices: An ex vivo model for the evaluation of antiviral and anti-inflammatory agents against influenza viruses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Antiviral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de Graaf, I. A. et al. Preparation and incubation of precision-cut liver and intestinal slices for application in drug metabolism and toxicity studies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 1540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Alsafadi, H. N. et al. Applications and approaches for three-dimensional precision-cut lung slices. Disease modeling and drug discovery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(6), 681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Morin, J. P. et al. Precision cut lung slices as an efficient tool for in vitro lung physio-pharmacotoxicology studies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Xenobiotica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Springer, J., Fischer, A. Substance P-induced pulmonary vascular remodelling in precision cut lung slices.</w:t>
      </w:r>
      <w:r>
        <w:rPr>
          <w:rFonts w:ascii="Calibri" w:hAnsi="Calibri" w:cs="Calibri" w:eastAsia="Calibri"/>
          <w:i/>
          <w:color w:val="auto"/>
          <w:spacing w:val="0"/>
          <w:position w:val="0"/>
          <w:sz w:val="24"/>
          <w:shd w:fill="auto" w:val="clear"/>
        </w:rPr>
        <w:t xml:space="preserve"> The 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596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Suleiman, S. et al. Argon reduces the pulmonary vascular tone in rats and humans by GABA-receptor activation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1902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Rieg, A. D. et al. Cardiovascular agents affect the tone of pulmonary arteries and veins in precision-cut lung slices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 e29698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Perez, J. F., Sanderson, M. J. The frequency of calcium oscillations induced by 5-HT, ACH, and KCl determine the contraction of smooth muscle cells of intrapulmonary bronchioles. </w:t>
      </w:r>
      <w:r>
        <w:rPr>
          <w:rFonts w:ascii="Calibri" w:hAnsi="Calibri" w:cs="Calibri" w:eastAsia="Calibri"/>
          <w:i/>
          <w:color w:val="auto"/>
          <w:spacing w:val="0"/>
          <w:position w:val="0"/>
          <w:sz w:val="24"/>
          <w:shd w:fill="auto" w:val="clear"/>
        </w:rPr>
        <w:t xml:space="preserve">The Journal of General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(6), 535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Deng, C. Y. et al. Upregulation of 5-hydroxytryptamine receptor signaling in coronary arteries after organ culture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e107128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Sandker, S. C. et al. Adventitial dissection: A simple and effective way to reduce radial artery spasm in coronary bypass surgery. </w:t>
      </w:r>
      <w:r>
        <w:rPr>
          <w:rFonts w:ascii="Calibri" w:hAnsi="Calibri" w:cs="Calibri" w:eastAsia="Calibri"/>
          <w:i/>
          <w:color w:val="auto"/>
          <w:spacing w:val="0"/>
          <w:position w:val="0"/>
          <w:sz w:val="24"/>
          <w:shd w:fill="auto" w:val="clear"/>
        </w:rPr>
        <w:t xml:space="preserve">Interactive Cardiovascular and Thoracic </w:t>
      </w:r>
      <w:r>
        <w:rPr>
          <w:rFonts w:ascii="Calibri" w:hAnsi="Calibri" w:cs="Calibri" w:eastAsia="Calibri"/>
          <w:color w:val="auto"/>
          <w:spacing w:val="0"/>
          <w:position w:val="0"/>
          <w:sz w:val="24"/>
          <w:shd w:fill="auto" w:val="clear"/>
        </w:rPr>
        <w:t xml:space="preserve">Surgery.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 784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Naik, J. S. et al. Pressure-induced smooth muscle cell depolarization in pulmonary arteries from control and chronically hypoxic rats does not cause myogenic vasoconstriction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Applied Physiology (Bethesda, Md.: 1985)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(3),1119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Lopez-Lopez, J. G. et al. Diabetes induces pulmonary artery endothelial dysfunction by NADPH oxidase induction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American Journal of Physiology. 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295</w:t>
      </w:r>
      <w:r>
        <w:rPr>
          <w:rFonts w:ascii="Calibri" w:hAnsi="Calibri" w:cs="Calibri" w:eastAsia="Calibri"/>
          <w:color w:val="auto"/>
          <w:spacing w:val="0"/>
          <w:position w:val="0"/>
          <w:sz w:val="24"/>
          <w:shd w:fill="auto" w:val="clear"/>
        </w:rPr>
        <w:t xml:space="preserve"> (5), L727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Gonzalez-Tajuelo, R. et al. Spontaneous pulmonary hypertension associated with systemic sclerosis in P-selectin glycoprotein Ligand 1-deficient mice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Arthritis &amp;amp; Rheumatology (Hoboken,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(3), 477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Bai, Y., Sanderson, M. J. Modulation of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sensitivity of airway smooth muscle cells in murine lung slices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American Journal of Physiology. 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291</w:t>
      </w:r>
      <w:r>
        <w:rPr>
          <w:rFonts w:ascii="Calibri" w:hAnsi="Calibri" w:cs="Calibri" w:eastAsia="Calibri"/>
          <w:color w:val="auto"/>
          <w:spacing w:val="0"/>
          <w:position w:val="0"/>
          <w:sz w:val="24"/>
          <w:shd w:fill="auto" w:val="clear"/>
        </w:rPr>
        <w:t xml:space="preserve"> (2), L208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Nishiyama, S. K. et al. Vascular function and endothelin-1: tipping the balance between vasodilation and vasoconstriction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Applied Physiology (Bethesda, Md.: 1985)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(2), 354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Schneider, M. P., Inscho, E. W., Pollock, D. M. Attenuated vasoconstrictor responses to endothelin in afferent arterioles during a high-salt diet</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American Journal of Physiology. 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(4), F1208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Inscho, E. W., Imig, J. D., Cook, A. K. Afferent and efferent arteriolar vasoconstriction to angiotensin II and norepinephrine involves release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from intracellular stores. </w:t>
      </w:r>
      <w:r>
        <w:rPr>
          <w:rFonts w:ascii="Calibri" w:hAnsi="Calibri" w:cs="Calibri" w:eastAsia="Calibri"/>
          <w:i/>
          <w:color w:val="auto"/>
          <w:spacing w:val="0"/>
          <w:position w:val="0"/>
          <w:sz w:val="24"/>
          <w:shd w:fill="auto" w:val="clear"/>
        </w:rPr>
        <w:t xml:space="preserve">Hypertension (Dallas, Tex. :1979)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Pt 2), 222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Vecchione, C. et al. Protection from angiotensin II-mediated vasculotoxic and hypertensive response in mice lacking PI3Kgamma.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w:t>
      </w:r>
      <w:r>
        <w:rPr>
          <w:rFonts w:ascii="Calibri" w:hAnsi="Calibri" w:cs="Calibri" w:eastAsia="Calibri"/>
          <w:color w:val="auto"/>
          <w:spacing w:val="0"/>
          <w:position w:val="0"/>
          <w:sz w:val="24"/>
          <w:shd w:fill="auto" w:val="clear"/>
        </w:rPr>
        <w:t xml:space="preserve"> (8), 1217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1228 (2005).</w:t>
      </w:r>
    </w:p>
    <w:p>
      <w:pPr>
        <w:spacing w:before="0" w:after="0" w:line="240"/>
        <w:ind w:right="0" w:left="720" w:hanging="72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