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9241B" w14:textId="321C2CD3" w:rsidR="006E4797" w:rsidRPr="00135C1B" w:rsidRDefault="00551D82" w:rsidP="00135C1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  <w:b/>
        </w:rPr>
        <w:t>TITLE:</w:t>
      </w:r>
    </w:p>
    <w:p w14:paraId="06C0C87E" w14:textId="224E3D2C" w:rsidR="006E4797" w:rsidRPr="00135C1B" w:rsidRDefault="00594345" w:rsidP="00135C1B">
      <w:pPr>
        <w:rPr>
          <w:rFonts w:asciiTheme="majorHAnsi" w:hAnsiTheme="majorHAnsi" w:cstheme="majorHAnsi"/>
          <w:bCs/>
        </w:rPr>
      </w:pPr>
      <w:r w:rsidRPr="00135C1B">
        <w:rPr>
          <w:rFonts w:asciiTheme="majorHAnsi" w:hAnsiTheme="majorHAnsi" w:cstheme="majorHAnsi"/>
          <w:bCs/>
        </w:rPr>
        <w:t xml:space="preserve">Purification and </w:t>
      </w:r>
      <w:r w:rsidR="00E87A46" w:rsidRPr="00135C1B">
        <w:rPr>
          <w:rFonts w:asciiTheme="majorHAnsi" w:hAnsiTheme="majorHAnsi" w:cstheme="majorHAnsi"/>
          <w:bCs/>
        </w:rPr>
        <w:t>C</w:t>
      </w:r>
      <w:r w:rsidRPr="00135C1B">
        <w:rPr>
          <w:rFonts w:asciiTheme="majorHAnsi" w:hAnsiTheme="majorHAnsi" w:cstheme="majorHAnsi"/>
          <w:bCs/>
        </w:rPr>
        <w:t xml:space="preserve">haracterization of </w:t>
      </w:r>
      <w:r w:rsidR="00E87A46" w:rsidRPr="00135C1B">
        <w:rPr>
          <w:rFonts w:asciiTheme="majorHAnsi" w:hAnsiTheme="majorHAnsi" w:cstheme="majorHAnsi"/>
          <w:bCs/>
        </w:rPr>
        <w:t>F</w:t>
      </w:r>
      <w:r w:rsidRPr="00135C1B">
        <w:rPr>
          <w:rFonts w:asciiTheme="majorHAnsi" w:hAnsiTheme="majorHAnsi" w:cstheme="majorHAnsi"/>
          <w:bCs/>
        </w:rPr>
        <w:t xml:space="preserve">at </w:t>
      </w:r>
      <w:r w:rsidR="00E87A46" w:rsidRPr="00135C1B">
        <w:rPr>
          <w:rFonts w:asciiTheme="majorHAnsi" w:hAnsiTheme="majorHAnsi" w:cstheme="majorHAnsi"/>
          <w:bCs/>
        </w:rPr>
        <w:t>T</w:t>
      </w:r>
      <w:r w:rsidR="0018057F" w:rsidRPr="00135C1B">
        <w:rPr>
          <w:rFonts w:asciiTheme="majorHAnsi" w:hAnsiTheme="majorHAnsi" w:cstheme="majorHAnsi"/>
          <w:bCs/>
        </w:rPr>
        <w:t xml:space="preserve">aste </w:t>
      </w:r>
      <w:r w:rsidR="00E87A46" w:rsidRPr="00135C1B">
        <w:rPr>
          <w:rFonts w:asciiTheme="majorHAnsi" w:hAnsiTheme="majorHAnsi" w:cstheme="majorHAnsi"/>
          <w:bCs/>
        </w:rPr>
        <w:t>R</w:t>
      </w:r>
      <w:r w:rsidR="0018057F" w:rsidRPr="00135C1B">
        <w:rPr>
          <w:rFonts w:asciiTheme="majorHAnsi" w:hAnsiTheme="majorHAnsi" w:cstheme="majorHAnsi"/>
          <w:bCs/>
        </w:rPr>
        <w:t>eceptor-</w:t>
      </w:r>
      <w:r w:rsidRPr="00135C1B">
        <w:rPr>
          <w:rFonts w:asciiTheme="majorHAnsi" w:hAnsiTheme="majorHAnsi" w:cstheme="majorHAnsi"/>
          <w:bCs/>
        </w:rPr>
        <w:t>positiv</w:t>
      </w:r>
      <w:r w:rsidR="00976D11" w:rsidRPr="00135C1B">
        <w:rPr>
          <w:rFonts w:asciiTheme="majorHAnsi" w:hAnsiTheme="majorHAnsi" w:cstheme="majorHAnsi"/>
          <w:bCs/>
        </w:rPr>
        <w:t xml:space="preserve">e </w:t>
      </w:r>
      <w:r w:rsidR="00E87A46" w:rsidRPr="00135C1B">
        <w:rPr>
          <w:rFonts w:asciiTheme="majorHAnsi" w:hAnsiTheme="majorHAnsi" w:cstheme="majorHAnsi"/>
          <w:bCs/>
        </w:rPr>
        <w:t>C</w:t>
      </w:r>
      <w:r w:rsidRPr="00135C1B">
        <w:rPr>
          <w:rFonts w:asciiTheme="majorHAnsi" w:hAnsiTheme="majorHAnsi" w:cstheme="majorHAnsi"/>
          <w:bCs/>
        </w:rPr>
        <w:t xml:space="preserve">ells from </w:t>
      </w:r>
      <w:r w:rsidR="00E87A46" w:rsidRPr="00135C1B">
        <w:rPr>
          <w:rFonts w:asciiTheme="majorHAnsi" w:hAnsiTheme="majorHAnsi" w:cstheme="majorHAnsi"/>
          <w:bCs/>
        </w:rPr>
        <w:t>M</w:t>
      </w:r>
      <w:r w:rsidRPr="00135C1B">
        <w:rPr>
          <w:rFonts w:asciiTheme="majorHAnsi" w:hAnsiTheme="majorHAnsi" w:cstheme="majorHAnsi"/>
          <w:bCs/>
        </w:rPr>
        <w:t xml:space="preserve">ouse </w:t>
      </w:r>
      <w:r w:rsidR="00E87A46" w:rsidRPr="00135C1B">
        <w:rPr>
          <w:rFonts w:asciiTheme="majorHAnsi" w:hAnsiTheme="majorHAnsi" w:cstheme="majorHAnsi"/>
          <w:bCs/>
        </w:rPr>
        <w:t>T</w:t>
      </w:r>
      <w:r w:rsidRPr="00135C1B">
        <w:rPr>
          <w:rFonts w:asciiTheme="majorHAnsi" w:hAnsiTheme="majorHAnsi" w:cstheme="majorHAnsi"/>
          <w:bCs/>
        </w:rPr>
        <w:t xml:space="preserve">ongue </w:t>
      </w:r>
      <w:r w:rsidR="00E87A46" w:rsidRPr="00135C1B">
        <w:rPr>
          <w:rFonts w:asciiTheme="majorHAnsi" w:hAnsiTheme="majorHAnsi" w:cstheme="majorHAnsi"/>
          <w:bCs/>
        </w:rPr>
        <w:t>P</w:t>
      </w:r>
      <w:r w:rsidRPr="00135C1B">
        <w:rPr>
          <w:rFonts w:asciiTheme="majorHAnsi" w:hAnsiTheme="majorHAnsi" w:cstheme="majorHAnsi"/>
          <w:bCs/>
        </w:rPr>
        <w:t>apillae</w:t>
      </w:r>
    </w:p>
    <w:p w14:paraId="2108E8B9" w14:textId="77777777" w:rsidR="00C70C7E" w:rsidRPr="00135C1B" w:rsidRDefault="00C70C7E" w:rsidP="00135C1B">
      <w:pPr>
        <w:rPr>
          <w:rFonts w:asciiTheme="majorHAnsi" w:hAnsiTheme="majorHAnsi" w:cstheme="majorHAnsi"/>
          <w:b/>
          <w:bCs/>
        </w:rPr>
      </w:pPr>
    </w:p>
    <w:p w14:paraId="2CD8481E" w14:textId="54D5CD74" w:rsidR="006E4797" w:rsidRPr="00135C1B" w:rsidRDefault="00551D82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  <w:b/>
        </w:rPr>
        <w:t xml:space="preserve">AUTHORS AND AFFILIATIONS: </w:t>
      </w:r>
    </w:p>
    <w:p w14:paraId="0C1A12A0" w14:textId="7FFFA54A" w:rsidR="00594345" w:rsidRPr="00135C1B" w:rsidRDefault="00594345" w:rsidP="00135C1B">
      <w:pPr>
        <w:rPr>
          <w:rFonts w:asciiTheme="majorHAnsi" w:hAnsiTheme="majorHAnsi" w:cstheme="majorHAnsi"/>
          <w:vertAlign w:val="superscript"/>
        </w:rPr>
      </w:pPr>
      <w:r w:rsidRPr="00135C1B">
        <w:rPr>
          <w:rFonts w:asciiTheme="majorHAnsi" w:hAnsiTheme="majorHAnsi" w:cstheme="majorHAnsi"/>
        </w:rPr>
        <w:t>Aziz Hichami</w:t>
      </w:r>
      <w:r w:rsidR="00584000" w:rsidRPr="00135C1B">
        <w:rPr>
          <w:rFonts w:asciiTheme="majorHAnsi" w:hAnsiTheme="majorHAnsi" w:cstheme="majorHAnsi"/>
          <w:vertAlign w:val="superscript"/>
        </w:rPr>
        <w:t>1</w:t>
      </w:r>
      <w:r w:rsidRPr="00135C1B">
        <w:rPr>
          <w:rFonts w:asciiTheme="majorHAnsi" w:hAnsiTheme="majorHAnsi" w:cstheme="majorHAnsi"/>
        </w:rPr>
        <w:t>, Amira Sayed Khan</w:t>
      </w:r>
      <w:r w:rsidR="00584000" w:rsidRPr="00135C1B">
        <w:rPr>
          <w:rFonts w:asciiTheme="majorHAnsi" w:hAnsiTheme="majorHAnsi" w:cstheme="majorHAnsi"/>
          <w:vertAlign w:val="superscript"/>
        </w:rPr>
        <w:t>1</w:t>
      </w:r>
      <w:r w:rsidRPr="00135C1B">
        <w:rPr>
          <w:rFonts w:asciiTheme="majorHAnsi" w:hAnsiTheme="majorHAnsi" w:cstheme="majorHAnsi"/>
        </w:rPr>
        <w:t>,</w:t>
      </w:r>
      <w:r w:rsidR="006F47A2" w:rsidRPr="00135C1B">
        <w:rPr>
          <w:rFonts w:asciiTheme="majorHAnsi" w:eastAsiaTheme="minorHAnsi" w:hAnsiTheme="majorHAnsi" w:cstheme="majorHAnsi"/>
        </w:rPr>
        <w:t xml:space="preserve"> </w:t>
      </w:r>
      <w:r w:rsidR="006F47A2" w:rsidRPr="00135C1B">
        <w:rPr>
          <w:rFonts w:asciiTheme="majorHAnsi" w:hAnsiTheme="majorHAnsi" w:cstheme="majorHAnsi"/>
        </w:rPr>
        <w:t>Hameed</w:t>
      </w:r>
      <w:r w:rsidR="0065770C" w:rsidRPr="00135C1B">
        <w:rPr>
          <w:rFonts w:asciiTheme="majorHAnsi" w:hAnsiTheme="majorHAnsi" w:cstheme="majorHAnsi"/>
        </w:rPr>
        <w:t>ullah Khan</w:t>
      </w:r>
      <w:r w:rsidR="006F47A2" w:rsidRPr="00135C1B">
        <w:rPr>
          <w:rFonts w:asciiTheme="majorHAnsi" w:hAnsiTheme="majorHAnsi" w:cstheme="majorHAnsi"/>
          <w:vertAlign w:val="superscript"/>
        </w:rPr>
        <w:t>1</w:t>
      </w:r>
      <w:r w:rsidR="008870B8" w:rsidRPr="00135C1B">
        <w:rPr>
          <w:rFonts w:asciiTheme="majorHAnsi" w:hAnsiTheme="majorHAnsi" w:cstheme="majorHAnsi"/>
        </w:rPr>
        <w:t>,</w:t>
      </w:r>
      <w:r w:rsidR="00875E76" w:rsidRPr="00135C1B">
        <w:rPr>
          <w:rFonts w:asciiTheme="majorHAnsi" w:hAnsiTheme="majorHAnsi" w:cstheme="majorHAnsi"/>
        </w:rPr>
        <w:t xml:space="preserve"> </w:t>
      </w:r>
      <w:r w:rsidRPr="00135C1B">
        <w:rPr>
          <w:rFonts w:asciiTheme="majorHAnsi" w:hAnsiTheme="majorHAnsi" w:cstheme="majorHAnsi"/>
        </w:rPr>
        <w:t>Naim Akhtar Khan</w:t>
      </w:r>
      <w:r w:rsidR="00584000" w:rsidRPr="00135C1B">
        <w:rPr>
          <w:rFonts w:asciiTheme="majorHAnsi" w:hAnsiTheme="majorHAnsi" w:cstheme="majorHAnsi"/>
          <w:vertAlign w:val="superscript"/>
        </w:rPr>
        <w:t>1</w:t>
      </w:r>
    </w:p>
    <w:p w14:paraId="220007BF" w14:textId="77777777" w:rsidR="00594345" w:rsidRPr="00135C1B" w:rsidRDefault="00594345" w:rsidP="00135C1B">
      <w:pPr>
        <w:rPr>
          <w:rFonts w:asciiTheme="majorHAnsi" w:hAnsiTheme="majorHAnsi" w:cstheme="majorHAnsi"/>
        </w:rPr>
      </w:pPr>
    </w:p>
    <w:p w14:paraId="6E888436" w14:textId="6D289F31" w:rsidR="00594345" w:rsidRPr="00135C1B" w:rsidRDefault="00584000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  <w:vertAlign w:val="superscript"/>
        </w:rPr>
        <w:t>1</w:t>
      </w:r>
      <w:r w:rsidR="00594345" w:rsidRPr="00135C1B">
        <w:rPr>
          <w:rFonts w:asciiTheme="majorHAnsi" w:hAnsiTheme="majorHAnsi" w:cstheme="majorHAnsi"/>
        </w:rPr>
        <w:t>Physiologie de la Nutrition &amp; Toxicologie (NUTox), UMR</w:t>
      </w:r>
      <w:r w:rsidR="00594345" w:rsidRPr="00135C1B">
        <w:rPr>
          <w:rFonts w:asciiTheme="majorHAnsi" w:hAnsiTheme="majorHAnsi" w:cstheme="majorHAnsi"/>
          <w:vertAlign w:val="superscript"/>
        </w:rPr>
        <w:t xml:space="preserve"> </w:t>
      </w:r>
      <w:r w:rsidR="00594345" w:rsidRPr="00135C1B">
        <w:rPr>
          <w:rFonts w:asciiTheme="majorHAnsi" w:hAnsiTheme="majorHAnsi" w:cstheme="majorHAnsi"/>
        </w:rPr>
        <w:t xml:space="preserve">INSERM U1231 Lipides, Nutrition &amp; Cancer, Université de Bourgogne Franche-Comté (UBFC), 21000 Dijon, </w:t>
      </w:r>
      <w:r w:rsidR="0027192F" w:rsidRPr="00135C1B">
        <w:rPr>
          <w:rFonts w:asciiTheme="majorHAnsi" w:hAnsiTheme="majorHAnsi" w:cstheme="majorHAnsi"/>
        </w:rPr>
        <w:t>France</w:t>
      </w:r>
    </w:p>
    <w:p w14:paraId="305ADD90" w14:textId="4B0D30B7" w:rsidR="0027192F" w:rsidRPr="00135C1B" w:rsidRDefault="0027192F" w:rsidP="00135C1B">
      <w:pPr>
        <w:rPr>
          <w:rFonts w:asciiTheme="majorHAnsi" w:hAnsiTheme="majorHAnsi" w:cstheme="majorHAnsi"/>
        </w:rPr>
      </w:pPr>
    </w:p>
    <w:p w14:paraId="5412AF6D" w14:textId="4955329B" w:rsidR="003E455E" w:rsidRPr="00135C1B" w:rsidRDefault="003E455E" w:rsidP="00135C1B">
      <w:pPr>
        <w:rPr>
          <w:rFonts w:asciiTheme="majorHAnsi" w:hAnsiTheme="majorHAnsi" w:cstheme="majorHAnsi"/>
          <w:b/>
          <w:bCs/>
        </w:rPr>
      </w:pPr>
      <w:r w:rsidRPr="00135C1B">
        <w:rPr>
          <w:rFonts w:asciiTheme="majorHAnsi" w:hAnsiTheme="majorHAnsi" w:cstheme="majorHAnsi"/>
          <w:b/>
          <w:bCs/>
        </w:rPr>
        <w:t xml:space="preserve">Email addresses of co-authors: </w:t>
      </w:r>
    </w:p>
    <w:p w14:paraId="64F2138C" w14:textId="432BD8FB" w:rsidR="00584000" w:rsidRPr="00135C1B" w:rsidRDefault="00584000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</w:rPr>
        <w:t>Amira Sayed Khan</w:t>
      </w:r>
      <w:r w:rsidR="003E455E" w:rsidRPr="00135C1B">
        <w:rPr>
          <w:rFonts w:asciiTheme="majorHAnsi" w:hAnsiTheme="majorHAnsi" w:cstheme="majorHAnsi"/>
        </w:rPr>
        <w:tab/>
      </w:r>
      <w:r w:rsidR="003E455E" w:rsidRPr="00135C1B">
        <w:rPr>
          <w:rFonts w:asciiTheme="majorHAnsi" w:hAnsiTheme="majorHAnsi" w:cstheme="majorHAnsi"/>
        </w:rPr>
        <w:tab/>
        <w:t>(</w:t>
      </w:r>
      <w:r w:rsidRPr="00135C1B">
        <w:rPr>
          <w:rFonts w:asciiTheme="majorHAnsi" w:hAnsiTheme="majorHAnsi" w:cstheme="majorHAnsi"/>
        </w:rPr>
        <w:t>Amira.Khan@u-bourgogne.fr</w:t>
      </w:r>
      <w:r w:rsidR="003E455E" w:rsidRPr="00135C1B">
        <w:rPr>
          <w:rFonts w:asciiTheme="majorHAnsi" w:hAnsiTheme="majorHAnsi" w:cstheme="majorHAnsi"/>
        </w:rPr>
        <w:t>)</w:t>
      </w:r>
    </w:p>
    <w:p w14:paraId="12F1A190" w14:textId="7973FB36" w:rsidR="006F47A2" w:rsidRPr="00135C1B" w:rsidRDefault="00584000" w:rsidP="00135C1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</w:rPr>
        <w:t>Naim Akhtar Khan</w:t>
      </w:r>
      <w:r w:rsidR="003E455E" w:rsidRPr="00135C1B">
        <w:rPr>
          <w:rFonts w:asciiTheme="majorHAnsi" w:hAnsiTheme="majorHAnsi" w:cstheme="majorHAnsi"/>
        </w:rPr>
        <w:tab/>
      </w:r>
      <w:r w:rsidR="003E455E" w:rsidRPr="00135C1B">
        <w:rPr>
          <w:rFonts w:asciiTheme="majorHAnsi" w:hAnsiTheme="majorHAnsi" w:cstheme="majorHAnsi"/>
        </w:rPr>
        <w:tab/>
        <w:t>(</w:t>
      </w:r>
      <w:hyperlink r:id="rId8" w:history="1">
        <w:r w:rsidR="003E455E" w:rsidRPr="00135C1B">
          <w:rPr>
            <w:rStyle w:val="Hyperlink"/>
            <w:rFonts w:asciiTheme="majorHAnsi" w:hAnsiTheme="majorHAnsi" w:cstheme="majorHAnsi"/>
            <w:color w:val="auto"/>
            <w:u w:val="none"/>
          </w:rPr>
          <w:t>Naim.khan@u-bourgogne.fr</w:t>
        </w:r>
      </w:hyperlink>
      <w:r w:rsidR="003E455E" w:rsidRPr="00135C1B">
        <w:rPr>
          <w:rStyle w:val="Hyperlink"/>
          <w:rFonts w:asciiTheme="majorHAnsi" w:hAnsiTheme="majorHAnsi" w:cstheme="majorHAnsi"/>
          <w:color w:val="auto"/>
        </w:rPr>
        <w:t>)</w:t>
      </w:r>
    </w:p>
    <w:p w14:paraId="3A6E1D60" w14:textId="2AF082D2" w:rsidR="007E40AD" w:rsidRPr="00135C1B" w:rsidRDefault="006F47A2" w:rsidP="00135C1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vertAlign w:val="superscript"/>
        </w:rPr>
      </w:pPr>
      <w:r w:rsidRPr="00135C1B">
        <w:rPr>
          <w:rFonts w:asciiTheme="majorHAnsi" w:hAnsiTheme="majorHAnsi" w:cstheme="majorHAnsi"/>
        </w:rPr>
        <w:t>Hameed</w:t>
      </w:r>
      <w:r w:rsidR="0065770C" w:rsidRPr="00135C1B">
        <w:rPr>
          <w:rFonts w:asciiTheme="majorHAnsi" w:hAnsiTheme="majorHAnsi" w:cstheme="majorHAnsi"/>
        </w:rPr>
        <w:t>u</w:t>
      </w:r>
      <w:r w:rsidRPr="00135C1B">
        <w:rPr>
          <w:rFonts w:asciiTheme="majorHAnsi" w:hAnsiTheme="majorHAnsi" w:cstheme="majorHAnsi"/>
        </w:rPr>
        <w:t>llah Khan</w:t>
      </w:r>
      <w:r w:rsidR="003E455E" w:rsidRPr="00135C1B">
        <w:rPr>
          <w:rFonts w:asciiTheme="majorHAnsi" w:hAnsiTheme="majorHAnsi" w:cstheme="majorHAnsi"/>
        </w:rPr>
        <w:tab/>
      </w:r>
      <w:r w:rsidR="003E455E" w:rsidRPr="00135C1B">
        <w:rPr>
          <w:rFonts w:asciiTheme="majorHAnsi" w:hAnsiTheme="majorHAnsi" w:cstheme="majorHAnsi"/>
        </w:rPr>
        <w:tab/>
        <w:t>(</w:t>
      </w:r>
      <w:r w:rsidR="00875E76" w:rsidRPr="00135C1B">
        <w:rPr>
          <w:rFonts w:asciiTheme="majorHAnsi" w:hAnsiTheme="majorHAnsi" w:cstheme="majorHAnsi"/>
        </w:rPr>
        <w:t>Hameed_Ullah@etu.u-bourgogne.fr</w:t>
      </w:r>
      <w:r w:rsidR="003E455E" w:rsidRPr="00135C1B">
        <w:rPr>
          <w:rFonts w:asciiTheme="majorHAnsi" w:hAnsiTheme="majorHAnsi" w:cstheme="majorHAnsi"/>
        </w:rPr>
        <w:t>)</w:t>
      </w:r>
      <w:r w:rsidR="00875E76" w:rsidRPr="00135C1B">
        <w:rPr>
          <w:rFonts w:asciiTheme="majorHAnsi" w:hAnsiTheme="majorHAnsi" w:cstheme="majorHAnsi"/>
          <w:vertAlign w:val="superscript"/>
        </w:rPr>
        <w:t xml:space="preserve">     </w:t>
      </w:r>
    </w:p>
    <w:p w14:paraId="141ABDE5" w14:textId="28E0B5AE" w:rsidR="006E4797" w:rsidRPr="00135C1B" w:rsidRDefault="00875E76" w:rsidP="00135C1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vertAlign w:val="superscript"/>
        </w:rPr>
      </w:pPr>
      <w:r w:rsidRPr="00135C1B">
        <w:rPr>
          <w:rFonts w:asciiTheme="majorHAnsi" w:hAnsiTheme="majorHAnsi" w:cstheme="majorHAnsi"/>
          <w:vertAlign w:val="superscript"/>
        </w:rPr>
        <w:t xml:space="preserve"> </w:t>
      </w:r>
    </w:p>
    <w:p w14:paraId="6E8A26FA" w14:textId="0EC0B420" w:rsidR="0024795D" w:rsidRPr="00135C1B" w:rsidRDefault="0024795D" w:rsidP="00135C1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135C1B">
        <w:rPr>
          <w:rFonts w:asciiTheme="majorHAnsi" w:hAnsiTheme="majorHAnsi" w:cstheme="majorHAnsi"/>
          <w:b/>
          <w:bCs/>
        </w:rPr>
        <w:t xml:space="preserve">Corresponding author: </w:t>
      </w:r>
    </w:p>
    <w:p w14:paraId="41DBC541" w14:textId="4FA6A163" w:rsidR="0024795D" w:rsidRPr="00135C1B" w:rsidRDefault="0024795D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</w:rPr>
        <w:t>Aziz Hichami</w:t>
      </w:r>
      <w:r w:rsidRPr="00135C1B">
        <w:rPr>
          <w:rFonts w:asciiTheme="majorHAnsi" w:hAnsiTheme="majorHAnsi" w:cstheme="majorHAnsi"/>
        </w:rPr>
        <w:tab/>
      </w:r>
      <w:r w:rsidRPr="00135C1B">
        <w:rPr>
          <w:rFonts w:asciiTheme="majorHAnsi" w:hAnsiTheme="majorHAnsi" w:cstheme="majorHAnsi"/>
        </w:rPr>
        <w:tab/>
      </w:r>
      <w:r w:rsidRPr="00135C1B">
        <w:rPr>
          <w:rFonts w:asciiTheme="majorHAnsi" w:hAnsiTheme="majorHAnsi" w:cstheme="majorHAnsi"/>
        </w:rPr>
        <w:tab/>
        <w:t>(Aziz.hichami@u-bourgogne.fr)</w:t>
      </w:r>
    </w:p>
    <w:p w14:paraId="195AA7BD" w14:textId="77777777" w:rsidR="0024795D" w:rsidRPr="00135C1B" w:rsidRDefault="0024795D" w:rsidP="00135C1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0F3B8D4" w14:textId="2FF8990E" w:rsidR="006E4797" w:rsidRPr="00135C1B" w:rsidRDefault="00551D82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  <w:b/>
        </w:rPr>
        <w:t>SUMMARY:</w:t>
      </w:r>
      <w:r w:rsidRPr="00135C1B">
        <w:rPr>
          <w:rFonts w:asciiTheme="majorHAnsi" w:hAnsiTheme="majorHAnsi" w:cstheme="majorHAnsi"/>
        </w:rPr>
        <w:t xml:space="preserve"> </w:t>
      </w:r>
    </w:p>
    <w:p w14:paraId="20478317" w14:textId="32409A4D" w:rsidR="00AC72BA" w:rsidRPr="00135C1B" w:rsidRDefault="00AC72BA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</w:rPr>
        <w:t xml:space="preserve">We describe the isolation and purification of </w:t>
      </w:r>
      <w:r w:rsidR="007E40AD" w:rsidRPr="00135C1B">
        <w:rPr>
          <w:rFonts w:asciiTheme="majorHAnsi" w:hAnsiTheme="majorHAnsi" w:cstheme="majorHAnsi"/>
        </w:rPr>
        <w:t>lipid</w:t>
      </w:r>
      <w:r w:rsidRPr="00135C1B">
        <w:rPr>
          <w:rFonts w:asciiTheme="majorHAnsi" w:hAnsiTheme="majorHAnsi" w:cstheme="majorHAnsi"/>
        </w:rPr>
        <w:t xml:space="preserve"> gustatory cells that express functional </w:t>
      </w:r>
      <w:r w:rsidR="00CF1B60" w:rsidRPr="00135C1B">
        <w:rPr>
          <w:rFonts w:asciiTheme="majorHAnsi" w:hAnsiTheme="majorHAnsi" w:cstheme="majorHAnsi"/>
        </w:rPr>
        <w:t>CD36 receptor</w:t>
      </w:r>
      <w:r w:rsidR="00994E01" w:rsidRPr="00135C1B">
        <w:rPr>
          <w:rFonts w:asciiTheme="majorHAnsi" w:hAnsiTheme="majorHAnsi" w:cstheme="majorHAnsi"/>
        </w:rPr>
        <w:t xml:space="preserve"> </w:t>
      </w:r>
      <w:r w:rsidR="007E40AD" w:rsidRPr="00135C1B">
        <w:rPr>
          <w:rFonts w:asciiTheme="majorHAnsi" w:hAnsiTheme="majorHAnsi" w:cstheme="majorHAnsi"/>
        </w:rPr>
        <w:t>in</w:t>
      </w:r>
      <w:r w:rsidR="00994E01" w:rsidRPr="00135C1B">
        <w:rPr>
          <w:rFonts w:asciiTheme="majorHAnsi" w:hAnsiTheme="majorHAnsi" w:cstheme="majorHAnsi"/>
        </w:rPr>
        <w:t xml:space="preserve"> mouse tongue </w:t>
      </w:r>
      <w:r w:rsidR="00C70C7E" w:rsidRPr="00135C1B">
        <w:rPr>
          <w:rFonts w:asciiTheme="majorHAnsi" w:hAnsiTheme="majorHAnsi" w:cstheme="majorHAnsi"/>
        </w:rPr>
        <w:t>papillae</w:t>
      </w:r>
      <w:r w:rsidRPr="00135C1B">
        <w:rPr>
          <w:rFonts w:asciiTheme="majorHAnsi" w:hAnsiTheme="majorHAnsi" w:cstheme="majorHAnsi"/>
        </w:rPr>
        <w:t>.</w:t>
      </w:r>
    </w:p>
    <w:p w14:paraId="74EFC8D7" w14:textId="77777777" w:rsidR="006E4797" w:rsidRPr="00135C1B" w:rsidRDefault="006E4797" w:rsidP="00135C1B">
      <w:pPr>
        <w:rPr>
          <w:rFonts w:asciiTheme="majorHAnsi" w:hAnsiTheme="majorHAnsi" w:cstheme="majorHAnsi"/>
        </w:rPr>
      </w:pPr>
    </w:p>
    <w:p w14:paraId="2DF8E628" w14:textId="7D10F1B1" w:rsidR="006E4797" w:rsidRPr="00135C1B" w:rsidRDefault="00551D82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  <w:b/>
        </w:rPr>
        <w:t>ABSTRACT:</w:t>
      </w:r>
      <w:r w:rsidRPr="00135C1B">
        <w:rPr>
          <w:rFonts w:asciiTheme="majorHAnsi" w:hAnsiTheme="majorHAnsi" w:cstheme="majorHAnsi"/>
        </w:rPr>
        <w:t xml:space="preserve"> </w:t>
      </w:r>
    </w:p>
    <w:p w14:paraId="0EB4DBC5" w14:textId="790E6A77" w:rsidR="00C9533D" w:rsidRPr="00135C1B" w:rsidRDefault="00B41E81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</w:rPr>
        <w:t>S</w:t>
      </w:r>
      <w:r w:rsidR="00594345" w:rsidRPr="00135C1B">
        <w:rPr>
          <w:rFonts w:asciiTheme="majorHAnsi" w:hAnsiTheme="majorHAnsi" w:cstheme="majorHAnsi"/>
        </w:rPr>
        <w:t>weet, umami, bitter, salt</w:t>
      </w:r>
      <w:r w:rsidR="00F97EDC" w:rsidRPr="00135C1B">
        <w:rPr>
          <w:rFonts w:asciiTheme="majorHAnsi" w:hAnsiTheme="majorHAnsi" w:cstheme="majorHAnsi"/>
        </w:rPr>
        <w:t>,</w:t>
      </w:r>
      <w:r w:rsidR="00594345" w:rsidRPr="00135C1B">
        <w:rPr>
          <w:rFonts w:asciiTheme="majorHAnsi" w:hAnsiTheme="majorHAnsi" w:cstheme="majorHAnsi"/>
        </w:rPr>
        <w:t xml:space="preserve"> and sour</w:t>
      </w:r>
      <w:r w:rsidRPr="00135C1B">
        <w:rPr>
          <w:rFonts w:asciiTheme="majorHAnsi" w:hAnsiTheme="majorHAnsi" w:cstheme="majorHAnsi"/>
        </w:rPr>
        <w:t xml:space="preserve"> are the five taste modalities</w:t>
      </w:r>
      <w:r w:rsidR="007A40A8" w:rsidRPr="00135C1B">
        <w:rPr>
          <w:rFonts w:asciiTheme="majorHAnsi" w:hAnsiTheme="majorHAnsi" w:cstheme="majorHAnsi"/>
        </w:rPr>
        <w:t>; however, t</w:t>
      </w:r>
      <w:r w:rsidR="00594345" w:rsidRPr="00135C1B">
        <w:rPr>
          <w:rFonts w:asciiTheme="majorHAnsi" w:hAnsiTheme="majorHAnsi" w:cstheme="majorHAnsi"/>
        </w:rPr>
        <w:t xml:space="preserve">here is increasing evidence </w:t>
      </w:r>
      <w:r w:rsidR="00432F6A" w:rsidRPr="00135C1B">
        <w:rPr>
          <w:rFonts w:asciiTheme="majorHAnsi" w:hAnsiTheme="majorHAnsi" w:cstheme="majorHAnsi"/>
        </w:rPr>
        <w:t>of</w:t>
      </w:r>
      <w:r w:rsidR="00594345" w:rsidRPr="00135C1B">
        <w:rPr>
          <w:rFonts w:asciiTheme="majorHAnsi" w:hAnsiTheme="majorHAnsi" w:cstheme="majorHAnsi"/>
        </w:rPr>
        <w:t xml:space="preserve"> a sixth taste modality </w:t>
      </w:r>
      <w:r w:rsidR="00432F6A" w:rsidRPr="00135C1B">
        <w:rPr>
          <w:rFonts w:asciiTheme="majorHAnsi" w:hAnsiTheme="majorHAnsi" w:cstheme="majorHAnsi"/>
        </w:rPr>
        <w:t>related to</w:t>
      </w:r>
      <w:r w:rsidR="00594345" w:rsidRPr="00135C1B">
        <w:rPr>
          <w:rFonts w:asciiTheme="majorHAnsi" w:hAnsiTheme="majorHAnsi" w:cstheme="majorHAnsi"/>
        </w:rPr>
        <w:t xml:space="preserve"> </w:t>
      </w:r>
      <w:r w:rsidR="00F97EDC" w:rsidRPr="00135C1B">
        <w:rPr>
          <w:rFonts w:asciiTheme="majorHAnsi" w:hAnsiTheme="majorHAnsi" w:cstheme="majorHAnsi"/>
        </w:rPr>
        <w:t xml:space="preserve">the </w:t>
      </w:r>
      <w:r w:rsidR="00594345" w:rsidRPr="00135C1B">
        <w:rPr>
          <w:rFonts w:asciiTheme="majorHAnsi" w:hAnsiTheme="majorHAnsi" w:cstheme="majorHAnsi"/>
        </w:rPr>
        <w:t>oro-sensory perception of dietary fat</w:t>
      </w:r>
      <w:r w:rsidR="00D2003E" w:rsidRPr="00135C1B">
        <w:rPr>
          <w:rFonts w:asciiTheme="majorHAnsi" w:hAnsiTheme="majorHAnsi" w:cstheme="majorHAnsi"/>
        </w:rPr>
        <w:t>ty acids</w:t>
      </w:r>
      <w:r w:rsidR="00594345" w:rsidRPr="00135C1B">
        <w:rPr>
          <w:rFonts w:asciiTheme="majorHAnsi" w:hAnsiTheme="majorHAnsi" w:cstheme="majorHAnsi"/>
        </w:rPr>
        <w:t xml:space="preserve">. Fat taste is </w:t>
      </w:r>
      <w:r w:rsidR="00D2003E" w:rsidRPr="00135C1B">
        <w:rPr>
          <w:rFonts w:asciiTheme="majorHAnsi" w:hAnsiTheme="majorHAnsi" w:cstheme="majorHAnsi"/>
        </w:rPr>
        <w:t xml:space="preserve">principally </w:t>
      </w:r>
      <w:r w:rsidR="00594345" w:rsidRPr="00135C1B">
        <w:rPr>
          <w:rFonts w:asciiTheme="majorHAnsi" w:hAnsiTheme="majorHAnsi" w:cstheme="majorHAnsi"/>
        </w:rPr>
        <w:t xml:space="preserve">detected by </w:t>
      </w:r>
      <w:r w:rsidR="00F97EDC" w:rsidRPr="00135C1B">
        <w:rPr>
          <w:rFonts w:asciiTheme="majorHAnsi" w:hAnsiTheme="majorHAnsi" w:cstheme="majorHAnsi"/>
        </w:rPr>
        <w:t>cluster of differentiation 36 (</w:t>
      </w:r>
      <w:r w:rsidR="00594345" w:rsidRPr="00135C1B">
        <w:rPr>
          <w:rFonts w:asciiTheme="majorHAnsi" w:hAnsiTheme="majorHAnsi" w:cstheme="majorHAnsi"/>
        </w:rPr>
        <w:t>CD36</w:t>
      </w:r>
      <w:r w:rsidR="00F97EDC" w:rsidRPr="00135C1B">
        <w:rPr>
          <w:rFonts w:asciiTheme="majorHAnsi" w:hAnsiTheme="majorHAnsi" w:cstheme="majorHAnsi"/>
        </w:rPr>
        <w:t>)</w:t>
      </w:r>
      <w:r w:rsidR="001F12BA" w:rsidRPr="00135C1B">
        <w:rPr>
          <w:rFonts w:asciiTheme="majorHAnsi" w:hAnsiTheme="majorHAnsi" w:cstheme="majorHAnsi"/>
        </w:rPr>
        <w:t xml:space="preserve">, </w:t>
      </w:r>
      <w:r w:rsidR="00F30DBE" w:rsidRPr="00135C1B">
        <w:rPr>
          <w:rFonts w:asciiTheme="majorHAnsi" w:hAnsiTheme="majorHAnsi" w:cstheme="majorHAnsi"/>
        </w:rPr>
        <w:t>G-protein-couple</w:t>
      </w:r>
      <w:r w:rsidR="00924A4C" w:rsidRPr="00135C1B">
        <w:rPr>
          <w:rFonts w:asciiTheme="majorHAnsi" w:hAnsiTheme="majorHAnsi" w:cstheme="majorHAnsi"/>
        </w:rPr>
        <w:t>d</w:t>
      </w:r>
      <w:r w:rsidR="00F30DBE" w:rsidRPr="00135C1B">
        <w:rPr>
          <w:rFonts w:asciiTheme="majorHAnsi" w:hAnsiTheme="majorHAnsi" w:cstheme="majorHAnsi"/>
        </w:rPr>
        <w:t xml:space="preserve"> receptor 120 (</w:t>
      </w:r>
      <w:r w:rsidR="00594345" w:rsidRPr="00135C1B">
        <w:rPr>
          <w:rFonts w:asciiTheme="majorHAnsi" w:hAnsiTheme="majorHAnsi" w:cstheme="majorHAnsi"/>
        </w:rPr>
        <w:t>GPR120</w:t>
      </w:r>
      <w:r w:rsidR="00F30DBE" w:rsidRPr="00135C1B">
        <w:rPr>
          <w:rFonts w:asciiTheme="majorHAnsi" w:hAnsiTheme="majorHAnsi" w:cstheme="majorHAnsi"/>
        </w:rPr>
        <w:t>)</w:t>
      </w:r>
      <w:r w:rsidR="00F97EDC" w:rsidRPr="00135C1B">
        <w:rPr>
          <w:rFonts w:asciiTheme="majorHAnsi" w:hAnsiTheme="majorHAnsi" w:cstheme="majorHAnsi"/>
        </w:rPr>
        <w:t>,</w:t>
      </w:r>
      <w:r w:rsidR="00594345" w:rsidRPr="00135C1B">
        <w:rPr>
          <w:rFonts w:asciiTheme="majorHAnsi" w:hAnsiTheme="majorHAnsi" w:cstheme="majorHAnsi"/>
        </w:rPr>
        <w:t xml:space="preserve"> and GPR40. </w:t>
      </w:r>
      <w:r w:rsidR="00181557" w:rsidRPr="00135C1B">
        <w:rPr>
          <w:rFonts w:asciiTheme="majorHAnsi" w:hAnsiTheme="majorHAnsi" w:cstheme="majorHAnsi"/>
        </w:rPr>
        <w:t>Despite the high level of interest, i</w:t>
      </w:r>
      <w:r w:rsidR="00594345" w:rsidRPr="00135C1B">
        <w:rPr>
          <w:rFonts w:asciiTheme="majorHAnsi" w:hAnsiTheme="majorHAnsi" w:cstheme="majorHAnsi"/>
        </w:rPr>
        <w:t>t is very difficult to obtain</w:t>
      </w:r>
      <w:r w:rsidR="00181557" w:rsidRPr="00135C1B">
        <w:rPr>
          <w:rFonts w:asciiTheme="majorHAnsi" w:hAnsiTheme="majorHAnsi" w:cstheme="majorHAnsi"/>
        </w:rPr>
        <w:t xml:space="preserve"> ethical approval to isolate</w:t>
      </w:r>
      <w:r w:rsidR="00594345" w:rsidRPr="00135C1B">
        <w:rPr>
          <w:rFonts w:asciiTheme="majorHAnsi" w:hAnsiTheme="majorHAnsi" w:cstheme="majorHAnsi"/>
        </w:rPr>
        <w:t xml:space="preserve"> human taste bud cells</w:t>
      </w:r>
      <w:r w:rsidR="00924A4C" w:rsidRPr="00135C1B">
        <w:rPr>
          <w:rFonts w:asciiTheme="majorHAnsi" w:hAnsiTheme="majorHAnsi" w:cstheme="majorHAnsi"/>
        </w:rPr>
        <w:t xml:space="preserve"> (TBCs)</w:t>
      </w:r>
      <w:r w:rsidR="00594345" w:rsidRPr="00135C1B">
        <w:rPr>
          <w:rFonts w:asciiTheme="majorHAnsi" w:hAnsiTheme="majorHAnsi" w:cstheme="majorHAnsi"/>
        </w:rPr>
        <w:t>. There</w:t>
      </w:r>
      <w:r w:rsidR="00181557" w:rsidRPr="00135C1B">
        <w:rPr>
          <w:rFonts w:asciiTheme="majorHAnsi" w:hAnsiTheme="majorHAnsi" w:cstheme="majorHAnsi"/>
        </w:rPr>
        <w:t>fore,</w:t>
      </w:r>
      <w:r w:rsidR="00594345" w:rsidRPr="00135C1B">
        <w:rPr>
          <w:rFonts w:asciiTheme="majorHAnsi" w:hAnsiTheme="majorHAnsi" w:cstheme="majorHAnsi"/>
        </w:rPr>
        <w:t xml:space="preserve"> mouse </w:t>
      </w:r>
      <w:r w:rsidR="00924A4C" w:rsidRPr="00135C1B">
        <w:rPr>
          <w:rFonts w:asciiTheme="majorHAnsi" w:hAnsiTheme="majorHAnsi" w:cstheme="majorHAnsi"/>
        </w:rPr>
        <w:t>TBCs</w:t>
      </w:r>
      <w:r w:rsidR="00594345" w:rsidRPr="00135C1B">
        <w:rPr>
          <w:rFonts w:asciiTheme="majorHAnsi" w:hAnsiTheme="majorHAnsi" w:cstheme="majorHAnsi"/>
        </w:rPr>
        <w:t xml:space="preserve"> </w:t>
      </w:r>
      <w:r w:rsidR="00181557" w:rsidRPr="00135C1B">
        <w:rPr>
          <w:rFonts w:asciiTheme="majorHAnsi" w:hAnsiTheme="majorHAnsi" w:cstheme="majorHAnsi"/>
        </w:rPr>
        <w:t xml:space="preserve">are much sought after </w:t>
      </w:r>
      <w:r w:rsidR="00594345" w:rsidRPr="00135C1B">
        <w:rPr>
          <w:rFonts w:asciiTheme="majorHAnsi" w:hAnsiTheme="majorHAnsi" w:cstheme="majorHAnsi"/>
        </w:rPr>
        <w:t xml:space="preserve">for </w:t>
      </w:r>
      <w:r w:rsidR="00594345" w:rsidRPr="00135C1B">
        <w:rPr>
          <w:rFonts w:asciiTheme="majorHAnsi" w:hAnsiTheme="majorHAnsi" w:cstheme="majorHAnsi"/>
          <w:i/>
          <w:iCs/>
        </w:rPr>
        <w:t>in vitro</w:t>
      </w:r>
      <w:r w:rsidR="00594345" w:rsidRPr="00135C1B">
        <w:rPr>
          <w:rFonts w:asciiTheme="majorHAnsi" w:hAnsiTheme="majorHAnsi" w:cstheme="majorHAnsi"/>
        </w:rPr>
        <w:t xml:space="preserve"> studies.</w:t>
      </w:r>
      <w:r w:rsidR="006431E1" w:rsidRPr="00135C1B">
        <w:rPr>
          <w:rFonts w:asciiTheme="majorHAnsi" w:hAnsiTheme="majorHAnsi" w:cstheme="majorHAnsi"/>
        </w:rPr>
        <w:t xml:space="preserve"> </w:t>
      </w:r>
      <w:r w:rsidR="00FE08DC" w:rsidRPr="00135C1B">
        <w:rPr>
          <w:rFonts w:asciiTheme="majorHAnsi" w:hAnsiTheme="majorHAnsi" w:cstheme="majorHAnsi"/>
        </w:rPr>
        <w:t xml:space="preserve">This study </w:t>
      </w:r>
      <w:r w:rsidR="00181557" w:rsidRPr="00135C1B">
        <w:rPr>
          <w:rFonts w:asciiTheme="majorHAnsi" w:hAnsiTheme="majorHAnsi" w:cstheme="majorHAnsi"/>
        </w:rPr>
        <w:t>aimed</w:t>
      </w:r>
      <w:r w:rsidR="00FE08DC" w:rsidRPr="00135C1B">
        <w:rPr>
          <w:rFonts w:asciiTheme="majorHAnsi" w:hAnsiTheme="majorHAnsi" w:cstheme="majorHAnsi"/>
        </w:rPr>
        <w:t xml:space="preserve"> </w:t>
      </w:r>
      <w:r w:rsidR="008B3039" w:rsidRPr="00135C1B">
        <w:rPr>
          <w:rFonts w:asciiTheme="majorHAnsi" w:hAnsiTheme="majorHAnsi" w:cstheme="majorHAnsi"/>
        </w:rPr>
        <w:t>to develop</w:t>
      </w:r>
      <w:r w:rsidR="006431E1" w:rsidRPr="00135C1B">
        <w:rPr>
          <w:rFonts w:asciiTheme="majorHAnsi" w:hAnsiTheme="majorHAnsi" w:cstheme="majorHAnsi"/>
        </w:rPr>
        <w:t xml:space="preserve"> a method for </w:t>
      </w:r>
      <w:r w:rsidR="00181557" w:rsidRPr="00135C1B">
        <w:rPr>
          <w:rFonts w:asciiTheme="majorHAnsi" w:hAnsiTheme="majorHAnsi" w:cstheme="majorHAnsi"/>
        </w:rPr>
        <w:t xml:space="preserve">the </w:t>
      </w:r>
      <w:r w:rsidR="006431E1" w:rsidRPr="00135C1B">
        <w:rPr>
          <w:rFonts w:asciiTheme="majorHAnsi" w:hAnsiTheme="majorHAnsi" w:cstheme="majorHAnsi"/>
        </w:rPr>
        <w:t xml:space="preserve">purification of </w:t>
      </w:r>
      <w:r w:rsidR="00F04024" w:rsidRPr="00135C1B">
        <w:rPr>
          <w:rFonts w:asciiTheme="majorHAnsi" w:hAnsiTheme="majorHAnsi" w:cstheme="majorHAnsi"/>
        </w:rPr>
        <w:t xml:space="preserve">CD36-expressing </w:t>
      </w:r>
      <w:r w:rsidR="002445CF" w:rsidRPr="00135C1B">
        <w:rPr>
          <w:rFonts w:asciiTheme="majorHAnsi" w:hAnsiTheme="majorHAnsi" w:cstheme="majorHAnsi"/>
        </w:rPr>
        <w:t>TBCs</w:t>
      </w:r>
      <w:r w:rsidR="00F04024" w:rsidRPr="00135C1B">
        <w:rPr>
          <w:rFonts w:asciiTheme="majorHAnsi" w:hAnsiTheme="majorHAnsi" w:cstheme="majorHAnsi"/>
        </w:rPr>
        <w:t xml:space="preserve"> </w:t>
      </w:r>
      <w:r w:rsidR="006431E1" w:rsidRPr="00135C1B">
        <w:rPr>
          <w:rFonts w:asciiTheme="majorHAnsi" w:hAnsiTheme="majorHAnsi" w:cstheme="majorHAnsi"/>
        </w:rPr>
        <w:t>from</w:t>
      </w:r>
      <w:r w:rsidR="00594345" w:rsidRPr="00135C1B">
        <w:rPr>
          <w:rFonts w:asciiTheme="majorHAnsi" w:hAnsiTheme="majorHAnsi" w:cstheme="majorHAnsi"/>
        </w:rPr>
        <w:t xml:space="preserve"> </w:t>
      </w:r>
      <w:r w:rsidR="006431E1" w:rsidRPr="00135C1B">
        <w:rPr>
          <w:rFonts w:asciiTheme="majorHAnsi" w:hAnsiTheme="majorHAnsi" w:cstheme="majorHAnsi"/>
        </w:rPr>
        <w:t xml:space="preserve">mouse </w:t>
      </w:r>
      <w:r w:rsidR="00594345" w:rsidRPr="00135C1B">
        <w:rPr>
          <w:rFonts w:asciiTheme="majorHAnsi" w:hAnsiTheme="majorHAnsi" w:cstheme="majorHAnsi"/>
        </w:rPr>
        <w:t xml:space="preserve">fungiform and circumvallate papillae. </w:t>
      </w:r>
    </w:p>
    <w:p w14:paraId="356D3574" w14:textId="77777777" w:rsidR="00C9533D" w:rsidRPr="00135C1B" w:rsidRDefault="00C9533D" w:rsidP="00135C1B">
      <w:pPr>
        <w:rPr>
          <w:rFonts w:asciiTheme="majorHAnsi" w:hAnsiTheme="majorHAnsi" w:cstheme="majorHAnsi"/>
        </w:rPr>
      </w:pPr>
    </w:p>
    <w:p w14:paraId="49D6171E" w14:textId="0C238DAB" w:rsidR="00C9533D" w:rsidRPr="00135C1B" w:rsidRDefault="00594345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</w:rPr>
        <w:t>After</w:t>
      </w:r>
      <w:r w:rsidR="00581EA2" w:rsidRPr="00135C1B">
        <w:rPr>
          <w:rFonts w:asciiTheme="majorHAnsi" w:hAnsiTheme="majorHAnsi" w:cstheme="majorHAnsi"/>
        </w:rPr>
        <w:t xml:space="preserve"> cervical </w:t>
      </w:r>
      <w:r w:rsidR="00431BE5" w:rsidRPr="00135C1B">
        <w:rPr>
          <w:rFonts w:asciiTheme="majorHAnsi" w:hAnsiTheme="majorHAnsi" w:cstheme="majorHAnsi"/>
        </w:rPr>
        <w:t>dislocation,</w:t>
      </w:r>
      <w:r w:rsidR="00581EA2" w:rsidRPr="00135C1B">
        <w:rPr>
          <w:rFonts w:asciiTheme="majorHAnsi" w:hAnsiTheme="majorHAnsi" w:cstheme="majorHAnsi"/>
        </w:rPr>
        <w:t xml:space="preserve"> </w:t>
      </w:r>
      <w:r w:rsidR="00181557" w:rsidRPr="00135C1B">
        <w:rPr>
          <w:rFonts w:asciiTheme="majorHAnsi" w:hAnsiTheme="majorHAnsi" w:cstheme="majorHAnsi"/>
        </w:rPr>
        <w:t xml:space="preserve">the </w:t>
      </w:r>
      <w:r w:rsidR="009F3514" w:rsidRPr="00135C1B">
        <w:rPr>
          <w:rFonts w:asciiTheme="majorHAnsi" w:hAnsiTheme="majorHAnsi" w:cstheme="majorHAnsi"/>
        </w:rPr>
        <w:t>tongue was removed</w:t>
      </w:r>
      <w:r w:rsidR="00181557" w:rsidRPr="00135C1B">
        <w:rPr>
          <w:rFonts w:asciiTheme="majorHAnsi" w:hAnsiTheme="majorHAnsi" w:cstheme="majorHAnsi"/>
        </w:rPr>
        <w:t>,</w:t>
      </w:r>
      <w:r w:rsidR="001F75D7" w:rsidRPr="00135C1B">
        <w:rPr>
          <w:rFonts w:asciiTheme="majorHAnsi" w:hAnsiTheme="majorHAnsi" w:cstheme="majorHAnsi"/>
        </w:rPr>
        <w:t xml:space="preserve"> and </w:t>
      </w:r>
      <w:r w:rsidR="00181557" w:rsidRPr="00135C1B">
        <w:rPr>
          <w:rFonts w:asciiTheme="majorHAnsi" w:hAnsiTheme="majorHAnsi" w:cstheme="majorHAnsi"/>
        </w:rPr>
        <w:t>an e</w:t>
      </w:r>
      <w:r w:rsidR="001F75D7" w:rsidRPr="00135C1B">
        <w:rPr>
          <w:rFonts w:asciiTheme="majorHAnsi" w:hAnsiTheme="majorHAnsi" w:cstheme="majorHAnsi"/>
        </w:rPr>
        <w:t>lastase/</w:t>
      </w:r>
      <w:r w:rsidR="00181557" w:rsidRPr="00135C1B">
        <w:rPr>
          <w:rFonts w:asciiTheme="majorHAnsi" w:hAnsiTheme="majorHAnsi" w:cstheme="majorHAnsi"/>
        </w:rPr>
        <w:t>d</w:t>
      </w:r>
      <w:r w:rsidR="001F75D7" w:rsidRPr="00135C1B">
        <w:rPr>
          <w:rFonts w:asciiTheme="majorHAnsi" w:hAnsiTheme="majorHAnsi" w:cstheme="majorHAnsi"/>
        </w:rPr>
        <w:t>ispase enzyme mix</w:t>
      </w:r>
      <w:r w:rsidR="00A62AF0" w:rsidRPr="00135C1B">
        <w:rPr>
          <w:rFonts w:asciiTheme="majorHAnsi" w:hAnsiTheme="majorHAnsi" w:cstheme="majorHAnsi"/>
        </w:rPr>
        <w:t>ture</w:t>
      </w:r>
      <w:r w:rsidR="00431BE5" w:rsidRPr="00135C1B">
        <w:rPr>
          <w:rFonts w:asciiTheme="majorHAnsi" w:hAnsiTheme="majorHAnsi" w:cstheme="majorHAnsi"/>
        </w:rPr>
        <w:t xml:space="preserve"> </w:t>
      </w:r>
      <w:r w:rsidR="00181557" w:rsidRPr="00135C1B">
        <w:rPr>
          <w:rFonts w:asciiTheme="majorHAnsi" w:hAnsiTheme="majorHAnsi" w:cstheme="majorHAnsi"/>
        </w:rPr>
        <w:t xml:space="preserve">was injected </w:t>
      </w:r>
      <w:r w:rsidR="001F75D7" w:rsidRPr="00135C1B">
        <w:rPr>
          <w:rFonts w:asciiTheme="majorHAnsi" w:hAnsiTheme="majorHAnsi" w:cstheme="majorHAnsi"/>
        </w:rPr>
        <w:t xml:space="preserve">under the </w:t>
      </w:r>
      <w:r w:rsidR="00416B94" w:rsidRPr="00135C1B">
        <w:rPr>
          <w:rFonts w:asciiTheme="majorHAnsi" w:hAnsiTheme="majorHAnsi" w:cstheme="majorHAnsi"/>
        </w:rPr>
        <w:t>epithelium and</w:t>
      </w:r>
      <w:r w:rsidR="001F75D7" w:rsidRPr="00135C1B">
        <w:rPr>
          <w:rFonts w:asciiTheme="majorHAnsi" w:hAnsiTheme="majorHAnsi" w:cstheme="majorHAnsi"/>
        </w:rPr>
        <w:t xml:space="preserve"> around </w:t>
      </w:r>
      <w:r w:rsidR="00181557" w:rsidRPr="00135C1B">
        <w:rPr>
          <w:rFonts w:asciiTheme="majorHAnsi" w:hAnsiTheme="majorHAnsi" w:cstheme="majorHAnsi"/>
        </w:rPr>
        <w:t xml:space="preserve">the </w:t>
      </w:r>
      <w:r w:rsidR="001F75D7" w:rsidRPr="00135C1B">
        <w:rPr>
          <w:rFonts w:asciiTheme="majorHAnsi" w:hAnsiTheme="majorHAnsi" w:cstheme="majorHAnsi"/>
        </w:rPr>
        <w:t>circumvallate papillae</w:t>
      </w:r>
      <w:r w:rsidR="00181557" w:rsidRPr="00135C1B">
        <w:rPr>
          <w:rFonts w:asciiTheme="majorHAnsi" w:hAnsiTheme="majorHAnsi" w:cstheme="majorHAnsi"/>
        </w:rPr>
        <w:t>. The</w:t>
      </w:r>
      <w:r w:rsidR="00431BE5" w:rsidRPr="00135C1B">
        <w:rPr>
          <w:rFonts w:asciiTheme="majorHAnsi" w:hAnsiTheme="majorHAnsi" w:cstheme="majorHAnsi"/>
        </w:rPr>
        <w:t xml:space="preserve"> </w:t>
      </w:r>
      <w:r w:rsidR="001F75D7" w:rsidRPr="00135C1B">
        <w:rPr>
          <w:rFonts w:asciiTheme="majorHAnsi" w:hAnsiTheme="majorHAnsi" w:cstheme="majorHAnsi"/>
        </w:rPr>
        <w:t>epithelium</w:t>
      </w:r>
      <w:r w:rsidR="00181557" w:rsidRPr="00135C1B">
        <w:rPr>
          <w:rFonts w:asciiTheme="majorHAnsi" w:hAnsiTheme="majorHAnsi" w:cstheme="majorHAnsi"/>
        </w:rPr>
        <w:t>-</w:t>
      </w:r>
      <w:r w:rsidR="00EA689E" w:rsidRPr="00135C1B">
        <w:rPr>
          <w:rFonts w:asciiTheme="majorHAnsi" w:hAnsiTheme="majorHAnsi" w:cstheme="majorHAnsi"/>
        </w:rPr>
        <w:t>containing</w:t>
      </w:r>
      <w:r w:rsidR="001F75D7" w:rsidRPr="00135C1B">
        <w:rPr>
          <w:rFonts w:asciiTheme="majorHAnsi" w:hAnsiTheme="majorHAnsi" w:cstheme="majorHAnsi"/>
        </w:rPr>
        <w:t xml:space="preserve"> </w:t>
      </w:r>
      <w:r w:rsidRPr="00135C1B">
        <w:rPr>
          <w:rFonts w:asciiTheme="majorHAnsi" w:hAnsiTheme="majorHAnsi" w:cstheme="majorHAnsi"/>
        </w:rPr>
        <w:t xml:space="preserve">taste buds were picked off and subjected to enzymatic digestion </w:t>
      </w:r>
      <w:r w:rsidR="00181557" w:rsidRPr="00135C1B">
        <w:rPr>
          <w:rFonts w:asciiTheme="majorHAnsi" w:hAnsiTheme="majorHAnsi" w:cstheme="majorHAnsi"/>
        </w:rPr>
        <w:t>with the</w:t>
      </w:r>
      <w:r w:rsidRPr="00135C1B">
        <w:rPr>
          <w:rFonts w:asciiTheme="majorHAnsi" w:hAnsiTheme="majorHAnsi" w:cstheme="majorHAnsi"/>
        </w:rPr>
        <w:t xml:space="preserve"> elastase and dispase mixture. The cells were isolated by </w:t>
      </w:r>
      <w:r w:rsidR="00D2003E" w:rsidRPr="00135C1B">
        <w:rPr>
          <w:rFonts w:asciiTheme="majorHAnsi" w:hAnsiTheme="majorHAnsi" w:cstheme="majorHAnsi"/>
        </w:rPr>
        <w:t>using</w:t>
      </w:r>
      <w:r w:rsidRPr="00135C1B">
        <w:rPr>
          <w:rFonts w:asciiTheme="majorHAnsi" w:hAnsiTheme="majorHAnsi" w:cstheme="majorHAnsi"/>
        </w:rPr>
        <w:t xml:space="preserve"> </w:t>
      </w:r>
      <w:r w:rsidR="00181557" w:rsidRPr="00135C1B">
        <w:rPr>
          <w:rFonts w:asciiTheme="majorHAnsi" w:hAnsiTheme="majorHAnsi" w:cstheme="majorHAnsi"/>
        </w:rPr>
        <w:t xml:space="preserve">an </w:t>
      </w:r>
      <w:r w:rsidRPr="00135C1B">
        <w:rPr>
          <w:rFonts w:asciiTheme="majorHAnsi" w:hAnsiTheme="majorHAnsi" w:cstheme="majorHAnsi"/>
        </w:rPr>
        <w:t>anti-CD36 antibody</w:t>
      </w:r>
      <w:r w:rsidR="00181557" w:rsidRPr="00135C1B">
        <w:rPr>
          <w:rFonts w:asciiTheme="majorHAnsi" w:hAnsiTheme="majorHAnsi" w:cstheme="majorHAnsi"/>
        </w:rPr>
        <w:t xml:space="preserve"> </w:t>
      </w:r>
      <w:r w:rsidRPr="00135C1B">
        <w:rPr>
          <w:rFonts w:asciiTheme="majorHAnsi" w:hAnsiTheme="majorHAnsi" w:cstheme="majorHAnsi"/>
        </w:rPr>
        <w:t xml:space="preserve">coupled to </w:t>
      </w:r>
      <w:r w:rsidR="00D2003E" w:rsidRPr="00135C1B">
        <w:rPr>
          <w:rFonts w:asciiTheme="majorHAnsi" w:hAnsiTheme="majorHAnsi" w:cstheme="majorHAnsi"/>
        </w:rPr>
        <w:t>phycoerythrin (</w:t>
      </w:r>
      <w:r w:rsidRPr="00135C1B">
        <w:rPr>
          <w:rFonts w:asciiTheme="majorHAnsi" w:hAnsiTheme="majorHAnsi" w:cstheme="majorHAnsi"/>
        </w:rPr>
        <w:t>PE</w:t>
      </w:r>
      <w:r w:rsidR="00D2003E" w:rsidRPr="00135C1B">
        <w:rPr>
          <w:rFonts w:asciiTheme="majorHAnsi" w:hAnsiTheme="majorHAnsi" w:cstheme="majorHAnsi"/>
        </w:rPr>
        <w:t>)</w:t>
      </w:r>
      <w:r w:rsidRPr="00135C1B">
        <w:rPr>
          <w:rFonts w:asciiTheme="majorHAnsi" w:hAnsiTheme="majorHAnsi" w:cstheme="majorHAnsi"/>
        </w:rPr>
        <w:t xml:space="preserve"> </w:t>
      </w:r>
      <w:r w:rsidR="00FE08DC" w:rsidRPr="00135C1B">
        <w:rPr>
          <w:rFonts w:asciiTheme="majorHAnsi" w:hAnsiTheme="majorHAnsi" w:cstheme="majorHAnsi"/>
        </w:rPr>
        <w:t xml:space="preserve">and </w:t>
      </w:r>
      <w:r w:rsidRPr="00135C1B">
        <w:rPr>
          <w:rFonts w:asciiTheme="majorHAnsi" w:hAnsiTheme="majorHAnsi" w:cstheme="majorHAnsi"/>
        </w:rPr>
        <w:t>anti-PE-</w:t>
      </w:r>
      <w:r w:rsidR="00D2003E" w:rsidRPr="00135C1B">
        <w:rPr>
          <w:rFonts w:asciiTheme="majorHAnsi" w:hAnsiTheme="majorHAnsi" w:cstheme="majorHAnsi"/>
        </w:rPr>
        <w:t xml:space="preserve">antibodies </w:t>
      </w:r>
      <w:r w:rsidRPr="00135C1B">
        <w:rPr>
          <w:rFonts w:asciiTheme="majorHAnsi" w:hAnsiTheme="majorHAnsi" w:cstheme="majorHAnsi"/>
        </w:rPr>
        <w:t xml:space="preserve">coupled to magnetic beads. </w:t>
      </w:r>
      <w:r w:rsidR="00181557" w:rsidRPr="00135C1B">
        <w:rPr>
          <w:rFonts w:asciiTheme="majorHAnsi" w:hAnsiTheme="majorHAnsi" w:cstheme="majorHAnsi"/>
        </w:rPr>
        <w:t>T</w:t>
      </w:r>
      <w:r w:rsidRPr="00135C1B">
        <w:rPr>
          <w:rFonts w:asciiTheme="majorHAnsi" w:hAnsiTheme="majorHAnsi" w:cstheme="majorHAnsi"/>
        </w:rPr>
        <w:t>he mixture was</w:t>
      </w:r>
      <w:r w:rsidR="00181557" w:rsidRPr="00135C1B">
        <w:rPr>
          <w:rFonts w:asciiTheme="majorHAnsi" w:hAnsiTheme="majorHAnsi" w:cstheme="majorHAnsi"/>
        </w:rPr>
        <w:t xml:space="preserve"> then</w:t>
      </w:r>
      <w:r w:rsidRPr="00135C1B">
        <w:rPr>
          <w:rFonts w:asciiTheme="majorHAnsi" w:hAnsiTheme="majorHAnsi" w:cstheme="majorHAnsi"/>
        </w:rPr>
        <w:t xml:space="preserve"> passed through </w:t>
      </w:r>
      <w:r w:rsidR="00181557" w:rsidRPr="00135C1B">
        <w:rPr>
          <w:rFonts w:asciiTheme="majorHAnsi" w:hAnsiTheme="majorHAnsi" w:cstheme="majorHAnsi"/>
        </w:rPr>
        <w:t xml:space="preserve">a </w:t>
      </w:r>
      <w:r w:rsidRPr="00135C1B">
        <w:rPr>
          <w:rFonts w:asciiTheme="majorHAnsi" w:hAnsiTheme="majorHAnsi" w:cstheme="majorHAnsi"/>
        </w:rPr>
        <w:t>magnetic column</w:t>
      </w:r>
      <w:r w:rsidR="00181557" w:rsidRPr="00135C1B">
        <w:rPr>
          <w:rFonts w:asciiTheme="majorHAnsi" w:hAnsiTheme="majorHAnsi" w:cstheme="majorHAnsi"/>
        </w:rPr>
        <w:t xml:space="preserve"> in which</w:t>
      </w:r>
      <w:r w:rsidRPr="00135C1B">
        <w:rPr>
          <w:rFonts w:asciiTheme="majorHAnsi" w:hAnsiTheme="majorHAnsi" w:cstheme="majorHAnsi"/>
        </w:rPr>
        <w:t xml:space="preserve"> the </w:t>
      </w:r>
      <w:r w:rsidR="00D2003E" w:rsidRPr="00135C1B">
        <w:rPr>
          <w:rFonts w:asciiTheme="majorHAnsi" w:hAnsiTheme="majorHAnsi" w:cstheme="majorHAnsi"/>
        </w:rPr>
        <w:t>CD36-</w:t>
      </w:r>
      <w:r w:rsidRPr="00135C1B">
        <w:rPr>
          <w:rFonts w:asciiTheme="majorHAnsi" w:hAnsiTheme="majorHAnsi" w:cstheme="majorHAnsi"/>
        </w:rPr>
        <w:t xml:space="preserve">positive cells were retained. </w:t>
      </w:r>
    </w:p>
    <w:p w14:paraId="34E6C7D7" w14:textId="77777777" w:rsidR="00C9533D" w:rsidRPr="00135C1B" w:rsidRDefault="00C9533D" w:rsidP="00135C1B">
      <w:pPr>
        <w:rPr>
          <w:rFonts w:asciiTheme="majorHAnsi" w:hAnsiTheme="majorHAnsi" w:cstheme="majorHAnsi"/>
        </w:rPr>
      </w:pPr>
    </w:p>
    <w:p w14:paraId="7EFB96A2" w14:textId="3155B032" w:rsidR="006A04FD" w:rsidRPr="00135C1B" w:rsidRDefault="00594345" w:rsidP="00135C1B">
      <w:pPr>
        <w:rPr>
          <w:rFonts w:asciiTheme="majorHAnsi" w:hAnsiTheme="majorHAnsi" w:cstheme="majorHAnsi"/>
          <w:lang w:bidi="en-US"/>
        </w:rPr>
      </w:pPr>
      <w:r w:rsidRPr="00135C1B">
        <w:rPr>
          <w:rFonts w:asciiTheme="majorHAnsi" w:hAnsiTheme="majorHAnsi" w:cstheme="majorHAnsi"/>
        </w:rPr>
        <w:t>The isolated cells were cultured for up to 5 days</w:t>
      </w:r>
      <w:r w:rsidR="000C1669" w:rsidRPr="00135C1B">
        <w:rPr>
          <w:rFonts w:asciiTheme="majorHAnsi" w:hAnsiTheme="majorHAnsi" w:cstheme="majorHAnsi"/>
        </w:rPr>
        <w:t>,</w:t>
      </w:r>
      <w:r w:rsidRPr="00135C1B">
        <w:rPr>
          <w:rFonts w:asciiTheme="majorHAnsi" w:hAnsiTheme="majorHAnsi" w:cstheme="majorHAnsi"/>
        </w:rPr>
        <w:t xml:space="preserve"> </w:t>
      </w:r>
      <w:r w:rsidR="000C1669" w:rsidRPr="00135C1B">
        <w:rPr>
          <w:rFonts w:asciiTheme="majorHAnsi" w:hAnsiTheme="majorHAnsi" w:cstheme="majorHAnsi"/>
        </w:rPr>
        <w:t>and w</w:t>
      </w:r>
      <w:r w:rsidRPr="00135C1B">
        <w:rPr>
          <w:rFonts w:asciiTheme="majorHAnsi" w:hAnsiTheme="majorHAnsi" w:cstheme="majorHAnsi"/>
        </w:rPr>
        <w:t>estern blot</w:t>
      </w:r>
      <w:r w:rsidR="00A62AF0" w:rsidRPr="00135C1B">
        <w:rPr>
          <w:rFonts w:asciiTheme="majorHAnsi" w:hAnsiTheme="majorHAnsi" w:cstheme="majorHAnsi"/>
        </w:rPr>
        <w:t>ting</w:t>
      </w:r>
      <w:r w:rsidRPr="00135C1B">
        <w:rPr>
          <w:rFonts w:asciiTheme="majorHAnsi" w:hAnsiTheme="majorHAnsi" w:cstheme="majorHAnsi"/>
        </w:rPr>
        <w:t xml:space="preserve"> and </w:t>
      </w:r>
      <w:r w:rsidR="000C1669" w:rsidRPr="00135C1B">
        <w:rPr>
          <w:rFonts w:asciiTheme="majorHAnsi" w:hAnsiTheme="majorHAnsi" w:cstheme="majorHAnsi"/>
        </w:rPr>
        <w:t>quantitative reverse-transcription polymerase chain reaction (</w:t>
      </w:r>
      <w:r w:rsidRPr="00135C1B">
        <w:rPr>
          <w:rFonts w:asciiTheme="majorHAnsi" w:hAnsiTheme="majorHAnsi" w:cstheme="majorHAnsi"/>
        </w:rPr>
        <w:t>RT-qPCR</w:t>
      </w:r>
      <w:r w:rsidR="000C1669" w:rsidRPr="00135C1B">
        <w:rPr>
          <w:rFonts w:asciiTheme="majorHAnsi" w:hAnsiTheme="majorHAnsi" w:cstheme="majorHAnsi"/>
        </w:rPr>
        <w:t>)</w:t>
      </w:r>
      <w:r w:rsidRPr="00135C1B">
        <w:rPr>
          <w:rFonts w:asciiTheme="majorHAnsi" w:hAnsiTheme="majorHAnsi" w:cstheme="majorHAnsi"/>
        </w:rPr>
        <w:t xml:space="preserve"> techniques</w:t>
      </w:r>
      <w:r w:rsidR="00FE08DC" w:rsidRPr="00135C1B">
        <w:rPr>
          <w:rFonts w:asciiTheme="majorHAnsi" w:hAnsiTheme="majorHAnsi" w:cstheme="majorHAnsi"/>
        </w:rPr>
        <w:t xml:space="preserve"> </w:t>
      </w:r>
      <w:r w:rsidR="00880163" w:rsidRPr="00135C1B">
        <w:rPr>
          <w:rFonts w:asciiTheme="majorHAnsi" w:hAnsiTheme="majorHAnsi" w:cstheme="majorHAnsi"/>
        </w:rPr>
        <w:t>revealed</w:t>
      </w:r>
      <w:r w:rsidRPr="00135C1B">
        <w:rPr>
          <w:rFonts w:asciiTheme="majorHAnsi" w:hAnsiTheme="majorHAnsi" w:cstheme="majorHAnsi"/>
        </w:rPr>
        <w:t xml:space="preserve"> that purified cells</w:t>
      </w:r>
      <w:r w:rsidR="00D2003E" w:rsidRPr="00135C1B">
        <w:rPr>
          <w:rFonts w:asciiTheme="majorHAnsi" w:hAnsiTheme="majorHAnsi" w:cstheme="majorHAnsi"/>
        </w:rPr>
        <w:t xml:space="preserve"> expressed</w:t>
      </w:r>
      <w:r w:rsidRPr="00135C1B">
        <w:rPr>
          <w:rFonts w:asciiTheme="majorHAnsi" w:hAnsiTheme="majorHAnsi" w:cstheme="majorHAnsi"/>
        </w:rPr>
        <w:t xml:space="preserve"> the receptors for CD36 and GPR120</w:t>
      </w:r>
      <w:r w:rsidR="00F76871" w:rsidRPr="00135C1B">
        <w:rPr>
          <w:rFonts w:asciiTheme="majorHAnsi" w:hAnsiTheme="majorHAnsi" w:cstheme="majorHAnsi"/>
        </w:rPr>
        <w:t xml:space="preserve"> as well as</w:t>
      </w:r>
      <w:r w:rsidRPr="00135C1B">
        <w:rPr>
          <w:rFonts w:asciiTheme="majorHAnsi" w:hAnsiTheme="majorHAnsi" w:cstheme="majorHAnsi"/>
        </w:rPr>
        <w:t xml:space="preserve"> </w:t>
      </w:r>
      <w:r w:rsidR="00221783" w:rsidRPr="00135C1B">
        <w:rPr>
          <w:rFonts w:asciiTheme="majorHAnsi" w:hAnsiTheme="majorHAnsi" w:cstheme="majorHAnsi"/>
        </w:rPr>
        <w:t>α</w:t>
      </w:r>
      <w:r w:rsidR="00677F7A" w:rsidRPr="00135C1B">
        <w:rPr>
          <w:rFonts w:asciiTheme="majorHAnsi" w:hAnsiTheme="majorHAnsi" w:cstheme="majorHAnsi"/>
        </w:rPr>
        <w:t>-</w:t>
      </w:r>
      <w:r w:rsidRPr="00135C1B">
        <w:rPr>
          <w:rFonts w:asciiTheme="majorHAnsi" w:hAnsiTheme="majorHAnsi" w:cstheme="majorHAnsi"/>
        </w:rPr>
        <w:t xml:space="preserve">gustducin and </w:t>
      </w:r>
      <w:r w:rsidR="00D2003E" w:rsidRPr="00135C1B">
        <w:rPr>
          <w:rFonts w:asciiTheme="majorHAnsi" w:hAnsiTheme="majorHAnsi" w:cstheme="majorHAnsi"/>
        </w:rPr>
        <w:t>phospholipase C (</w:t>
      </w:r>
      <w:r w:rsidRPr="00135C1B">
        <w:rPr>
          <w:rFonts w:asciiTheme="majorHAnsi" w:hAnsiTheme="majorHAnsi" w:cstheme="majorHAnsi"/>
        </w:rPr>
        <w:t>PLC</w:t>
      </w:r>
      <w:r w:rsidR="00D2003E" w:rsidRPr="00135C1B">
        <w:rPr>
          <w:rFonts w:asciiTheme="majorHAnsi" w:hAnsiTheme="majorHAnsi" w:cstheme="majorHAnsi"/>
        </w:rPr>
        <w:t>)</w:t>
      </w:r>
      <w:r w:rsidRPr="00135C1B">
        <w:rPr>
          <w:rFonts w:asciiTheme="majorHAnsi" w:hAnsiTheme="majorHAnsi" w:cstheme="majorHAnsi"/>
        </w:rPr>
        <w:t xml:space="preserve"> involved in downstream</w:t>
      </w:r>
      <w:r w:rsidRPr="00135C1B">
        <w:rPr>
          <w:rFonts w:asciiTheme="majorHAnsi" w:hAnsiTheme="majorHAnsi" w:cstheme="majorHAnsi"/>
          <w:iCs/>
        </w:rPr>
        <w:t xml:space="preserve"> signal transduction</w:t>
      </w:r>
      <w:r w:rsidRPr="00135C1B">
        <w:rPr>
          <w:rFonts w:asciiTheme="majorHAnsi" w:hAnsiTheme="majorHAnsi" w:cstheme="majorHAnsi"/>
        </w:rPr>
        <w:t xml:space="preserve">. </w:t>
      </w:r>
      <w:r w:rsidR="00F11E01" w:rsidRPr="00135C1B">
        <w:rPr>
          <w:rFonts w:asciiTheme="majorHAnsi" w:hAnsiTheme="majorHAnsi" w:cstheme="majorHAnsi"/>
        </w:rPr>
        <w:t>Using</w:t>
      </w:r>
      <w:r w:rsidRPr="00135C1B">
        <w:rPr>
          <w:rFonts w:asciiTheme="majorHAnsi" w:hAnsiTheme="majorHAnsi" w:cstheme="majorHAnsi"/>
        </w:rPr>
        <w:t xml:space="preserve"> </w:t>
      </w:r>
      <w:r w:rsidR="00150235" w:rsidRPr="00135C1B">
        <w:rPr>
          <w:rFonts w:asciiTheme="majorHAnsi" w:hAnsiTheme="majorHAnsi" w:cstheme="majorHAnsi"/>
        </w:rPr>
        <w:t>Fura-2-acetoxymethyl ester (</w:t>
      </w:r>
      <w:r w:rsidRPr="00135C1B">
        <w:rPr>
          <w:rFonts w:asciiTheme="majorHAnsi" w:hAnsiTheme="majorHAnsi" w:cstheme="majorHAnsi"/>
        </w:rPr>
        <w:t>Fura-2/AM</w:t>
      </w:r>
      <w:r w:rsidR="00150235" w:rsidRPr="00135C1B">
        <w:rPr>
          <w:rFonts w:asciiTheme="majorHAnsi" w:hAnsiTheme="majorHAnsi" w:cstheme="majorHAnsi"/>
        </w:rPr>
        <w:t>)</w:t>
      </w:r>
      <w:r w:rsidRPr="00135C1B">
        <w:rPr>
          <w:rFonts w:asciiTheme="majorHAnsi" w:hAnsiTheme="majorHAnsi" w:cstheme="majorHAnsi"/>
        </w:rPr>
        <w:t xml:space="preserve">, the selected positive cells </w:t>
      </w:r>
      <w:r w:rsidR="00F11E01" w:rsidRPr="00135C1B">
        <w:rPr>
          <w:rFonts w:asciiTheme="majorHAnsi" w:hAnsiTheme="majorHAnsi" w:cstheme="majorHAnsi"/>
        </w:rPr>
        <w:t xml:space="preserve">were found to </w:t>
      </w:r>
      <w:r w:rsidRPr="00135C1B">
        <w:rPr>
          <w:rFonts w:asciiTheme="majorHAnsi" w:hAnsiTheme="majorHAnsi" w:cstheme="majorHAnsi"/>
        </w:rPr>
        <w:t xml:space="preserve">respond to </w:t>
      </w:r>
      <w:r w:rsidR="001F12BA" w:rsidRPr="00135C1B">
        <w:rPr>
          <w:rFonts w:asciiTheme="majorHAnsi" w:hAnsiTheme="majorHAnsi" w:cstheme="majorHAnsi"/>
        </w:rPr>
        <w:t xml:space="preserve">dietary fatty acids </w:t>
      </w:r>
      <w:r w:rsidRPr="00135C1B">
        <w:rPr>
          <w:rFonts w:asciiTheme="majorHAnsi" w:hAnsiTheme="majorHAnsi" w:cstheme="majorHAnsi"/>
        </w:rPr>
        <w:t>via</w:t>
      </w:r>
      <w:r w:rsidR="00171EFF" w:rsidRPr="00135C1B">
        <w:rPr>
          <w:rFonts w:asciiTheme="majorHAnsi" w:hAnsiTheme="majorHAnsi" w:cstheme="majorHAnsi"/>
        </w:rPr>
        <w:t xml:space="preserve"> a</w:t>
      </w:r>
      <w:r w:rsidRPr="00135C1B">
        <w:rPr>
          <w:rFonts w:asciiTheme="majorHAnsi" w:hAnsiTheme="majorHAnsi" w:cstheme="majorHAnsi"/>
        </w:rPr>
        <w:t xml:space="preserve"> CD36</w:t>
      </w:r>
      <w:r w:rsidR="00171EFF" w:rsidRPr="00135C1B">
        <w:rPr>
          <w:rFonts w:asciiTheme="majorHAnsi" w:hAnsiTheme="majorHAnsi" w:cstheme="majorHAnsi"/>
        </w:rPr>
        <w:t>-</w:t>
      </w:r>
      <w:r w:rsidR="00807181" w:rsidRPr="00135C1B">
        <w:rPr>
          <w:rFonts w:asciiTheme="majorHAnsi" w:hAnsiTheme="majorHAnsi" w:cstheme="majorHAnsi"/>
        </w:rPr>
        <w:t>induc</w:t>
      </w:r>
      <w:r w:rsidR="00A966C0" w:rsidRPr="00135C1B">
        <w:rPr>
          <w:rFonts w:asciiTheme="majorHAnsi" w:hAnsiTheme="majorHAnsi" w:cstheme="majorHAnsi"/>
        </w:rPr>
        <w:t>ed</w:t>
      </w:r>
      <w:r w:rsidRPr="00135C1B">
        <w:rPr>
          <w:rFonts w:asciiTheme="majorHAnsi" w:hAnsiTheme="majorHAnsi" w:cstheme="majorHAnsi"/>
        </w:rPr>
        <w:t xml:space="preserve"> increase in free intracellular Ca</w:t>
      </w:r>
      <w:r w:rsidRPr="00135C1B">
        <w:rPr>
          <w:rFonts w:asciiTheme="majorHAnsi" w:hAnsiTheme="majorHAnsi" w:cstheme="majorHAnsi"/>
          <w:vertAlign w:val="superscript"/>
        </w:rPr>
        <w:t>2+</w:t>
      </w:r>
      <w:r w:rsidRPr="00135C1B">
        <w:rPr>
          <w:rFonts w:asciiTheme="majorHAnsi" w:hAnsiTheme="majorHAnsi" w:cstheme="majorHAnsi"/>
        </w:rPr>
        <w:t xml:space="preserve"> concentrations.</w:t>
      </w:r>
      <w:r w:rsidR="006A04FD" w:rsidRPr="00135C1B">
        <w:rPr>
          <w:rFonts w:asciiTheme="majorHAnsi" w:hAnsiTheme="majorHAnsi" w:cstheme="majorHAnsi"/>
        </w:rPr>
        <w:t xml:space="preserve"> In conclusion, </w:t>
      </w:r>
      <w:r w:rsidR="006A04FD" w:rsidRPr="00135C1B">
        <w:rPr>
          <w:rFonts w:asciiTheme="majorHAnsi" w:hAnsiTheme="majorHAnsi" w:cstheme="majorHAnsi"/>
          <w:lang w:bidi="en-US"/>
        </w:rPr>
        <w:t>purified CD36</w:t>
      </w:r>
      <w:r w:rsidR="00A966C0" w:rsidRPr="00135C1B">
        <w:rPr>
          <w:rFonts w:asciiTheme="majorHAnsi" w:hAnsiTheme="majorHAnsi" w:cstheme="majorHAnsi"/>
          <w:lang w:bidi="en-US"/>
        </w:rPr>
        <w:t>-</w:t>
      </w:r>
      <w:r w:rsidR="006A04FD" w:rsidRPr="00135C1B">
        <w:rPr>
          <w:rFonts w:asciiTheme="majorHAnsi" w:hAnsiTheme="majorHAnsi" w:cstheme="majorHAnsi"/>
          <w:lang w:bidi="en-US"/>
        </w:rPr>
        <w:t xml:space="preserve">positive taste bud cells can be of great help </w:t>
      </w:r>
      <w:r w:rsidR="00201142" w:rsidRPr="00135C1B">
        <w:rPr>
          <w:rFonts w:asciiTheme="majorHAnsi" w:hAnsiTheme="majorHAnsi" w:cstheme="majorHAnsi"/>
          <w:lang w:bidi="en-US"/>
        </w:rPr>
        <w:t>for</w:t>
      </w:r>
      <w:r w:rsidR="005023F0" w:rsidRPr="00135C1B">
        <w:rPr>
          <w:rFonts w:asciiTheme="majorHAnsi" w:hAnsiTheme="majorHAnsi" w:cstheme="majorHAnsi"/>
          <w:i/>
          <w:lang w:bidi="en-US"/>
        </w:rPr>
        <w:t xml:space="preserve"> in vitro</w:t>
      </w:r>
      <w:r w:rsidR="00201142" w:rsidRPr="00135C1B">
        <w:rPr>
          <w:rFonts w:asciiTheme="majorHAnsi" w:hAnsiTheme="majorHAnsi" w:cstheme="majorHAnsi"/>
          <w:lang w:bidi="en-US"/>
        </w:rPr>
        <w:t xml:space="preserve"> investigation</w:t>
      </w:r>
      <w:r w:rsidR="00990A0D" w:rsidRPr="00135C1B">
        <w:rPr>
          <w:rFonts w:asciiTheme="majorHAnsi" w:hAnsiTheme="majorHAnsi" w:cstheme="majorHAnsi"/>
          <w:i/>
          <w:lang w:bidi="en-US"/>
        </w:rPr>
        <w:t xml:space="preserve"> </w:t>
      </w:r>
      <w:r w:rsidR="00201142" w:rsidRPr="00135C1B">
        <w:rPr>
          <w:rFonts w:asciiTheme="majorHAnsi" w:hAnsiTheme="majorHAnsi" w:cstheme="majorHAnsi"/>
          <w:lang w:bidi="en-US"/>
        </w:rPr>
        <w:t>of</w:t>
      </w:r>
      <w:r w:rsidR="006A04FD" w:rsidRPr="00135C1B">
        <w:rPr>
          <w:rFonts w:asciiTheme="majorHAnsi" w:hAnsiTheme="majorHAnsi" w:cstheme="majorHAnsi"/>
          <w:i/>
          <w:lang w:bidi="en-US"/>
        </w:rPr>
        <w:t xml:space="preserve"> </w:t>
      </w:r>
      <w:r w:rsidR="00201142" w:rsidRPr="00135C1B">
        <w:rPr>
          <w:rFonts w:asciiTheme="majorHAnsi" w:hAnsiTheme="majorHAnsi" w:cstheme="majorHAnsi"/>
          <w:lang w:bidi="en-US"/>
        </w:rPr>
        <w:t xml:space="preserve">taste bud physiology and for studying </w:t>
      </w:r>
      <w:r w:rsidR="006A04FD" w:rsidRPr="00135C1B">
        <w:rPr>
          <w:rFonts w:asciiTheme="majorHAnsi" w:hAnsiTheme="majorHAnsi" w:cstheme="majorHAnsi"/>
          <w:lang w:bidi="en-US"/>
        </w:rPr>
        <w:t xml:space="preserve">the mechanisms of </w:t>
      </w:r>
      <w:r w:rsidR="006431E1" w:rsidRPr="00135C1B">
        <w:rPr>
          <w:rFonts w:asciiTheme="majorHAnsi" w:hAnsiTheme="majorHAnsi" w:cstheme="majorHAnsi"/>
          <w:lang w:bidi="en-US"/>
        </w:rPr>
        <w:t>f</w:t>
      </w:r>
      <w:r w:rsidR="006A04FD" w:rsidRPr="00135C1B">
        <w:rPr>
          <w:rFonts w:asciiTheme="majorHAnsi" w:hAnsiTheme="majorHAnsi" w:cstheme="majorHAnsi"/>
          <w:lang w:bidi="en-US"/>
        </w:rPr>
        <w:t>at taste perception</w:t>
      </w:r>
      <w:r w:rsidR="00C81D4C" w:rsidRPr="00135C1B">
        <w:rPr>
          <w:rFonts w:asciiTheme="majorHAnsi" w:hAnsiTheme="majorHAnsi" w:cstheme="majorHAnsi"/>
          <w:lang w:bidi="en-US"/>
        </w:rPr>
        <w:t>.</w:t>
      </w:r>
      <w:r w:rsidR="006A04FD" w:rsidRPr="00135C1B">
        <w:rPr>
          <w:rFonts w:asciiTheme="majorHAnsi" w:hAnsiTheme="majorHAnsi" w:cstheme="majorHAnsi"/>
          <w:lang w:bidi="en-US"/>
        </w:rPr>
        <w:t xml:space="preserve"> </w:t>
      </w:r>
    </w:p>
    <w:p w14:paraId="033989AB" w14:textId="77777777" w:rsidR="002B65C0" w:rsidRPr="00135C1B" w:rsidRDefault="002B65C0" w:rsidP="00135C1B">
      <w:pPr>
        <w:rPr>
          <w:rFonts w:asciiTheme="majorHAnsi" w:hAnsiTheme="majorHAnsi" w:cstheme="majorHAnsi"/>
        </w:rPr>
      </w:pPr>
    </w:p>
    <w:p w14:paraId="0646E204" w14:textId="44B550CE" w:rsidR="006E4797" w:rsidRPr="00135C1B" w:rsidRDefault="00551D82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  <w:b/>
        </w:rPr>
        <w:t>INTRODUCTION:</w:t>
      </w:r>
      <w:r w:rsidRPr="00135C1B">
        <w:rPr>
          <w:rFonts w:asciiTheme="majorHAnsi" w:hAnsiTheme="majorHAnsi" w:cstheme="majorHAnsi"/>
        </w:rPr>
        <w:t xml:space="preserve">  </w:t>
      </w:r>
    </w:p>
    <w:p w14:paraId="6DCA5EDF" w14:textId="567813CD" w:rsidR="00D23E64" w:rsidRPr="00135C1B" w:rsidRDefault="007C080D" w:rsidP="00135C1B">
      <w:pPr>
        <w:rPr>
          <w:rFonts w:asciiTheme="majorHAnsi" w:hAnsiTheme="majorHAnsi" w:cstheme="majorHAnsi"/>
          <w:lang w:bidi="en-US"/>
        </w:rPr>
      </w:pPr>
      <w:r w:rsidRPr="00135C1B">
        <w:rPr>
          <w:rFonts w:asciiTheme="majorHAnsi" w:hAnsiTheme="majorHAnsi" w:cstheme="majorHAnsi"/>
        </w:rPr>
        <w:t>Fat taste represent</w:t>
      </w:r>
      <w:r w:rsidR="000422B1" w:rsidRPr="00135C1B">
        <w:rPr>
          <w:rFonts w:asciiTheme="majorHAnsi" w:hAnsiTheme="majorHAnsi" w:cstheme="majorHAnsi"/>
        </w:rPr>
        <w:t>s</w:t>
      </w:r>
      <w:r w:rsidRPr="00135C1B">
        <w:rPr>
          <w:rFonts w:asciiTheme="majorHAnsi" w:hAnsiTheme="majorHAnsi" w:cstheme="majorHAnsi"/>
        </w:rPr>
        <w:t xml:space="preserve"> the sixth taste </w:t>
      </w:r>
      <w:r w:rsidR="000422B1" w:rsidRPr="00135C1B">
        <w:rPr>
          <w:rFonts w:asciiTheme="majorHAnsi" w:hAnsiTheme="majorHAnsi" w:cstheme="majorHAnsi"/>
        </w:rPr>
        <w:t>quality</w:t>
      </w:r>
      <w:r w:rsidRPr="00135C1B">
        <w:rPr>
          <w:rFonts w:asciiTheme="majorHAnsi" w:hAnsiTheme="majorHAnsi" w:cstheme="majorHAnsi"/>
        </w:rPr>
        <w:t xml:space="preserve"> in addition to the five basic </w:t>
      </w:r>
      <w:r w:rsidRPr="00135C1B">
        <w:rPr>
          <w:rFonts w:asciiTheme="majorHAnsi" w:hAnsiTheme="majorHAnsi" w:cstheme="majorHAnsi"/>
          <w:bCs/>
        </w:rPr>
        <w:t>taste qualities, i.e., sweet, sour, bitter, salt</w:t>
      </w:r>
      <w:r w:rsidR="008415F8" w:rsidRPr="00135C1B">
        <w:rPr>
          <w:rFonts w:asciiTheme="majorHAnsi" w:hAnsiTheme="majorHAnsi" w:cstheme="majorHAnsi"/>
          <w:bCs/>
        </w:rPr>
        <w:t>,</w:t>
      </w:r>
      <w:r w:rsidRPr="00135C1B">
        <w:rPr>
          <w:rFonts w:asciiTheme="majorHAnsi" w:hAnsiTheme="majorHAnsi" w:cstheme="majorHAnsi"/>
          <w:bCs/>
        </w:rPr>
        <w:t xml:space="preserve"> and umami</w:t>
      </w:r>
      <w:r w:rsidR="000078A7" w:rsidRPr="00135C1B">
        <w:rPr>
          <w:rFonts w:asciiTheme="majorHAnsi" w:hAnsiTheme="majorHAnsi" w:cstheme="majorHAnsi"/>
          <w:bCs/>
          <w:vertAlign w:val="superscript"/>
        </w:rPr>
        <w:t>1</w:t>
      </w:r>
      <w:r w:rsidR="00B87B4D" w:rsidRPr="00135C1B">
        <w:rPr>
          <w:rFonts w:asciiTheme="majorHAnsi" w:hAnsiTheme="majorHAnsi" w:cstheme="majorHAnsi"/>
          <w:bCs/>
          <w:vertAlign w:val="superscript"/>
        </w:rPr>
        <w:t>-2</w:t>
      </w:r>
      <w:r w:rsidRPr="00135C1B">
        <w:rPr>
          <w:rFonts w:asciiTheme="majorHAnsi" w:hAnsiTheme="majorHAnsi" w:cstheme="majorHAnsi"/>
          <w:lang w:bidi="en-US"/>
        </w:rPr>
        <w:t xml:space="preserve">. Taste buds, </w:t>
      </w:r>
      <w:r w:rsidR="00356E2E" w:rsidRPr="00135C1B">
        <w:rPr>
          <w:rFonts w:asciiTheme="majorHAnsi" w:hAnsiTheme="majorHAnsi" w:cstheme="majorHAnsi"/>
          <w:lang w:bidi="en-US"/>
        </w:rPr>
        <w:t xml:space="preserve">which are </w:t>
      </w:r>
      <w:r w:rsidRPr="00135C1B">
        <w:rPr>
          <w:rFonts w:asciiTheme="majorHAnsi" w:hAnsiTheme="majorHAnsi" w:cstheme="majorHAnsi"/>
          <w:lang w:bidi="en-US"/>
        </w:rPr>
        <w:t>responsible for the gustatory perception of tas</w:t>
      </w:r>
      <w:r w:rsidR="00D732AB" w:rsidRPr="00135C1B">
        <w:rPr>
          <w:rFonts w:asciiTheme="majorHAnsi" w:hAnsiTheme="majorHAnsi" w:cstheme="majorHAnsi"/>
          <w:lang w:bidi="en-US"/>
        </w:rPr>
        <w:t>tants</w:t>
      </w:r>
      <w:r w:rsidRPr="00135C1B">
        <w:rPr>
          <w:rFonts w:asciiTheme="majorHAnsi" w:hAnsiTheme="majorHAnsi" w:cstheme="majorHAnsi"/>
          <w:lang w:bidi="en-US"/>
        </w:rPr>
        <w:t xml:space="preserve">, are </w:t>
      </w:r>
      <w:r w:rsidR="00DE3441" w:rsidRPr="00135C1B">
        <w:rPr>
          <w:rFonts w:asciiTheme="majorHAnsi" w:hAnsiTheme="majorHAnsi" w:cstheme="majorHAnsi"/>
          <w:lang w:bidi="en-US"/>
        </w:rPr>
        <w:t xml:space="preserve">mainly </w:t>
      </w:r>
      <w:r w:rsidR="00C11BB7" w:rsidRPr="00135C1B">
        <w:rPr>
          <w:rFonts w:asciiTheme="majorHAnsi" w:hAnsiTheme="majorHAnsi" w:cstheme="majorHAnsi"/>
          <w:lang w:bidi="en-US"/>
        </w:rPr>
        <w:t>present</w:t>
      </w:r>
      <w:r w:rsidRPr="00135C1B">
        <w:rPr>
          <w:rFonts w:asciiTheme="majorHAnsi" w:hAnsiTheme="majorHAnsi" w:cstheme="majorHAnsi"/>
          <w:lang w:bidi="en-US"/>
        </w:rPr>
        <w:t xml:space="preserve"> in three lingual papillae, i.e., fungiform, foliate</w:t>
      </w:r>
      <w:r w:rsidR="00356E2E" w:rsidRPr="00135C1B">
        <w:rPr>
          <w:rFonts w:asciiTheme="majorHAnsi" w:hAnsiTheme="majorHAnsi" w:cstheme="majorHAnsi"/>
          <w:lang w:bidi="en-US"/>
        </w:rPr>
        <w:t>,</w:t>
      </w:r>
      <w:r w:rsidRPr="00135C1B">
        <w:rPr>
          <w:rFonts w:asciiTheme="majorHAnsi" w:hAnsiTheme="majorHAnsi" w:cstheme="majorHAnsi"/>
          <w:lang w:bidi="en-US"/>
        </w:rPr>
        <w:t xml:space="preserve"> and circumvallate. Taste buds </w:t>
      </w:r>
      <w:r w:rsidR="00356E2E" w:rsidRPr="00135C1B">
        <w:rPr>
          <w:rFonts w:asciiTheme="majorHAnsi" w:hAnsiTheme="majorHAnsi" w:cstheme="majorHAnsi"/>
          <w:lang w:bidi="en-US"/>
        </w:rPr>
        <w:t>consist</w:t>
      </w:r>
      <w:r w:rsidRPr="00135C1B">
        <w:rPr>
          <w:rFonts w:asciiTheme="majorHAnsi" w:hAnsiTheme="majorHAnsi" w:cstheme="majorHAnsi"/>
          <w:lang w:bidi="en-US"/>
        </w:rPr>
        <w:t xml:space="preserve"> of 4</w:t>
      </w:r>
      <w:r w:rsidR="00646BA9" w:rsidRPr="00135C1B">
        <w:rPr>
          <w:rFonts w:asciiTheme="majorHAnsi" w:hAnsiTheme="majorHAnsi" w:cstheme="majorHAnsi"/>
          <w:lang w:bidi="en-US"/>
        </w:rPr>
        <w:t xml:space="preserve"> type</w:t>
      </w:r>
      <w:r w:rsidR="00356E2E" w:rsidRPr="00135C1B">
        <w:rPr>
          <w:rFonts w:asciiTheme="majorHAnsi" w:hAnsiTheme="majorHAnsi" w:cstheme="majorHAnsi"/>
          <w:lang w:bidi="en-US"/>
        </w:rPr>
        <w:t>s</w:t>
      </w:r>
      <w:r w:rsidR="00646BA9" w:rsidRPr="00135C1B">
        <w:rPr>
          <w:rFonts w:asciiTheme="majorHAnsi" w:hAnsiTheme="majorHAnsi" w:cstheme="majorHAnsi"/>
          <w:lang w:bidi="en-US"/>
        </w:rPr>
        <w:t xml:space="preserve"> of</w:t>
      </w:r>
      <w:r w:rsidRPr="00135C1B">
        <w:rPr>
          <w:rFonts w:asciiTheme="majorHAnsi" w:hAnsiTheme="majorHAnsi" w:cstheme="majorHAnsi"/>
          <w:lang w:bidi="en-US"/>
        </w:rPr>
        <w:t xml:space="preserve"> TBCs with distinct functions: Type I (glial-like) cells, Type II (taste receptor) cells, Type III (neuronal-like) cell</w:t>
      </w:r>
      <w:r w:rsidR="00356E2E" w:rsidRPr="00135C1B">
        <w:rPr>
          <w:rFonts w:asciiTheme="majorHAnsi" w:hAnsiTheme="majorHAnsi" w:cstheme="majorHAnsi"/>
          <w:lang w:bidi="en-US"/>
        </w:rPr>
        <w:t>s,</w:t>
      </w:r>
      <w:r w:rsidRPr="00135C1B">
        <w:rPr>
          <w:rFonts w:asciiTheme="majorHAnsi" w:hAnsiTheme="majorHAnsi" w:cstheme="majorHAnsi"/>
          <w:lang w:bidi="en-US"/>
        </w:rPr>
        <w:t xml:space="preserve"> and Type IV (progenitor) cells.</w:t>
      </w:r>
      <w:r w:rsidR="000422B1" w:rsidRPr="00135C1B">
        <w:rPr>
          <w:rFonts w:asciiTheme="majorHAnsi" w:hAnsiTheme="majorHAnsi" w:cstheme="majorHAnsi"/>
          <w:lang w:bidi="en-US"/>
        </w:rPr>
        <w:t xml:space="preserve"> </w:t>
      </w:r>
      <w:r w:rsidR="00E72F0E">
        <w:rPr>
          <w:rFonts w:asciiTheme="majorHAnsi" w:hAnsiTheme="majorHAnsi" w:cstheme="majorHAnsi"/>
          <w:lang w:bidi="en-US"/>
        </w:rPr>
        <w:t>T</w:t>
      </w:r>
      <w:r w:rsidRPr="00135C1B">
        <w:rPr>
          <w:rFonts w:asciiTheme="majorHAnsi" w:hAnsiTheme="majorHAnsi" w:cstheme="majorHAnsi"/>
          <w:lang w:bidi="en-US"/>
        </w:rPr>
        <w:t>ype II cells</w:t>
      </w:r>
      <w:r w:rsidR="00E72F0E">
        <w:rPr>
          <w:rFonts w:asciiTheme="majorHAnsi" w:hAnsiTheme="majorHAnsi" w:cstheme="majorHAnsi"/>
          <w:lang w:bidi="en-US"/>
        </w:rPr>
        <w:t xml:space="preserve"> express the taste receptors for </w:t>
      </w:r>
      <w:r w:rsidR="00E72F0E" w:rsidRPr="00135C1B">
        <w:rPr>
          <w:rFonts w:asciiTheme="majorHAnsi" w:hAnsiTheme="majorHAnsi" w:cstheme="majorHAnsi"/>
          <w:lang w:bidi="en-US"/>
        </w:rPr>
        <w:t>sweet, umami, fat, and bitter</w:t>
      </w:r>
      <w:r w:rsidRPr="00135C1B">
        <w:rPr>
          <w:rFonts w:asciiTheme="majorHAnsi" w:hAnsiTheme="majorHAnsi" w:cstheme="majorHAnsi"/>
          <w:lang w:bidi="en-US"/>
        </w:rPr>
        <w:t xml:space="preserve">. </w:t>
      </w:r>
      <w:r w:rsidR="00E140FB">
        <w:rPr>
          <w:rFonts w:asciiTheme="majorHAnsi" w:hAnsiTheme="majorHAnsi" w:cstheme="majorHAnsi"/>
          <w:lang w:bidi="en-US"/>
        </w:rPr>
        <w:t>Bitter, umami, and sweet tastes are detected by t</w:t>
      </w:r>
      <w:r w:rsidRPr="00135C1B">
        <w:rPr>
          <w:rFonts w:asciiTheme="majorHAnsi" w:hAnsiTheme="majorHAnsi" w:cstheme="majorHAnsi"/>
          <w:lang w:bidi="en-US"/>
        </w:rPr>
        <w:t>he type 2 taste receptor (T2R)</w:t>
      </w:r>
      <w:r w:rsidR="00E140FB">
        <w:rPr>
          <w:rFonts w:asciiTheme="majorHAnsi" w:hAnsiTheme="majorHAnsi" w:cstheme="majorHAnsi"/>
          <w:lang w:bidi="en-US"/>
        </w:rPr>
        <w:t xml:space="preserve"> and the</w:t>
      </w:r>
      <w:r w:rsidRPr="00135C1B">
        <w:rPr>
          <w:rFonts w:asciiTheme="majorHAnsi" w:hAnsiTheme="majorHAnsi" w:cstheme="majorHAnsi"/>
          <w:lang w:bidi="en-US"/>
        </w:rPr>
        <w:t xml:space="preserve"> heterodimers</w:t>
      </w:r>
      <w:r w:rsidR="00E140FB">
        <w:rPr>
          <w:rFonts w:asciiTheme="majorHAnsi" w:hAnsiTheme="majorHAnsi" w:cstheme="majorHAnsi"/>
          <w:lang w:bidi="en-US"/>
        </w:rPr>
        <w:t xml:space="preserve">, </w:t>
      </w:r>
      <w:r w:rsidRPr="00135C1B">
        <w:rPr>
          <w:rFonts w:asciiTheme="majorHAnsi" w:hAnsiTheme="majorHAnsi" w:cstheme="majorHAnsi"/>
          <w:lang w:bidi="en-US"/>
        </w:rPr>
        <w:t xml:space="preserve">T1R1/T1R3 and T1R2/T1R3, respectively. T1R and T2R are coupled to a G-protein called gustducin. </w:t>
      </w:r>
      <w:r w:rsidRPr="00135C1B">
        <w:rPr>
          <w:rFonts w:asciiTheme="majorHAnsi" w:hAnsiTheme="majorHAnsi" w:cstheme="majorHAnsi"/>
        </w:rPr>
        <w:t xml:space="preserve">Cluster of differentiation 36 (CD36) </w:t>
      </w:r>
      <w:r w:rsidRPr="00135C1B">
        <w:rPr>
          <w:rFonts w:asciiTheme="majorHAnsi" w:hAnsiTheme="majorHAnsi" w:cstheme="majorHAnsi"/>
          <w:lang w:bidi="en-US"/>
        </w:rPr>
        <w:t>and two G-protein</w:t>
      </w:r>
      <w:r w:rsidR="008F1B07" w:rsidRPr="00135C1B">
        <w:rPr>
          <w:rFonts w:asciiTheme="majorHAnsi" w:hAnsiTheme="majorHAnsi" w:cstheme="majorHAnsi"/>
          <w:lang w:bidi="en-US"/>
        </w:rPr>
        <w:t>-</w:t>
      </w:r>
      <w:r w:rsidRPr="00135C1B">
        <w:rPr>
          <w:rFonts w:asciiTheme="majorHAnsi" w:hAnsiTheme="majorHAnsi" w:cstheme="majorHAnsi"/>
          <w:lang w:bidi="en-US"/>
        </w:rPr>
        <w:t>coupled receptors (GPCR</w:t>
      </w:r>
      <w:r w:rsidR="008F1B07" w:rsidRPr="00135C1B">
        <w:rPr>
          <w:rFonts w:asciiTheme="majorHAnsi" w:hAnsiTheme="majorHAnsi" w:cstheme="majorHAnsi"/>
          <w:lang w:bidi="en-US"/>
        </w:rPr>
        <w:t>s</w:t>
      </w:r>
      <w:r w:rsidRPr="00135C1B">
        <w:rPr>
          <w:rFonts w:asciiTheme="majorHAnsi" w:hAnsiTheme="majorHAnsi" w:cstheme="majorHAnsi"/>
          <w:lang w:bidi="en-US"/>
        </w:rPr>
        <w:t xml:space="preserve">), </w:t>
      </w:r>
      <w:r w:rsidRPr="00135C1B">
        <w:rPr>
          <w:rFonts w:asciiTheme="majorHAnsi" w:hAnsiTheme="majorHAnsi" w:cstheme="majorHAnsi"/>
          <w:iCs/>
          <w:lang w:bidi="en-US"/>
        </w:rPr>
        <w:t>i.e</w:t>
      </w:r>
      <w:r w:rsidRPr="00135C1B">
        <w:rPr>
          <w:rFonts w:asciiTheme="majorHAnsi" w:hAnsiTheme="majorHAnsi" w:cstheme="majorHAnsi"/>
          <w:i/>
          <w:lang w:bidi="en-US"/>
        </w:rPr>
        <w:t xml:space="preserve">., </w:t>
      </w:r>
      <w:r w:rsidRPr="00135C1B">
        <w:rPr>
          <w:rFonts w:asciiTheme="majorHAnsi" w:hAnsiTheme="majorHAnsi" w:cstheme="majorHAnsi"/>
          <w:lang w:bidi="en-US"/>
        </w:rPr>
        <w:t xml:space="preserve">GPR120 and GPR40, </w:t>
      </w:r>
      <w:r w:rsidR="001E7DB2" w:rsidRPr="00135C1B">
        <w:rPr>
          <w:rFonts w:asciiTheme="majorHAnsi" w:hAnsiTheme="majorHAnsi" w:cstheme="majorHAnsi"/>
          <w:lang w:bidi="en-US"/>
        </w:rPr>
        <w:t>are</w:t>
      </w:r>
      <w:r w:rsidRPr="00135C1B">
        <w:rPr>
          <w:rFonts w:asciiTheme="majorHAnsi" w:hAnsiTheme="majorHAnsi" w:cstheme="majorHAnsi"/>
          <w:lang w:bidi="en-US"/>
        </w:rPr>
        <w:t xml:space="preserve"> implicated in the gustatory perception of dietary fats in rodents</w:t>
      </w:r>
      <w:r w:rsidR="00B557BB" w:rsidRPr="00135C1B">
        <w:rPr>
          <w:rFonts w:asciiTheme="majorHAnsi" w:hAnsiTheme="majorHAnsi" w:cstheme="majorHAnsi"/>
          <w:vertAlign w:val="superscript"/>
          <w:lang w:bidi="en-US"/>
        </w:rPr>
        <w:t>3</w:t>
      </w:r>
      <w:r w:rsidRPr="00135C1B">
        <w:rPr>
          <w:rFonts w:asciiTheme="majorHAnsi" w:hAnsiTheme="majorHAnsi" w:cstheme="majorHAnsi"/>
          <w:lang w:bidi="en-US"/>
        </w:rPr>
        <w:t xml:space="preserve">. </w:t>
      </w:r>
    </w:p>
    <w:p w14:paraId="19F5D58F" w14:textId="77777777" w:rsidR="00D23E64" w:rsidRPr="00135C1B" w:rsidRDefault="00D23E64" w:rsidP="00135C1B">
      <w:pPr>
        <w:rPr>
          <w:rFonts w:asciiTheme="majorHAnsi" w:hAnsiTheme="majorHAnsi" w:cstheme="majorHAnsi"/>
          <w:lang w:bidi="en-US"/>
        </w:rPr>
      </w:pPr>
    </w:p>
    <w:p w14:paraId="2B32D358" w14:textId="56D0FEBF" w:rsidR="007C080D" w:rsidRPr="00135C1B" w:rsidRDefault="007C080D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</w:rPr>
        <w:t>It is noteworthy that CD36 exhibits high affinity (in the order of nanomolar) for fatty acids</w:t>
      </w:r>
      <w:r w:rsidR="009D1C76" w:rsidRPr="00135C1B">
        <w:rPr>
          <w:rFonts w:asciiTheme="majorHAnsi" w:hAnsiTheme="majorHAnsi" w:cstheme="majorHAnsi"/>
          <w:vertAlign w:val="superscript"/>
        </w:rPr>
        <w:t>4</w:t>
      </w:r>
      <w:r w:rsidRPr="00135C1B">
        <w:rPr>
          <w:rFonts w:asciiTheme="majorHAnsi" w:hAnsiTheme="majorHAnsi" w:cstheme="majorHAnsi"/>
        </w:rPr>
        <w:t>. Several reports have documented the expression of CD36 in lingual gustatory cells in humans</w:t>
      </w:r>
      <w:r w:rsidR="009D1C76" w:rsidRPr="00135C1B">
        <w:rPr>
          <w:rFonts w:asciiTheme="majorHAnsi" w:hAnsiTheme="majorHAnsi" w:cstheme="majorHAnsi"/>
          <w:vertAlign w:val="superscript"/>
        </w:rPr>
        <w:t>5</w:t>
      </w:r>
      <w:r w:rsidRPr="00135C1B">
        <w:rPr>
          <w:rFonts w:asciiTheme="majorHAnsi" w:hAnsiTheme="majorHAnsi" w:cstheme="majorHAnsi"/>
        </w:rPr>
        <w:t xml:space="preserve"> and other mammals</w:t>
      </w:r>
      <w:r w:rsidR="009D1C76" w:rsidRPr="00135C1B">
        <w:rPr>
          <w:rFonts w:asciiTheme="majorHAnsi" w:hAnsiTheme="majorHAnsi" w:cstheme="majorHAnsi"/>
          <w:vertAlign w:val="superscript"/>
        </w:rPr>
        <w:t>6</w:t>
      </w:r>
      <w:r w:rsidR="000078A7" w:rsidRPr="00135C1B">
        <w:rPr>
          <w:rFonts w:asciiTheme="majorHAnsi" w:hAnsiTheme="majorHAnsi" w:cstheme="majorHAnsi"/>
          <w:vertAlign w:val="superscript"/>
        </w:rPr>
        <w:t>-</w:t>
      </w:r>
      <w:r w:rsidR="009D1C76" w:rsidRPr="00135C1B">
        <w:rPr>
          <w:rFonts w:asciiTheme="majorHAnsi" w:hAnsiTheme="majorHAnsi" w:cstheme="majorHAnsi"/>
          <w:vertAlign w:val="superscript"/>
        </w:rPr>
        <w:t>9</w:t>
      </w:r>
      <w:r w:rsidRPr="00135C1B">
        <w:rPr>
          <w:rFonts w:asciiTheme="majorHAnsi" w:hAnsiTheme="majorHAnsi" w:cstheme="majorHAnsi"/>
        </w:rPr>
        <w:t>.</w:t>
      </w:r>
      <w:r w:rsidR="00A834FB" w:rsidRPr="00135C1B">
        <w:rPr>
          <w:rFonts w:asciiTheme="majorHAnsi" w:hAnsiTheme="majorHAnsi" w:cstheme="majorHAnsi"/>
        </w:rPr>
        <w:t xml:space="preserve"> </w:t>
      </w:r>
      <w:r w:rsidR="00CC35D0" w:rsidRPr="00135C1B">
        <w:rPr>
          <w:rFonts w:asciiTheme="majorHAnsi" w:hAnsiTheme="majorHAnsi" w:cstheme="majorHAnsi"/>
        </w:rPr>
        <w:t xml:space="preserve">As </w:t>
      </w:r>
      <w:r w:rsidR="00646BA9" w:rsidRPr="00135C1B">
        <w:rPr>
          <w:rFonts w:asciiTheme="majorHAnsi" w:hAnsiTheme="majorHAnsi" w:cstheme="majorHAnsi"/>
        </w:rPr>
        <w:t>i</w:t>
      </w:r>
      <w:r w:rsidR="00CC35D0" w:rsidRPr="00135C1B">
        <w:rPr>
          <w:rFonts w:asciiTheme="majorHAnsi" w:hAnsiTheme="majorHAnsi" w:cstheme="majorHAnsi"/>
        </w:rPr>
        <w:t xml:space="preserve">t is very difficult </w:t>
      </w:r>
      <w:r w:rsidR="00C31BA3" w:rsidRPr="00135C1B">
        <w:rPr>
          <w:rFonts w:asciiTheme="majorHAnsi" w:hAnsiTheme="majorHAnsi" w:cstheme="majorHAnsi"/>
        </w:rPr>
        <w:t xml:space="preserve">to obtain human </w:t>
      </w:r>
      <w:r w:rsidR="001D0391" w:rsidRPr="00135C1B">
        <w:rPr>
          <w:rFonts w:asciiTheme="majorHAnsi" w:hAnsiTheme="majorHAnsi" w:cstheme="majorHAnsi"/>
        </w:rPr>
        <w:t>TBCs</w:t>
      </w:r>
      <w:r w:rsidR="00C31BA3" w:rsidRPr="00135C1B">
        <w:rPr>
          <w:rFonts w:asciiTheme="majorHAnsi" w:hAnsiTheme="majorHAnsi" w:cstheme="majorHAnsi"/>
        </w:rPr>
        <w:t>,</w:t>
      </w:r>
      <w:r w:rsidR="00CC35D0" w:rsidRPr="00135C1B">
        <w:rPr>
          <w:rFonts w:asciiTheme="majorHAnsi" w:hAnsiTheme="majorHAnsi" w:cstheme="majorHAnsi"/>
        </w:rPr>
        <w:t xml:space="preserve"> mouse </w:t>
      </w:r>
      <w:r w:rsidR="001D0391" w:rsidRPr="00135C1B">
        <w:rPr>
          <w:rFonts w:asciiTheme="majorHAnsi" w:hAnsiTheme="majorHAnsi" w:cstheme="majorHAnsi"/>
        </w:rPr>
        <w:t>TBCs</w:t>
      </w:r>
      <w:r w:rsidR="00921CBC" w:rsidRPr="00135C1B">
        <w:rPr>
          <w:rFonts w:asciiTheme="majorHAnsi" w:hAnsiTheme="majorHAnsi" w:cstheme="majorHAnsi"/>
        </w:rPr>
        <w:t xml:space="preserve"> must be isolated</w:t>
      </w:r>
      <w:r w:rsidR="00CC35D0" w:rsidRPr="00135C1B">
        <w:rPr>
          <w:rFonts w:asciiTheme="majorHAnsi" w:hAnsiTheme="majorHAnsi" w:cstheme="majorHAnsi"/>
        </w:rPr>
        <w:t xml:space="preserve"> for </w:t>
      </w:r>
      <w:r w:rsidR="00CC35D0" w:rsidRPr="00135C1B">
        <w:rPr>
          <w:rFonts w:asciiTheme="majorHAnsi" w:hAnsiTheme="majorHAnsi" w:cstheme="majorHAnsi"/>
          <w:i/>
          <w:iCs/>
        </w:rPr>
        <w:t>in vitro</w:t>
      </w:r>
      <w:r w:rsidR="00CC35D0" w:rsidRPr="00135C1B">
        <w:rPr>
          <w:rFonts w:asciiTheme="majorHAnsi" w:hAnsiTheme="majorHAnsi" w:cstheme="majorHAnsi"/>
        </w:rPr>
        <w:t xml:space="preserve"> studies.</w:t>
      </w:r>
      <w:r w:rsidR="002D2BC5" w:rsidRPr="00135C1B">
        <w:rPr>
          <w:rFonts w:asciiTheme="majorHAnsi" w:hAnsiTheme="majorHAnsi" w:cstheme="majorHAnsi"/>
        </w:rPr>
        <w:t xml:space="preserve"> </w:t>
      </w:r>
      <w:r w:rsidR="00C31BA3" w:rsidRPr="00135C1B">
        <w:rPr>
          <w:rFonts w:asciiTheme="majorHAnsi" w:hAnsiTheme="majorHAnsi" w:cstheme="majorHAnsi"/>
        </w:rPr>
        <w:t>Hence</w:t>
      </w:r>
      <w:r w:rsidR="00A834FB" w:rsidRPr="00135C1B">
        <w:rPr>
          <w:rFonts w:asciiTheme="majorHAnsi" w:hAnsiTheme="majorHAnsi" w:cstheme="majorHAnsi"/>
        </w:rPr>
        <w:t xml:space="preserve">, </w:t>
      </w:r>
      <w:r w:rsidR="00CD328A" w:rsidRPr="00135C1B">
        <w:rPr>
          <w:rFonts w:asciiTheme="majorHAnsi" w:hAnsiTheme="majorHAnsi" w:cstheme="majorHAnsi"/>
        </w:rPr>
        <w:t xml:space="preserve">this study </w:t>
      </w:r>
      <w:r w:rsidR="00921CBC" w:rsidRPr="00135C1B">
        <w:rPr>
          <w:rFonts w:asciiTheme="majorHAnsi" w:hAnsiTheme="majorHAnsi" w:cstheme="majorHAnsi"/>
        </w:rPr>
        <w:t>aimed</w:t>
      </w:r>
      <w:r w:rsidR="00646BA9" w:rsidRPr="00135C1B">
        <w:rPr>
          <w:rFonts w:asciiTheme="majorHAnsi" w:hAnsiTheme="majorHAnsi" w:cstheme="majorHAnsi"/>
        </w:rPr>
        <w:t xml:space="preserve"> to purify</w:t>
      </w:r>
      <w:r w:rsidR="00CD328A" w:rsidRPr="00135C1B">
        <w:rPr>
          <w:rFonts w:asciiTheme="majorHAnsi" w:hAnsiTheme="majorHAnsi" w:cstheme="majorHAnsi"/>
        </w:rPr>
        <w:t xml:space="preserve"> </w:t>
      </w:r>
      <w:r w:rsidR="00C51B19" w:rsidRPr="00135C1B">
        <w:rPr>
          <w:rFonts w:asciiTheme="majorHAnsi" w:hAnsiTheme="majorHAnsi" w:cstheme="majorHAnsi"/>
        </w:rPr>
        <w:t>CD</w:t>
      </w:r>
      <w:r w:rsidR="00C31BA3" w:rsidRPr="00135C1B">
        <w:rPr>
          <w:rFonts w:asciiTheme="majorHAnsi" w:hAnsiTheme="majorHAnsi" w:cstheme="majorHAnsi"/>
        </w:rPr>
        <w:t>36</w:t>
      </w:r>
      <w:r w:rsidR="00921CBC" w:rsidRPr="00135C1B">
        <w:rPr>
          <w:rFonts w:asciiTheme="majorHAnsi" w:hAnsiTheme="majorHAnsi" w:cstheme="majorHAnsi"/>
        </w:rPr>
        <w:t>-</w:t>
      </w:r>
      <w:r w:rsidR="00C31BA3" w:rsidRPr="00135C1B">
        <w:rPr>
          <w:rFonts w:asciiTheme="majorHAnsi" w:hAnsiTheme="majorHAnsi" w:cstheme="majorHAnsi"/>
        </w:rPr>
        <w:t xml:space="preserve">positive </w:t>
      </w:r>
      <w:r w:rsidR="001D0391" w:rsidRPr="00135C1B">
        <w:rPr>
          <w:rFonts w:asciiTheme="majorHAnsi" w:hAnsiTheme="majorHAnsi" w:cstheme="majorHAnsi"/>
        </w:rPr>
        <w:t>TBCs</w:t>
      </w:r>
      <w:r w:rsidR="00C31BA3" w:rsidRPr="00135C1B">
        <w:rPr>
          <w:rFonts w:asciiTheme="majorHAnsi" w:hAnsiTheme="majorHAnsi" w:cstheme="majorHAnsi"/>
        </w:rPr>
        <w:t xml:space="preserve"> </w:t>
      </w:r>
      <w:r w:rsidR="008E5C8A" w:rsidRPr="00135C1B">
        <w:rPr>
          <w:rFonts w:asciiTheme="majorHAnsi" w:hAnsiTheme="majorHAnsi" w:cstheme="majorHAnsi"/>
        </w:rPr>
        <w:t>from enzymatically digested papilla</w:t>
      </w:r>
      <w:r w:rsidR="00646BA9" w:rsidRPr="00135C1B">
        <w:rPr>
          <w:rFonts w:asciiTheme="majorHAnsi" w:hAnsiTheme="majorHAnsi" w:cstheme="majorHAnsi"/>
        </w:rPr>
        <w:t>e</w:t>
      </w:r>
      <w:r w:rsidR="008E5C8A" w:rsidRPr="00135C1B">
        <w:rPr>
          <w:rFonts w:asciiTheme="majorHAnsi" w:hAnsiTheme="majorHAnsi" w:cstheme="majorHAnsi"/>
        </w:rPr>
        <w:t xml:space="preserve"> by a </w:t>
      </w:r>
      <w:r w:rsidR="00DB6AE3" w:rsidRPr="00135C1B">
        <w:rPr>
          <w:rFonts w:asciiTheme="majorHAnsi" w:hAnsiTheme="majorHAnsi" w:cstheme="majorHAnsi"/>
        </w:rPr>
        <w:t xml:space="preserve">positive </w:t>
      </w:r>
      <w:r w:rsidR="008E5C8A" w:rsidRPr="00135C1B">
        <w:rPr>
          <w:rFonts w:asciiTheme="majorHAnsi" w:hAnsiTheme="majorHAnsi" w:cstheme="majorHAnsi"/>
          <w:bCs/>
        </w:rPr>
        <w:t>selection approach using</w:t>
      </w:r>
      <w:r w:rsidR="001D0391" w:rsidRPr="00135C1B">
        <w:rPr>
          <w:rFonts w:asciiTheme="majorHAnsi" w:hAnsiTheme="majorHAnsi" w:cstheme="majorHAnsi"/>
          <w:bCs/>
        </w:rPr>
        <w:t xml:space="preserve"> </w:t>
      </w:r>
      <w:r w:rsidR="008E5C8A" w:rsidRPr="00135C1B">
        <w:rPr>
          <w:rFonts w:asciiTheme="majorHAnsi" w:hAnsiTheme="majorHAnsi" w:cstheme="majorHAnsi"/>
          <w:bCs/>
        </w:rPr>
        <w:t xml:space="preserve">anti-CD36-PE and </w:t>
      </w:r>
      <w:r w:rsidR="008E5C8A" w:rsidRPr="00135C1B">
        <w:rPr>
          <w:rFonts w:asciiTheme="majorHAnsi" w:hAnsiTheme="majorHAnsi" w:cstheme="majorHAnsi"/>
        </w:rPr>
        <w:t xml:space="preserve">anti-PE-antibodies coupled to magnetic beads. This method gave </w:t>
      </w:r>
      <w:r w:rsidR="008E5C8A" w:rsidRPr="00135C1B">
        <w:rPr>
          <w:rFonts w:asciiTheme="majorHAnsi" w:hAnsiTheme="majorHAnsi" w:cstheme="majorHAnsi"/>
          <w:bCs/>
        </w:rPr>
        <w:t xml:space="preserve">greater purity of </w:t>
      </w:r>
      <w:r w:rsidR="001D0391" w:rsidRPr="00135C1B">
        <w:rPr>
          <w:rFonts w:asciiTheme="majorHAnsi" w:hAnsiTheme="majorHAnsi" w:cstheme="majorHAnsi"/>
          <w:bCs/>
        </w:rPr>
        <w:t xml:space="preserve">the </w:t>
      </w:r>
      <w:r w:rsidR="008E5C8A" w:rsidRPr="00135C1B">
        <w:rPr>
          <w:rFonts w:asciiTheme="majorHAnsi" w:hAnsiTheme="majorHAnsi" w:cstheme="majorHAnsi"/>
          <w:bCs/>
        </w:rPr>
        <w:t xml:space="preserve">selected cells </w:t>
      </w:r>
      <w:r w:rsidR="00646BA9" w:rsidRPr="00135C1B">
        <w:rPr>
          <w:rFonts w:asciiTheme="majorHAnsi" w:hAnsiTheme="majorHAnsi" w:cstheme="majorHAnsi"/>
          <w:bCs/>
        </w:rPr>
        <w:t>with</w:t>
      </w:r>
      <w:r w:rsidR="008E5C8A" w:rsidRPr="00135C1B">
        <w:rPr>
          <w:rFonts w:asciiTheme="majorHAnsi" w:hAnsiTheme="majorHAnsi" w:cstheme="majorHAnsi"/>
          <w:bCs/>
        </w:rPr>
        <w:t xml:space="preserve"> </w:t>
      </w:r>
      <w:r w:rsidR="008A34FC" w:rsidRPr="00135C1B">
        <w:rPr>
          <w:rFonts w:asciiTheme="majorHAnsi" w:hAnsiTheme="majorHAnsi" w:cstheme="majorHAnsi"/>
          <w:bCs/>
        </w:rPr>
        <w:t xml:space="preserve">respect to </w:t>
      </w:r>
      <w:r w:rsidR="008E5C8A" w:rsidRPr="00135C1B">
        <w:rPr>
          <w:rFonts w:asciiTheme="majorHAnsi" w:hAnsiTheme="majorHAnsi" w:cstheme="majorHAnsi"/>
          <w:bCs/>
        </w:rPr>
        <w:t>their cal</w:t>
      </w:r>
      <w:r w:rsidR="00DB6AE3" w:rsidRPr="00135C1B">
        <w:rPr>
          <w:rFonts w:asciiTheme="majorHAnsi" w:hAnsiTheme="majorHAnsi" w:cstheme="majorHAnsi"/>
          <w:bCs/>
        </w:rPr>
        <w:t>ciu</w:t>
      </w:r>
      <w:r w:rsidR="008E5C8A" w:rsidRPr="00135C1B">
        <w:rPr>
          <w:rFonts w:asciiTheme="majorHAnsi" w:hAnsiTheme="majorHAnsi" w:cstheme="majorHAnsi"/>
          <w:bCs/>
        </w:rPr>
        <w:t xml:space="preserve">m signaling response </w:t>
      </w:r>
      <w:r w:rsidR="00DB6AE3" w:rsidRPr="00135C1B">
        <w:rPr>
          <w:rFonts w:asciiTheme="majorHAnsi" w:hAnsiTheme="majorHAnsi" w:cstheme="majorHAnsi"/>
          <w:bCs/>
        </w:rPr>
        <w:t xml:space="preserve">when CD36 was activated by fatty acids. </w:t>
      </w:r>
      <w:r w:rsidR="005A0129" w:rsidRPr="00135C1B">
        <w:rPr>
          <w:rFonts w:asciiTheme="majorHAnsi" w:hAnsiTheme="majorHAnsi" w:cstheme="majorHAnsi"/>
          <w:bCs/>
        </w:rPr>
        <w:t>Thus</w:t>
      </w:r>
      <w:r w:rsidR="00646BA9" w:rsidRPr="00135C1B">
        <w:rPr>
          <w:rFonts w:asciiTheme="majorHAnsi" w:hAnsiTheme="majorHAnsi" w:cstheme="majorHAnsi"/>
          <w:bCs/>
        </w:rPr>
        <w:t>,</w:t>
      </w:r>
      <w:r w:rsidR="00DB6AE3" w:rsidRPr="00135C1B">
        <w:rPr>
          <w:rFonts w:asciiTheme="majorHAnsi" w:hAnsiTheme="majorHAnsi" w:cstheme="majorHAnsi"/>
          <w:bCs/>
        </w:rPr>
        <w:t xml:space="preserve"> </w:t>
      </w:r>
      <w:r w:rsidR="00DB6AE3" w:rsidRPr="00135C1B">
        <w:rPr>
          <w:rFonts w:asciiTheme="majorHAnsi" w:hAnsiTheme="majorHAnsi" w:cstheme="majorHAnsi"/>
        </w:rPr>
        <w:t>CD36</w:t>
      </w:r>
      <w:r w:rsidR="005A0129" w:rsidRPr="00135C1B">
        <w:rPr>
          <w:rFonts w:asciiTheme="majorHAnsi" w:hAnsiTheme="majorHAnsi" w:cstheme="majorHAnsi"/>
        </w:rPr>
        <w:t>-</w:t>
      </w:r>
      <w:r w:rsidR="00DB6AE3" w:rsidRPr="00135C1B">
        <w:rPr>
          <w:rFonts w:asciiTheme="majorHAnsi" w:hAnsiTheme="majorHAnsi" w:cstheme="majorHAnsi"/>
        </w:rPr>
        <w:t xml:space="preserve">positive </w:t>
      </w:r>
      <w:r w:rsidR="003515A8" w:rsidRPr="00135C1B">
        <w:rPr>
          <w:rFonts w:asciiTheme="majorHAnsi" w:hAnsiTheme="majorHAnsi" w:cstheme="majorHAnsi"/>
        </w:rPr>
        <w:t>TBCs</w:t>
      </w:r>
      <w:r w:rsidR="00646BA9" w:rsidRPr="00135C1B">
        <w:rPr>
          <w:rFonts w:asciiTheme="majorHAnsi" w:hAnsiTheme="majorHAnsi" w:cstheme="majorHAnsi"/>
        </w:rPr>
        <w:t xml:space="preserve"> </w:t>
      </w:r>
      <w:r w:rsidR="00DB6AE3" w:rsidRPr="00135C1B">
        <w:rPr>
          <w:rFonts w:asciiTheme="majorHAnsi" w:hAnsiTheme="majorHAnsi" w:cstheme="majorHAnsi"/>
          <w:lang w:bidi="en-US"/>
        </w:rPr>
        <w:t xml:space="preserve">can be of great help </w:t>
      </w:r>
      <w:r w:rsidR="00AC0152" w:rsidRPr="00135C1B">
        <w:rPr>
          <w:rFonts w:asciiTheme="majorHAnsi" w:hAnsiTheme="majorHAnsi" w:cstheme="majorHAnsi"/>
        </w:rPr>
        <w:t>to study</w:t>
      </w:r>
      <w:r w:rsidR="00CC35D0" w:rsidRPr="00135C1B">
        <w:rPr>
          <w:rFonts w:asciiTheme="majorHAnsi" w:hAnsiTheme="majorHAnsi" w:cstheme="majorHAnsi"/>
        </w:rPr>
        <w:t xml:space="preserve"> the physiological aspects of fat taste </w:t>
      </w:r>
      <w:r w:rsidR="00DB6AE3" w:rsidRPr="00135C1B">
        <w:rPr>
          <w:rFonts w:asciiTheme="majorHAnsi" w:hAnsiTheme="majorHAnsi" w:cstheme="majorHAnsi"/>
        </w:rPr>
        <w:t>signaling</w:t>
      </w:r>
      <w:r w:rsidR="00C31BA3" w:rsidRPr="00135C1B">
        <w:rPr>
          <w:rFonts w:asciiTheme="majorHAnsi" w:hAnsiTheme="majorHAnsi" w:cstheme="majorHAnsi"/>
        </w:rPr>
        <w:t>.</w:t>
      </w:r>
    </w:p>
    <w:p w14:paraId="48BA6B0A" w14:textId="77777777" w:rsidR="006E4797" w:rsidRPr="00135C1B" w:rsidRDefault="006E4797" w:rsidP="00135C1B">
      <w:pPr>
        <w:rPr>
          <w:rFonts w:asciiTheme="majorHAnsi" w:hAnsiTheme="majorHAnsi" w:cstheme="majorHAnsi"/>
          <w:b/>
        </w:rPr>
      </w:pPr>
    </w:p>
    <w:p w14:paraId="127EC15A" w14:textId="2E362BB4" w:rsidR="00622BAD" w:rsidRPr="00135C1B" w:rsidRDefault="00551D82" w:rsidP="00135C1B">
      <w:pPr>
        <w:rPr>
          <w:rFonts w:asciiTheme="majorHAnsi" w:hAnsiTheme="majorHAnsi" w:cstheme="majorHAnsi"/>
          <w:b/>
        </w:rPr>
      </w:pPr>
      <w:r w:rsidRPr="00135C1B">
        <w:rPr>
          <w:rFonts w:asciiTheme="majorHAnsi" w:hAnsiTheme="majorHAnsi" w:cstheme="majorHAnsi"/>
          <w:b/>
        </w:rPr>
        <w:t>PROTOCOL:</w:t>
      </w:r>
      <w:r w:rsidRPr="00135C1B">
        <w:rPr>
          <w:rFonts w:asciiTheme="majorHAnsi" w:hAnsiTheme="majorHAnsi" w:cstheme="majorHAnsi"/>
        </w:rPr>
        <w:t xml:space="preserve"> </w:t>
      </w:r>
    </w:p>
    <w:p w14:paraId="502191C3" w14:textId="165F5DA3" w:rsidR="00903BCC" w:rsidRPr="00135C1B" w:rsidRDefault="00903BCC" w:rsidP="00135C1B">
      <w:pPr>
        <w:rPr>
          <w:rFonts w:asciiTheme="majorHAnsi" w:hAnsiTheme="majorHAnsi" w:cstheme="majorHAnsi"/>
          <w:b/>
        </w:rPr>
      </w:pPr>
    </w:p>
    <w:p w14:paraId="5857012B" w14:textId="5A2AE936" w:rsidR="00C82985" w:rsidRPr="00135C1B" w:rsidRDefault="00C82985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</w:rPr>
        <w:t>NOTE: Male</w:t>
      </w:r>
      <w:r w:rsidR="00E9667C" w:rsidRPr="00135C1B">
        <w:rPr>
          <w:rFonts w:asciiTheme="majorHAnsi" w:hAnsiTheme="majorHAnsi" w:cstheme="majorHAnsi"/>
        </w:rPr>
        <w:t>, 10–12-week-old</w:t>
      </w:r>
      <w:r w:rsidRPr="00135C1B">
        <w:rPr>
          <w:rFonts w:asciiTheme="majorHAnsi" w:hAnsiTheme="majorHAnsi" w:cstheme="majorHAnsi"/>
        </w:rPr>
        <w:t xml:space="preserve"> C57BL/6J mice </w:t>
      </w:r>
      <w:r w:rsidR="00E9667C" w:rsidRPr="00135C1B">
        <w:rPr>
          <w:rFonts w:asciiTheme="majorHAnsi" w:hAnsiTheme="majorHAnsi" w:cstheme="majorHAnsi"/>
        </w:rPr>
        <w:t>were used in this study</w:t>
      </w:r>
      <w:r w:rsidRPr="00135C1B">
        <w:rPr>
          <w:rFonts w:asciiTheme="majorHAnsi" w:hAnsiTheme="majorHAnsi" w:cstheme="majorHAnsi"/>
        </w:rPr>
        <w:t xml:space="preserve">. The general guidelines for the care and use of laboratory animals recommended by the </w:t>
      </w:r>
      <w:r w:rsidR="00E9667C" w:rsidRPr="00135C1B">
        <w:rPr>
          <w:rFonts w:asciiTheme="majorHAnsi" w:hAnsiTheme="majorHAnsi" w:cstheme="majorHAnsi"/>
        </w:rPr>
        <w:t>C</w:t>
      </w:r>
      <w:r w:rsidRPr="00135C1B">
        <w:rPr>
          <w:rFonts w:asciiTheme="majorHAnsi" w:hAnsiTheme="majorHAnsi" w:cstheme="majorHAnsi"/>
        </w:rPr>
        <w:t>ouncil of European Economic Communities were followed</w:t>
      </w:r>
      <w:r w:rsidR="00E9667C" w:rsidRPr="00135C1B">
        <w:rPr>
          <w:rFonts w:asciiTheme="majorHAnsi" w:hAnsiTheme="majorHAnsi" w:cstheme="majorHAnsi"/>
        </w:rPr>
        <w:t>,</w:t>
      </w:r>
      <w:r w:rsidRPr="00135C1B">
        <w:rPr>
          <w:rFonts w:asciiTheme="majorHAnsi" w:hAnsiTheme="majorHAnsi" w:cstheme="majorHAnsi"/>
        </w:rPr>
        <w:t xml:space="preserve"> and the protocol was approved by the Regional Ethical Committees “protocol number 16158”.</w:t>
      </w:r>
      <w:r w:rsidR="003A5F28" w:rsidRPr="00135C1B">
        <w:rPr>
          <w:rFonts w:asciiTheme="majorHAnsi" w:hAnsiTheme="majorHAnsi" w:cstheme="majorHAnsi"/>
        </w:rPr>
        <w:t xml:space="preserve"> See </w:t>
      </w:r>
      <w:r w:rsidR="003A5F28" w:rsidRPr="00135C1B">
        <w:rPr>
          <w:rFonts w:asciiTheme="majorHAnsi" w:hAnsiTheme="majorHAnsi" w:cstheme="majorHAnsi"/>
          <w:b/>
          <w:bCs/>
        </w:rPr>
        <w:t>Table 1</w:t>
      </w:r>
      <w:r w:rsidR="003A5F28" w:rsidRPr="00135C1B">
        <w:rPr>
          <w:rFonts w:asciiTheme="majorHAnsi" w:hAnsiTheme="majorHAnsi" w:cstheme="majorHAnsi"/>
        </w:rPr>
        <w:t xml:space="preserve"> for recipes of media and buffers used in this protocol. </w:t>
      </w:r>
    </w:p>
    <w:p w14:paraId="6397F9CC" w14:textId="77777777" w:rsidR="00C82985" w:rsidRPr="00135C1B" w:rsidRDefault="00C82985" w:rsidP="00135C1B">
      <w:pPr>
        <w:rPr>
          <w:rFonts w:asciiTheme="majorHAnsi" w:hAnsiTheme="majorHAnsi" w:cstheme="majorHAnsi"/>
          <w:b/>
        </w:rPr>
      </w:pPr>
    </w:p>
    <w:p w14:paraId="23CC49F4" w14:textId="49B4C3F2" w:rsidR="00622BAD" w:rsidRPr="00135C1B" w:rsidRDefault="00622BAD" w:rsidP="00135C1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b/>
          <w:sz w:val="24"/>
          <w:szCs w:val="24"/>
          <w:highlight w:val="yellow"/>
          <w:lang w:val="en-US"/>
        </w:rPr>
        <w:t>Tongue isolation</w:t>
      </w:r>
    </w:p>
    <w:p w14:paraId="36CDF01C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6F3DC837" w14:textId="507256E8" w:rsidR="00622BAD" w:rsidRPr="00135C1B" w:rsidRDefault="00622BAD" w:rsidP="00135C1B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lang w:val="en-US"/>
        </w:rPr>
        <w:t>Sacrifice</w:t>
      </w:r>
      <w:r w:rsidR="00C70C7E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C31BA3" w:rsidRPr="00135C1B">
        <w:rPr>
          <w:rFonts w:asciiTheme="majorHAnsi" w:hAnsiTheme="majorHAnsi" w:cstheme="majorHAnsi"/>
          <w:sz w:val="24"/>
          <w:szCs w:val="24"/>
          <w:lang w:val="en-US"/>
        </w:rPr>
        <w:t>male C57BL/6J mice</w:t>
      </w:r>
      <w:r w:rsidR="00C70C7E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(n=10</w:t>
      </w:r>
      <w:r w:rsidR="00C86130" w:rsidRPr="00135C1B">
        <w:rPr>
          <w:rFonts w:asciiTheme="majorHAnsi" w:hAnsiTheme="majorHAnsi" w:cstheme="majorHAnsi"/>
          <w:sz w:val="24"/>
          <w:szCs w:val="24"/>
          <w:lang w:val="en-US"/>
        </w:rPr>
        <w:t>) by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cervical dislocation</w:t>
      </w:r>
      <w:r w:rsidR="00C70C7E" w:rsidRPr="00135C1B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4D7CF4FF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218C7CD2" w14:textId="22613FDD" w:rsidR="00094A10" w:rsidRPr="00135C1B" w:rsidRDefault="00622BAD" w:rsidP="00135C1B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Cut the side layer of </w:t>
      </w:r>
      <w:r w:rsidR="00D67C0E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mouth u</w:t>
      </w:r>
      <w:r w:rsidR="002D4C91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p to the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ears with scissors on both the sides. Be careful not </w:t>
      </w:r>
      <w:r w:rsidR="002D4C91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to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cut the tongue.</w:t>
      </w:r>
      <w:r w:rsidR="00C83B21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Hold the tongue with forceps,</w:t>
      </w:r>
      <w:r w:rsidR="00C83B21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and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cut the jaw ligament under the tongue</w:t>
      </w:r>
      <w:r w:rsidR="00B77BB5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and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the </w:t>
      </w:r>
      <w:r w:rsidR="00094A10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bottom of the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tongue</w:t>
      </w:r>
      <w:r w:rsidR="00094A10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</w:p>
    <w:p w14:paraId="356A08F2" w14:textId="77777777" w:rsidR="00836C4E" w:rsidRPr="00135C1B" w:rsidRDefault="00836C4E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4BAD967E" w14:textId="19DBBCA3" w:rsidR="00622BAD" w:rsidRPr="00135C1B" w:rsidRDefault="00685016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NOTE: </w:t>
      </w:r>
      <w:r w:rsidR="00851222" w:rsidRPr="00135C1B">
        <w:rPr>
          <w:rFonts w:asciiTheme="majorHAnsi" w:hAnsiTheme="majorHAnsi" w:cstheme="majorHAnsi"/>
          <w:sz w:val="24"/>
          <w:szCs w:val="24"/>
          <w:lang w:val="en-US"/>
        </w:rPr>
        <w:t>Do</w:t>
      </w:r>
      <w:r w:rsidR="00622BAD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not damage the circumvallate area</w:t>
      </w:r>
      <w:r w:rsidR="00851222" w:rsidRPr="00135C1B">
        <w:rPr>
          <w:rFonts w:asciiTheme="majorHAnsi" w:hAnsiTheme="majorHAnsi" w:cstheme="majorHAnsi"/>
          <w:sz w:val="24"/>
          <w:szCs w:val="24"/>
          <w:lang w:val="en-US"/>
        </w:rPr>
        <w:t>;</w:t>
      </w:r>
      <w:r w:rsidR="00622BAD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cut out additional tissue to </w:t>
      </w:r>
      <w:r w:rsidR="00851222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avoid </w:t>
      </w:r>
      <w:r w:rsidR="00622BAD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damage </w:t>
      </w:r>
      <w:r w:rsidR="00851222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to </w:t>
      </w:r>
      <w:r w:rsidR="00622BAD" w:rsidRPr="00135C1B">
        <w:rPr>
          <w:rFonts w:asciiTheme="majorHAnsi" w:hAnsiTheme="majorHAnsi" w:cstheme="majorHAnsi"/>
          <w:sz w:val="24"/>
          <w:szCs w:val="24"/>
          <w:lang w:val="en-US"/>
        </w:rPr>
        <w:t>the tongue.</w:t>
      </w:r>
    </w:p>
    <w:p w14:paraId="58894CA8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5D734D8B" w14:textId="65121EAC" w:rsidR="00622BAD" w:rsidRPr="00135C1B" w:rsidRDefault="00622BAD" w:rsidP="00135C1B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Place the isolated tongue in a </w:t>
      </w:r>
      <w:r w:rsidR="007E125C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P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etri </w:t>
      </w:r>
      <w:r w:rsidR="00C70C7E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dish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with </w:t>
      </w:r>
      <w:r w:rsidR="0097188C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Iscove’s </w:t>
      </w:r>
      <w:r w:rsidR="00ED42F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</w:t>
      </w:r>
      <w:r w:rsidR="0097188C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odified Dulbecco </w:t>
      </w:r>
      <w:r w:rsidR="00ED42F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medium (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IMDM</w:t>
      </w:r>
      <w:r w:rsidR="00ED42F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)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/MCDB complete </w:t>
      </w:r>
      <w:r w:rsidR="00C86130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medium</w:t>
      </w:r>
      <w:r w:rsidR="00ED42F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until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the </w:t>
      </w:r>
      <w:r w:rsidR="00ED42F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dissection of all the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mice </w:t>
      </w:r>
      <w:r w:rsidR="00336CDA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(~</w:t>
      </w:r>
      <w:r w:rsidR="00F50A72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50 min</w:t>
      </w:r>
      <w:r w:rsidR="00336CDA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)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 To get rid of blood and hair, wash the tongues in the same dish with IMDM/MCDB complete medium</w:t>
      </w:r>
      <w:r w:rsidR="00C70C7E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</w:p>
    <w:p w14:paraId="0A3685DC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2B72AB4F" w14:textId="158129CE" w:rsidR="00622BAD" w:rsidRPr="00135C1B" w:rsidRDefault="00622BAD" w:rsidP="00135C1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b/>
          <w:sz w:val="24"/>
          <w:szCs w:val="24"/>
          <w:highlight w:val="yellow"/>
          <w:lang w:val="en-US"/>
        </w:rPr>
        <w:t>Isolation of lingual epithelium</w:t>
      </w:r>
    </w:p>
    <w:p w14:paraId="172D9031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en-US"/>
        </w:rPr>
      </w:pPr>
    </w:p>
    <w:p w14:paraId="64D44B06" w14:textId="545F43D5" w:rsidR="00622BAD" w:rsidRPr="00135C1B" w:rsidRDefault="00622BAD" w:rsidP="00135C1B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Transfer the tongues to cold (4</w:t>
      </w:r>
      <w:r w:rsidR="00336CDA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°C) Tyrode solution with calcium and incubate for 5 min.</w:t>
      </w:r>
      <w:r w:rsidR="00921A0D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U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sing a syringe with 26</w:t>
      </w:r>
      <w:r w:rsidR="00921A0D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G needle, </w:t>
      </w:r>
      <w:r w:rsidR="00921A0D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inject ~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200 </w:t>
      </w:r>
      <w:r w:rsidR="00004954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µL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of </w:t>
      </w:r>
      <w:r w:rsidR="00921A0D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e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lastase/</w:t>
      </w:r>
      <w:r w:rsidR="00921A0D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di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spase enzyme mix</w:t>
      </w:r>
      <w:r w:rsidR="00735E73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ture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under the epithelium and </w:t>
      </w:r>
      <w:r w:rsidR="005A6553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around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921A0D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circumvallate papillae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. Incubate the injected tongues for 15 min at 37</w:t>
      </w:r>
      <w:r w:rsidR="00921A0D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°C in Ca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vertAlign w:val="superscript"/>
          <w:lang w:val="en-US"/>
        </w:rPr>
        <w:t>2+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-free </w:t>
      </w:r>
      <w:r w:rsidR="00C86130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Tyrode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solution (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in the CO</w:t>
      </w:r>
      <w:r w:rsidRPr="00135C1B">
        <w:rPr>
          <w:rFonts w:asciiTheme="majorHAnsi" w:hAnsiTheme="majorHAnsi" w:cstheme="majorHAnsi"/>
          <w:sz w:val="24"/>
          <w:szCs w:val="24"/>
          <w:highlight w:val="yellow"/>
          <w:vertAlign w:val="subscript"/>
          <w:lang w:val="en-US"/>
        </w:rPr>
        <w:t>2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incubator).</w:t>
      </w:r>
    </w:p>
    <w:p w14:paraId="70A8373C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3F4F1C8A" w14:textId="34758B4D" w:rsidR="00622BAD" w:rsidRPr="00135C1B" w:rsidRDefault="00622BAD" w:rsidP="00135C1B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Using </w:t>
      </w:r>
      <w:r w:rsidR="00431BE5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scissors</w:t>
      </w:r>
      <w:r w:rsidR="00431BE5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AA77F9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and 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forceps, peel </w:t>
      </w:r>
      <w:r w:rsidR="00C86130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off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the epithelium containing</w:t>
      </w:r>
      <w:r w:rsidR="00AA0B9C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AA0B9C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fungiform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papillae</w:t>
      </w:r>
      <w:r w:rsidR="00AA77F9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,</w:t>
      </w:r>
      <w:r w:rsidR="00AA0B9C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AA0B9C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remove </w:t>
      </w:r>
      <w:r w:rsidR="00AA77F9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="00AA0B9C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circumvallate papillae </w:t>
      </w:r>
      <w:r w:rsidR="00AA0B9C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under </w:t>
      </w:r>
      <w:r w:rsidR="00AA77F9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a </w:t>
      </w:r>
      <w:r w:rsidR="00AA0B9C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microscope</w:t>
      </w:r>
      <w:r w:rsidR="00AA77F9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, and place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them in a</w:t>
      </w:r>
      <w:r w:rsidR="00AA77F9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microcentrifuge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tube containing cold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IMDM/MCDB complete medium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(4</w:t>
      </w:r>
      <w:r w:rsidR="00AA77F9"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°C).</w:t>
      </w:r>
    </w:p>
    <w:p w14:paraId="62F94BEB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5A86B6AA" w14:textId="77777777" w:rsidR="00813D14" w:rsidRPr="00135C1B" w:rsidRDefault="00622BAD" w:rsidP="00135C1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b/>
          <w:sz w:val="24"/>
          <w:szCs w:val="24"/>
          <w:highlight w:val="yellow"/>
          <w:lang w:val="en-US"/>
        </w:rPr>
        <w:t>Isolation of taste bud cells</w:t>
      </w:r>
      <w:r w:rsidR="00C86130" w:rsidRPr="00135C1B">
        <w:rPr>
          <w:rFonts w:asciiTheme="majorHAnsi" w:hAnsiTheme="majorHAnsi" w:cstheme="majorHAnsi"/>
          <w:b/>
          <w:sz w:val="24"/>
          <w:szCs w:val="24"/>
          <w:highlight w:val="yellow"/>
          <w:lang w:val="en-US"/>
        </w:rPr>
        <w:t xml:space="preserve"> </w:t>
      </w:r>
    </w:p>
    <w:p w14:paraId="7B5F426C" w14:textId="77777777" w:rsidR="00813D14" w:rsidRPr="00135C1B" w:rsidRDefault="00813D14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5906C188" w14:textId="68442CD5" w:rsidR="00622BAD" w:rsidRPr="00135C1B" w:rsidRDefault="00813D14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NOTE: Perform </w:t>
      </w:r>
      <w:r w:rsidR="00C86130" w:rsidRPr="00135C1B">
        <w:rPr>
          <w:rFonts w:asciiTheme="majorHAnsi" w:hAnsiTheme="majorHAnsi" w:cstheme="majorHAnsi"/>
          <w:sz w:val="24"/>
          <w:szCs w:val="24"/>
          <w:lang w:val="en-US"/>
        </w:rPr>
        <w:t>c</w:t>
      </w:r>
      <w:r w:rsidR="00622BAD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ell </w:t>
      </w:r>
      <w:r w:rsidR="00C86130" w:rsidRPr="00135C1B">
        <w:rPr>
          <w:rFonts w:asciiTheme="majorHAnsi" w:hAnsiTheme="majorHAnsi" w:cstheme="majorHAnsi"/>
          <w:sz w:val="24"/>
          <w:szCs w:val="24"/>
          <w:lang w:val="en-US"/>
        </w:rPr>
        <w:t>isolation</w:t>
      </w:r>
      <w:r w:rsidR="00622BAD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>in a</w:t>
      </w:r>
      <w:r w:rsidR="00622BAD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laminar flow hood 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under </w:t>
      </w:r>
      <w:r w:rsidR="00622BAD" w:rsidRPr="00135C1B">
        <w:rPr>
          <w:rFonts w:asciiTheme="majorHAnsi" w:hAnsiTheme="majorHAnsi" w:cstheme="majorHAnsi"/>
          <w:sz w:val="24"/>
          <w:szCs w:val="24"/>
          <w:lang w:val="en-US"/>
        </w:rPr>
        <w:t>sterile conditions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3773FA1D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6D1D6CD5" w14:textId="4B39261F" w:rsidR="00360847" w:rsidRPr="00135C1B" w:rsidRDefault="00622BAD" w:rsidP="00135C1B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Centrifuge the </w:t>
      </w:r>
      <w:r w:rsidRPr="00135C1B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epithelium</w:t>
      </w:r>
      <w:r w:rsidR="005A655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at 600</w:t>
      </w:r>
      <w:r w:rsidR="007A1A3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× </w:t>
      </w:r>
      <w:r w:rsidR="005A6553" w:rsidRPr="00135C1B">
        <w:rPr>
          <w:rFonts w:asciiTheme="majorHAnsi" w:hAnsiTheme="majorHAnsi" w:cstheme="majorHAnsi"/>
          <w:i/>
          <w:iCs/>
          <w:sz w:val="24"/>
          <w:szCs w:val="24"/>
          <w:highlight w:val="yellow"/>
          <w:lang w:val="en-US"/>
        </w:rPr>
        <w:t>g</w:t>
      </w:r>
      <w:r w:rsidR="000464F5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for </w:t>
      </w:r>
      <w:r w:rsidR="005A655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10</w:t>
      </w:r>
      <w:r w:rsidR="000464F5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5A655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min</w:t>
      </w:r>
      <w:r w:rsidR="000464F5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at </w:t>
      </w:r>
      <w:r w:rsidR="005A655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4</w:t>
      </w:r>
      <w:r w:rsidR="007A1A3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5A655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°C</w:t>
      </w:r>
      <w:r w:rsidR="007A1A3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,</w:t>
      </w:r>
      <w:r w:rsidR="000464F5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2B3A3F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and discard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the supernatant.</w:t>
      </w:r>
      <w:r w:rsidR="007A1A3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Dissolve the pellet (epithelium) with 1 mL of </w:t>
      </w:r>
      <w:r w:rsidR="007A1A3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above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enzyme mix</w:t>
      </w:r>
      <w:r w:rsidR="00735E7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ture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7A1A3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(step 2.1),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2B3A3F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c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ut the epithelium with scissor</w:t>
      </w:r>
      <w:r w:rsidR="007A1A3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s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to facilitate enzyme action, and then incubate for </w:t>
      </w:r>
      <w:r w:rsidR="007A1A3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~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10 min at 37</w:t>
      </w:r>
      <w:r w:rsidR="007A1A3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°C in the CO</w:t>
      </w:r>
      <w:r w:rsidRPr="00135C1B">
        <w:rPr>
          <w:rFonts w:asciiTheme="majorHAnsi" w:hAnsiTheme="majorHAnsi" w:cstheme="majorHAnsi"/>
          <w:sz w:val="24"/>
          <w:szCs w:val="24"/>
          <w:highlight w:val="yellow"/>
          <w:vertAlign w:val="subscript"/>
          <w:lang w:val="en-US"/>
        </w:rPr>
        <w:t>2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incubator.</w:t>
      </w:r>
    </w:p>
    <w:p w14:paraId="7A0D5907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04947184" w14:textId="4E3F89E8" w:rsidR="00622BAD" w:rsidRPr="00135C1B" w:rsidRDefault="00B51F91" w:rsidP="00135C1B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Transfer the supernatant into a new </w:t>
      </w:r>
      <w:r w:rsidR="00ED785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microcentrifuge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tube</w:t>
      </w:r>
      <w:r w:rsidR="00ED785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,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and </w:t>
      </w:r>
      <w:r w:rsidR="003B037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perform a second round of digestion on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the</w:t>
      </w:r>
      <w:r w:rsidR="002B3A3F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undigested tissue</w:t>
      </w:r>
      <w:r w:rsidR="0049196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(debris</w:t>
      </w:r>
      <w:r w:rsidR="006C0851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) in</w:t>
      </w:r>
      <w:r w:rsidR="0049196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6462AE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the centrifuged tube from step 3.1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. Centrifuge </w:t>
      </w:r>
      <w:r w:rsidR="0049196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="00DF56A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tube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containing </w:t>
      </w:r>
      <w:r w:rsidR="00DF56A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="0049196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digested </w:t>
      </w:r>
      <w:r w:rsidR="006C0851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tissues</w:t>
      </w:r>
      <w:r w:rsidR="002B3A3F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at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DF56A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600 × </w:t>
      </w:r>
      <w:r w:rsidR="00DF56AB" w:rsidRPr="00135C1B">
        <w:rPr>
          <w:rFonts w:asciiTheme="majorHAnsi" w:hAnsiTheme="majorHAnsi" w:cstheme="majorHAnsi"/>
          <w:i/>
          <w:iCs/>
          <w:sz w:val="24"/>
          <w:szCs w:val="24"/>
          <w:highlight w:val="yellow"/>
          <w:lang w:val="en-US"/>
        </w:rPr>
        <w:t>g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681EC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(10 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min, </w:t>
      </w:r>
      <w:r w:rsidR="00DF56A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room temperature (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RT</w:t>
      </w:r>
      <w:r w:rsidR="00DF56A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)</w:t>
      </w:r>
      <w:r w:rsidR="0049196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), remove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49196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supernatant</w:t>
      </w:r>
      <w:r w:rsidR="00DF56A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,</w:t>
      </w:r>
      <w:r w:rsidR="0049196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suspend the pellet containing </w:t>
      </w:r>
      <w:r w:rsidR="006C0851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dissociated</w:t>
      </w:r>
      <w:r w:rsidR="0049196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cells in the </w:t>
      </w:r>
      <w:r w:rsidR="006C0851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IMDM/MCDB complete medium</w:t>
      </w:r>
      <w:r w:rsidR="00DF56A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,</w:t>
      </w:r>
      <w:r w:rsidR="0049196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and keep </w:t>
      </w:r>
      <w:r w:rsidR="00DF56A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tube </w:t>
      </w:r>
      <w:r w:rsidR="0049196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in the CO</w:t>
      </w:r>
      <w:r w:rsidR="00491966" w:rsidRPr="00135C1B">
        <w:rPr>
          <w:rFonts w:asciiTheme="majorHAnsi" w:hAnsiTheme="majorHAnsi" w:cstheme="majorHAnsi"/>
          <w:sz w:val="24"/>
          <w:szCs w:val="24"/>
          <w:highlight w:val="yellow"/>
          <w:vertAlign w:val="subscript"/>
          <w:lang w:val="en-US"/>
        </w:rPr>
        <w:t>2</w:t>
      </w:r>
      <w:r w:rsidR="0049196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incubator (</w:t>
      </w:r>
      <w:r w:rsidR="00491966" w:rsidRPr="00135C1B">
        <w:rPr>
          <w:rStyle w:val="linkify"/>
          <w:rFonts w:asciiTheme="majorHAnsi" w:hAnsiTheme="majorHAnsi" w:cstheme="majorHAnsi"/>
          <w:sz w:val="24"/>
          <w:szCs w:val="24"/>
          <w:highlight w:val="yellow"/>
          <w:lang w:val="en-US"/>
        </w:rPr>
        <w:t>37</w:t>
      </w:r>
      <w:r w:rsidR="00DF56AB" w:rsidRPr="00135C1B">
        <w:rPr>
          <w:rStyle w:val="linkify"/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491966" w:rsidRPr="00135C1B">
        <w:rPr>
          <w:rStyle w:val="linkify"/>
          <w:rFonts w:asciiTheme="majorHAnsi" w:hAnsiTheme="majorHAnsi" w:cstheme="majorHAnsi"/>
          <w:sz w:val="24"/>
          <w:szCs w:val="24"/>
          <w:highlight w:val="yellow"/>
          <w:lang w:val="en-US"/>
        </w:rPr>
        <w:t>°C, 5% CO</w:t>
      </w:r>
      <w:r w:rsidR="00491966" w:rsidRPr="00135C1B">
        <w:rPr>
          <w:rStyle w:val="linkify"/>
          <w:rFonts w:asciiTheme="majorHAnsi" w:hAnsiTheme="majorHAnsi" w:cstheme="majorHAnsi"/>
          <w:sz w:val="24"/>
          <w:szCs w:val="24"/>
          <w:highlight w:val="yellow"/>
          <w:vertAlign w:val="subscript"/>
          <w:lang w:val="en-US"/>
        </w:rPr>
        <w:t>2</w:t>
      </w:r>
      <w:r w:rsidR="005B5060" w:rsidRPr="00135C1B">
        <w:rPr>
          <w:rStyle w:val="linkify"/>
          <w:rFonts w:asciiTheme="majorHAnsi" w:hAnsiTheme="majorHAnsi" w:cstheme="majorHAnsi"/>
          <w:sz w:val="24"/>
          <w:szCs w:val="24"/>
          <w:highlight w:val="yellow"/>
          <w:vertAlign w:val="subscript"/>
          <w:lang w:val="en-US"/>
        </w:rPr>
        <w:t>,</w:t>
      </w:r>
      <w:r w:rsidR="00491966" w:rsidRPr="00135C1B">
        <w:rPr>
          <w:rStyle w:val="linkify"/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and 95% humidity)</w:t>
      </w:r>
      <w:r w:rsidR="0049196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until the end of the isolation.</w:t>
      </w:r>
      <w:r w:rsidR="00491966" w:rsidRPr="00135C1B" w:rsidDel="00491966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</w:p>
    <w:p w14:paraId="5373C03D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485667ED" w14:textId="32758B85" w:rsidR="00622BAD" w:rsidRPr="00135C1B" w:rsidRDefault="0095678A" w:rsidP="00135C1B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Repeat steps 3.1–3.</w:t>
      </w:r>
      <w:r w:rsidR="00831BC2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3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667B5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three times </w:t>
      </w:r>
      <w:r w:rsidR="006C0851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with 1 mL of </w:t>
      </w:r>
      <w:r w:rsidR="008D5A97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="006C0851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enzyme mix </w:t>
      </w:r>
      <w:r w:rsidR="003F1FC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to dissociate the undigested tissue. </w:t>
      </w:r>
      <w:r w:rsidR="006C0851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Pool 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all the </w:t>
      </w:r>
      <w:r w:rsidR="006C0851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dissociated 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cells in</w:t>
      </w:r>
      <w:r w:rsidR="00681EC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to a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15 </w:t>
      </w:r>
      <w:r w:rsidR="0000495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mL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tube</w:t>
      </w:r>
      <w:r w:rsidR="003F1FC8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</w:p>
    <w:p w14:paraId="35DDB9A7" w14:textId="77777777" w:rsidR="00622BAD" w:rsidRPr="00135C1B" w:rsidRDefault="00622BAD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1E932D6E" w14:textId="6C7DF341" w:rsidR="00A834FB" w:rsidRPr="00135C1B" w:rsidRDefault="00622BAD" w:rsidP="00135C1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b/>
          <w:sz w:val="24"/>
          <w:szCs w:val="24"/>
          <w:highlight w:val="yellow"/>
          <w:lang w:val="en-US"/>
        </w:rPr>
        <w:t>Purification of CD36</w:t>
      </w:r>
      <w:r w:rsidR="00F64BFF" w:rsidRPr="00135C1B">
        <w:rPr>
          <w:rFonts w:asciiTheme="majorHAnsi" w:hAnsiTheme="majorHAnsi" w:cstheme="majorHAnsi"/>
          <w:b/>
          <w:sz w:val="24"/>
          <w:szCs w:val="24"/>
          <w:highlight w:val="yellow"/>
          <w:lang w:val="en-US"/>
        </w:rPr>
        <w:t>-</w:t>
      </w:r>
      <w:r w:rsidRPr="00135C1B">
        <w:rPr>
          <w:rFonts w:asciiTheme="majorHAnsi" w:hAnsiTheme="majorHAnsi" w:cstheme="majorHAnsi"/>
          <w:b/>
          <w:sz w:val="24"/>
          <w:szCs w:val="24"/>
          <w:highlight w:val="yellow"/>
          <w:lang w:val="en-US"/>
        </w:rPr>
        <w:t>positive cells</w:t>
      </w:r>
    </w:p>
    <w:p w14:paraId="2A94A61F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en-US"/>
        </w:rPr>
      </w:pPr>
    </w:p>
    <w:p w14:paraId="0958E141" w14:textId="3A470254" w:rsidR="00A834FB" w:rsidRPr="00135C1B" w:rsidRDefault="009415F2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NOTE: </w:t>
      </w:r>
      <w:r w:rsidR="00622BAD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Magnetic separation of </w:t>
      </w:r>
      <w:r w:rsidR="004F4409" w:rsidRPr="00135C1B">
        <w:rPr>
          <w:rFonts w:asciiTheme="majorHAnsi" w:hAnsiTheme="majorHAnsi" w:cstheme="majorHAnsi"/>
          <w:sz w:val="24"/>
          <w:szCs w:val="24"/>
          <w:lang w:val="en-US"/>
        </w:rPr>
        <w:t>CD36</w:t>
      </w:r>
      <w:r w:rsidR="00890CF4" w:rsidRPr="00135C1B">
        <w:rPr>
          <w:rFonts w:asciiTheme="majorHAnsi" w:hAnsiTheme="majorHAnsi" w:cstheme="majorHAnsi"/>
          <w:sz w:val="24"/>
          <w:szCs w:val="24"/>
          <w:lang w:val="en-US"/>
        </w:rPr>
        <w:t>-</w:t>
      </w:r>
      <w:r w:rsidR="004F4409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positive cells </w:t>
      </w:r>
      <w:r w:rsidR="00811ED4" w:rsidRPr="00135C1B">
        <w:rPr>
          <w:rFonts w:asciiTheme="majorHAnsi" w:hAnsiTheme="majorHAnsi" w:cstheme="majorHAnsi"/>
          <w:sz w:val="24"/>
          <w:szCs w:val="24"/>
          <w:lang w:val="en-US"/>
        </w:rPr>
        <w:t>was</w:t>
      </w:r>
      <w:r w:rsidR="00622BAD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performed according to the</w:t>
      </w:r>
      <w:r w:rsidR="00A16CBF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kit manufacturer’s</w:t>
      </w:r>
      <w:r w:rsidR="00622BAD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instructions</w:t>
      </w:r>
      <w:r w:rsidR="00A16CBF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r w:rsidR="00622BAD" w:rsidRPr="00135C1B">
        <w:rPr>
          <w:rFonts w:asciiTheme="majorHAnsi" w:hAnsiTheme="majorHAnsi" w:cstheme="majorHAnsi"/>
          <w:sz w:val="24"/>
          <w:szCs w:val="24"/>
          <w:lang w:val="en-US"/>
        </w:rPr>
        <w:t>see</w:t>
      </w:r>
      <w:r w:rsidR="00A16CBF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the </w:t>
      </w:r>
      <w:r w:rsidR="00A16CBF" w:rsidRPr="00135C1B">
        <w:rPr>
          <w:rFonts w:asciiTheme="majorHAnsi" w:hAnsiTheme="majorHAnsi" w:cstheme="majorHAnsi"/>
          <w:b/>
          <w:bCs/>
          <w:sz w:val="24"/>
          <w:szCs w:val="24"/>
          <w:lang w:val="en-US"/>
        </w:rPr>
        <w:t>Table of Materials</w:t>
      </w:r>
      <w:r w:rsidR="00A16CBF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and</w:t>
      </w:r>
      <w:r w:rsidR="00622BAD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A16CBF" w:rsidRPr="00135C1B">
        <w:rPr>
          <w:rFonts w:asciiTheme="majorHAnsi" w:hAnsiTheme="majorHAnsi" w:cstheme="majorHAnsi"/>
          <w:b/>
          <w:bCs/>
          <w:sz w:val="24"/>
          <w:szCs w:val="24"/>
          <w:lang w:val="en-US"/>
        </w:rPr>
        <w:t>F</w:t>
      </w:r>
      <w:r w:rsidR="00622BAD" w:rsidRPr="00135C1B">
        <w:rPr>
          <w:rFonts w:asciiTheme="majorHAnsi" w:hAnsiTheme="majorHAnsi" w:cstheme="majorHAnsi"/>
          <w:b/>
          <w:bCs/>
          <w:sz w:val="24"/>
          <w:szCs w:val="24"/>
          <w:lang w:val="en-US"/>
        </w:rPr>
        <w:t>ig</w:t>
      </w:r>
      <w:r w:rsidR="00A16CBF" w:rsidRPr="00135C1B">
        <w:rPr>
          <w:rFonts w:asciiTheme="majorHAnsi" w:hAnsiTheme="majorHAnsi" w:cstheme="majorHAnsi"/>
          <w:b/>
          <w:bCs/>
          <w:sz w:val="24"/>
          <w:szCs w:val="24"/>
          <w:lang w:val="en-US"/>
        </w:rPr>
        <w:t>ure</w:t>
      </w:r>
      <w:r w:rsidR="00622BAD" w:rsidRPr="00135C1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811ED4" w:rsidRPr="00135C1B">
        <w:rPr>
          <w:rFonts w:asciiTheme="majorHAnsi" w:hAnsiTheme="majorHAnsi" w:cstheme="majorHAnsi"/>
          <w:b/>
          <w:bCs/>
          <w:sz w:val="24"/>
          <w:szCs w:val="24"/>
          <w:lang w:val="en-US"/>
        </w:rPr>
        <w:t>1</w:t>
      </w:r>
      <w:r w:rsidR="00A16CBF" w:rsidRPr="00135C1B">
        <w:rPr>
          <w:rFonts w:asciiTheme="majorHAnsi" w:hAnsiTheme="majorHAnsi" w:cstheme="majorHAnsi"/>
          <w:sz w:val="24"/>
          <w:szCs w:val="24"/>
          <w:lang w:val="en-US"/>
        </w:rPr>
        <w:t>)</w:t>
      </w:r>
      <w:r w:rsidR="00811ED4" w:rsidRPr="00135C1B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622BAD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0CFAF91E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657DBEEC" w14:textId="7534A3BE" w:rsidR="00622BAD" w:rsidRPr="00135C1B" w:rsidRDefault="00AE6749" w:rsidP="00135C1B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Remove cell clumps by p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ass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ing</w:t>
      </w:r>
      <w:r w:rsidR="00886B8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the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cells through 70 µm </w:t>
      </w:r>
      <w:r w:rsidR="00886B8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p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re-</w:t>
      </w:r>
      <w:r w:rsidR="00886B8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s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eparation </w:t>
      </w:r>
      <w:r w:rsidR="00886B8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f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ilters</w:t>
      </w:r>
      <w:r w:rsidR="007B66D5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to avoid 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clog</w:t>
      </w:r>
      <w:r w:rsidR="007B66D5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ging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the column</w:t>
      </w:r>
      <w:r w:rsidR="00886B8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; 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count the number of cells</w:t>
      </w:r>
      <w:r w:rsidR="007D2541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. After 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centrifugation (300</w:t>
      </w:r>
      <w:r w:rsidR="0094626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× </w:t>
      </w:r>
      <w:r w:rsidR="00622BAD" w:rsidRPr="00135C1B">
        <w:rPr>
          <w:rFonts w:asciiTheme="majorHAnsi" w:hAnsiTheme="majorHAnsi" w:cstheme="majorHAnsi"/>
          <w:i/>
          <w:iCs/>
          <w:sz w:val="24"/>
          <w:szCs w:val="24"/>
          <w:highlight w:val="yellow"/>
          <w:lang w:val="en-US"/>
        </w:rPr>
        <w:t>g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/10 min)</w:t>
      </w:r>
      <w:r w:rsidR="0094626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, suspend the pellet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in 1x </w:t>
      </w:r>
      <w:r w:rsidR="00735E7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magnetic-activated cell sorting (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MACS</w:t>
      </w:r>
      <w:r w:rsidR="00735E7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)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481A4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bovine serum albumin (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BSA</w:t>
      </w:r>
      <w:r w:rsidR="00481A4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)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buffer </w:t>
      </w:r>
      <w:r w:rsidR="00481A46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to </w:t>
      </w:r>
      <w:r w:rsidR="006F786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obtain a concentration of 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10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vertAlign w:val="superscript"/>
          <w:lang w:val="en-US"/>
        </w:rPr>
        <w:t>7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cell</w:t>
      </w:r>
      <w:r w:rsidR="006F786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s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/80</w:t>
      </w:r>
      <w:r w:rsidR="006F786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µ</w:t>
      </w:r>
      <w:r w:rsidR="006F786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L of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ED00B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MACS buffer</w:t>
      </w:r>
    </w:p>
    <w:p w14:paraId="3FE53CD5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6CE1EA47" w14:textId="40733B9F" w:rsidR="00622BAD" w:rsidRPr="00135C1B" w:rsidRDefault="00622BAD" w:rsidP="00135C1B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Add </w:t>
      </w:r>
      <w:r w:rsidR="00681EC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a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nti-CD36-PE</w:t>
      </w:r>
      <w:r w:rsidR="00681ECB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(20 µL/10</w:t>
      </w:r>
      <w:r w:rsidRPr="00135C1B">
        <w:rPr>
          <w:rFonts w:asciiTheme="majorHAnsi" w:hAnsiTheme="majorHAnsi" w:cstheme="majorHAnsi"/>
          <w:sz w:val="24"/>
          <w:szCs w:val="24"/>
          <w:highlight w:val="yellow"/>
          <w:vertAlign w:val="superscript"/>
          <w:lang w:val="en-US"/>
        </w:rPr>
        <w:t>7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cells), mix gently</w:t>
      </w:r>
      <w:r w:rsidR="009F4D9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,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and incubate for 10 min in the refrigerator (2−8 °C). </w:t>
      </w:r>
      <w:r w:rsidR="00A664BA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W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ash </w:t>
      </w:r>
      <w:r w:rsidR="00C70FA7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cells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by adding 2 mL (per 10⁷ cells) of MACS buffer</w:t>
      </w:r>
      <w:r w:rsidR="009F4D9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,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centrifug</w:t>
      </w:r>
      <w:r w:rsidR="009F4D9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e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(300</w:t>
      </w:r>
      <w:r w:rsidR="009F4D9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×</w:t>
      </w:r>
      <w:r w:rsidR="009F4D9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135C1B">
        <w:rPr>
          <w:rFonts w:asciiTheme="majorHAnsi" w:hAnsiTheme="majorHAnsi" w:cstheme="majorHAnsi"/>
          <w:i/>
          <w:iCs/>
          <w:sz w:val="24"/>
          <w:szCs w:val="24"/>
          <w:highlight w:val="yellow"/>
          <w:lang w:val="en-US"/>
        </w:rPr>
        <w:t>g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for 10 min)</w:t>
      </w:r>
      <w:r w:rsidR="00C70FA7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the cell suspension</w:t>
      </w:r>
      <w:r w:rsidR="009F4D9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</w:p>
    <w:p w14:paraId="1FD50FE4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31E5882D" w14:textId="3DB9904C" w:rsidR="00622BAD" w:rsidRPr="00135C1B" w:rsidRDefault="00622BAD" w:rsidP="00135C1B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Suspend the pellet in</w:t>
      </w:r>
      <w:r w:rsidRPr="00135C1B">
        <w:rPr>
          <w:rFonts w:asciiTheme="majorHAnsi" w:eastAsia="MinionPro-Regular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80 µL of MACS buffer (per 10⁷ total cells), </w:t>
      </w:r>
      <w:r w:rsidR="00C70FA7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and a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dd 20 µL of </w:t>
      </w:r>
      <w:r w:rsidR="00C70FA7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a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nti-PE</w:t>
      </w:r>
      <w:r w:rsidR="00C70FA7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-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coupled </w:t>
      </w:r>
      <w:r w:rsidR="00C70FA7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icroBeads (per 10⁷ total cells)</w:t>
      </w:r>
      <w:r w:rsidR="00C70FA7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C70FA7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ix gently and incubate for 15 min in the refrigerator (2−8 °C).</w:t>
      </w:r>
    </w:p>
    <w:p w14:paraId="4A887BE5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717C6479" w14:textId="35F5FDF4" w:rsidR="00622BAD" w:rsidRPr="00135C1B" w:rsidRDefault="00A664BA" w:rsidP="00135C1B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W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ash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the beads by </w:t>
      </w:r>
      <w:r w:rsidR="00811ED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add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ing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2 mL (per 10⁷cells) of MACS buffer</w:t>
      </w:r>
      <w:r w:rsidR="00811ED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,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followed by centrifugation (300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×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622BAD" w:rsidRPr="00135C1B">
        <w:rPr>
          <w:rFonts w:asciiTheme="majorHAnsi" w:hAnsiTheme="majorHAnsi" w:cstheme="majorHAnsi"/>
          <w:i/>
          <w:iCs/>
          <w:sz w:val="24"/>
          <w:szCs w:val="24"/>
          <w:highlight w:val="yellow"/>
          <w:lang w:val="en-US"/>
        </w:rPr>
        <w:t xml:space="preserve">g 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for 10 min)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. </w:t>
      </w:r>
      <w:r w:rsidR="00622BA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Resuspend up to 10⁷cells in 500 µL of MACS buffer.</w:t>
      </w:r>
    </w:p>
    <w:p w14:paraId="4588E8E4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4C276AC5" w14:textId="3EF1E243" w:rsidR="00622BAD" w:rsidRPr="00135C1B" w:rsidRDefault="00622BAD" w:rsidP="00135C1B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Magnetic separation with </w:t>
      </w:r>
      <w:r w:rsidR="00A664BA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an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MS Column</w:t>
      </w:r>
      <w:r w:rsidR="005C2D20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(</w:t>
      </w:r>
      <w:r w:rsidR="005C2D20" w:rsidRPr="00135C1B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Table of Materials</w:t>
      </w:r>
      <w:r w:rsidR="005C2D20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)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</w:p>
    <w:p w14:paraId="383D3D71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3BB8358D" w14:textId="07607DCE" w:rsidR="00360847" w:rsidRPr="00135C1B" w:rsidRDefault="00622BAD" w:rsidP="00135C1B">
      <w:pPr>
        <w:pStyle w:val="ListParagraph"/>
        <w:numPr>
          <w:ilvl w:val="2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Place </w:t>
      </w:r>
      <w:r w:rsidR="005C2D20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an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MS column in the magnetic</w:t>
      </w:r>
      <w:r w:rsidR="008241E2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MACS Separator</w:t>
      </w:r>
      <w:r w:rsidR="005C2D20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,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and rinse it with 500 µL of MACS buffer</w:t>
      </w:r>
      <w:r w:rsidR="005C2D20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.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Apply </w:t>
      </w:r>
      <w:r w:rsidR="005C2D20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cell suspension onto the column, and</w:t>
      </w:r>
      <w:r w:rsidRPr="00135C1B">
        <w:rPr>
          <w:rFonts w:asciiTheme="majorHAnsi" w:eastAsia="MinionPro-Regular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811ED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w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ash </w:t>
      </w:r>
      <w:r w:rsidR="005C2D20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column three times </w:t>
      </w:r>
      <w:r w:rsidR="00811ED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with 500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µL of </w:t>
      </w:r>
      <w:r w:rsidR="00811ED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MACS buffer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. Collect </w:t>
      </w:r>
      <w:r w:rsidR="005C2D20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flow-</w:t>
      </w:r>
      <w:r w:rsidR="00811ED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through containing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unlabeled cells.</w:t>
      </w:r>
    </w:p>
    <w:p w14:paraId="1E0B89F5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7282B548" w14:textId="22BBCF48" w:rsidR="00622BAD" w:rsidRPr="00135C1B" w:rsidRDefault="00622BAD" w:rsidP="00135C1B">
      <w:pPr>
        <w:pStyle w:val="ListParagraph"/>
        <w:numPr>
          <w:ilvl w:val="2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For elution of </w:t>
      </w:r>
      <w:r w:rsidR="00D54E5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t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he CD36</w:t>
      </w:r>
      <w:r w:rsidR="00D54E5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-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positive</w:t>
      </w:r>
      <w:r w:rsidR="00D54E5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,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labeled </w:t>
      </w:r>
      <w:r w:rsidR="00811ED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cells,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remove </w:t>
      </w:r>
      <w:r w:rsidR="00D54E5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the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column from the separator and place it on a collection tube.</w:t>
      </w:r>
      <w:r w:rsidR="00D54E5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Pipette 1 </w:t>
      </w:r>
      <w:r w:rsidR="0000495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mL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of MACS buffer onto the column</w:t>
      </w:r>
      <w:r w:rsidR="00D54E5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,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="00811ED4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and immediately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flush out the magnetically labeled cells by firmly pushing the plunger into the column.</w:t>
      </w:r>
    </w:p>
    <w:p w14:paraId="5FA2EAEA" w14:textId="77777777" w:rsidR="00811ED4" w:rsidRPr="00135C1B" w:rsidRDefault="00811ED4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</w:p>
    <w:p w14:paraId="1B71928E" w14:textId="2E3A176E" w:rsidR="00622BAD" w:rsidRPr="00135C1B" w:rsidRDefault="00622BAD" w:rsidP="00135C1B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b/>
          <w:sz w:val="24"/>
          <w:szCs w:val="24"/>
          <w:highlight w:val="yellow"/>
          <w:lang w:val="en-US"/>
        </w:rPr>
        <w:t xml:space="preserve">Cell culture </w:t>
      </w:r>
    </w:p>
    <w:p w14:paraId="45E04B7F" w14:textId="77777777" w:rsidR="00622BAD" w:rsidRPr="00135C1B" w:rsidRDefault="00622BAD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vanish/>
          <w:sz w:val="24"/>
          <w:szCs w:val="24"/>
          <w:highlight w:val="yellow"/>
          <w:lang w:val="en-US"/>
        </w:rPr>
      </w:pPr>
    </w:p>
    <w:p w14:paraId="1908FB1E" w14:textId="54652AC1" w:rsidR="00622BAD" w:rsidRPr="00135C1B" w:rsidRDefault="00622BAD" w:rsidP="00135C1B">
      <w:pPr>
        <w:pStyle w:val="ListParagraph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highlight w:val="yellow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Centrifuge the cells (300</w:t>
      </w:r>
      <w:r w:rsidR="005E182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× </w:t>
      </w:r>
      <w:r w:rsidRPr="00135C1B">
        <w:rPr>
          <w:rFonts w:asciiTheme="majorHAnsi" w:hAnsiTheme="majorHAnsi" w:cstheme="majorHAnsi"/>
          <w:i/>
          <w:iCs/>
          <w:sz w:val="24"/>
          <w:szCs w:val="24"/>
          <w:highlight w:val="yellow"/>
          <w:lang w:val="en-US"/>
        </w:rPr>
        <w:t>g</w:t>
      </w:r>
      <w:r w:rsidR="000464F5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,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10</w:t>
      </w:r>
      <w:r w:rsidR="005E182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min, RT), discard the supernatant</w:t>
      </w:r>
      <w:r w:rsidR="005E182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,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and </w:t>
      </w:r>
      <w:r w:rsidR="005E1823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suspend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the pellet in IMDM/MCDB complete medium</w:t>
      </w:r>
      <w:r w:rsidR="00A01A49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Distribute the cell suspension into we</w:t>
      </w:r>
      <w:r w:rsidR="0034390D"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lls for culture up to 5 days 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in CO</w:t>
      </w:r>
      <w:r w:rsidRPr="00135C1B">
        <w:rPr>
          <w:rFonts w:asciiTheme="majorHAnsi" w:hAnsiTheme="majorHAnsi" w:cstheme="majorHAnsi"/>
          <w:sz w:val="24"/>
          <w:szCs w:val="24"/>
          <w:highlight w:val="yellow"/>
          <w:vertAlign w:val="subscript"/>
          <w:lang w:val="en-US"/>
        </w:rPr>
        <w:t>2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incubator </w:t>
      </w:r>
      <w:r w:rsidRPr="00135C1B">
        <w:rPr>
          <w:rStyle w:val="linkify"/>
          <w:rFonts w:asciiTheme="majorHAnsi" w:hAnsiTheme="majorHAnsi" w:cstheme="majorHAnsi"/>
          <w:sz w:val="24"/>
          <w:szCs w:val="24"/>
          <w:highlight w:val="yellow"/>
          <w:lang w:val="en-US"/>
        </w:rPr>
        <w:t>(37</w:t>
      </w:r>
      <w:r w:rsidR="00A01A49" w:rsidRPr="00135C1B">
        <w:rPr>
          <w:rStyle w:val="linkify"/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</w:t>
      </w:r>
      <w:r w:rsidRPr="00135C1B">
        <w:rPr>
          <w:rStyle w:val="linkify"/>
          <w:rFonts w:asciiTheme="majorHAnsi" w:hAnsiTheme="majorHAnsi" w:cstheme="majorHAnsi"/>
          <w:sz w:val="24"/>
          <w:szCs w:val="24"/>
          <w:highlight w:val="yellow"/>
          <w:lang w:val="en-US"/>
        </w:rPr>
        <w:t>°C, 5% CO</w:t>
      </w:r>
      <w:r w:rsidRPr="00135C1B">
        <w:rPr>
          <w:rStyle w:val="linkify"/>
          <w:rFonts w:asciiTheme="majorHAnsi" w:hAnsiTheme="majorHAnsi" w:cstheme="majorHAnsi"/>
          <w:sz w:val="24"/>
          <w:szCs w:val="24"/>
          <w:highlight w:val="yellow"/>
          <w:vertAlign w:val="subscript"/>
          <w:lang w:val="en-US"/>
        </w:rPr>
        <w:t>2</w:t>
      </w:r>
      <w:r w:rsidR="00A01A49" w:rsidRPr="00135C1B">
        <w:rPr>
          <w:rStyle w:val="linkify"/>
          <w:rFonts w:asciiTheme="majorHAnsi" w:hAnsiTheme="majorHAnsi" w:cstheme="majorHAnsi"/>
          <w:sz w:val="24"/>
          <w:szCs w:val="24"/>
          <w:highlight w:val="yellow"/>
          <w:lang w:val="en-US"/>
        </w:rPr>
        <w:t>,</w:t>
      </w:r>
      <w:r w:rsidRPr="00135C1B">
        <w:rPr>
          <w:rStyle w:val="linkify"/>
          <w:rFonts w:asciiTheme="majorHAnsi" w:hAnsiTheme="majorHAnsi" w:cstheme="majorHAnsi"/>
          <w:sz w:val="24"/>
          <w:szCs w:val="24"/>
          <w:highlight w:val="yellow"/>
          <w:lang w:val="en-US"/>
        </w:rPr>
        <w:t xml:space="preserve"> and 95% humidity)</w:t>
      </w:r>
      <w:r w:rsidRPr="00135C1B">
        <w:rPr>
          <w:rFonts w:asciiTheme="majorHAnsi" w:hAnsiTheme="majorHAnsi" w:cstheme="majorHAnsi"/>
          <w:sz w:val="24"/>
          <w:szCs w:val="24"/>
          <w:highlight w:val="yellow"/>
          <w:lang w:val="en-US"/>
        </w:rPr>
        <w:t>.</w:t>
      </w:r>
    </w:p>
    <w:p w14:paraId="63841AEE" w14:textId="77777777" w:rsidR="00360847" w:rsidRPr="00135C1B" w:rsidRDefault="00360847" w:rsidP="00135C1B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7DBA6A48" w14:textId="5BB252AF" w:rsidR="00DF1046" w:rsidRPr="00135C1B" w:rsidRDefault="00CB68BA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</w:rPr>
        <w:t>NOTE: The d</w:t>
      </w:r>
      <w:r w:rsidR="00DF1046" w:rsidRPr="00135C1B">
        <w:rPr>
          <w:rFonts w:asciiTheme="majorHAnsi" w:hAnsiTheme="majorHAnsi" w:cstheme="majorHAnsi"/>
        </w:rPr>
        <w:t xml:space="preserve">uration </w:t>
      </w:r>
      <w:r w:rsidRPr="00135C1B">
        <w:rPr>
          <w:rFonts w:asciiTheme="majorHAnsi" w:hAnsiTheme="majorHAnsi" w:cstheme="majorHAnsi"/>
        </w:rPr>
        <w:t>of the</w:t>
      </w:r>
      <w:r w:rsidR="00DF1046" w:rsidRPr="00135C1B">
        <w:rPr>
          <w:rFonts w:asciiTheme="majorHAnsi" w:hAnsiTheme="majorHAnsi" w:cstheme="majorHAnsi"/>
        </w:rPr>
        <w:t xml:space="preserve"> purification </w:t>
      </w:r>
      <w:r w:rsidRPr="00135C1B">
        <w:rPr>
          <w:rFonts w:asciiTheme="majorHAnsi" w:hAnsiTheme="majorHAnsi" w:cstheme="majorHAnsi"/>
        </w:rPr>
        <w:t>procedure for</w:t>
      </w:r>
      <w:r w:rsidR="00DF1046" w:rsidRPr="00135C1B">
        <w:rPr>
          <w:rFonts w:asciiTheme="majorHAnsi" w:hAnsiTheme="majorHAnsi" w:cstheme="majorHAnsi"/>
        </w:rPr>
        <w:t xml:space="preserve"> CD36</w:t>
      </w:r>
      <w:r w:rsidRPr="00135C1B">
        <w:rPr>
          <w:rFonts w:asciiTheme="majorHAnsi" w:hAnsiTheme="majorHAnsi" w:cstheme="majorHAnsi"/>
        </w:rPr>
        <w:t>-</w:t>
      </w:r>
      <w:r w:rsidR="00DF1046" w:rsidRPr="00135C1B">
        <w:rPr>
          <w:rFonts w:asciiTheme="majorHAnsi" w:hAnsiTheme="majorHAnsi" w:cstheme="majorHAnsi"/>
        </w:rPr>
        <w:t xml:space="preserve">positive cells is </w:t>
      </w:r>
      <w:r w:rsidRPr="00135C1B">
        <w:rPr>
          <w:rFonts w:asciiTheme="majorHAnsi" w:hAnsiTheme="majorHAnsi" w:cstheme="majorHAnsi"/>
        </w:rPr>
        <w:t>~</w:t>
      </w:r>
      <w:r w:rsidR="00DF1046" w:rsidRPr="00135C1B">
        <w:rPr>
          <w:rFonts w:asciiTheme="majorHAnsi" w:hAnsiTheme="majorHAnsi" w:cstheme="majorHAnsi"/>
        </w:rPr>
        <w:t>8 h</w:t>
      </w:r>
      <w:r w:rsidRPr="00135C1B">
        <w:rPr>
          <w:rFonts w:asciiTheme="majorHAnsi" w:hAnsiTheme="majorHAnsi" w:cstheme="majorHAnsi"/>
        </w:rPr>
        <w:t>.</w:t>
      </w:r>
    </w:p>
    <w:p w14:paraId="4015356B" w14:textId="77777777" w:rsidR="006E4797" w:rsidRPr="00135C1B" w:rsidRDefault="006E4797" w:rsidP="00135C1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08AF3300" w14:textId="33189B42" w:rsidR="006E4797" w:rsidRPr="00135C1B" w:rsidRDefault="00551D82" w:rsidP="00135C1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  <w:b/>
        </w:rPr>
        <w:t xml:space="preserve">REPRESENTATIVE RESULTS: </w:t>
      </w:r>
    </w:p>
    <w:p w14:paraId="2F5551F7" w14:textId="7A4249DF" w:rsidR="00AC1F64" w:rsidRPr="00135C1B" w:rsidRDefault="00BB3432" w:rsidP="00135C1B">
      <w:pPr>
        <w:rPr>
          <w:rFonts w:asciiTheme="majorHAnsi" w:hAnsiTheme="majorHAnsi" w:cstheme="majorHAnsi"/>
          <w:bCs/>
          <w:iCs/>
        </w:rPr>
      </w:pPr>
      <w:r w:rsidRPr="00135C1B">
        <w:rPr>
          <w:rFonts w:asciiTheme="majorHAnsi" w:hAnsiTheme="majorHAnsi" w:cstheme="majorHAnsi"/>
        </w:rPr>
        <w:t>A</w:t>
      </w:r>
      <w:r w:rsidR="000665A6" w:rsidRPr="00135C1B">
        <w:rPr>
          <w:rFonts w:asciiTheme="majorHAnsi" w:hAnsiTheme="majorHAnsi" w:cstheme="majorHAnsi"/>
        </w:rPr>
        <w:t xml:space="preserve">fter selection, </w:t>
      </w:r>
      <w:r w:rsidR="00622BAD" w:rsidRPr="00135C1B">
        <w:rPr>
          <w:rFonts w:asciiTheme="majorHAnsi" w:hAnsiTheme="majorHAnsi" w:cstheme="majorHAnsi"/>
        </w:rPr>
        <w:t xml:space="preserve">all </w:t>
      </w:r>
      <w:r w:rsidR="000665A6" w:rsidRPr="00135C1B">
        <w:rPr>
          <w:rFonts w:asciiTheme="majorHAnsi" w:hAnsiTheme="majorHAnsi" w:cstheme="majorHAnsi"/>
        </w:rPr>
        <w:t xml:space="preserve">purified </w:t>
      </w:r>
      <w:r w:rsidR="00622BAD" w:rsidRPr="00135C1B">
        <w:rPr>
          <w:rFonts w:asciiTheme="majorHAnsi" w:hAnsiTheme="majorHAnsi" w:cstheme="majorHAnsi"/>
        </w:rPr>
        <w:t xml:space="preserve">cells </w:t>
      </w:r>
      <w:r w:rsidR="009F0991" w:rsidRPr="00135C1B">
        <w:rPr>
          <w:rFonts w:asciiTheme="majorHAnsi" w:hAnsiTheme="majorHAnsi" w:cstheme="majorHAnsi"/>
        </w:rPr>
        <w:t xml:space="preserve">were found to </w:t>
      </w:r>
      <w:r w:rsidR="00622BAD" w:rsidRPr="00135C1B">
        <w:rPr>
          <w:rFonts w:asciiTheme="majorHAnsi" w:hAnsiTheme="majorHAnsi" w:cstheme="majorHAnsi"/>
        </w:rPr>
        <w:t>co</w:t>
      </w:r>
      <w:r w:rsidR="003B1D39" w:rsidRPr="00135C1B">
        <w:rPr>
          <w:rFonts w:asciiTheme="majorHAnsi" w:hAnsiTheme="majorHAnsi" w:cstheme="majorHAnsi"/>
        </w:rPr>
        <w:t>-</w:t>
      </w:r>
      <w:r w:rsidR="00622BAD" w:rsidRPr="00135C1B">
        <w:rPr>
          <w:rFonts w:asciiTheme="majorHAnsi" w:hAnsiTheme="majorHAnsi" w:cstheme="majorHAnsi"/>
        </w:rPr>
        <w:t xml:space="preserve">express CD36 </w:t>
      </w:r>
      <w:r w:rsidR="002F4DFF" w:rsidRPr="00135C1B">
        <w:rPr>
          <w:rFonts w:asciiTheme="majorHAnsi" w:hAnsiTheme="majorHAnsi" w:cstheme="majorHAnsi"/>
        </w:rPr>
        <w:t xml:space="preserve">along </w:t>
      </w:r>
      <w:r w:rsidR="00622BAD" w:rsidRPr="00135C1B">
        <w:rPr>
          <w:rFonts w:asciiTheme="majorHAnsi" w:hAnsiTheme="majorHAnsi" w:cstheme="majorHAnsi"/>
        </w:rPr>
        <w:t>with α‐gustducin (</w:t>
      </w:r>
      <w:r w:rsidR="00622BAD" w:rsidRPr="00135C1B">
        <w:rPr>
          <w:rFonts w:asciiTheme="majorHAnsi" w:hAnsiTheme="majorHAnsi" w:cstheme="majorHAnsi"/>
          <w:b/>
          <w:bCs/>
        </w:rPr>
        <w:t>Fig</w:t>
      </w:r>
      <w:r w:rsidR="002F4DFF" w:rsidRPr="00135C1B">
        <w:rPr>
          <w:rFonts w:asciiTheme="majorHAnsi" w:hAnsiTheme="majorHAnsi" w:cstheme="majorHAnsi"/>
          <w:b/>
          <w:bCs/>
        </w:rPr>
        <w:t>ure</w:t>
      </w:r>
      <w:r w:rsidR="00622BAD" w:rsidRPr="00135C1B">
        <w:rPr>
          <w:rFonts w:asciiTheme="majorHAnsi" w:hAnsiTheme="majorHAnsi" w:cstheme="majorHAnsi"/>
          <w:b/>
          <w:bCs/>
        </w:rPr>
        <w:t xml:space="preserve"> 2</w:t>
      </w:r>
      <w:r w:rsidRPr="00135C1B">
        <w:rPr>
          <w:rFonts w:asciiTheme="majorHAnsi" w:hAnsiTheme="majorHAnsi" w:cstheme="majorHAnsi"/>
          <w:b/>
          <w:bCs/>
        </w:rPr>
        <w:t>A</w:t>
      </w:r>
      <w:r w:rsidR="00622BAD" w:rsidRPr="00135C1B">
        <w:rPr>
          <w:rFonts w:asciiTheme="majorHAnsi" w:hAnsiTheme="majorHAnsi" w:cstheme="majorHAnsi"/>
        </w:rPr>
        <w:t xml:space="preserve">). </w:t>
      </w:r>
      <w:r w:rsidR="007B26B4" w:rsidRPr="00135C1B">
        <w:rPr>
          <w:rFonts w:asciiTheme="majorHAnsi" w:hAnsiTheme="majorHAnsi" w:cstheme="majorHAnsi"/>
        </w:rPr>
        <w:t xml:space="preserve">The expression of </w:t>
      </w:r>
      <w:r w:rsidR="00622BAD" w:rsidRPr="00135C1B">
        <w:rPr>
          <w:rFonts w:asciiTheme="majorHAnsi" w:hAnsiTheme="majorHAnsi" w:cstheme="majorHAnsi"/>
        </w:rPr>
        <w:t>CD36 (</w:t>
      </w:r>
      <w:r w:rsidR="00622BAD" w:rsidRPr="00135C1B">
        <w:rPr>
          <w:rFonts w:asciiTheme="majorHAnsi" w:hAnsiTheme="majorHAnsi" w:cstheme="majorHAnsi"/>
          <w:b/>
          <w:bCs/>
        </w:rPr>
        <w:t>Fig</w:t>
      </w:r>
      <w:r w:rsidR="007B26B4" w:rsidRPr="00135C1B">
        <w:rPr>
          <w:rFonts w:asciiTheme="majorHAnsi" w:hAnsiTheme="majorHAnsi" w:cstheme="majorHAnsi"/>
          <w:b/>
          <w:bCs/>
        </w:rPr>
        <w:t>ure</w:t>
      </w:r>
      <w:r w:rsidR="00622BAD" w:rsidRPr="00135C1B">
        <w:rPr>
          <w:rFonts w:asciiTheme="majorHAnsi" w:hAnsiTheme="majorHAnsi" w:cstheme="majorHAnsi"/>
          <w:b/>
          <w:bCs/>
        </w:rPr>
        <w:t xml:space="preserve"> 2</w:t>
      </w:r>
      <w:r w:rsidRPr="00135C1B">
        <w:rPr>
          <w:rFonts w:asciiTheme="majorHAnsi" w:hAnsiTheme="majorHAnsi" w:cstheme="majorHAnsi"/>
          <w:b/>
          <w:bCs/>
        </w:rPr>
        <w:t>B</w:t>
      </w:r>
      <w:r w:rsidR="00622BAD" w:rsidRPr="00135C1B">
        <w:rPr>
          <w:rFonts w:asciiTheme="majorHAnsi" w:hAnsiTheme="majorHAnsi" w:cstheme="majorHAnsi"/>
        </w:rPr>
        <w:t xml:space="preserve">) and </w:t>
      </w:r>
      <w:r w:rsidR="00622BAD" w:rsidRPr="00135C1B">
        <w:rPr>
          <w:rFonts w:asciiTheme="majorHAnsi" w:hAnsiTheme="majorHAnsi" w:cstheme="majorHAnsi"/>
          <w:i/>
          <w:iCs/>
        </w:rPr>
        <w:t>α‐gustducin</w:t>
      </w:r>
      <w:r w:rsidR="00622BAD" w:rsidRPr="00135C1B">
        <w:rPr>
          <w:rFonts w:asciiTheme="majorHAnsi" w:hAnsiTheme="majorHAnsi" w:cstheme="majorHAnsi"/>
        </w:rPr>
        <w:t xml:space="preserve"> (</w:t>
      </w:r>
      <w:r w:rsidR="00622BAD" w:rsidRPr="00135C1B">
        <w:rPr>
          <w:rFonts w:asciiTheme="majorHAnsi" w:hAnsiTheme="majorHAnsi" w:cstheme="majorHAnsi"/>
          <w:b/>
          <w:bCs/>
        </w:rPr>
        <w:t>Fig</w:t>
      </w:r>
      <w:r w:rsidR="007B26B4" w:rsidRPr="00135C1B">
        <w:rPr>
          <w:rFonts w:asciiTheme="majorHAnsi" w:hAnsiTheme="majorHAnsi" w:cstheme="majorHAnsi"/>
          <w:b/>
          <w:bCs/>
        </w:rPr>
        <w:t>ure</w:t>
      </w:r>
      <w:r w:rsidR="00622BAD" w:rsidRPr="00135C1B">
        <w:rPr>
          <w:rFonts w:asciiTheme="majorHAnsi" w:hAnsiTheme="majorHAnsi" w:cstheme="majorHAnsi"/>
          <w:b/>
          <w:bCs/>
        </w:rPr>
        <w:t xml:space="preserve"> 2</w:t>
      </w:r>
      <w:r w:rsidRPr="00135C1B">
        <w:rPr>
          <w:rFonts w:asciiTheme="majorHAnsi" w:hAnsiTheme="majorHAnsi" w:cstheme="majorHAnsi"/>
          <w:b/>
          <w:bCs/>
        </w:rPr>
        <w:t>C</w:t>
      </w:r>
      <w:r w:rsidR="00622BAD" w:rsidRPr="00135C1B">
        <w:rPr>
          <w:rFonts w:asciiTheme="majorHAnsi" w:hAnsiTheme="majorHAnsi" w:cstheme="majorHAnsi"/>
        </w:rPr>
        <w:t>)</w:t>
      </w:r>
      <w:r w:rsidR="007B26B4" w:rsidRPr="00135C1B">
        <w:rPr>
          <w:rFonts w:asciiTheme="majorHAnsi" w:hAnsiTheme="majorHAnsi" w:cstheme="majorHAnsi"/>
        </w:rPr>
        <w:t xml:space="preserve"> was high compared to that of</w:t>
      </w:r>
      <w:r w:rsidR="00622BAD" w:rsidRPr="00135C1B">
        <w:rPr>
          <w:rFonts w:asciiTheme="majorHAnsi" w:hAnsiTheme="majorHAnsi" w:cstheme="majorHAnsi"/>
        </w:rPr>
        <w:t xml:space="preserve"> CD36</w:t>
      </w:r>
      <w:r w:rsidR="007B26B4" w:rsidRPr="00135C1B">
        <w:rPr>
          <w:rFonts w:asciiTheme="majorHAnsi" w:hAnsiTheme="majorHAnsi" w:cstheme="majorHAnsi"/>
        </w:rPr>
        <w:t>-</w:t>
      </w:r>
      <w:r w:rsidR="00622BAD" w:rsidRPr="00135C1B">
        <w:rPr>
          <w:rFonts w:asciiTheme="majorHAnsi" w:hAnsiTheme="majorHAnsi" w:cstheme="majorHAnsi"/>
        </w:rPr>
        <w:t xml:space="preserve">negative cells or cells before </w:t>
      </w:r>
      <w:r w:rsidR="002C7C15" w:rsidRPr="00135C1B">
        <w:rPr>
          <w:rFonts w:asciiTheme="majorHAnsi" w:hAnsiTheme="majorHAnsi" w:cstheme="majorHAnsi"/>
        </w:rPr>
        <w:t>selection</w:t>
      </w:r>
      <w:r w:rsidR="007B26B4" w:rsidRPr="00135C1B">
        <w:rPr>
          <w:rFonts w:asciiTheme="majorHAnsi" w:hAnsiTheme="majorHAnsi" w:cstheme="majorHAnsi"/>
        </w:rPr>
        <w:t xml:space="preserve">. Thus, </w:t>
      </w:r>
      <w:r w:rsidR="00622BAD" w:rsidRPr="00135C1B">
        <w:rPr>
          <w:rFonts w:asciiTheme="majorHAnsi" w:hAnsiTheme="majorHAnsi" w:cstheme="majorHAnsi"/>
        </w:rPr>
        <w:t>the</w:t>
      </w:r>
      <w:r w:rsidR="007B26B4" w:rsidRPr="00135C1B">
        <w:rPr>
          <w:rFonts w:asciiTheme="majorHAnsi" w:hAnsiTheme="majorHAnsi" w:cstheme="majorHAnsi"/>
        </w:rPr>
        <w:t>se</w:t>
      </w:r>
      <w:r w:rsidR="00622BAD" w:rsidRPr="00135C1B">
        <w:rPr>
          <w:rFonts w:asciiTheme="majorHAnsi" w:hAnsiTheme="majorHAnsi" w:cstheme="majorHAnsi"/>
        </w:rPr>
        <w:t xml:space="preserve"> </w:t>
      </w:r>
      <w:r w:rsidR="002C7C15" w:rsidRPr="00135C1B">
        <w:rPr>
          <w:rFonts w:asciiTheme="majorHAnsi" w:hAnsiTheme="majorHAnsi" w:cstheme="majorHAnsi"/>
        </w:rPr>
        <w:t>purified</w:t>
      </w:r>
      <w:r w:rsidR="00B93C2D" w:rsidRPr="00135C1B">
        <w:rPr>
          <w:rFonts w:asciiTheme="majorHAnsi" w:hAnsiTheme="majorHAnsi" w:cstheme="majorHAnsi"/>
        </w:rPr>
        <w:t xml:space="preserve"> cells</w:t>
      </w:r>
      <w:r w:rsidR="00622BAD" w:rsidRPr="00135C1B">
        <w:rPr>
          <w:rFonts w:asciiTheme="majorHAnsi" w:hAnsiTheme="majorHAnsi" w:cstheme="majorHAnsi"/>
        </w:rPr>
        <w:t xml:space="preserve"> are </w:t>
      </w:r>
      <w:r w:rsidR="00B93C2D" w:rsidRPr="00135C1B">
        <w:rPr>
          <w:rFonts w:asciiTheme="majorHAnsi" w:hAnsiTheme="majorHAnsi" w:cstheme="majorHAnsi"/>
        </w:rPr>
        <w:t xml:space="preserve">fat </w:t>
      </w:r>
      <w:r w:rsidR="00622BAD" w:rsidRPr="00135C1B">
        <w:rPr>
          <w:rFonts w:asciiTheme="majorHAnsi" w:hAnsiTheme="majorHAnsi" w:cstheme="majorHAnsi"/>
        </w:rPr>
        <w:t>taste receptor cells (type 2 cells). As CD36 represent</w:t>
      </w:r>
      <w:r w:rsidR="002C7C15" w:rsidRPr="00135C1B">
        <w:rPr>
          <w:rFonts w:asciiTheme="majorHAnsi" w:hAnsiTheme="majorHAnsi" w:cstheme="majorHAnsi"/>
        </w:rPr>
        <w:t>s</w:t>
      </w:r>
      <w:r w:rsidR="00622BAD" w:rsidRPr="00135C1B">
        <w:rPr>
          <w:rFonts w:asciiTheme="majorHAnsi" w:hAnsiTheme="majorHAnsi" w:cstheme="majorHAnsi"/>
        </w:rPr>
        <w:t xml:space="preserve"> the main sensor of </w:t>
      </w:r>
      <w:r w:rsidR="002C7C15" w:rsidRPr="00135C1B">
        <w:rPr>
          <w:rFonts w:asciiTheme="majorHAnsi" w:hAnsiTheme="majorHAnsi" w:cstheme="majorHAnsi"/>
        </w:rPr>
        <w:t xml:space="preserve">dietary </w:t>
      </w:r>
      <w:r w:rsidR="00CD328A" w:rsidRPr="00135C1B">
        <w:rPr>
          <w:rFonts w:asciiTheme="majorHAnsi" w:hAnsiTheme="majorHAnsi" w:cstheme="majorHAnsi"/>
        </w:rPr>
        <w:t>long</w:t>
      </w:r>
      <w:r w:rsidR="007B26B4" w:rsidRPr="00135C1B">
        <w:rPr>
          <w:rFonts w:asciiTheme="majorHAnsi" w:hAnsiTheme="majorHAnsi" w:cstheme="majorHAnsi"/>
        </w:rPr>
        <w:t>-</w:t>
      </w:r>
      <w:r w:rsidR="00CD328A" w:rsidRPr="00135C1B">
        <w:rPr>
          <w:rFonts w:asciiTheme="majorHAnsi" w:hAnsiTheme="majorHAnsi" w:cstheme="majorHAnsi"/>
        </w:rPr>
        <w:t xml:space="preserve">chain </w:t>
      </w:r>
      <w:r w:rsidR="002C7C15" w:rsidRPr="00135C1B">
        <w:rPr>
          <w:rFonts w:asciiTheme="majorHAnsi" w:hAnsiTheme="majorHAnsi" w:cstheme="majorHAnsi"/>
        </w:rPr>
        <w:t>f</w:t>
      </w:r>
      <w:r w:rsidR="00622BAD" w:rsidRPr="00135C1B">
        <w:rPr>
          <w:rFonts w:asciiTheme="majorHAnsi" w:hAnsiTheme="majorHAnsi" w:cstheme="majorHAnsi"/>
        </w:rPr>
        <w:t>atty acid</w:t>
      </w:r>
      <w:r w:rsidR="002C7C15" w:rsidRPr="00135C1B">
        <w:rPr>
          <w:rFonts w:asciiTheme="majorHAnsi" w:hAnsiTheme="majorHAnsi" w:cstheme="majorHAnsi"/>
        </w:rPr>
        <w:t>s</w:t>
      </w:r>
      <w:r w:rsidR="00CD328A" w:rsidRPr="00135C1B">
        <w:rPr>
          <w:rFonts w:asciiTheme="majorHAnsi" w:hAnsiTheme="majorHAnsi" w:cstheme="majorHAnsi"/>
        </w:rPr>
        <w:t xml:space="preserve"> (LCFA</w:t>
      </w:r>
      <w:r w:rsidR="007B26B4" w:rsidRPr="00135C1B">
        <w:rPr>
          <w:rFonts w:asciiTheme="majorHAnsi" w:hAnsiTheme="majorHAnsi" w:cstheme="majorHAnsi"/>
        </w:rPr>
        <w:t>s</w:t>
      </w:r>
      <w:r w:rsidR="00CD328A" w:rsidRPr="00135C1B">
        <w:rPr>
          <w:rFonts w:asciiTheme="majorHAnsi" w:hAnsiTheme="majorHAnsi" w:cstheme="majorHAnsi"/>
        </w:rPr>
        <w:t>)</w:t>
      </w:r>
      <w:r w:rsidR="00622BAD" w:rsidRPr="00135C1B">
        <w:rPr>
          <w:rFonts w:asciiTheme="majorHAnsi" w:hAnsiTheme="majorHAnsi" w:cstheme="majorHAnsi"/>
        </w:rPr>
        <w:t xml:space="preserve"> in taste bu</w:t>
      </w:r>
      <w:r w:rsidR="002C7C15" w:rsidRPr="00135C1B">
        <w:rPr>
          <w:rFonts w:asciiTheme="majorHAnsi" w:hAnsiTheme="majorHAnsi" w:cstheme="majorHAnsi"/>
        </w:rPr>
        <w:t>d</w:t>
      </w:r>
      <w:r w:rsidR="007B26B4" w:rsidRPr="00135C1B">
        <w:rPr>
          <w:rFonts w:asciiTheme="majorHAnsi" w:hAnsiTheme="majorHAnsi" w:cstheme="majorHAnsi"/>
        </w:rPr>
        <w:t>s</w:t>
      </w:r>
      <w:r w:rsidR="002C7C15" w:rsidRPr="00135C1B">
        <w:rPr>
          <w:rFonts w:asciiTheme="majorHAnsi" w:hAnsiTheme="majorHAnsi" w:cstheme="majorHAnsi"/>
        </w:rPr>
        <w:t>, we</w:t>
      </w:r>
      <w:r w:rsidR="00622BAD" w:rsidRPr="00135C1B">
        <w:rPr>
          <w:rFonts w:asciiTheme="majorHAnsi" w:hAnsiTheme="majorHAnsi" w:cstheme="majorHAnsi"/>
        </w:rPr>
        <w:t xml:space="preserve"> investigated the </w:t>
      </w:r>
      <w:r w:rsidR="007B26B4" w:rsidRPr="00135C1B">
        <w:rPr>
          <w:rFonts w:asciiTheme="majorHAnsi" w:hAnsiTheme="majorHAnsi" w:cstheme="majorHAnsi"/>
        </w:rPr>
        <w:t>effects of</w:t>
      </w:r>
      <w:r w:rsidR="00F952FC" w:rsidRPr="00135C1B">
        <w:rPr>
          <w:rFonts w:asciiTheme="majorHAnsi" w:hAnsiTheme="majorHAnsi" w:cstheme="majorHAnsi"/>
        </w:rPr>
        <w:t xml:space="preserve"> several</w:t>
      </w:r>
      <w:r w:rsidR="00622BAD" w:rsidRPr="00135C1B">
        <w:rPr>
          <w:rFonts w:asciiTheme="majorHAnsi" w:hAnsiTheme="majorHAnsi" w:cstheme="majorHAnsi"/>
        </w:rPr>
        <w:t xml:space="preserve"> </w:t>
      </w:r>
      <w:r w:rsidR="00CD328A" w:rsidRPr="00135C1B">
        <w:rPr>
          <w:rFonts w:asciiTheme="majorHAnsi" w:hAnsiTheme="majorHAnsi" w:cstheme="majorHAnsi"/>
        </w:rPr>
        <w:t xml:space="preserve">fatty acids </w:t>
      </w:r>
      <w:r w:rsidR="002C7C15" w:rsidRPr="00135C1B">
        <w:rPr>
          <w:rFonts w:asciiTheme="majorHAnsi" w:hAnsiTheme="majorHAnsi" w:cstheme="majorHAnsi"/>
        </w:rPr>
        <w:t xml:space="preserve">on </w:t>
      </w:r>
      <w:r w:rsidR="00622BAD" w:rsidRPr="00135C1B">
        <w:rPr>
          <w:rFonts w:asciiTheme="majorHAnsi" w:hAnsiTheme="majorHAnsi" w:cstheme="majorHAnsi"/>
        </w:rPr>
        <w:t>changes in [Ca</w:t>
      </w:r>
      <w:r w:rsidR="00622BAD" w:rsidRPr="00135C1B">
        <w:rPr>
          <w:rFonts w:asciiTheme="majorHAnsi" w:hAnsiTheme="majorHAnsi" w:cstheme="majorHAnsi"/>
          <w:vertAlign w:val="superscript"/>
        </w:rPr>
        <w:t>2+</w:t>
      </w:r>
      <w:r w:rsidR="00622BAD" w:rsidRPr="00135C1B">
        <w:rPr>
          <w:rFonts w:asciiTheme="majorHAnsi" w:hAnsiTheme="majorHAnsi" w:cstheme="majorHAnsi"/>
        </w:rPr>
        <w:t>]</w:t>
      </w:r>
      <w:r w:rsidR="002C7C15" w:rsidRPr="00135C1B">
        <w:rPr>
          <w:rFonts w:asciiTheme="majorHAnsi" w:hAnsiTheme="majorHAnsi" w:cstheme="majorHAnsi"/>
          <w:vertAlign w:val="subscript"/>
        </w:rPr>
        <w:t>i</w:t>
      </w:r>
      <w:r w:rsidR="00622BAD" w:rsidRPr="00135C1B">
        <w:rPr>
          <w:rFonts w:asciiTheme="majorHAnsi" w:hAnsiTheme="majorHAnsi" w:cstheme="majorHAnsi"/>
          <w:vertAlign w:val="subscript"/>
        </w:rPr>
        <w:t xml:space="preserve"> </w:t>
      </w:r>
      <w:r w:rsidR="00622BAD" w:rsidRPr="00135C1B">
        <w:rPr>
          <w:rFonts w:asciiTheme="majorHAnsi" w:hAnsiTheme="majorHAnsi" w:cstheme="majorHAnsi"/>
        </w:rPr>
        <w:t xml:space="preserve">by using FURA-2 as </w:t>
      </w:r>
      <w:r w:rsidR="002C7C15" w:rsidRPr="00135C1B">
        <w:rPr>
          <w:rFonts w:asciiTheme="majorHAnsi" w:hAnsiTheme="majorHAnsi" w:cstheme="majorHAnsi"/>
        </w:rPr>
        <w:t xml:space="preserve">a </w:t>
      </w:r>
      <w:r w:rsidR="00622BAD" w:rsidRPr="00135C1B">
        <w:rPr>
          <w:rFonts w:asciiTheme="majorHAnsi" w:hAnsiTheme="majorHAnsi" w:cstheme="majorHAnsi"/>
        </w:rPr>
        <w:t xml:space="preserve">fluorescent probe. </w:t>
      </w:r>
      <w:r w:rsidR="00F952FC" w:rsidRPr="00135C1B">
        <w:rPr>
          <w:rFonts w:asciiTheme="majorHAnsi" w:hAnsiTheme="majorHAnsi" w:cstheme="majorHAnsi"/>
        </w:rPr>
        <w:t xml:space="preserve">For this, </w:t>
      </w:r>
      <w:r w:rsidR="0027257B" w:rsidRPr="00135C1B">
        <w:rPr>
          <w:rFonts w:asciiTheme="majorHAnsi" w:hAnsiTheme="majorHAnsi" w:cstheme="majorHAnsi"/>
        </w:rPr>
        <w:t xml:space="preserve">a </w:t>
      </w:r>
      <w:r w:rsidR="00F952FC" w:rsidRPr="00135C1B">
        <w:rPr>
          <w:rFonts w:asciiTheme="majorHAnsi" w:hAnsiTheme="majorHAnsi" w:cstheme="majorHAnsi"/>
          <w:bCs/>
        </w:rPr>
        <w:t>saturated</w:t>
      </w:r>
      <w:r w:rsidR="00F952FC" w:rsidRPr="00135C1B">
        <w:rPr>
          <w:rFonts w:asciiTheme="majorHAnsi" w:hAnsiTheme="majorHAnsi" w:cstheme="majorHAnsi"/>
        </w:rPr>
        <w:t xml:space="preserve"> medium-chain fatty acid (SMFA)</w:t>
      </w:r>
      <w:r w:rsidR="0027257B" w:rsidRPr="00135C1B">
        <w:rPr>
          <w:rFonts w:asciiTheme="majorHAnsi" w:hAnsiTheme="majorHAnsi" w:cstheme="majorHAnsi"/>
          <w:bCs/>
          <w:iCs/>
        </w:rPr>
        <w:t>—</w:t>
      </w:r>
      <w:r w:rsidR="00F952FC" w:rsidRPr="00135C1B">
        <w:rPr>
          <w:rFonts w:asciiTheme="majorHAnsi" w:hAnsiTheme="majorHAnsi" w:cstheme="majorHAnsi"/>
          <w:bCs/>
          <w:iCs/>
        </w:rPr>
        <w:t xml:space="preserve">capric acid (CA, C10:0), a </w:t>
      </w:r>
      <w:r w:rsidR="00F952FC" w:rsidRPr="00135C1B">
        <w:rPr>
          <w:rFonts w:asciiTheme="majorHAnsi" w:hAnsiTheme="majorHAnsi" w:cstheme="majorHAnsi"/>
          <w:bCs/>
        </w:rPr>
        <w:t>saturated long</w:t>
      </w:r>
      <w:r w:rsidR="0027257B" w:rsidRPr="00135C1B">
        <w:rPr>
          <w:rFonts w:asciiTheme="majorHAnsi" w:hAnsiTheme="majorHAnsi" w:cstheme="majorHAnsi"/>
        </w:rPr>
        <w:t>-</w:t>
      </w:r>
      <w:r w:rsidR="00F952FC" w:rsidRPr="00135C1B">
        <w:rPr>
          <w:rFonts w:asciiTheme="majorHAnsi" w:hAnsiTheme="majorHAnsi" w:cstheme="majorHAnsi"/>
        </w:rPr>
        <w:t>chain fatty acid (SLFA)</w:t>
      </w:r>
      <w:r w:rsidR="0027257B" w:rsidRPr="00135C1B">
        <w:rPr>
          <w:rFonts w:asciiTheme="majorHAnsi" w:hAnsiTheme="majorHAnsi" w:cstheme="majorHAnsi"/>
        </w:rPr>
        <w:t>—</w:t>
      </w:r>
      <w:r w:rsidR="00B93C2D" w:rsidRPr="00135C1B">
        <w:rPr>
          <w:rFonts w:asciiTheme="majorHAnsi" w:hAnsiTheme="majorHAnsi" w:cstheme="majorHAnsi"/>
          <w:bCs/>
          <w:iCs/>
        </w:rPr>
        <w:t>p</w:t>
      </w:r>
      <w:r w:rsidR="00F952FC" w:rsidRPr="00135C1B">
        <w:rPr>
          <w:rFonts w:asciiTheme="majorHAnsi" w:hAnsiTheme="majorHAnsi" w:cstheme="majorHAnsi"/>
          <w:bCs/>
          <w:iCs/>
        </w:rPr>
        <w:t>almitic acid (PA, C16:0)</w:t>
      </w:r>
      <w:r w:rsidR="0027257B" w:rsidRPr="00135C1B">
        <w:rPr>
          <w:rFonts w:asciiTheme="majorHAnsi" w:hAnsiTheme="majorHAnsi" w:cstheme="majorHAnsi"/>
          <w:bCs/>
          <w:iCs/>
        </w:rPr>
        <w:t>,</w:t>
      </w:r>
      <w:r w:rsidR="00F952FC" w:rsidRPr="00135C1B">
        <w:rPr>
          <w:rFonts w:asciiTheme="majorHAnsi" w:hAnsiTheme="majorHAnsi" w:cstheme="majorHAnsi"/>
          <w:bCs/>
          <w:iCs/>
        </w:rPr>
        <w:t xml:space="preserve"> and t</w:t>
      </w:r>
      <w:r w:rsidR="00B93C2D" w:rsidRPr="00135C1B">
        <w:rPr>
          <w:rFonts w:asciiTheme="majorHAnsi" w:hAnsiTheme="majorHAnsi" w:cstheme="majorHAnsi"/>
          <w:bCs/>
          <w:iCs/>
        </w:rPr>
        <w:t>wo</w:t>
      </w:r>
      <w:r w:rsidR="00F952FC" w:rsidRPr="00135C1B">
        <w:rPr>
          <w:rFonts w:asciiTheme="majorHAnsi" w:hAnsiTheme="majorHAnsi" w:cstheme="majorHAnsi"/>
          <w:bCs/>
          <w:iCs/>
        </w:rPr>
        <w:t xml:space="preserve"> long</w:t>
      </w:r>
      <w:r w:rsidR="0027257B" w:rsidRPr="00135C1B">
        <w:rPr>
          <w:rFonts w:asciiTheme="majorHAnsi" w:hAnsiTheme="majorHAnsi" w:cstheme="majorHAnsi"/>
          <w:bCs/>
          <w:iCs/>
        </w:rPr>
        <w:t>-</w:t>
      </w:r>
      <w:r w:rsidR="00F952FC" w:rsidRPr="00135C1B">
        <w:rPr>
          <w:rFonts w:asciiTheme="majorHAnsi" w:hAnsiTheme="majorHAnsi" w:cstheme="majorHAnsi"/>
          <w:bCs/>
          <w:iCs/>
        </w:rPr>
        <w:t>chain polyunsaturated fatty acid</w:t>
      </w:r>
      <w:r w:rsidR="0027257B" w:rsidRPr="00135C1B">
        <w:rPr>
          <w:rFonts w:asciiTheme="majorHAnsi" w:hAnsiTheme="majorHAnsi" w:cstheme="majorHAnsi"/>
          <w:bCs/>
          <w:iCs/>
        </w:rPr>
        <w:t>s</w:t>
      </w:r>
      <w:r w:rsidR="00F952FC" w:rsidRPr="00135C1B">
        <w:rPr>
          <w:rFonts w:asciiTheme="majorHAnsi" w:hAnsiTheme="majorHAnsi" w:cstheme="majorHAnsi"/>
          <w:bCs/>
          <w:iCs/>
        </w:rPr>
        <w:t xml:space="preserve"> (PUFA</w:t>
      </w:r>
      <w:r w:rsidR="0027257B" w:rsidRPr="00135C1B">
        <w:rPr>
          <w:rFonts w:asciiTheme="majorHAnsi" w:hAnsiTheme="majorHAnsi" w:cstheme="majorHAnsi"/>
          <w:bCs/>
          <w:iCs/>
        </w:rPr>
        <w:t>s</w:t>
      </w:r>
      <w:r w:rsidR="00F952FC" w:rsidRPr="00135C1B">
        <w:rPr>
          <w:rFonts w:asciiTheme="majorHAnsi" w:hAnsiTheme="majorHAnsi" w:cstheme="majorHAnsi"/>
          <w:bCs/>
          <w:iCs/>
        </w:rPr>
        <w:t>)</w:t>
      </w:r>
      <w:r w:rsidR="0027257B" w:rsidRPr="00135C1B">
        <w:rPr>
          <w:rFonts w:asciiTheme="majorHAnsi" w:hAnsiTheme="majorHAnsi" w:cstheme="majorHAnsi"/>
          <w:bCs/>
          <w:iCs/>
        </w:rPr>
        <w:t>—</w:t>
      </w:r>
      <w:r w:rsidR="00B93C2D" w:rsidRPr="00135C1B">
        <w:rPr>
          <w:rFonts w:asciiTheme="majorHAnsi" w:hAnsiTheme="majorHAnsi" w:cstheme="majorHAnsi"/>
          <w:bCs/>
          <w:iCs/>
        </w:rPr>
        <w:t>l</w:t>
      </w:r>
      <w:r w:rsidR="00F952FC" w:rsidRPr="00135C1B">
        <w:rPr>
          <w:rFonts w:asciiTheme="majorHAnsi" w:hAnsiTheme="majorHAnsi" w:cstheme="majorHAnsi"/>
          <w:bCs/>
          <w:iCs/>
        </w:rPr>
        <w:t>inoleic acid (LA C18:2n</w:t>
      </w:r>
      <w:r w:rsidR="00B35A12" w:rsidRPr="00135C1B">
        <w:rPr>
          <w:rFonts w:asciiTheme="majorHAnsi" w:hAnsiTheme="majorHAnsi" w:cstheme="majorHAnsi"/>
          <w:bCs/>
          <w:iCs/>
        </w:rPr>
        <w:t>–</w:t>
      </w:r>
      <w:r w:rsidR="00F952FC" w:rsidRPr="00135C1B">
        <w:rPr>
          <w:rFonts w:asciiTheme="majorHAnsi" w:hAnsiTheme="majorHAnsi" w:cstheme="majorHAnsi"/>
          <w:bCs/>
          <w:iCs/>
        </w:rPr>
        <w:t xml:space="preserve">6) and </w:t>
      </w:r>
      <w:r w:rsidR="00F952FC" w:rsidRPr="00135C1B">
        <w:rPr>
          <w:rFonts w:asciiTheme="majorHAnsi" w:hAnsiTheme="majorHAnsi" w:cstheme="majorHAnsi"/>
          <w:bCs/>
        </w:rPr>
        <w:t>arachidonic acid</w:t>
      </w:r>
      <w:r w:rsidR="00F952FC" w:rsidRPr="00135C1B">
        <w:rPr>
          <w:rFonts w:asciiTheme="majorHAnsi" w:hAnsiTheme="majorHAnsi" w:cstheme="majorHAnsi"/>
          <w:bCs/>
          <w:iCs/>
        </w:rPr>
        <w:t xml:space="preserve"> (AA, C20:4n</w:t>
      </w:r>
      <w:r w:rsidR="006B2DF8" w:rsidRPr="00135C1B">
        <w:rPr>
          <w:rFonts w:asciiTheme="majorHAnsi" w:hAnsiTheme="majorHAnsi" w:cstheme="majorHAnsi"/>
          <w:bCs/>
          <w:iCs/>
        </w:rPr>
        <w:t>–</w:t>
      </w:r>
      <w:r w:rsidR="00F952FC" w:rsidRPr="00135C1B">
        <w:rPr>
          <w:rFonts w:asciiTheme="majorHAnsi" w:hAnsiTheme="majorHAnsi" w:cstheme="majorHAnsi"/>
          <w:bCs/>
          <w:iCs/>
        </w:rPr>
        <w:t xml:space="preserve">6) were used. </w:t>
      </w:r>
    </w:p>
    <w:p w14:paraId="7698AE93" w14:textId="77777777" w:rsidR="00AC1F64" w:rsidRPr="00135C1B" w:rsidRDefault="00AC1F64" w:rsidP="00135C1B">
      <w:pPr>
        <w:rPr>
          <w:rFonts w:asciiTheme="majorHAnsi" w:hAnsiTheme="majorHAnsi" w:cstheme="majorHAnsi"/>
          <w:bCs/>
          <w:iCs/>
        </w:rPr>
      </w:pPr>
    </w:p>
    <w:p w14:paraId="323AFE7E" w14:textId="1B2BCB79" w:rsidR="00CD328A" w:rsidRPr="00135C1B" w:rsidRDefault="00F952FC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  <w:bCs/>
          <w:iCs/>
        </w:rPr>
        <w:t>The result</w:t>
      </w:r>
      <w:r w:rsidR="003543AF" w:rsidRPr="00135C1B">
        <w:rPr>
          <w:rFonts w:asciiTheme="majorHAnsi" w:hAnsiTheme="majorHAnsi" w:cstheme="majorHAnsi"/>
          <w:bCs/>
          <w:iCs/>
        </w:rPr>
        <w:t>s</w:t>
      </w:r>
      <w:r w:rsidRPr="00135C1B">
        <w:rPr>
          <w:rFonts w:asciiTheme="majorHAnsi" w:hAnsiTheme="majorHAnsi" w:cstheme="majorHAnsi"/>
          <w:bCs/>
          <w:iCs/>
        </w:rPr>
        <w:t xml:space="preserve"> </w:t>
      </w:r>
      <w:r w:rsidR="003543AF" w:rsidRPr="00135C1B">
        <w:rPr>
          <w:rFonts w:asciiTheme="majorHAnsi" w:hAnsiTheme="majorHAnsi" w:cstheme="majorHAnsi"/>
          <w:bCs/>
          <w:iCs/>
        </w:rPr>
        <w:t>showed</w:t>
      </w:r>
      <w:r w:rsidRPr="00135C1B">
        <w:rPr>
          <w:rFonts w:asciiTheme="majorHAnsi" w:hAnsiTheme="majorHAnsi" w:cstheme="majorHAnsi"/>
          <w:bCs/>
          <w:iCs/>
        </w:rPr>
        <w:t xml:space="preserve"> that in </w:t>
      </w:r>
      <w:r w:rsidRPr="00135C1B">
        <w:rPr>
          <w:rFonts w:asciiTheme="majorHAnsi" w:hAnsiTheme="majorHAnsi" w:cstheme="majorHAnsi"/>
          <w:bCs/>
        </w:rPr>
        <w:t>selected CD36-positive cells, both saturated a</w:t>
      </w:r>
      <w:r w:rsidRPr="00135C1B">
        <w:rPr>
          <w:rFonts w:asciiTheme="majorHAnsi" w:hAnsiTheme="majorHAnsi" w:cstheme="majorHAnsi"/>
        </w:rPr>
        <w:t xml:space="preserve">nd unsaturated </w:t>
      </w:r>
      <w:r w:rsidRPr="00135C1B">
        <w:rPr>
          <w:rFonts w:asciiTheme="majorHAnsi" w:hAnsiTheme="majorHAnsi" w:cstheme="majorHAnsi"/>
          <w:bCs/>
        </w:rPr>
        <w:t>long</w:t>
      </w:r>
      <w:r w:rsidR="003543AF" w:rsidRPr="00135C1B">
        <w:rPr>
          <w:rFonts w:asciiTheme="majorHAnsi" w:hAnsiTheme="majorHAnsi" w:cstheme="majorHAnsi"/>
        </w:rPr>
        <w:t>-</w:t>
      </w:r>
      <w:r w:rsidRPr="00135C1B">
        <w:rPr>
          <w:rFonts w:asciiTheme="majorHAnsi" w:hAnsiTheme="majorHAnsi" w:cstheme="majorHAnsi"/>
        </w:rPr>
        <w:t>chain fatty acid</w:t>
      </w:r>
      <w:r w:rsidR="003543AF" w:rsidRPr="00135C1B">
        <w:rPr>
          <w:rFonts w:asciiTheme="majorHAnsi" w:hAnsiTheme="majorHAnsi" w:cstheme="majorHAnsi"/>
        </w:rPr>
        <w:t>s</w:t>
      </w:r>
      <w:r w:rsidRPr="00135C1B">
        <w:rPr>
          <w:rFonts w:asciiTheme="majorHAnsi" w:hAnsiTheme="majorHAnsi" w:cstheme="majorHAnsi"/>
        </w:rPr>
        <w:t xml:space="preserve"> (LCFA</w:t>
      </w:r>
      <w:r w:rsidR="003543AF" w:rsidRPr="00135C1B">
        <w:rPr>
          <w:rFonts w:asciiTheme="majorHAnsi" w:hAnsiTheme="majorHAnsi" w:cstheme="majorHAnsi"/>
        </w:rPr>
        <w:t>s</w:t>
      </w:r>
      <w:r w:rsidRPr="00135C1B">
        <w:rPr>
          <w:rFonts w:asciiTheme="majorHAnsi" w:hAnsiTheme="majorHAnsi" w:cstheme="majorHAnsi"/>
        </w:rPr>
        <w:t>) e</w:t>
      </w:r>
      <w:r w:rsidR="003543AF" w:rsidRPr="00135C1B">
        <w:rPr>
          <w:rFonts w:asciiTheme="majorHAnsi" w:hAnsiTheme="majorHAnsi" w:cstheme="majorHAnsi"/>
        </w:rPr>
        <w:t>licited</w:t>
      </w:r>
      <w:r w:rsidRPr="00135C1B">
        <w:rPr>
          <w:rFonts w:asciiTheme="majorHAnsi" w:hAnsiTheme="majorHAnsi" w:cstheme="majorHAnsi"/>
        </w:rPr>
        <w:t xml:space="preserve"> a rapid increase in [Ca</w:t>
      </w:r>
      <w:r w:rsidRPr="00135C1B">
        <w:rPr>
          <w:rFonts w:asciiTheme="majorHAnsi" w:hAnsiTheme="majorHAnsi" w:cstheme="majorHAnsi"/>
          <w:vertAlign w:val="superscript"/>
        </w:rPr>
        <w:t>2+</w:t>
      </w:r>
      <w:r w:rsidRPr="00135C1B">
        <w:rPr>
          <w:rFonts w:asciiTheme="majorHAnsi" w:hAnsiTheme="majorHAnsi" w:cstheme="majorHAnsi"/>
        </w:rPr>
        <w:t>]i, but with different magnitude</w:t>
      </w:r>
      <w:r w:rsidR="003543AF" w:rsidRPr="00135C1B">
        <w:rPr>
          <w:rFonts w:asciiTheme="majorHAnsi" w:hAnsiTheme="majorHAnsi" w:cstheme="majorHAnsi"/>
        </w:rPr>
        <w:t>:</w:t>
      </w:r>
      <w:r w:rsidRPr="00135C1B">
        <w:rPr>
          <w:rFonts w:asciiTheme="majorHAnsi" w:hAnsiTheme="majorHAnsi" w:cstheme="majorHAnsi"/>
        </w:rPr>
        <w:t xml:space="preserve"> PA ≥</w:t>
      </w:r>
      <w:r w:rsidR="003543AF" w:rsidRPr="00135C1B">
        <w:rPr>
          <w:rFonts w:asciiTheme="majorHAnsi" w:hAnsiTheme="majorHAnsi" w:cstheme="majorHAnsi"/>
        </w:rPr>
        <w:t xml:space="preserve"> </w:t>
      </w:r>
      <w:r w:rsidRPr="00135C1B">
        <w:rPr>
          <w:rFonts w:asciiTheme="majorHAnsi" w:hAnsiTheme="majorHAnsi" w:cstheme="majorHAnsi"/>
        </w:rPr>
        <w:t>LA</w:t>
      </w:r>
      <w:r w:rsidR="003543AF" w:rsidRPr="00135C1B">
        <w:rPr>
          <w:rFonts w:asciiTheme="majorHAnsi" w:hAnsiTheme="majorHAnsi" w:cstheme="majorHAnsi"/>
        </w:rPr>
        <w:t xml:space="preserve"> </w:t>
      </w:r>
      <w:r w:rsidRPr="00135C1B">
        <w:rPr>
          <w:rFonts w:asciiTheme="majorHAnsi" w:hAnsiTheme="majorHAnsi" w:cstheme="majorHAnsi"/>
        </w:rPr>
        <w:t>&gt;</w:t>
      </w:r>
      <w:r w:rsidR="003543AF" w:rsidRPr="00135C1B">
        <w:rPr>
          <w:rFonts w:asciiTheme="majorHAnsi" w:hAnsiTheme="majorHAnsi" w:cstheme="majorHAnsi"/>
        </w:rPr>
        <w:t xml:space="preserve"> </w:t>
      </w:r>
      <w:r w:rsidRPr="00135C1B">
        <w:rPr>
          <w:rFonts w:asciiTheme="majorHAnsi" w:hAnsiTheme="majorHAnsi" w:cstheme="majorHAnsi"/>
        </w:rPr>
        <w:t>AA</w:t>
      </w:r>
      <w:r w:rsidR="009D1C76" w:rsidRPr="00135C1B">
        <w:rPr>
          <w:rFonts w:asciiTheme="majorHAnsi" w:hAnsiTheme="majorHAnsi" w:cstheme="majorHAnsi"/>
        </w:rPr>
        <w:t xml:space="preserve"> (</w:t>
      </w:r>
      <w:r w:rsidR="009D1C76" w:rsidRPr="00135C1B">
        <w:rPr>
          <w:rFonts w:asciiTheme="majorHAnsi" w:hAnsiTheme="majorHAnsi" w:cstheme="majorHAnsi"/>
          <w:b/>
          <w:bCs/>
        </w:rPr>
        <w:t>Fig</w:t>
      </w:r>
      <w:r w:rsidR="003543AF" w:rsidRPr="00135C1B">
        <w:rPr>
          <w:rFonts w:asciiTheme="majorHAnsi" w:hAnsiTheme="majorHAnsi" w:cstheme="majorHAnsi"/>
          <w:b/>
          <w:bCs/>
        </w:rPr>
        <w:t>ure</w:t>
      </w:r>
      <w:r w:rsidR="009D1C76" w:rsidRPr="00135C1B">
        <w:rPr>
          <w:rFonts w:asciiTheme="majorHAnsi" w:hAnsiTheme="majorHAnsi" w:cstheme="majorHAnsi"/>
          <w:b/>
          <w:bCs/>
        </w:rPr>
        <w:t xml:space="preserve"> 3A</w:t>
      </w:r>
      <w:r w:rsidR="009D1C76" w:rsidRPr="00135C1B">
        <w:rPr>
          <w:rFonts w:asciiTheme="majorHAnsi" w:hAnsiTheme="majorHAnsi" w:cstheme="majorHAnsi"/>
        </w:rPr>
        <w:t>).</w:t>
      </w:r>
      <w:r w:rsidRPr="00135C1B">
        <w:rPr>
          <w:rFonts w:asciiTheme="majorHAnsi" w:hAnsiTheme="majorHAnsi" w:cstheme="majorHAnsi"/>
        </w:rPr>
        <w:t xml:space="preserve"> By contrast, the medium-chain fatty acid, capric acid, failed to induce </w:t>
      </w:r>
      <w:r w:rsidR="00B93C2D" w:rsidRPr="00135C1B">
        <w:rPr>
          <w:rFonts w:asciiTheme="majorHAnsi" w:hAnsiTheme="majorHAnsi" w:cstheme="majorHAnsi"/>
        </w:rPr>
        <w:t xml:space="preserve">a </w:t>
      </w:r>
      <w:r w:rsidRPr="00135C1B">
        <w:rPr>
          <w:rFonts w:asciiTheme="majorHAnsi" w:hAnsiTheme="majorHAnsi" w:cstheme="majorHAnsi"/>
        </w:rPr>
        <w:t>significant rise in [Ca</w:t>
      </w:r>
      <w:r w:rsidRPr="00135C1B">
        <w:rPr>
          <w:rFonts w:asciiTheme="majorHAnsi" w:hAnsiTheme="majorHAnsi" w:cstheme="majorHAnsi"/>
          <w:vertAlign w:val="superscript"/>
        </w:rPr>
        <w:t>2+</w:t>
      </w:r>
      <w:r w:rsidRPr="00135C1B">
        <w:rPr>
          <w:rFonts w:asciiTheme="majorHAnsi" w:hAnsiTheme="majorHAnsi" w:cstheme="majorHAnsi"/>
        </w:rPr>
        <w:t>]</w:t>
      </w:r>
      <w:r w:rsidR="00D66FF1" w:rsidRPr="00135C1B">
        <w:rPr>
          <w:rFonts w:asciiTheme="majorHAnsi" w:hAnsiTheme="majorHAnsi" w:cstheme="majorHAnsi"/>
        </w:rPr>
        <w:t xml:space="preserve">i </w:t>
      </w:r>
      <w:r w:rsidR="009D1C76" w:rsidRPr="00135C1B">
        <w:rPr>
          <w:rFonts w:asciiTheme="majorHAnsi" w:hAnsiTheme="majorHAnsi" w:cstheme="majorHAnsi"/>
        </w:rPr>
        <w:t>(</w:t>
      </w:r>
      <w:r w:rsidR="009D1C76" w:rsidRPr="00135C1B">
        <w:rPr>
          <w:rFonts w:asciiTheme="majorHAnsi" w:hAnsiTheme="majorHAnsi" w:cstheme="majorHAnsi"/>
          <w:b/>
          <w:bCs/>
        </w:rPr>
        <w:t>Fig</w:t>
      </w:r>
      <w:r w:rsidR="00D66FF1" w:rsidRPr="00135C1B">
        <w:rPr>
          <w:rFonts w:asciiTheme="majorHAnsi" w:hAnsiTheme="majorHAnsi" w:cstheme="majorHAnsi"/>
          <w:b/>
          <w:bCs/>
        </w:rPr>
        <w:t>ure</w:t>
      </w:r>
      <w:r w:rsidR="009D1C76" w:rsidRPr="00135C1B">
        <w:rPr>
          <w:rFonts w:asciiTheme="majorHAnsi" w:hAnsiTheme="majorHAnsi" w:cstheme="majorHAnsi"/>
          <w:b/>
          <w:bCs/>
        </w:rPr>
        <w:t xml:space="preserve"> 3A</w:t>
      </w:r>
      <w:r w:rsidR="009D1C76" w:rsidRPr="00135C1B">
        <w:rPr>
          <w:rFonts w:asciiTheme="majorHAnsi" w:hAnsiTheme="majorHAnsi" w:cstheme="majorHAnsi"/>
        </w:rPr>
        <w:t>)</w:t>
      </w:r>
      <w:r w:rsidRPr="00135C1B">
        <w:rPr>
          <w:rFonts w:asciiTheme="majorHAnsi" w:hAnsiTheme="majorHAnsi" w:cstheme="majorHAnsi"/>
        </w:rPr>
        <w:t xml:space="preserve">. </w:t>
      </w:r>
      <w:r w:rsidR="00B93C2D" w:rsidRPr="00135C1B">
        <w:rPr>
          <w:rFonts w:asciiTheme="majorHAnsi" w:hAnsiTheme="majorHAnsi" w:cstheme="majorHAnsi"/>
        </w:rPr>
        <w:t>I</w:t>
      </w:r>
      <w:r w:rsidRPr="00135C1B">
        <w:rPr>
          <w:rFonts w:asciiTheme="majorHAnsi" w:hAnsiTheme="majorHAnsi" w:cstheme="majorHAnsi"/>
        </w:rPr>
        <w:t xml:space="preserve">t </w:t>
      </w:r>
      <w:r w:rsidR="00A06080" w:rsidRPr="00135C1B">
        <w:rPr>
          <w:rFonts w:asciiTheme="majorHAnsi" w:hAnsiTheme="majorHAnsi" w:cstheme="majorHAnsi"/>
        </w:rPr>
        <w:t>should</w:t>
      </w:r>
      <w:r w:rsidRPr="00135C1B">
        <w:rPr>
          <w:rFonts w:asciiTheme="majorHAnsi" w:hAnsiTheme="majorHAnsi" w:cstheme="majorHAnsi"/>
        </w:rPr>
        <w:t xml:space="preserve"> be noted</w:t>
      </w:r>
      <w:r w:rsidR="005677F7" w:rsidRPr="00135C1B">
        <w:rPr>
          <w:rFonts w:asciiTheme="majorHAnsi" w:hAnsiTheme="majorHAnsi" w:cstheme="majorHAnsi"/>
        </w:rPr>
        <w:t xml:space="preserve"> that</w:t>
      </w:r>
      <w:r w:rsidRPr="00135C1B">
        <w:rPr>
          <w:rFonts w:asciiTheme="majorHAnsi" w:hAnsiTheme="majorHAnsi" w:cstheme="majorHAnsi"/>
        </w:rPr>
        <w:t xml:space="preserve"> </w:t>
      </w:r>
      <w:r w:rsidR="00A06080" w:rsidRPr="00135C1B">
        <w:rPr>
          <w:rFonts w:asciiTheme="majorHAnsi" w:hAnsiTheme="majorHAnsi" w:cstheme="majorHAnsi"/>
        </w:rPr>
        <w:t>the</w:t>
      </w:r>
      <w:r w:rsidRPr="00135C1B">
        <w:rPr>
          <w:rFonts w:asciiTheme="majorHAnsi" w:hAnsiTheme="majorHAnsi" w:cstheme="majorHAnsi"/>
        </w:rPr>
        <w:t xml:space="preserve"> </w:t>
      </w:r>
      <w:r w:rsidR="00995630" w:rsidRPr="00135C1B">
        <w:rPr>
          <w:rFonts w:asciiTheme="majorHAnsi" w:hAnsiTheme="majorHAnsi" w:cstheme="majorHAnsi"/>
        </w:rPr>
        <w:t>increase in [Ca</w:t>
      </w:r>
      <w:r w:rsidR="00995630" w:rsidRPr="00135C1B">
        <w:rPr>
          <w:rFonts w:asciiTheme="majorHAnsi" w:hAnsiTheme="majorHAnsi" w:cstheme="majorHAnsi"/>
          <w:vertAlign w:val="superscript"/>
        </w:rPr>
        <w:t>2+</w:t>
      </w:r>
      <w:r w:rsidR="00995630" w:rsidRPr="00135C1B">
        <w:rPr>
          <w:rFonts w:asciiTheme="majorHAnsi" w:hAnsiTheme="majorHAnsi" w:cstheme="majorHAnsi"/>
        </w:rPr>
        <w:t xml:space="preserve">]i, induced by </w:t>
      </w:r>
      <w:r w:rsidR="0010320F" w:rsidRPr="00135C1B">
        <w:rPr>
          <w:rFonts w:asciiTheme="majorHAnsi" w:hAnsiTheme="majorHAnsi" w:cstheme="majorHAnsi"/>
        </w:rPr>
        <w:t xml:space="preserve">the </w:t>
      </w:r>
      <w:r w:rsidR="00995630" w:rsidRPr="00135C1B">
        <w:rPr>
          <w:rFonts w:asciiTheme="majorHAnsi" w:hAnsiTheme="majorHAnsi" w:cstheme="majorHAnsi"/>
        </w:rPr>
        <w:t>LCFA</w:t>
      </w:r>
      <w:r w:rsidR="0010320F" w:rsidRPr="00135C1B">
        <w:rPr>
          <w:rFonts w:asciiTheme="majorHAnsi" w:hAnsiTheme="majorHAnsi" w:cstheme="majorHAnsi"/>
        </w:rPr>
        <w:t>s</w:t>
      </w:r>
      <w:r w:rsidR="005677F7" w:rsidRPr="00135C1B">
        <w:rPr>
          <w:rFonts w:asciiTheme="majorHAnsi" w:hAnsiTheme="majorHAnsi" w:cstheme="majorHAnsi"/>
        </w:rPr>
        <w:t>,</w:t>
      </w:r>
      <w:r w:rsidRPr="00135C1B">
        <w:rPr>
          <w:rFonts w:asciiTheme="majorHAnsi" w:hAnsiTheme="majorHAnsi" w:cstheme="majorHAnsi"/>
        </w:rPr>
        <w:t xml:space="preserve"> is mediated by CD36 as s</w:t>
      </w:r>
      <w:r w:rsidRPr="00135C1B">
        <w:rPr>
          <w:rStyle w:val="acopre"/>
          <w:rFonts w:asciiTheme="majorHAnsi" w:hAnsiTheme="majorHAnsi" w:cstheme="majorHAnsi"/>
        </w:rPr>
        <w:t xml:space="preserve">ulfo-succinimidyl </w:t>
      </w:r>
      <w:r w:rsidRPr="00135C1B">
        <w:rPr>
          <w:rStyle w:val="Emphasis"/>
          <w:rFonts w:asciiTheme="majorHAnsi" w:hAnsiTheme="majorHAnsi" w:cstheme="majorHAnsi"/>
          <w:i w:val="0"/>
        </w:rPr>
        <w:t>oleate</w:t>
      </w:r>
      <w:r w:rsidR="0010320F" w:rsidRPr="00135C1B">
        <w:rPr>
          <w:rStyle w:val="Emphasis"/>
          <w:rFonts w:asciiTheme="majorHAnsi" w:hAnsiTheme="majorHAnsi" w:cstheme="majorHAnsi"/>
          <w:i w:val="0"/>
        </w:rPr>
        <w:t xml:space="preserve"> (SSO</w:t>
      </w:r>
      <w:r w:rsidRPr="00135C1B">
        <w:rPr>
          <w:rStyle w:val="Emphasis"/>
          <w:rFonts w:asciiTheme="majorHAnsi" w:hAnsiTheme="majorHAnsi" w:cstheme="majorHAnsi"/>
          <w:i w:val="0"/>
        </w:rPr>
        <w:t>)</w:t>
      </w:r>
      <w:r w:rsidRPr="00135C1B">
        <w:rPr>
          <w:rFonts w:asciiTheme="majorHAnsi" w:hAnsiTheme="majorHAnsi" w:cstheme="majorHAnsi"/>
        </w:rPr>
        <w:t>, a CD36 inhibitor, inhibited Ca</w:t>
      </w:r>
      <w:r w:rsidRPr="00135C1B">
        <w:rPr>
          <w:rFonts w:asciiTheme="majorHAnsi" w:hAnsiTheme="majorHAnsi" w:cstheme="majorHAnsi"/>
          <w:vertAlign w:val="superscript"/>
        </w:rPr>
        <w:t>2+</w:t>
      </w:r>
      <w:r w:rsidRPr="00135C1B">
        <w:rPr>
          <w:rFonts w:asciiTheme="majorHAnsi" w:hAnsiTheme="majorHAnsi" w:cstheme="majorHAnsi"/>
        </w:rPr>
        <w:t xml:space="preserve"> signaling in these cells</w:t>
      </w:r>
      <w:r w:rsidR="009D1C76" w:rsidRPr="00135C1B">
        <w:rPr>
          <w:rFonts w:asciiTheme="majorHAnsi" w:hAnsiTheme="majorHAnsi" w:cstheme="majorHAnsi"/>
        </w:rPr>
        <w:t xml:space="preserve"> (</w:t>
      </w:r>
      <w:r w:rsidR="009D1C76" w:rsidRPr="00135C1B">
        <w:rPr>
          <w:rFonts w:asciiTheme="majorHAnsi" w:hAnsiTheme="majorHAnsi" w:cstheme="majorHAnsi"/>
          <w:b/>
          <w:bCs/>
        </w:rPr>
        <w:t>Fig</w:t>
      </w:r>
      <w:r w:rsidR="0010320F" w:rsidRPr="00135C1B">
        <w:rPr>
          <w:rFonts w:asciiTheme="majorHAnsi" w:hAnsiTheme="majorHAnsi" w:cstheme="majorHAnsi"/>
          <w:b/>
          <w:bCs/>
        </w:rPr>
        <w:t>ure</w:t>
      </w:r>
      <w:r w:rsidR="009D1C76" w:rsidRPr="00135C1B">
        <w:rPr>
          <w:rFonts w:asciiTheme="majorHAnsi" w:hAnsiTheme="majorHAnsi" w:cstheme="majorHAnsi"/>
          <w:b/>
          <w:bCs/>
        </w:rPr>
        <w:t xml:space="preserve"> 3B</w:t>
      </w:r>
      <w:r w:rsidR="009D1C76" w:rsidRPr="00135C1B">
        <w:rPr>
          <w:rFonts w:asciiTheme="majorHAnsi" w:hAnsiTheme="majorHAnsi" w:cstheme="majorHAnsi"/>
        </w:rPr>
        <w:t>)</w:t>
      </w:r>
      <w:r w:rsidRPr="00135C1B">
        <w:rPr>
          <w:rFonts w:asciiTheme="majorHAnsi" w:hAnsiTheme="majorHAnsi" w:cstheme="majorHAnsi"/>
        </w:rPr>
        <w:t>.</w:t>
      </w:r>
      <w:r w:rsidR="00995630" w:rsidRPr="00135C1B">
        <w:rPr>
          <w:rFonts w:asciiTheme="majorHAnsi" w:hAnsiTheme="majorHAnsi" w:cstheme="majorHAnsi"/>
        </w:rPr>
        <w:t xml:space="preserve"> </w:t>
      </w:r>
      <w:r w:rsidR="00CD328A" w:rsidRPr="00135C1B">
        <w:rPr>
          <w:rFonts w:asciiTheme="majorHAnsi" w:hAnsiTheme="majorHAnsi" w:cstheme="majorHAnsi"/>
        </w:rPr>
        <w:t xml:space="preserve">This </w:t>
      </w:r>
      <w:r w:rsidR="00C344D6" w:rsidRPr="00135C1B">
        <w:rPr>
          <w:rFonts w:asciiTheme="majorHAnsi" w:hAnsiTheme="majorHAnsi" w:cstheme="majorHAnsi"/>
        </w:rPr>
        <w:t xml:space="preserve">result </w:t>
      </w:r>
      <w:r w:rsidR="00CD328A" w:rsidRPr="00135C1B">
        <w:rPr>
          <w:rFonts w:asciiTheme="majorHAnsi" w:hAnsiTheme="majorHAnsi" w:cstheme="majorHAnsi"/>
        </w:rPr>
        <w:t>is in accordance with</w:t>
      </w:r>
      <w:r w:rsidR="00461C73" w:rsidRPr="00135C1B">
        <w:rPr>
          <w:rFonts w:asciiTheme="majorHAnsi" w:hAnsiTheme="majorHAnsi" w:cstheme="majorHAnsi"/>
          <w:i/>
          <w:iCs/>
        </w:rPr>
        <w:t xml:space="preserve"> </w:t>
      </w:r>
      <w:r w:rsidR="00461C73" w:rsidRPr="00135C1B">
        <w:rPr>
          <w:rFonts w:asciiTheme="majorHAnsi" w:hAnsiTheme="majorHAnsi" w:cstheme="majorHAnsi"/>
          <w:iCs/>
        </w:rPr>
        <w:t>previous reports indicating that</w:t>
      </w:r>
      <w:r w:rsidR="00461C73" w:rsidRPr="00135C1B">
        <w:rPr>
          <w:rFonts w:asciiTheme="majorHAnsi" w:hAnsiTheme="majorHAnsi" w:cstheme="majorHAnsi"/>
          <w:i/>
          <w:iCs/>
        </w:rPr>
        <w:t xml:space="preserve"> </w:t>
      </w:r>
      <w:r w:rsidR="00CD328A" w:rsidRPr="00135C1B">
        <w:rPr>
          <w:rFonts w:asciiTheme="majorHAnsi" w:hAnsiTheme="majorHAnsi" w:cstheme="majorHAnsi"/>
        </w:rPr>
        <w:t>CD36 represent</w:t>
      </w:r>
      <w:r w:rsidR="00C344D6" w:rsidRPr="00135C1B">
        <w:rPr>
          <w:rFonts w:asciiTheme="majorHAnsi" w:hAnsiTheme="majorHAnsi" w:cstheme="majorHAnsi"/>
        </w:rPr>
        <w:t>s</w:t>
      </w:r>
      <w:r w:rsidR="00CD328A" w:rsidRPr="00135C1B">
        <w:rPr>
          <w:rFonts w:asciiTheme="majorHAnsi" w:hAnsiTheme="majorHAnsi" w:cstheme="majorHAnsi"/>
        </w:rPr>
        <w:t xml:space="preserve"> a high</w:t>
      </w:r>
      <w:r w:rsidR="00C344D6" w:rsidRPr="00135C1B">
        <w:rPr>
          <w:rFonts w:asciiTheme="majorHAnsi" w:hAnsiTheme="majorHAnsi" w:cstheme="majorHAnsi"/>
        </w:rPr>
        <w:t>-</w:t>
      </w:r>
      <w:r w:rsidR="00CD328A" w:rsidRPr="00135C1B">
        <w:rPr>
          <w:rFonts w:asciiTheme="majorHAnsi" w:hAnsiTheme="majorHAnsi" w:cstheme="majorHAnsi"/>
        </w:rPr>
        <w:t xml:space="preserve">affinity receptor for </w:t>
      </w:r>
      <w:r w:rsidR="00C344D6" w:rsidRPr="00135C1B">
        <w:rPr>
          <w:rFonts w:asciiTheme="majorHAnsi" w:hAnsiTheme="majorHAnsi" w:cstheme="majorHAnsi"/>
        </w:rPr>
        <w:t>LC</w:t>
      </w:r>
      <w:r w:rsidR="00CD328A" w:rsidRPr="00135C1B">
        <w:rPr>
          <w:rFonts w:asciiTheme="majorHAnsi" w:hAnsiTheme="majorHAnsi" w:cstheme="majorHAnsi"/>
        </w:rPr>
        <w:t>FA</w:t>
      </w:r>
      <w:r w:rsidR="00C344D6" w:rsidRPr="00135C1B">
        <w:rPr>
          <w:rFonts w:asciiTheme="majorHAnsi" w:hAnsiTheme="majorHAnsi" w:cstheme="majorHAnsi"/>
        </w:rPr>
        <w:t>s</w:t>
      </w:r>
      <w:r w:rsidR="00CD328A" w:rsidRPr="00135C1B">
        <w:rPr>
          <w:rFonts w:asciiTheme="majorHAnsi" w:hAnsiTheme="majorHAnsi" w:cstheme="majorHAnsi"/>
        </w:rPr>
        <w:t xml:space="preserve"> in TBC</w:t>
      </w:r>
      <w:r w:rsidR="00C344D6" w:rsidRPr="00135C1B">
        <w:rPr>
          <w:rFonts w:asciiTheme="majorHAnsi" w:hAnsiTheme="majorHAnsi" w:cstheme="majorHAnsi"/>
        </w:rPr>
        <w:t>s</w:t>
      </w:r>
      <w:r w:rsidR="00AE3565" w:rsidRPr="00135C1B">
        <w:rPr>
          <w:rFonts w:asciiTheme="majorHAnsi" w:hAnsiTheme="majorHAnsi" w:cstheme="majorHAnsi"/>
          <w:vertAlign w:val="superscript"/>
        </w:rPr>
        <w:t>10</w:t>
      </w:r>
      <w:r w:rsidR="00C344D6" w:rsidRPr="00135C1B">
        <w:rPr>
          <w:rFonts w:asciiTheme="majorHAnsi" w:hAnsiTheme="majorHAnsi" w:cstheme="majorHAnsi"/>
        </w:rPr>
        <w:t xml:space="preserve"> </w:t>
      </w:r>
      <w:r w:rsidR="00CD328A" w:rsidRPr="00135C1B">
        <w:rPr>
          <w:rFonts w:asciiTheme="majorHAnsi" w:hAnsiTheme="majorHAnsi" w:cstheme="majorHAnsi"/>
        </w:rPr>
        <w:t xml:space="preserve">and </w:t>
      </w:r>
      <w:r w:rsidR="00C344D6" w:rsidRPr="00135C1B">
        <w:rPr>
          <w:rFonts w:asciiTheme="majorHAnsi" w:hAnsiTheme="majorHAnsi" w:cstheme="majorHAnsi"/>
        </w:rPr>
        <w:t>provides evidence of</w:t>
      </w:r>
      <w:r w:rsidR="00CD328A" w:rsidRPr="00135C1B">
        <w:rPr>
          <w:rFonts w:asciiTheme="majorHAnsi" w:hAnsiTheme="majorHAnsi" w:cstheme="majorHAnsi"/>
        </w:rPr>
        <w:t xml:space="preserve"> the physiological function of CD36 as a fat taste receptor</w:t>
      </w:r>
      <w:r w:rsidR="00AE3565" w:rsidRPr="00135C1B">
        <w:rPr>
          <w:rFonts w:asciiTheme="majorHAnsi" w:hAnsiTheme="majorHAnsi" w:cstheme="majorHAnsi"/>
          <w:vertAlign w:val="superscript"/>
        </w:rPr>
        <w:t>11</w:t>
      </w:r>
      <w:r w:rsidR="00CD328A" w:rsidRPr="00135C1B">
        <w:rPr>
          <w:rFonts w:asciiTheme="majorHAnsi" w:hAnsiTheme="majorHAnsi" w:cstheme="majorHAnsi"/>
        </w:rPr>
        <w:t xml:space="preserve">. </w:t>
      </w:r>
    </w:p>
    <w:p w14:paraId="079B5679" w14:textId="77777777" w:rsidR="006E4797" w:rsidRPr="00135C1B" w:rsidRDefault="006E4797" w:rsidP="00135C1B">
      <w:pPr>
        <w:rPr>
          <w:rFonts w:asciiTheme="majorHAnsi" w:hAnsiTheme="majorHAnsi" w:cstheme="majorHAnsi"/>
        </w:rPr>
      </w:pPr>
    </w:p>
    <w:p w14:paraId="6D510784" w14:textId="52090552" w:rsidR="006E4797" w:rsidRPr="00135C1B" w:rsidRDefault="00551D82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  <w:b/>
        </w:rPr>
        <w:t>FIGURE AND TABLE LEGENDS:</w:t>
      </w:r>
      <w:r w:rsidRPr="00135C1B">
        <w:rPr>
          <w:rFonts w:asciiTheme="majorHAnsi" w:hAnsiTheme="majorHAnsi" w:cstheme="majorHAnsi"/>
        </w:rPr>
        <w:t xml:space="preserve"> </w:t>
      </w:r>
    </w:p>
    <w:p w14:paraId="66A3DE9A" w14:textId="15A548BB" w:rsidR="0041168A" w:rsidRPr="00135C1B" w:rsidRDefault="00622BAD" w:rsidP="00135C1B">
      <w:pPr>
        <w:rPr>
          <w:rStyle w:val="Strong"/>
          <w:rFonts w:asciiTheme="majorHAnsi" w:hAnsiTheme="majorHAnsi" w:cstheme="majorHAnsi"/>
          <w:b w:val="0"/>
        </w:rPr>
      </w:pPr>
      <w:r w:rsidRPr="00135C1B">
        <w:rPr>
          <w:rStyle w:val="Strong"/>
          <w:rFonts w:asciiTheme="majorHAnsi" w:hAnsiTheme="majorHAnsi" w:cstheme="majorHAnsi"/>
          <w:bCs w:val="0"/>
        </w:rPr>
        <w:t>Fig</w:t>
      </w:r>
      <w:r w:rsidR="00CE3F98" w:rsidRPr="00135C1B">
        <w:rPr>
          <w:rStyle w:val="Strong"/>
          <w:rFonts w:asciiTheme="majorHAnsi" w:hAnsiTheme="majorHAnsi" w:cstheme="majorHAnsi"/>
          <w:bCs w:val="0"/>
        </w:rPr>
        <w:t>ure</w:t>
      </w:r>
      <w:r w:rsidRPr="00135C1B">
        <w:rPr>
          <w:rStyle w:val="Strong"/>
          <w:rFonts w:asciiTheme="majorHAnsi" w:hAnsiTheme="majorHAnsi" w:cstheme="majorHAnsi"/>
          <w:bCs w:val="0"/>
        </w:rPr>
        <w:t xml:space="preserve"> 1</w:t>
      </w:r>
      <w:r w:rsidR="00CE3F98" w:rsidRPr="00135C1B">
        <w:rPr>
          <w:rStyle w:val="Strong"/>
          <w:rFonts w:asciiTheme="majorHAnsi" w:hAnsiTheme="majorHAnsi" w:cstheme="majorHAnsi"/>
          <w:bCs w:val="0"/>
        </w:rPr>
        <w:t xml:space="preserve">: </w:t>
      </w:r>
      <w:r w:rsidRPr="00135C1B">
        <w:rPr>
          <w:rStyle w:val="Strong"/>
          <w:rFonts w:asciiTheme="majorHAnsi" w:hAnsiTheme="majorHAnsi" w:cstheme="majorHAnsi"/>
          <w:bCs w:val="0"/>
        </w:rPr>
        <w:t>Schematic representation of CD36</w:t>
      </w:r>
      <w:r w:rsidR="00CE3F98" w:rsidRPr="00135C1B">
        <w:rPr>
          <w:rStyle w:val="Strong"/>
          <w:rFonts w:asciiTheme="majorHAnsi" w:hAnsiTheme="majorHAnsi" w:cstheme="majorHAnsi"/>
          <w:bCs w:val="0"/>
        </w:rPr>
        <w:t>-</w:t>
      </w:r>
      <w:r w:rsidRPr="00135C1B">
        <w:rPr>
          <w:rStyle w:val="Strong"/>
          <w:rFonts w:asciiTheme="majorHAnsi" w:hAnsiTheme="majorHAnsi" w:cstheme="majorHAnsi"/>
          <w:bCs w:val="0"/>
        </w:rPr>
        <w:t xml:space="preserve">positive cell selection using </w:t>
      </w:r>
      <w:r w:rsidR="00CE3F98" w:rsidRPr="00135C1B">
        <w:rPr>
          <w:rFonts w:asciiTheme="majorHAnsi" w:hAnsiTheme="majorHAnsi" w:cstheme="majorHAnsi"/>
          <w:b/>
        </w:rPr>
        <w:t xml:space="preserve">a </w:t>
      </w:r>
      <w:r w:rsidRPr="00135C1B">
        <w:rPr>
          <w:rFonts w:asciiTheme="majorHAnsi" w:hAnsiTheme="majorHAnsi" w:cstheme="majorHAnsi"/>
          <w:b/>
        </w:rPr>
        <w:t>MicroBead kit</w:t>
      </w:r>
      <w:r w:rsidR="00CE3F98" w:rsidRPr="00135C1B">
        <w:rPr>
          <w:rFonts w:asciiTheme="majorHAnsi" w:hAnsiTheme="majorHAnsi" w:cstheme="majorHAnsi"/>
          <w:b/>
        </w:rPr>
        <w:t>.</w:t>
      </w:r>
      <w:r w:rsidR="00E0255E" w:rsidRPr="00135C1B">
        <w:rPr>
          <w:rFonts w:asciiTheme="majorHAnsi" w:hAnsiTheme="majorHAnsi" w:cstheme="majorHAnsi"/>
          <w:b/>
        </w:rPr>
        <w:t xml:space="preserve"> </w:t>
      </w:r>
      <w:r w:rsidR="00CE3F98" w:rsidRPr="00135C1B">
        <w:rPr>
          <w:rFonts w:asciiTheme="majorHAnsi" w:hAnsiTheme="majorHAnsi" w:cstheme="majorHAnsi"/>
          <w:bCs/>
        </w:rPr>
        <w:t>T</w:t>
      </w:r>
      <w:r w:rsidR="00E0255E" w:rsidRPr="00135C1B">
        <w:rPr>
          <w:rFonts w:asciiTheme="majorHAnsi" w:hAnsiTheme="majorHAnsi" w:cstheme="majorHAnsi"/>
          <w:bCs/>
        </w:rPr>
        <w:t xml:space="preserve">aste bud cells were suspended in MACS buffer and incubated with a primary </w:t>
      </w:r>
      <w:r w:rsidR="004D1D2F" w:rsidRPr="00135C1B">
        <w:rPr>
          <w:rFonts w:asciiTheme="majorHAnsi" w:hAnsiTheme="majorHAnsi" w:cstheme="majorHAnsi"/>
          <w:bCs/>
        </w:rPr>
        <w:t>antibody</w:t>
      </w:r>
      <w:r w:rsidR="00CE3F98" w:rsidRPr="00135C1B">
        <w:rPr>
          <w:rFonts w:asciiTheme="majorHAnsi" w:hAnsiTheme="majorHAnsi" w:cstheme="majorHAnsi"/>
          <w:bCs/>
        </w:rPr>
        <w:t>,</w:t>
      </w:r>
      <w:r w:rsidR="00E0255E" w:rsidRPr="00135C1B">
        <w:rPr>
          <w:rFonts w:asciiTheme="majorHAnsi" w:hAnsiTheme="majorHAnsi" w:cstheme="majorHAnsi"/>
          <w:bCs/>
        </w:rPr>
        <w:t xml:space="preserve"> anti-CD36-PE</w:t>
      </w:r>
      <w:r w:rsidR="009124D2" w:rsidRPr="00135C1B">
        <w:rPr>
          <w:rFonts w:asciiTheme="majorHAnsi" w:hAnsiTheme="majorHAnsi" w:cstheme="majorHAnsi"/>
          <w:bCs/>
        </w:rPr>
        <w:t>,</w:t>
      </w:r>
      <w:r w:rsidR="00E0255E" w:rsidRPr="00135C1B">
        <w:rPr>
          <w:rFonts w:asciiTheme="majorHAnsi" w:hAnsiTheme="majorHAnsi" w:cstheme="majorHAnsi"/>
          <w:bCs/>
        </w:rPr>
        <w:t xml:space="preserve"> </w:t>
      </w:r>
      <w:r w:rsidR="004D1D2F" w:rsidRPr="00135C1B">
        <w:rPr>
          <w:rFonts w:asciiTheme="majorHAnsi" w:hAnsiTheme="majorHAnsi" w:cstheme="majorHAnsi"/>
          <w:bCs/>
        </w:rPr>
        <w:t xml:space="preserve">followed by </w:t>
      </w:r>
      <w:r w:rsidR="00E0255E" w:rsidRPr="00135C1B">
        <w:rPr>
          <w:rFonts w:asciiTheme="majorHAnsi" w:hAnsiTheme="majorHAnsi" w:cstheme="majorHAnsi"/>
          <w:bCs/>
        </w:rPr>
        <w:t>a secondary antibody</w:t>
      </w:r>
      <w:r w:rsidR="009124D2" w:rsidRPr="00135C1B">
        <w:rPr>
          <w:rFonts w:asciiTheme="majorHAnsi" w:hAnsiTheme="majorHAnsi" w:cstheme="majorHAnsi"/>
          <w:bCs/>
        </w:rPr>
        <w:t>,</w:t>
      </w:r>
      <w:r w:rsidR="00E0255E" w:rsidRPr="00135C1B">
        <w:rPr>
          <w:rFonts w:asciiTheme="majorHAnsi" w:hAnsiTheme="majorHAnsi" w:cstheme="majorHAnsi"/>
          <w:bCs/>
        </w:rPr>
        <w:t xml:space="preserve"> </w:t>
      </w:r>
      <w:r w:rsidR="004D1D2F" w:rsidRPr="00135C1B">
        <w:rPr>
          <w:rFonts w:asciiTheme="majorHAnsi" w:hAnsiTheme="majorHAnsi" w:cstheme="majorHAnsi"/>
          <w:bCs/>
        </w:rPr>
        <w:t>a</w:t>
      </w:r>
      <w:r w:rsidR="00E0255E" w:rsidRPr="00135C1B">
        <w:rPr>
          <w:rFonts w:asciiTheme="majorHAnsi" w:hAnsiTheme="majorHAnsi" w:cstheme="majorHAnsi"/>
          <w:bCs/>
        </w:rPr>
        <w:t>nti-PE</w:t>
      </w:r>
      <w:r w:rsidR="009124D2" w:rsidRPr="00135C1B">
        <w:rPr>
          <w:rFonts w:asciiTheme="majorHAnsi" w:hAnsiTheme="majorHAnsi" w:cstheme="majorHAnsi"/>
          <w:bCs/>
        </w:rPr>
        <w:t>-</w:t>
      </w:r>
      <w:r w:rsidR="00E0255E" w:rsidRPr="00135C1B">
        <w:rPr>
          <w:rFonts w:asciiTheme="majorHAnsi" w:hAnsiTheme="majorHAnsi" w:cstheme="majorHAnsi"/>
          <w:bCs/>
        </w:rPr>
        <w:t>coupled MicroBeads</w:t>
      </w:r>
      <w:r w:rsidR="009124D2" w:rsidRPr="00135C1B">
        <w:rPr>
          <w:rFonts w:asciiTheme="majorHAnsi" w:hAnsiTheme="majorHAnsi" w:cstheme="majorHAnsi"/>
          <w:bCs/>
        </w:rPr>
        <w:t>. A</w:t>
      </w:r>
      <w:r w:rsidR="00E0255E" w:rsidRPr="00135C1B">
        <w:rPr>
          <w:rFonts w:asciiTheme="majorHAnsi" w:hAnsiTheme="majorHAnsi" w:cstheme="majorHAnsi"/>
          <w:bCs/>
        </w:rPr>
        <w:t>fter washing</w:t>
      </w:r>
      <w:r w:rsidR="009124D2" w:rsidRPr="00135C1B">
        <w:rPr>
          <w:rFonts w:asciiTheme="majorHAnsi" w:hAnsiTheme="majorHAnsi" w:cstheme="majorHAnsi"/>
          <w:bCs/>
        </w:rPr>
        <w:t>,</w:t>
      </w:r>
      <w:r w:rsidR="00E0255E" w:rsidRPr="00135C1B">
        <w:rPr>
          <w:rFonts w:asciiTheme="majorHAnsi" w:hAnsiTheme="majorHAnsi" w:cstheme="majorHAnsi"/>
          <w:bCs/>
        </w:rPr>
        <w:t xml:space="preserve"> labeled “CD36</w:t>
      </w:r>
      <w:r w:rsidR="009124D2" w:rsidRPr="00135C1B">
        <w:rPr>
          <w:rFonts w:asciiTheme="majorHAnsi" w:hAnsiTheme="majorHAnsi" w:cstheme="majorHAnsi"/>
          <w:bCs/>
        </w:rPr>
        <w:t>-</w:t>
      </w:r>
      <w:r w:rsidR="00E0255E" w:rsidRPr="00135C1B">
        <w:rPr>
          <w:rFonts w:asciiTheme="majorHAnsi" w:hAnsiTheme="majorHAnsi" w:cstheme="majorHAnsi"/>
          <w:bCs/>
        </w:rPr>
        <w:t xml:space="preserve">positive cells” </w:t>
      </w:r>
      <w:r w:rsidR="00726FA5" w:rsidRPr="00135C1B">
        <w:rPr>
          <w:rFonts w:asciiTheme="majorHAnsi" w:hAnsiTheme="majorHAnsi" w:cstheme="majorHAnsi"/>
          <w:bCs/>
        </w:rPr>
        <w:t xml:space="preserve">were transferred </w:t>
      </w:r>
      <w:r w:rsidR="004D1D2F" w:rsidRPr="00135C1B">
        <w:rPr>
          <w:rFonts w:asciiTheme="majorHAnsi" w:hAnsiTheme="majorHAnsi" w:cstheme="majorHAnsi"/>
          <w:bCs/>
        </w:rPr>
        <w:t>on</w:t>
      </w:r>
      <w:r w:rsidR="009124D2" w:rsidRPr="00135C1B">
        <w:rPr>
          <w:rFonts w:asciiTheme="majorHAnsi" w:hAnsiTheme="majorHAnsi" w:cstheme="majorHAnsi"/>
          <w:bCs/>
        </w:rPr>
        <w:t>to</w:t>
      </w:r>
      <w:r w:rsidR="004D1D2F" w:rsidRPr="00135C1B">
        <w:rPr>
          <w:rFonts w:asciiTheme="majorHAnsi" w:hAnsiTheme="majorHAnsi" w:cstheme="majorHAnsi"/>
          <w:bCs/>
        </w:rPr>
        <w:t xml:space="preserve"> an </w:t>
      </w:r>
      <w:r w:rsidR="00E0255E" w:rsidRPr="00135C1B">
        <w:rPr>
          <w:rFonts w:asciiTheme="majorHAnsi" w:hAnsiTheme="majorHAnsi" w:cstheme="majorHAnsi"/>
          <w:bCs/>
        </w:rPr>
        <w:t>MS Column</w:t>
      </w:r>
      <w:r w:rsidR="004D1D2F" w:rsidRPr="00135C1B">
        <w:rPr>
          <w:rFonts w:asciiTheme="majorHAnsi" w:hAnsiTheme="majorHAnsi" w:cstheme="majorHAnsi"/>
          <w:bCs/>
        </w:rPr>
        <w:t xml:space="preserve"> placed in magnetic MACS Separator. </w:t>
      </w:r>
      <w:r w:rsidR="00DF1046" w:rsidRPr="00135C1B">
        <w:rPr>
          <w:rFonts w:asciiTheme="majorHAnsi" w:hAnsiTheme="majorHAnsi" w:cstheme="majorHAnsi"/>
          <w:bCs/>
        </w:rPr>
        <w:t>CD36</w:t>
      </w:r>
      <w:r w:rsidR="009124D2" w:rsidRPr="00135C1B">
        <w:rPr>
          <w:rFonts w:asciiTheme="majorHAnsi" w:hAnsiTheme="majorHAnsi" w:cstheme="majorHAnsi"/>
          <w:bCs/>
        </w:rPr>
        <w:t>-</w:t>
      </w:r>
      <w:r w:rsidR="00DF1046" w:rsidRPr="00135C1B">
        <w:rPr>
          <w:rFonts w:asciiTheme="majorHAnsi" w:hAnsiTheme="majorHAnsi" w:cstheme="majorHAnsi"/>
          <w:bCs/>
        </w:rPr>
        <w:t>negative</w:t>
      </w:r>
      <w:r w:rsidR="004D1D2F" w:rsidRPr="00135C1B">
        <w:rPr>
          <w:rFonts w:asciiTheme="majorHAnsi" w:hAnsiTheme="majorHAnsi" w:cstheme="majorHAnsi"/>
          <w:bCs/>
        </w:rPr>
        <w:t xml:space="preserve"> cells were </w:t>
      </w:r>
      <w:r w:rsidR="00726FA5" w:rsidRPr="00135C1B">
        <w:rPr>
          <w:rFonts w:asciiTheme="majorHAnsi" w:hAnsiTheme="majorHAnsi" w:cstheme="majorHAnsi"/>
          <w:bCs/>
        </w:rPr>
        <w:t>eluted</w:t>
      </w:r>
      <w:r w:rsidR="004D1D2F" w:rsidRPr="00135C1B">
        <w:rPr>
          <w:rFonts w:asciiTheme="majorHAnsi" w:hAnsiTheme="majorHAnsi" w:cstheme="majorHAnsi"/>
          <w:bCs/>
        </w:rPr>
        <w:t xml:space="preserve"> </w:t>
      </w:r>
      <w:r w:rsidR="00726FA5" w:rsidRPr="00135C1B">
        <w:rPr>
          <w:rFonts w:asciiTheme="majorHAnsi" w:hAnsiTheme="majorHAnsi" w:cstheme="majorHAnsi"/>
          <w:bCs/>
        </w:rPr>
        <w:t>through</w:t>
      </w:r>
      <w:r w:rsidR="004D1D2F" w:rsidRPr="00135C1B">
        <w:rPr>
          <w:rFonts w:asciiTheme="majorHAnsi" w:hAnsiTheme="majorHAnsi" w:cstheme="majorHAnsi"/>
          <w:bCs/>
        </w:rPr>
        <w:t xml:space="preserve"> the column</w:t>
      </w:r>
      <w:r w:rsidR="009124D2" w:rsidRPr="00135C1B">
        <w:rPr>
          <w:rFonts w:asciiTheme="majorHAnsi" w:hAnsiTheme="majorHAnsi" w:cstheme="majorHAnsi"/>
          <w:bCs/>
        </w:rPr>
        <w:t>,</w:t>
      </w:r>
      <w:r w:rsidR="004D1D2F" w:rsidRPr="00135C1B">
        <w:rPr>
          <w:rFonts w:asciiTheme="majorHAnsi" w:hAnsiTheme="majorHAnsi" w:cstheme="majorHAnsi"/>
          <w:bCs/>
        </w:rPr>
        <w:t xml:space="preserve"> </w:t>
      </w:r>
      <w:r w:rsidR="00726FA5" w:rsidRPr="00135C1B">
        <w:rPr>
          <w:rFonts w:asciiTheme="majorHAnsi" w:hAnsiTheme="majorHAnsi" w:cstheme="majorHAnsi"/>
          <w:bCs/>
        </w:rPr>
        <w:t>whereas</w:t>
      </w:r>
      <w:r w:rsidR="004D1D2F" w:rsidRPr="00135C1B">
        <w:rPr>
          <w:rFonts w:asciiTheme="majorHAnsi" w:hAnsiTheme="majorHAnsi" w:cstheme="majorHAnsi"/>
          <w:bCs/>
        </w:rPr>
        <w:t xml:space="preserve"> CD</w:t>
      </w:r>
      <w:r w:rsidR="00726FA5" w:rsidRPr="00135C1B">
        <w:rPr>
          <w:rFonts w:asciiTheme="majorHAnsi" w:hAnsiTheme="majorHAnsi" w:cstheme="majorHAnsi"/>
          <w:bCs/>
        </w:rPr>
        <w:t>36-</w:t>
      </w:r>
      <w:r w:rsidR="004D1D2F" w:rsidRPr="00135C1B">
        <w:rPr>
          <w:rFonts w:asciiTheme="majorHAnsi" w:hAnsiTheme="majorHAnsi" w:cstheme="majorHAnsi"/>
          <w:bCs/>
        </w:rPr>
        <w:t>positive cells were retained</w:t>
      </w:r>
      <w:r w:rsidR="00DF1046" w:rsidRPr="00135C1B">
        <w:rPr>
          <w:rFonts w:asciiTheme="majorHAnsi" w:hAnsiTheme="majorHAnsi" w:cstheme="majorHAnsi"/>
          <w:bCs/>
        </w:rPr>
        <w:t>. CD36</w:t>
      </w:r>
      <w:r w:rsidR="009124D2" w:rsidRPr="00135C1B">
        <w:rPr>
          <w:rFonts w:asciiTheme="majorHAnsi" w:hAnsiTheme="majorHAnsi" w:cstheme="majorHAnsi"/>
          <w:bCs/>
        </w:rPr>
        <w:t>-</w:t>
      </w:r>
      <w:r w:rsidR="00DF1046" w:rsidRPr="00135C1B">
        <w:rPr>
          <w:rFonts w:asciiTheme="majorHAnsi" w:hAnsiTheme="majorHAnsi" w:cstheme="majorHAnsi"/>
          <w:bCs/>
        </w:rPr>
        <w:t xml:space="preserve">positive cells </w:t>
      </w:r>
      <w:r w:rsidR="009124D2" w:rsidRPr="00135C1B">
        <w:rPr>
          <w:rFonts w:asciiTheme="majorHAnsi" w:hAnsiTheme="majorHAnsi" w:cstheme="majorHAnsi"/>
          <w:bCs/>
        </w:rPr>
        <w:t xml:space="preserve">were </w:t>
      </w:r>
      <w:r w:rsidR="00DF1046" w:rsidRPr="00135C1B">
        <w:rPr>
          <w:rFonts w:asciiTheme="majorHAnsi" w:hAnsiTheme="majorHAnsi" w:cstheme="majorHAnsi"/>
          <w:bCs/>
        </w:rPr>
        <w:t>flushed out after removing the column from the magnetic support</w:t>
      </w:r>
      <w:r w:rsidR="009124D2" w:rsidRPr="00135C1B">
        <w:rPr>
          <w:rFonts w:asciiTheme="majorHAnsi" w:hAnsiTheme="majorHAnsi" w:cstheme="majorHAnsi"/>
          <w:bCs/>
        </w:rPr>
        <w:t xml:space="preserve">. </w:t>
      </w:r>
      <w:r w:rsidR="002142F1" w:rsidRPr="00135C1B">
        <w:rPr>
          <w:rFonts w:asciiTheme="majorHAnsi" w:hAnsiTheme="majorHAnsi" w:cstheme="majorHAnsi"/>
          <w:bCs/>
        </w:rPr>
        <w:t xml:space="preserve">Abbreviations: CD36 = cluster differentiation 36; </w:t>
      </w:r>
      <w:r w:rsidR="00797770" w:rsidRPr="00135C1B">
        <w:rPr>
          <w:rFonts w:asciiTheme="majorHAnsi" w:hAnsiTheme="majorHAnsi" w:cstheme="majorHAnsi"/>
          <w:bCs/>
        </w:rPr>
        <w:t>MACS = magnetic-activated cell sorting; PE = phycoerythrin</w:t>
      </w:r>
      <w:r w:rsidR="001F73FC" w:rsidRPr="00135C1B">
        <w:rPr>
          <w:rFonts w:asciiTheme="majorHAnsi" w:hAnsiTheme="majorHAnsi" w:cstheme="majorHAnsi"/>
          <w:bCs/>
        </w:rPr>
        <w:t>.</w:t>
      </w:r>
    </w:p>
    <w:p w14:paraId="08EE252E" w14:textId="77777777" w:rsidR="00622BAD" w:rsidRPr="00135C1B" w:rsidRDefault="00622BAD" w:rsidP="00135C1B">
      <w:pPr>
        <w:rPr>
          <w:rStyle w:val="Strong"/>
          <w:rFonts w:asciiTheme="majorHAnsi" w:hAnsiTheme="majorHAnsi" w:cstheme="majorHAnsi"/>
        </w:rPr>
      </w:pPr>
    </w:p>
    <w:p w14:paraId="240D9542" w14:textId="2D2FC6EE" w:rsidR="00622BAD" w:rsidRPr="00135C1B" w:rsidRDefault="00622BAD" w:rsidP="00135C1B">
      <w:pPr>
        <w:rPr>
          <w:rFonts w:asciiTheme="majorHAnsi" w:eastAsia="Times New Roman" w:hAnsiTheme="majorHAnsi" w:cstheme="majorHAnsi"/>
          <w:bCs/>
          <w:lang w:eastAsia="fr-FR"/>
        </w:rPr>
      </w:pPr>
      <w:r w:rsidRPr="00135C1B">
        <w:rPr>
          <w:rFonts w:asciiTheme="majorHAnsi" w:hAnsiTheme="majorHAnsi" w:cstheme="majorHAnsi"/>
          <w:b/>
          <w:bCs/>
        </w:rPr>
        <w:t>Fig</w:t>
      </w:r>
      <w:r w:rsidR="004E1A94" w:rsidRPr="00135C1B">
        <w:rPr>
          <w:rFonts w:asciiTheme="majorHAnsi" w:hAnsiTheme="majorHAnsi" w:cstheme="majorHAnsi"/>
          <w:b/>
          <w:bCs/>
        </w:rPr>
        <w:t>ure</w:t>
      </w:r>
      <w:r w:rsidRPr="00135C1B">
        <w:rPr>
          <w:rFonts w:asciiTheme="majorHAnsi" w:hAnsiTheme="majorHAnsi" w:cstheme="majorHAnsi"/>
          <w:b/>
          <w:bCs/>
        </w:rPr>
        <w:t xml:space="preserve"> 2</w:t>
      </w:r>
      <w:r w:rsidR="004E1A94" w:rsidRPr="00135C1B">
        <w:rPr>
          <w:rFonts w:asciiTheme="majorHAnsi" w:hAnsiTheme="majorHAnsi" w:cstheme="majorHAnsi"/>
          <w:b/>
          <w:bCs/>
        </w:rPr>
        <w:t xml:space="preserve">: </w:t>
      </w:r>
      <w:r w:rsidRPr="00135C1B">
        <w:rPr>
          <w:rStyle w:val="Strong"/>
          <w:rFonts w:asciiTheme="majorHAnsi" w:hAnsiTheme="majorHAnsi" w:cstheme="majorHAnsi"/>
        </w:rPr>
        <w:t xml:space="preserve">Characterization of purified CD36-positive gustatory cells for their expression of CD36 and </w:t>
      </w:r>
      <w:r w:rsidRPr="00135C1B">
        <w:rPr>
          <w:rFonts w:asciiTheme="majorHAnsi" w:hAnsiTheme="majorHAnsi" w:cstheme="majorHAnsi"/>
          <w:b/>
          <w:bCs/>
        </w:rPr>
        <w:t>α-gustducin.</w:t>
      </w:r>
      <w:r w:rsidRPr="00135C1B">
        <w:rPr>
          <w:rStyle w:val="Strong"/>
          <w:rFonts w:asciiTheme="majorHAnsi" w:hAnsiTheme="majorHAnsi" w:cstheme="majorHAnsi"/>
        </w:rPr>
        <w:t xml:space="preserve"> </w:t>
      </w:r>
      <w:r w:rsidRPr="00135C1B">
        <w:rPr>
          <w:rFonts w:asciiTheme="majorHAnsi" w:hAnsiTheme="majorHAnsi" w:cstheme="majorHAnsi"/>
        </w:rPr>
        <w:t xml:space="preserve">CD36-positive cells were </w:t>
      </w:r>
      <w:r w:rsidR="00AD25CC" w:rsidRPr="00135C1B">
        <w:rPr>
          <w:rFonts w:asciiTheme="majorHAnsi" w:hAnsiTheme="majorHAnsi" w:cstheme="majorHAnsi"/>
        </w:rPr>
        <w:t>subjected to</w:t>
      </w:r>
      <w:r w:rsidRPr="00135C1B">
        <w:rPr>
          <w:rFonts w:asciiTheme="majorHAnsi" w:hAnsiTheme="majorHAnsi" w:cstheme="majorHAnsi"/>
        </w:rPr>
        <w:t xml:space="preserve"> immunocytochemi</w:t>
      </w:r>
      <w:r w:rsidR="00AD25CC" w:rsidRPr="00135C1B">
        <w:rPr>
          <w:rFonts w:asciiTheme="majorHAnsi" w:hAnsiTheme="majorHAnsi" w:cstheme="majorHAnsi"/>
        </w:rPr>
        <w:t xml:space="preserve">stry to </w:t>
      </w:r>
      <w:r w:rsidRPr="00135C1B">
        <w:rPr>
          <w:rFonts w:asciiTheme="majorHAnsi" w:hAnsiTheme="majorHAnsi" w:cstheme="majorHAnsi"/>
        </w:rPr>
        <w:t>detect CD36 and α</w:t>
      </w:r>
      <w:r w:rsidR="00921047" w:rsidRPr="00135C1B">
        <w:rPr>
          <w:rFonts w:asciiTheme="majorHAnsi" w:hAnsiTheme="majorHAnsi" w:cstheme="majorHAnsi"/>
        </w:rPr>
        <w:t xml:space="preserve">-gustducin. </w:t>
      </w:r>
      <w:r w:rsidRPr="00135C1B">
        <w:rPr>
          <w:rFonts w:asciiTheme="majorHAnsi" w:hAnsiTheme="majorHAnsi" w:cstheme="majorHAnsi"/>
        </w:rPr>
        <w:t xml:space="preserve">Briefly, </w:t>
      </w:r>
      <w:r w:rsidR="00CE57EA" w:rsidRPr="00135C1B">
        <w:rPr>
          <w:rFonts w:asciiTheme="majorHAnsi" w:hAnsiTheme="majorHAnsi" w:cstheme="majorHAnsi"/>
        </w:rPr>
        <w:t>c</w:t>
      </w:r>
      <w:r w:rsidRPr="00135C1B">
        <w:rPr>
          <w:rFonts w:asciiTheme="majorHAnsi" w:hAnsiTheme="majorHAnsi" w:cstheme="majorHAnsi"/>
        </w:rPr>
        <w:t xml:space="preserve">ytospin-prepared slides were fixed and blocked with fetal calf serum before incubation with </w:t>
      </w:r>
      <w:r w:rsidR="00355058" w:rsidRPr="00135C1B">
        <w:rPr>
          <w:rFonts w:asciiTheme="majorHAnsi" w:hAnsiTheme="majorHAnsi" w:cstheme="majorHAnsi"/>
        </w:rPr>
        <w:t>(</w:t>
      </w:r>
      <w:r w:rsidR="00355058" w:rsidRPr="00135C1B">
        <w:rPr>
          <w:rFonts w:asciiTheme="majorHAnsi" w:hAnsiTheme="majorHAnsi" w:cstheme="majorHAnsi"/>
          <w:b/>
          <w:bCs/>
        </w:rPr>
        <w:t>A</w:t>
      </w:r>
      <w:r w:rsidR="00355058" w:rsidRPr="00135C1B">
        <w:rPr>
          <w:rFonts w:asciiTheme="majorHAnsi" w:hAnsiTheme="majorHAnsi" w:cstheme="majorHAnsi"/>
        </w:rPr>
        <w:t xml:space="preserve">) </w:t>
      </w:r>
      <w:r w:rsidRPr="00135C1B">
        <w:rPr>
          <w:rFonts w:asciiTheme="majorHAnsi" w:hAnsiTheme="majorHAnsi" w:cstheme="majorHAnsi"/>
        </w:rPr>
        <w:t xml:space="preserve">anti-rat CD36 antibody and </w:t>
      </w:r>
      <w:r w:rsidR="00355058" w:rsidRPr="00135C1B">
        <w:rPr>
          <w:rFonts w:asciiTheme="majorHAnsi" w:hAnsiTheme="majorHAnsi" w:cstheme="majorHAnsi"/>
        </w:rPr>
        <w:t>(</w:t>
      </w:r>
      <w:r w:rsidR="00355058" w:rsidRPr="00135C1B">
        <w:rPr>
          <w:rFonts w:asciiTheme="majorHAnsi" w:hAnsiTheme="majorHAnsi" w:cstheme="majorHAnsi"/>
          <w:b/>
          <w:bCs/>
        </w:rPr>
        <w:t>B</w:t>
      </w:r>
      <w:r w:rsidR="00355058" w:rsidRPr="00135C1B">
        <w:rPr>
          <w:rFonts w:asciiTheme="majorHAnsi" w:hAnsiTheme="majorHAnsi" w:cstheme="majorHAnsi"/>
        </w:rPr>
        <w:t xml:space="preserve">) </w:t>
      </w:r>
      <w:r w:rsidRPr="00135C1B">
        <w:rPr>
          <w:rFonts w:asciiTheme="majorHAnsi" w:hAnsiTheme="majorHAnsi" w:cstheme="majorHAnsi"/>
        </w:rPr>
        <w:t>a polyclonal anti-mouse α-gustducin antibody.</w:t>
      </w:r>
      <w:r w:rsidRPr="00135C1B">
        <w:rPr>
          <w:rFonts w:asciiTheme="majorHAnsi" w:eastAsia="Times New Roman" w:hAnsiTheme="majorHAnsi" w:cstheme="majorHAnsi"/>
          <w:lang w:eastAsia="fr-FR"/>
        </w:rPr>
        <w:t xml:space="preserve"> </w:t>
      </w:r>
      <w:r w:rsidR="00355058" w:rsidRPr="00135C1B">
        <w:rPr>
          <w:rFonts w:asciiTheme="majorHAnsi" w:hAnsiTheme="majorHAnsi" w:cstheme="majorHAnsi"/>
        </w:rPr>
        <w:t>Cell nuclei were</w:t>
      </w:r>
      <w:r w:rsidRPr="00135C1B">
        <w:rPr>
          <w:rFonts w:asciiTheme="majorHAnsi" w:hAnsiTheme="majorHAnsi" w:cstheme="majorHAnsi"/>
        </w:rPr>
        <w:t xml:space="preserve"> labeled using Hoechst 33342.</w:t>
      </w:r>
      <w:r w:rsidR="00CE57EA" w:rsidRPr="00135C1B">
        <w:rPr>
          <w:rFonts w:asciiTheme="majorHAnsi" w:hAnsiTheme="majorHAnsi" w:cstheme="majorHAnsi"/>
        </w:rPr>
        <w:t xml:space="preserve"> </w:t>
      </w:r>
      <w:r w:rsidRPr="00135C1B">
        <w:rPr>
          <w:rFonts w:asciiTheme="majorHAnsi" w:hAnsiTheme="majorHAnsi" w:cstheme="majorHAnsi"/>
        </w:rPr>
        <w:t xml:space="preserve">Slides were analyzed under </w:t>
      </w:r>
      <w:r w:rsidR="007C7F53" w:rsidRPr="00135C1B">
        <w:rPr>
          <w:rFonts w:asciiTheme="majorHAnsi" w:hAnsiTheme="majorHAnsi" w:cstheme="majorHAnsi"/>
        </w:rPr>
        <w:t xml:space="preserve">a </w:t>
      </w:r>
      <w:r w:rsidRPr="00135C1B">
        <w:rPr>
          <w:rFonts w:asciiTheme="majorHAnsi" w:hAnsiTheme="majorHAnsi" w:cstheme="majorHAnsi"/>
        </w:rPr>
        <w:t>fluorescen</w:t>
      </w:r>
      <w:r w:rsidR="00E91EC4" w:rsidRPr="00135C1B">
        <w:rPr>
          <w:rFonts w:asciiTheme="majorHAnsi" w:hAnsiTheme="majorHAnsi" w:cstheme="majorHAnsi"/>
        </w:rPr>
        <w:t>ce</w:t>
      </w:r>
      <w:r w:rsidRPr="00135C1B">
        <w:rPr>
          <w:rFonts w:asciiTheme="majorHAnsi" w:hAnsiTheme="majorHAnsi" w:cstheme="majorHAnsi"/>
        </w:rPr>
        <w:t xml:space="preserve"> microscope</w:t>
      </w:r>
      <w:r w:rsidR="00921047" w:rsidRPr="00135C1B">
        <w:rPr>
          <w:rFonts w:asciiTheme="majorHAnsi" w:hAnsiTheme="majorHAnsi" w:cstheme="majorHAnsi"/>
        </w:rPr>
        <w:t>, magnification 60</w:t>
      </w:r>
      <w:r w:rsidR="007C7F53" w:rsidRPr="00135C1B">
        <w:rPr>
          <w:rFonts w:asciiTheme="majorHAnsi" w:hAnsiTheme="majorHAnsi" w:cstheme="majorHAnsi"/>
        </w:rPr>
        <w:t>x</w:t>
      </w:r>
      <w:r w:rsidRPr="00135C1B">
        <w:rPr>
          <w:rFonts w:asciiTheme="majorHAnsi" w:hAnsiTheme="majorHAnsi" w:cstheme="majorHAnsi"/>
        </w:rPr>
        <w:t>.</w:t>
      </w:r>
      <w:r w:rsidR="007C7F53" w:rsidRPr="00135C1B">
        <w:rPr>
          <w:rFonts w:asciiTheme="majorHAnsi" w:hAnsiTheme="majorHAnsi" w:cstheme="majorHAnsi"/>
        </w:rPr>
        <w:t xml:space="preserve"> </w:t>
      </w:r>
      <w:r w:rsidRPr="00135C1B">
        <w:rPr>
          <w:rFonts w:asciiTheme="majorHAnsi" w:hAnsiTheme="majorHAnsi" w:cstheme="majorHAnsi"/>
        </w:rPr>
        <w:t>Comparison by quantitative real-time PCR of CD36 mRNA (primer</w:t>
      </w:r>
      <w:r w:rsidR="00CE57EA" w:rsidRPr="00135C1B">
        <w:rPr>
          <w:rFonts w:asciiTheme="majorHAnsi" w:hAnsiTheme="majorHAnsi" w:cstheme="majorHAnsi"/>
        </w:rPr>
        <w:t xml:space="preserve">s: </w:t>
      </w:r>
      <w:r w:rsidRPr="00135C1B">
        <w:rPr>
          <w:rFonts w:asciiTheme="majorHAnsi" w:hAnsiTheme="majorHAnsi" w:cstheme="majorHAnsi"/>
        </w:rPr>
        <w:t xml:space="preserve">forward </w:t>
      </w:r>
      <w:r w:rsidRPr="00135C1B">
        <w:rPr>
          <w:rFonts w:asciiTheme="majorHAnsi" w:eastAsia="Times New Roman" w:hAnsiTheme="majorHAnsi" w:cstheme="majorHAnsi"/>
          <w:bCs/>
          <w:lang w:eastAsia="fr-FR"/>
        </w:rPr>
        <w:t>GGCCAAGCTATTGCGACATG; reverse CCGAACACAGCGTAGATAGAC)</w:t>
      </w:r>
      <w:r w:rsidRPr="00135C1B">
        <w:rPr>
          <w:rFonts w:asciiTheme="majorHAnsi" w:hAnsiTheme="majorHAnsi" w:cstheme="majorHAnsi"/>
        </w:rPr>
        <w:t xml:space="preserve"> and α-gustducin (primer</w:t>
      </w:r>
      <w:r w:rsidR="007C7F53" w:rsidRPr="00135C1B">
        <w:rPr>
          <w:rFonts w:asciiTheme="majorHAnsi" w:hAnsiTheme="majorHAnsi" w:cstheme="majorHAnsi"/>
        </w:rPr>
        <w:t>s</w:t>
      </w:r>
      <w:r w:rsidRPr="00135C1B">
        <w:rPr>
          <w:rFonts w:asciiTheme="majorHAnsi" w:hAnsiTheme="majorHAnsi" w:cstheme="majorHAnsi"/>
        </w:rPr>
        <w:t>:</w:t>
      </w:r>
      <w:r w:rsidR="007C7F53" w:rsidRPr="00135C1B">
        <w:rPr>
          <w:rFonts w:asciiTheme="majorHAnsi" w:hAnsiTheme="majorHAnsi" w:cstheme="majorHAnsi"/>
        </w:rPr>
        <w:t xml:space="preserve"> </w:t>
      </w:r>
      <w:r w:rsidRPr="00135C1B">
        <w:rPr>
          <w:rFonts w:asciiTheme="majorHAnsi" w:hAnsiTheme="majorHAnsi" w:cstheme="majorHAnsi"/>
        </w:rPr>
        <w:t xml:space="preserve">forward </w:t>
      </w:r>
      <w:r w:rsidRPr="00135C1B">
        <w:rPr>
          <w:rFonts w:asciiTheme="majorHAnsi" w:eastAsia="Times New Roman" w:hAnsiTheme="majorHAnsi" w:cstheme="majorHAnsi"/>
          <w:bCs/>
          <w:lang w:eastAsia="fr-FR"/>
        </w:rPr>
        <w:t>ATCACCATCTTCTAGTGTATTTGCC; reverse ACACATTGCAGTCCATCCTAGC)</w:t>
      </w:r>
      <w:r w:rsidRPr="00135C1B">
        <w:rPr>
          <w:rFonts w:asciiTheme="majorHAnsi" w:hAnsiTheme="majorHAnsi" w:cstheme="majorHAnsi"/>
        </w:rPr>
        <w:t xml:space="preserve"> levels in </w:t>
      </w:r>
      <w:r w:rsidRPr="00135C1B">
        <w:rPr>
          <w:rStyle w:val="Strong"/>
          <w:rFonts w:asciiTheme="majorHAnsi" w:hAnsiTheme="majorHAnsi" w:cstheme="majorHAnsi"/>
          <w:b w:val="0"/>
        </w:rPr>
        <w:t>gustatory cells</w:t>
      </w:r>
      <w:r w:rsidRPr="00135C1B">
        <w:rPr>
          <w:rStyle w:val="Strong"/>
          <w:rFonts w:asciiTheme="majorHAnsi" w:hAnsiTheme="majorHAnsi" w:cstheme="majorHAnsi"/>
        </w:rPr>
        <w:t xml:space="preserve"> </w:t>
      </w:r>
      <w:r w:rsidRPr="00135C1B">
        <w:rPr>
          <w:rFonts w:asciiTheme="majorHAnsi" w:hAnsiTheme="majorHAnsi" w:cstheme="majorHAnsi"/>
        </w:rPr>
        <w:t xml:space="preserve">before and after selection. Results are expressed </w:t>
      </w:r>
      <w:r w:rsidR="007C7F53" w:rsidRPr="00135C1B">
        <w:rPr>
          <w:rFonts w:asciiTheme="majorHAnsi" w:hAnsiTheme="majorHAnsi" w:cstheme="majorHAnsi"/>
        </w:rPr>
        <w:t>with</w:t>
      </w:r>
      <w:r w:rsidRPr="00135C1B">
        <w:rPr>
          <w:rFonts w:asciiTheme="majorHAnsi" w:hAnsiTheme="majorHAnsi" w:cstheme="majorHAnsi"/>
        </w:rPr>
        <w:t xml:space="preserve"> reference to </w:t>
      </w:r>
      <w:r w:rsidR="007C7F53" w:rsidRPr="00135C1B">
        <w:rPr>
          <w:rFonts w:asciiTheme="majorHAnsi" w:hAnsiTheme="majorHAnsi" w:cstheme="majorHAnsi"/>
        </w:rPr>
        <w:t>β</w:t>
      </w:r>
      <w:r w:rsidRPr="00135C1B">
        <w:rPr>
          <w:rFonts w:asciiTheme="majorHAnsi" w:hAnsiTheme="majorHAnsi" w:cstheme="majorHAnsi"/>
        </w:rPr>
        <w:t>-actin (primer</w:t>
      </w:r>
      <w:r w:rsidR="007C7F53" w:rsidRPr="00135C1B">
        <w:rPr>
          <w:rFonts w:asciiTheme="majorHAnsi" w:hAnsiTheme="majorHAnsi" w:cstheme="majorHAnsi"/>
        </w:rPr>
        <w:t>s:</w:t>
      </w:r>
      <w:r w:rsidRPr="00135C1B">
        <w:rPr>
          <w:rFonts w:asciiTheme="majorHAnsi" w:hAnsiTheme="majorHAnsi" w:cstheme="majorHAnsi"/>
        </w:rPr>
        <w:t xml:space="preserve"> forward AGAGGGAAATCGTGCCTGAC, </w:t>
      </w:r>
      <w:r w:rsidRPr="00135C1B">
        <w:rPr>
          <w:rFonts w:asciiTheme="majorHAnsi" w:eastAsia="Times New Roman" w:hAnsiTheme="majorHAnsi" w:cstheme="majorHAnsi"/>
          <w:bCs/>
          <w:lang w:eastAsia="fr-FR"/>
        </w:rPr>
        <w:t>reverse</w:t>
      </w:r>
      <w:r w:rsidRPr="00135C1B">
        <w:rPr>
          <w:rFonts w:asciiTheme="majorHAnsi" w:hAnsiTheme="majorHAnsi" w:cstheme="majorHAnsi"/>
        </w:rPr>
        <w:t xml:space="preserve"> </w:t>
      </w:r>
      <w:r w:rsidRPr="00135C1B">
        <w:rPr>
          <w:rFonts w:asciiTheme="majorHAnsi" w:eastAsia="Times New Roman" w:hAnsiTheme="majorHAnsi" w:cstheme="majorHAnsi"/>
          <w:bCs/>
          <w:lang w:eastAsia="fr-FR"/>
        </w:rPr>
        <w:t>CAATAGTGATGACCTGGCCGT)</w:t>
      </w:r>
      <w:r w:rsidR="007C7F53" w:rsidRPr="00135C1B">
        <w:rPr>
          <w:rFonts w:asciiTheme="majorHAnsi" w:hAnsiTheme="majorHAnsi" w:cstheme="majorHAnsi"/>
        </w:rPr>
        <w:t>.</w:t>
      </w:r>
      <w:r w:rsidR="00B7627D" w:rsidRPr="00135C1B">
        <w:rPr>
          <w:rFonts w:asciiTheme="majorHAnsi" w:hAnsiTheme="majorHAnsi" w:cstheme="majorHAnsi"/>
        </w:rPr>
        <w:t xml:space="preserve"> </w:t>
      </w:r>
      <w:r w:rsidR="0003195D" w:rsidRPr="00135C1B">
        <w:rPr>
          <w:rFonts w:asciiTheme="majorHAnsi" w:hAnsiTheme="majorHAnsi" w:cstheme="majorHAnsi"/>
        </w:rPr>
        <w:t xml:space="preserve">Scale bars for A = 10 µm. </w:t>
      </w:r>
      <w:r w:rsidR="00B7627D" w:rsidRPr="00135C1B">
        <w:rPr>
          <w:rFonts w:asciiTheme="majorHAnsi" w:hAnsiTheme="majorHAnsi" w:cstheme="majorHAnsi"/>
          <w:bCs/>
        </w:rPr>
        <w:t xml:space="preserve">Abbreviations: CD36 = cluster differentiation 36; PCR = polymerase chain reaction. </w:t>
      </w:r>
    </w:p>
    <w:p w14:paraId="515EBE29" w14:textId="77777777" w:rsidR="00622BAD" w:rsidRPr="00135C1B" w:rsidRDefault="00622BAD" w:rsidP="00135C1B">
      <w:pPr>
        <w:rPr>
          <w:rFonts w:asciiTheme="majorHAnsi" w:hAnsiTheme="majorHAnsi" w:cstheme="majorHAnsi"/>
        </w:rPr>
      </w:pPr>
    </w:p>
    <w:p w14:paraId="20FD8AA9" w14:textId="5DFFE5D8" w:rsidR="00622BAD" w:rsidRPr="00135C1B" w:rsidRDefault="00622BAD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  <w:b/>
          <w:bCs/>
        </w:rPr>
        <w:t>Fig</w:t>
      </w:r>
      <w:r w:rsidR="00ED615A" w:rsidRPr="00135C1B">
        <w:rPr>
          <w:rFonts w:asciiTheme="majorHAnsi" w:hAnsiTheme="majorHAnsi" w:cstheme="majorHAnsi"/>
          <w:b/>
          <w:bCs/>
        </w:rPr>
        <w:t>ure</w:t>
      </w:r>
      <w:r w:rsidRPr="00135C1B">
        <w:rPr>
          <w:rFonts w:asciiTheme="majorHAnsi" w:hAnsiTheme="majorHAnsi" w:cstheme="majorHAnsi"/>
          <w:b/>
          <w:bCs/>
        </w:rPr>
        <w:t xml:space="preserve"> 3</w:t>
      </w:r>
      <w:r w:rsidR="00ED615A" w:rsidRPr="00135C1B">
        <w:rPr>
          <w:rFonts w:asciiTheme="majorHAnsi" w:hAnsiTheme="majorHAnsi" w:cstheme="majorHAnsi"/>
          <w:b/>
          <w:bCs/>
        </w:rPr>
        <w:t xml:space="preserve">: </w:t>
      </w:r>
      <w:r w:rsidRPr="00135C1B">
        <w:rPr>
          <w:rFonts w:asciiTheme="majorHAnsi" w:hAnsiTheme="majorHAnsi" w:cstheme="majorHAnsi"/>
          <w:b/>
          <w:bCs/>
          <w:iCs/>
        </w:rPr>
        <w:t>Measurement of Ca</w:t>
      </w:r>
      <w:r w:rsidRPr="00135C1B">
        <w:rPr>
          <w:rFonts w:asciiTheme="majorHAnsi" w:hAnsiTheme="majorHAnsi" w:cstheme="majorHAnsi"/>
          <w:b/>
          <w:bCs/>
          <w:iCs/>
          <w:vertAlign w:val="superscript"/>
        </w:rPr>
        <w:t>2</w:t>
      </w:r>
      <w:r w:rsidRPr="00135C1B">
        <w:rPr>
          <w:rFonts w:asciiTheme="majorHAnsi" w:hAnsiTheme="majorHAnsi" w:cstheme="majorHAnsi"/>
          <w:b/>
          <w:bCs/>
          <w:vertAlign w:val="superscript"/>
        </w:rPr>
        <w:t>+</w:t>
      </w:r>
      <w:r w:rsidRPr="00135C1B">
        <w:rPr>
          <w:rFonts w:asciiTheme="majorHAnsi" w:hAnsiTheme="majorHAnsi" w:cstheme="majorHAnsi"/>
          <w:b/>
          <w:bCs/>
        </w:rPr>
        <w:t xml:space="preserve"> </w:t>
      </w:r>
      <w:r w:rsidR="00ED615A" w:rsidRPr="00135C1B">
        <w:rPr>
          <w:rFonts w:asciiTheme="majorHAnsi" w:hAnsiTheme="majorHAnsi" w:cstheme="majorHAnsi"/>
          <w:b/>
          <w:bCs/>
          <w:iCs/>
        </w:rPr>
        <w:t>s</w:t>
      </w:r>
      <w:r w:rsidRPr="00135C1B">
        <w:rPr>
          <w:rFonts w:asciiTheme="majorHAnsi" w:hAnsiTheme="majorHAnsi" w:cstheme="majorHAnsi"/>
          <w:b/>
          <w:bCs/>
          <w:iCs/>
        </w:rPr>
        <w:t>ignaling</w:t>
      </w:r>
      <w:r w:rsidR="00CE57EA" w:rsidRPr="00135C1B">
        <w:rPr>
          <w:rFonts w:asciiTheme="majorHAnsi" w:hAnsiTheme="majorHAnsi" w:cstheme="majorHAnsi"/>
          <w:b/>
          <w:bCs/>
          <w:iCs/>
        </w:rPr>
        <w:t>.</w:t>
      </w:r>
      <w:r w:rsidRPr="00135C1B">
        <w:rPr>
          <w:rFonts w:asciiTheme="majorHAnsi" w:hAnsiTheme="majorHAnsi" w:cstheme="majorHAnsi"/>
          <w:b/>
          <w:bCs/>
        </w:rPr>
        <w:t xml:space="preserve"> </w:t>
      </w:r>
      <w:r w:rsidRPr="00135C1B">
        <w:rPr>
          <w:rFonts w:asciiTheme="majorHAnsi" w:hAnsiTheme="majorHAnsi" w:cstheme="majorHAnsi"/>
        </w:rPr>
        <w:t>The CD36-positive gustatory cells (2 × 10</w:t>
      </w:r>
      <w:r w:rsidRPr="00135C1B">
        <w:rPr>
          <w:rFonts w:asciiTheme="majorHAnsi" w:hAnsiTheme="majorHAnsi" w:cstheme="majorHAnsi"/>
          <w:vertAlign w:val="superscript"/>
        </w:rPr>
        <w:t>6</w:t>
      </w:r>
      <w:r w:rsidRPr="00135C1B">
        <w:rPr>
          <w:rFonts w:asciiTheme="majorHAnsi" w:hAnsiTheme="majorHAnsi" w:cstheme="majorHAnsi"/>
        </w:rPr>
        <w:t>/assay) were loaded with the fluorescent probe, Fura-2/AM, as previously described</w:t>
      </w:r>
      <w:r w:rsidR="00454A57" w:rsidRPr="00135C1B">
        <w:rPr>
          <w:rFonts w:asciiTheme="majorHAnsi" w:hAnsiTheme="majorHAnsi" w:cstheme="majorHAnsi"/>
          <w:vertAlign w:val="superscript"/>
        </w:rPr>
        <w:t>12</w:t>
      </w:r>
      <w:r w:rsidRPr="00135C1B">
        <w:rPr>
          <w:rFonts w:asciiTheme="majorHAnsi" w:hAnsiTheme="majorHAnsi" w:cstheme="majorHAnsi"/>
        </w:rPr>
        <w:t xml:space="preserve">. Experiments were performed on CD36-positive cells in the presence or absence of CD36 </w:t>
      </w:r>
      <w:r w:rsidR="00A96C2D" w:rsidRPr="00135C1B">
        <w:rPr>
          <w:rFonts w:asciiTheme="majorHAnsi" w:hAnsiTheme="majorHAnsi" w:cstheme="majorHAnsi"/>
        </w:rPr>
        <w:t>blocker</w:t>
      </w:r>
      <w:r w:rsidRPr="00135C1B">
        <w:rPr>
          <w:rFonts w:asciiTheme="majorHAnsi" w:hAnsiTheme="majorHAnsi" w:cstheme="majorHAnsi"/>
        </w:rPr>
        <w:t>, SSO</w:t>
      </w:r>
      <w:r w:rsidR="00454A57" w:rsidRPr="00135C1B">
        <w:rPr>
          <w:rFonts w:asciiTheme="majorHAnsi" w:hAnsiTheme="majorHAnsi" w:cstheme="majorHAnsi"/>
        </w:rPr>
        <w:t>,</w:t>
      </w:r>
      <w:r w:rsidRPr="00135C1B">
        <w:rPr>
          <w:rFonts w:asciiTheme="majorHAnsi" w:hAnsiTheme="majorHAnsi" w:cstheme="majorHAnsi"/>
        </w:rPr>
        <w:t xml:space="preserve"> at 50 μ</w:t>
      </w:r>
      <w:r w:rsidR="00454A57" w:rsidRPr="00135C1B">
        <w:rPr>
          <w:rFonts w:asciiTheme="majorHAnsi" w:hAnsiTheme="majorHAnsi" w:cstheme="majorHAnsi"/>
        </w:rPr>
        <w:t>M</w:t>
      </w:r>
      <w:r w:rsidR="005A6553" w:rsidRPr="00135C1B">
        <w:rPr>
          <w:rFonts w:asciiTheme="majorHAnsi" w:hAnsiTheme="majorHAnsi" w:cstheme="majorHAnsi"/>
        </w:rPr>
        <w:t xml:space="preserve"> (20 min pre-incubation)</w:t>
      </w:r>
      <w:r w:rsidRPr="00135C1B">
        <w:rPr>
          <w:rFonts w:asciiTheme="majorHAnsi" w:hAnsiTheme="majorHAnsi" w:cstheme="majorHAnsi"/>
        </w:rPr>
        <w:t xml:space="preserve">. The </w:t>
      </w:r>
      <w:r w:rsidRPr="00135C1B">
        <w:rPr>
          <w:rFonts w:asciiTheme="majorHAnsi" w:hAnsiTheme="majorHAnsi" w:cstheme="majorHAnsi"/>
          <w:iCs/>
        </w:rPr>
        <w:t>arrowheads</w:t>
      </w:r>
      <w:r w:rsidRPr="00135C1B">
        <w:rPr>
          <w:rFonts w:asciiTheme="majorHAnsi" w:hAnsiTheme="majorHAnsi" w:cstheme="majorHAnsi"/>
        </w:rPr>
        <w:t xml:space="preserve"> indicate when </w:t>
      </w:r>
      <w:r w:rsidR="004F611A" w:rsidRPr="00135C1B">
        <w:rPr>
          <w:rFonts w:asciiTheme="majorHAnsi" w:hAnsiTheme="majorHAnsi" w:cstheme="majorHAnsi"/>
        </w:rPr>
        <w:t xml:space="preserve">the </w:t>
      </w:r>
      <w:r w:rsidR="00291D73" w:rsidRPr="00135C1B">
        <w:rPr>
          <w:rFonts w:asciiTheme="majorHAnsi" w:hAnsiTheme="majorHAnsi" w:cstheme="majorHAnsi"/>
        </w:rPr>
        <w:t>fatty</w:t>
      </w:r>
      <w:r w:rsidRPr="00135C1B">
        <w:rPr>
          <w:rFonts w:asciiTheme="majorHAnsi" w:hAnsiTheme="majorHAnsi" w:cstheme="majorHAnsi"/>
        </w:rPr>
        <w:t xml:space="preserve"> acid</w:t>
      </w:r>
      <w:r w:rsidR="00461C73" w:rsidRPr="00135C1B">
        <w:rPr>
          <w:rFonts w:asciiTheme="majorHAnsi" w:hAnsiTheme="majorHAnsi" w:cstheme="majorHAnsi"/>
        </w:rPr>
        <w:t>s</w:t>
      </w:r>
      <w:r w:rsidRPr="00135C1B">
        <w:rPr>
          <w:rFonts w:asciiTheme="majorHAnsi" w:hAnsiTheme="majorHAnsi" w:cstheme="majorHAnsi"/>
        </w:rPr>
        <w:t xml:space="preserve"> </w:t>
      </w:r>
      <w:r w:rsidR="00454A57" w:rsidRPr="00135C1B">
        <w:rPr>
          <w:rFonts w:asciiTheme="majorHAnsi" w:hAnsiTheme="majorHAnsi" w:cstheme="majorHAnsi"/>
        </w:rPr>
        <w:t>(</w:t>
      </w:r>
      <w:r w:rsidRPr="00135C1B">
        <w:rPr>
          <w:rFonts w:asciiTheme="majorHAnsi" w:hAnsiTheme="majorHAnsi" w:cstheme="majorHAnsi"/>
        </w:rPr>
        <w:t>20</w:t>
      </w:r>
      <w:r w:rsidR="00A96C2D" w:rsidRPr="00135C1B">
        <w:rPr>
          <w:rFonts w:asciiTheme="majorHAnsi" w:hAnsiTheme="majorHAnsi" w:cstheme="majorHAnsi"/>
        </w:rPr>
        <w:t xml:space="preserve"> </w:t>
      </w:r>
      <w:r w:rsidRPr="00135C1B">
        <w:rPr>
          <w:rFonts w:asciiTheme="majorHAnsi" w:hAnsiTheme="majorHAnsi" w:cstheme="majorHAnsi"/>
        </w:rPr>
        <w:t>μ</w:t>
      </w:r>
      <w:r w:rsidR="00454A57" w:rsidRPr="00135C1B">
        <w:rPr>
          <w:rFonts w:asciiTheme="majorHAnsi" w:hAnsiTheme="majorHAnsi" w:cstheme="majorHAnsi"/>
        </w:rPr>
        <w:t xml:space="preserve">M) </w:t>
      </w:r>
      <w:r w:rsidR="00291D73" w:rsidRPr="00135C1B">
        <w:rPr>
          <w:rFonts w:asciiTheme="majorHAnsi" w:hAnsiTheme="majorHAnsi" w:cstheme="majorHAnsi"/>
        </w:rPr>
        <w:t>were</w:t>
      </w:r>
      <w:r w:rsidRPr="00135C1B">
        <w:rPr>
          <w:rFonts w:asciiTheme="majorHAnsi" w:hAnsiTheme="majorHAnsi" w:cstheme="majorHAnsi"/>
        </w:rPr>
        <w:t xml:space="preserve"> added into the cuvette without interruptions in the recording. Upward deflection indicates increases in [Ca</w:t>
      </w:r>
      <w:r w:rsidRPr="00135C1B">
        <w:rPr>
          <w:rFonts w:asciiTheme="majorHAnsi" w:hAnsiTheme="majorHAnsi" w:cstheme="majorHAnsi"/>
          <w:vertAlign w:val="superscript"/>
        </w:rPr>
        <w:t>2+</w:t>
      </w:r>
      <w:r w:rsidRPr="00135C1B">
        <w:rPr>
          <w:rFonts w:asciiTheme="majorHAnsi" w:hAnsiTheme="majorHAnsi" w:cstheme="majorHAnsi"/>
        </w:rPr>
        <w:t>]</w:t>
      </w:r>
      <w:r w:rsidRPr="00135C1B">
        <w:rPr>
          <w:rFonts w:asciiTheme="majorHAnsi" w:hAnsiTheme="majorHAnsi" w:cstheme="majorHAnsi"/>
          <w:iCs/>
          <w:vertAlign w:val="subscript"/>
        </w:rPr>
        <w:t>i</w:t>
      </w:r>
      <w:r w:rsidR="00454A57" w:rsidRPr="00135C1B">
        <w:rPr>
          <w:rFonts w:asciiTheme="majorHAnsi" w:hAnsiTheme="majorHAnsi" w:cstheme="majorHAnsi"/>
        </w:rPr>
        <w:t>. (</w:t>
      </w:r>
      <w:r w:rsidR="00454A57" w:rsidRPr="00135C1B">
        <w:rPr>
          <w:rFonts w:asciiTheme="majorHAnsi" w:hAnsiTheme="majorHAnsi" w:cstheme="majorHAnsi"/>
          <w:b/>
          <w:bCs/>
        </w:rPr>
        <w:t>A</w:t>
      </w:r>
      <w:r w:rsidR="00454A57" w:rsidRPr="00135C1B">
        <w:rPr>
          <w:rFonts w:asciiTheme="majorHAnsi" w:hAnsiTheme="majorHAnsi" w:cstheme="majorHAnsi"/>
        </w:rPr>
        <w:t>)</w:t>
      </w:r>
      <w:r w:rsidRPr="00135C1B">
        <w:rPr>
          <w:rFonts w:asciiTheme="majorHAnsi" w:hAnsiTheme="majorHAnsi" w:cstheme="majorHAnsi"/>
        </w:rPr>
        <w:t xml:space="preserve"> </w:t>
      </w:r>
      <w:r w:rsidR="00454A57" w:rsidRPr="00135C1B">
        <w:rPr>
          <w:rFonts w:asciiTheme="majorHAnsi" w:hAnsiTheme="majorHAnsi" w:cstheme="majorHAnsi"/>
        </w:rPr>
        <w:t>S</w:t>
      </w:r>
      <w:r w:rsidRPr="00135C1B">
        <w:rPr>
          <w:rFonts w:asciiTheme="majorHAnsi" w:hAnsiTheme="majorHAnsi" w:cstheme="majorHAnsi"/>
        </w:rPr>
        <w:t>ingle traces of observations</w:t>
      </w:r>
      <w:r w:rsidR="00A809F1" w:rsidRPr="00135C1B">
        <w:rPr>
          <w:rFonts w:asciiTheme="majorHAnsi" w:hAnsiTheme="majorHAnsi" w:cstheme="majorHAnsi"/>
        </w:rPr>
        <w:t xml:space="preserve"> representing the</w:t>
      </w:r>
      <w:r w:rsidRPr="00135C1B">
        <w:rPr>
          <w:rFonts w:asciiTheme="majorHAnsi" w:hAnsiTheme="majorHAnsi" w:cstheme="majorHAnsi"/>
        </w:rPr>
        <w:t xml:space="preserve"> </w:t>
      </w:r>
      <w:r w:rsidR="00A809F1" w:rsidRPr="00135C1B">
        <w:rPr>
          <w:rFonts w:asciiTheme="majorHAnsi" w:hAnsiTheme="majorHAnsi" w:cstheme="majorHAnsi"/>
        </w:rPr>
        <w:t>effect</w:t>
      </w:r>
      <w:r w:rsidR="00454A57" w:rsidRPr="00135C1B">
        <w:rPr>
          <w:rFonts w:asciiTheme="majorHAnsi" w:hAnsiTheme="majorHAnsi" w:cstheme="majorHAnsi"/>
        </w:rPr>
        <w:t>s</w:t>
      </w:r>
      <w:r w:rsidR="00A809F1" w:rsidRPr="00135C1B">
        <w:rPr>
          <w:rFonts w:asciiTheme="majorHAnsi" w:hAnsiTheme="majorHAnsi" w:cstheme="majorHAnsi"/>
        </w:rPr>
        <w:t xml:space="preserve"> of various fatty acids on the increases in [Ca</w:t>
      </w:r>
      <w:r w:rsidR="00A809F1" w:rsidRPr="00135C1B">
        <w:rPr>
          <w:rFonts w:asciiTheme="majorHAnsi" w:hAnsiTheme="majorHAnsi" w:cstheme="majorHAnsi"/>
          <w:vertAlign w:val="superscript"/>
        </w:rPr>
        <w:t>2+</w:t>
      </w:r>
      <w:r w:rsidR="00A809F1" w:rsidRPr="00135C1B">
        <w:rPr>
          <w:rFonts w:asciiTheme="majorHAnsi" w:hAnsiTheme="majorHAnsi" w:cstheme="majorHAnsi"/>
        </w:rPr>
        <w:t>]</w:t>
      </w:r>
      <w:r w:rsidR="00A809F1" w:rsidRPr="00135C1B">
        <w:rPr>
          <w:rFonts w:asciiTheme="majorHAnsi" w:hAnsiTheme="majorHAnsi" w:cstheme="majorHAnsi"/>
          <w:vertAlign w:val="subscript"/>
        </w:rPr>
        <w:t>i</w:t>
      </w:r>
      <w:r w:rsidR="00A809F1" w:rsidRPr="00135C1B">
        <w:rPr>
          <w:rFonts w:asciiTheme="majorHAnsi" w:hAnsiTheme="majorHAnsi" w:cstheme="majorHAnsi"/>
        </w:rPr>
        <w:t xml:space="preserve"> in isolated CD36-positive</w:t>
      </w:r>
      <w:r w:rsidR="00454A57" w:rsidRPr="00135C1B">
        <w:rPr>
          <w:rFonts w:asciiTheme="majorHAnsi" w:hAnsiTheme="majorHAnsi" w:cstheme="majorHAnsi"/>
        </w:rPr>
        <w:t xml:space="preserve"> </w:t>
      </w:r>
      <w:r w:rsidR="00A71CFC" w:rsidRPr="00135C1B">
        <w:rPr>
          <w:rFonts w:asciiTheme="majorHAnsi" w:hAnsiTheme="majorHAnsi" w:cstheme="majorHAnsi"/>
        </w:rPr>
        <w:t>gustatory cells</w:t>
      </w:r>
      <w:r w:rsidRPr="00135C1B">
        <w:rPr>
          <w:rFonts w:asciiTheme="majorHAnsi" w:hAnsiTheme="majorHAnsi" w:cstheme="majorHAnsi"/>
        </w:rPr>
        <w:t xml:space="preserve">. </w:t>
      </w:r>
      <w:r w:rsidR="00A71CFC" w:rsidRPr="00135C1B">
        <w:rPr>
          <w:rFonts w:asciiTheme="majorHAnsi" w:hAnsiTheme="majorHAnsi" w:cstheme="majorHAnsi"/>
        </w:rPr>
        <w:t>(</w:t>
      </w:r>
      <w:r w:rsidR="00A71CFC" w:rsidRPr="00135C1B">
        <w:rPr>
          <w:rFonts w:asciiTheme="majorHAnsi" w:hAnsiTheme="majorHAnsi" w:cstheme="majorHAnsi"/>
          <w:b/>
          <w:bCs/>
        </w:rPr>
        <w:t>B</w:t>
      </w:r>
      <w:r w:rsidR="00A71CFC" w:rsidRPr="00135C1B">
        <w:rPr>
          <w:rFonts w:asciiTheme="majorHAnsi" w:hAnsiTheme="majorHAnsi" w:cstheme="majorHAnsi"/>
        </w:rPr>
        <w:t>)</w:t>
      </w:r>
      <w:r w:rsidR="00A809F1" w:rsidRPr="00135C1B">
        <w:rPr>
          <w:rFonts w:asciiTheme="majorHAnsi" w:hAnsiTheme="majorHAnsi" w:cstheme="majorHAnsi"/>
        </w:rPr>
        <w:t xml:space="preserve"> </w:t>
      </w:r>
      <w:r w:rsidR="00A71CFC" w:rsidRPr="00135C1B">
        <w:rPr>
          <w:rFonts w:asciiTheme="majorHAnsi" w:hAnsiTheme="majorHAnsi" w:cstheme="majorHAnsi"/>
        </w:rPr>
        <w:t>E</w:t>
      </w:r>
      <w:r w:rsidR="00A809F1" w:rsidRPr="00135C1B">
        <w:rPr>
          <w:rFonts w:asciiTheme="majorHAnsi" w:hAnsiTheme="majorHAnsi" w:cstheme="majorHAnsi"/>
        </w:rPr>
        <w:t>ffect of SSO on</w:t>
      </w:r>
      <w:r w:rsidR="00BD1F0D" w:rsidRPr="00135C1B">
        <w:rPr>
          <w:rFonts w:asciiTheme="majorHAnsi" w:hAnsiTheme="majorHAnsi" w:cstheme="majorHAnsi"/>
        </w:rPr>
        <w:t xml:space="preserve"> fatty acid-mediated rise in</w:t>
      </w:r>
      <w:r w:rsidR="00A809F1" w:rsidRPr="00135C1B">
        <w:rPr>
          <w:rFonts w:asciiTheme="majorHAnsi" w:hAnsiTheme="majorHAnsi" w:cstheme="majorHAnsi"/>
        </w:rPr>
        <w:t xml:space="preserve"> [Ca</w:t>
      </w:r>
      <w:r w:rsidR="00A809F1" w:rsidRPr="00135C1B">
        <w:rPr>
          <w:rFonts w:asciiTheme="majorHAnsi" w:hAnsiTheme="majorHAnsi" w:cstheme="majorHAnsi"/>
          <w:vertAlign w:val="superscript"/>
        </w:rPr>
        <w:t>2+</w:t>
      </w:r>
      <w:r w:rsidR="00A809F1" w:rsidRPr="00135C1B">
        <w:rPr>
          <w:rFonts w:asciiTheme="majorHAnsi" w:hAnsiTheme="majorHAnsi" w:cstheme="majorHAnsi"/>
        </w:rPr>
        <w:t>]</w:t>
      </w:r>
      <w:r w:rsidR="00A809F1" w:rsidRPr="00135C1B">
        <w:rPr>
          <w:rFonts w:asciiTheme="majorHAnsi" w:hAnsiTheme="majorHAnsi" w:cstheme="majorHAnsi"/>
          <w:vertAlign w:val="subscript"/>
        </w:rPr>
        <w:t>i</w:t>
      </w:r>
      <w:r w:rsidR="00A809F1" w:rsidRPr="00135C1B">
        <w:rPr>
          <w:rFonts w:asciiTheme="majorHAnsi" w:hAnsiTheme="majorHAnsi" w:cstheme="majorHAnsi"/>
        </w:rPr>
        <w:t xml:space="preserve"> in CD36-positive cells</w:t>
      </w:r>
      <w:r w:rsidR="00BD1F0D" w:rsidRPr="00135C1B">
        <w:rPr>
          <w:rFonts w:asciiTheme="majorHAnsi" w:hAnsiTheme="majorHAnsi" w:cstheme="majorHAnsi"/>
        </w:rPr>
        <w:t xml:space="preserve">, values </w:t>
      </w:r>
      <w:r w:rsidR="000D6370" w:rsidRPr="00135C1B">
        <w:rPr>
          <w:rFonts w:asciiTheme="majorHAnsi" w:hAnsiTheme="majorHAnsi" w:cstheme="majorHAnsi"/>
        </w:rPr>
        <w:t>are</w:t>
      </w:r>
      <w:r w:rsidR="00BD1F0D" w:rsidRPr="00135C1B">
        <w:rPr>
          <w:rFonts w:asciiTheme="majorHAnsi" w:hAnsiTheme="majorHAnsi" w:cstheme="majorHAnsi"/>
        </w:rPr>
        <w:t xml:space="preserve"> Mean</w:t>
      </w:r>
      <w:r w:rsidR="000D6370" w:rsidRPr="00135C1B">
        <w:rPr>
          <w:rFonts w:asciiTheme="majorHAnsi" w:hAnsiTheme="majorHAnsi" w:cstheme="majorHAnsi"/>
        </w:rPr>
        <w:t>s</w:t>
      </w:r>
      <w:r w:rsidR="00BD1F0D" w:rsidRPr="00135C1B">
        <w:rPr>
          <w:rFonts w:asciiTheme="majorHAnsi" w:hAnsiTheme="majorHAnsi" w:cstheme="majorHAnsi"/>
        </w:rPr>
        <w:t xml:space="preserve"> </w:t>
      </w:r>
      <w:r w:rsidR="00BD1F0D" w:rsidRPr="00135C1B">
        <w:rPr>
          <w:rFonts w:asciiTheme="majorHAnsi" w:hAnsiTheme="majorHAnsi" w:cstheme="majorHAnsi"/>
          <w:u w:val="single"/>
        </w:rPr>
        <w:t>+</w:t>
      </w:r>
      <w:r w:rsidR="00BD1F0D" w:rsidRPr="00135C1B">
        <w:rPr>
          <w:rFonts w:asciiTheme="majorHAnsi" w:hAnsiTheme="majorHAnsi" w:cstheme="majorHAnsi"/>
        </w:rPr>
        <w:t xml:space="preserve"> </w:t>
      </w:r>
      <w:r w:rsidR="000D6370" w:rsidRPr="00135C1B">
        <w:rPr>
          <w:rFonts w:asciiTheme="majorHAnsi" w:hAnsiTheme="majorHAnsi" w:cstheme="majorHAnsi"/>
        </w:rPr>
        <w:t>SD</w:t>
      </w:r>
      <w:r w:rsidR="00BD1F0D" w:rsidRPr="00135C1B">
        <w:rPr>
          <w:rFonts w:asciiTheme="majorHAnsi" w:hAnsiTheme="majorHAnsi" w:cstheme="majorHAnsi"/>
        </w:rPr>
        <w:t xml:space="preserve"> (n=6)</w:t>
      </w:r>
      <w:r w:rsidR="000D6370" w:rsidRPr="00135C1B">
        <w:rPr>
          <w:rFonts w:asciiTheme="majorHAnsi" w:hAnsiTheme="majorHAnsi" w:cstheme="majorHAnsi"/>
        </w:rPr>
        <w:t>, *P &lt; 0.001</w:t>
      </w:r>
      <w:r w:rsidR="00BD1F0D" w:rsidRPr="00135C1B">
        <w:rPr>
          <w:rFonts w:asciiTheme="majorHAnsi" w:hAnsiTheme="majorHAnsi" w:cstheme="majorHAnsi"/>
        </w:rPr>
        <w:t xml:space="preserve">. </w:t>
      </w:r>
      <w:r w:rsidR="00A71CFC" w:rsidRPr="00135C1B">
        <w:rPr>
          <w:rFonts w:asciiTheme="majorHAnsi" w:hAnsiTheme="majorHAnsi" w:cstheme="majorHAnsi"/>
        </w:rPr>
        <w:t xml:space="preserve">Abbreviations: </w:t>
      </w:r>
      <w:r w:rsidR="00BD1F0D" w:rsidRPr="00135C1B">
        <w:rPr>
          <w:rFonts w:asciiTheme="majorHAnsi" w:hAnsiTheme="majorHAnsi" w:cstheme="majorHAnsi"/>
        </w:rPr>
        <w:t>CA</w:t>
      </w:r>
      <w:r w:rsidR="00A71CFC" w:rsidRPr="00135C1B">
        <w:rPr>
          <w:rFonts w:asciiTheme="majorHAnsi" w:hAnsiTheme="majorHAnsi" w:cstheme="majorHAnsi"/>
        </w:rPr>
        <w:t xml:space="preserve"> = </w:t>
      </w:r>
      <w:r w:rsidR="00BD1F0D" w:rsidRPr="00135C1B">
        <w:rPr>
          <w:rFonts w:asciiTheme="majorHAnsi" w:hAnsiTheme="majorHAnsi" w:cstheme="majorHAnsi"/>
        </w:rPr>
        <w:t>capric acid (C10:0); PA</w:t>
      </w:r>
      <w:r w:rsidR="00A71CFC" w:rsidRPr="00135C1B">
        <w:rPr>
          <w:rFonts w:asciiTheme="majorHAnsi" w:hAnsiTheme="majorHAnsi" w:cstheme="majorHAnsi"/>
        </w:rPr>
        <w:t xml:space="preserve"> = </w:t>
      </w:r>
      <w:r w:rsidR="00BD1F0D" w:rsidRPr="00135C1B">
        <w:rPr>
          <w:rFonts w:asciiTheme="majorHAnsi" w:hAnsiTheme="majorHAnsi" w:cstheme="majorHAnsi"/>
        </w:rPr>
        <w:t>palmitic acid (C16:0); LA</w:t>
      </w:r>
      <w:r w:rsidR="00A71CFC" w:rsidRPr="00135C1B">
        <w:rPr>
          <w:rFonts w:asciiTheme="majorHAnsi" w:hAnsiTheme="majorHAnsi" w:cstheme="majorHAnsi"/>
        </w:rPr>
        <w:t xml:space="preserve"> = </w:t>
      </w:r>
      <w:r w:rsidR="00BD1F0D" w:rsidRPr="00135C1B">
        <w:rPr>
          <w:rFonts w:asciiTheme="majorHAnsi" w:hAnsiTheme="majorHAnsi" w:cstheme="majorHAnsi"/>
        </w:rPr>
        <w:t>linoleic acid (C18:2n</w:t>
      </w:r>
      <w:r w:rsidR="006B2DF8" w:rsidRPr="00135C1B">
        <w:rPr>
          <w:rFonts w:asciiTheme="majorHAnsi" w:hAnsiTheme="majorHAnsi" w:cstheme="majorHAnsi"/>
        </w:rPr>
        <w:t>–</w:t>
      </w:r>
      <w:r w:rsidR="00BD1F0D" w:rsidRPr="00135C1B">
        <w:rPr>
          <w:rFonts w:asciiTheme="majorHAnsi" w:hAnsiTheme="majorHAnsi" w:cstheme="majorHAnsi"/>
        </w:rPr>
        <w:t>6); AA</w:t>
      </w:r>
      <w:r w:rsidR="00A71CFC" w:rsidRPr="00135C1B">
        <w:rPr>
          <w:rFonts w:asciiTheme="majorHAnsi" w:hAnsiTheme="majorHAnsi" w:cstheme="majorHAnsi"/>
        </w:rPr>
        <w:t xml:space="preserve"> = </w:t>
      </w:r>
      <w:r w:rsidR="00BD1F0D" w:rsidRPr="00135C1B">
        <w:rPr>
          <w:rFonts w:asciiTheme="majorHAnsi" w:hAnsiTheme="majorHAnsi" w:cstheme="majorHAnsi"/>
        </w:rPr>
        <w:t>arachidonic acid (C20:4n</w:t>
      </w:r>
      <w:r w:rsidR="006B2DF8" w:rsidRPr="00135C1B">
        <w:rPr>
          <w:rFonts w:asciiTheme="majorHAnsi" w:hAnsiTheme="majorHAnsi" w:cstheme="majorHAnsi"/>
        </w:rPr>
        <w:t>–</w:t>
      </w:r>
      <w:r w:rsidR="003A5959" w:rsidRPr="00135C1B">
        <w:rPr>
          <w:rFonts w:asciiTheme="majorHAnsi" w:hAnsiTheme="majorHAnsi" w:cstheme="majorHAnsi"/>
        </w:rPr>
        <w:t>6</w:t>
      </w:r>
      <w:r w:rsidR="00BD1F0D" w:rsidRPr="00135C1B">
        <w:rPr>
          <w:rFonts w:asciiTheme="majorHAnsi" w:hAnsiTheme="majorHAnsi" w:cstheme="majorHAnsi"/>
        </w:rPr>
        <w:t>); SSO</w:t>
      </w:r>
      <w:r w:rsidR="006B2DF8" w:rsidRPr="00135C1B">
        <w:rPr>
          <w:rFonts w:asciiTheme="majorHAnsi" w:hAnsiTheme="majorHAnsi" w:cstheme="majorHAnsi"/>
        </w:rPr>
        <w:t xml:space="preserve"> = </w:t>
      </w:r>
      <w:r w:rsidR="00BD1F0D" w:rsidRPr="00135C1B">
        <w:rPr>
          <w:rFonts w:asciiTheme="majorHAnsi" w:hAnsiTheme="majorHAnsi" w:cstheme="majorHAnsi"/>
        </w:rPr>
        <w:t>s</w:t>
      </w:r>
      <w:r w:rsidR="00BD1F0D" w:rsidRPr="00135C1B">
        <w:rPr>
          <w:rStyle w:val="acopre"/>
          <w:rFonts w:asciiTheme="majorHAnsi" w:hAnsiTheme="majorHAnsi" w:cstheme="majorHAnsi"/>
        </w:rPr>
        <w:t xml:space="preserve">ulfo-succinimidyl </w:t>
      </w:r>
      <w:r w:rsidR="00BD1F0D" w:rsidRPr="00135C1B">
        <w:rPr>
          <w:rStyle w:val="Emphasis"/>
          <w:rFonts w:asciiTheme="majorHAnsi" w:hAnsiTheme="majorHAnsi" w:cstheme="majorHAnsi"/>
          <w:i w:val="0"/>
        </w:rPr>
        <w:t>oleate</w:t>
      </w:r>
      <w:r w:rsidR="000D6370" w:rsidRPr="00135C1B">
        <w:rPr>
          <w:rStyle w:val="Emphasis"/>
          <w:rFonts w:asciiTheme="majorHAnsi" w:hAnsiTheme="majorHAnsi" w:cstheme="majorHAnsi"/>
          <w:i w:val="0"/>
        </w:rPr>
        <w:t>.</w:t>
      </w:r>
    </w:p>
    <w:p w14:paraId="32EAFD7D" w14:textId="71CC41F6" w:rsidR="006E4797" w:rsidRPr="00135C1B" w:rsidRDefault="006E4797" w:rsidP="00135C1B">
      <w:pPr>
        <w:rPr>
          <w:rFonts w:asciiTheme="majorHAnsi" w:hAnsiTheme="majorHAnsi" w:cstheme="majorHAnsi"/>
        </w:rPr>
      </w:pPr>
    </w:p>
    <w:p w14:paraId="440B7853" w14:textId="216A9343" w:rsidR="00F70023" w:rsidRPr="00135C1B" w:rsidRDefault="00F70023" w:rsidP="00135C1B">
      <w:pPr>
        <w:rPr>
          <w:rFonts w:asciiTheme="majorHAnsi" w:hAnsiTheme="majorHAnsi" w:cstheme="majorHAnsi"/>
          <w:b/>
          <w:bCs/>
        </w:rPr>
      </w:pPr>
      <w:r w:rsidRPr="00135C1B">
        <w:rPr>
          <w:rFonts w:asciiTheme="majorHAnsi" w:hAnsiTheme="majorHAnsi" w:cstheme="majorHAnsi"/>
          <w:b/>
          <w:bCs/>
        </w:rPr>
        <w:t xml:space="preserve">Table 1: Recipes of media and solutions. </w:t>
      </w:r>
    </w:p>
    <w:p w14:paraId="10A04470" w14:textId="77777777" w:rsidR="00F70023" w:rsidRPr="00135C1B" w:rsidRDefault="00F70023" w:rsidP="00135C1B">
      <w:pPr>
        <w:rPr>
          <w:rFonts w:asciiTheme="majorHAnsi" w:hAnsiTheme="majorHAnsi" w:cstheme="majorHAnsi"/>
        </w:rPr>
      </w:pPr>
    </w:p>
    <w:p w14:paraId="7C0B6465" w14:textId="14D16F69" w:rsidR="006E4797" w:rsidRPr="00135C1B" w:rsidRDefault="00551D82" w:rsidP="00135C1B">
      <w:pPr>
        <w:rPr>
          <w:rFonts w:asciiTheme="majorHAnsi" w:hAnsiTheme="majorHAnsi" w:cstheme="majorHAnsi"/>
          <w:b/>
        </w:rPr>
      </w:pPr>
      <w:r w:rsidRPr="00135C1B">
        <w:rPr>
          <w:rFonts w:asciiTheme="majorHAnsi" w:hAnsiTheme="majorHAnsi" w:cstheme="majorHAnsi"/>
          <w:b/>
        </w:rPr>
        <w:t xml:space="preserve">DISCUSSION: </w:t>
      </w:r>
    </w:p>
    <w:p w14:paraId="29354BE6" w14:textId="758B49EA" w:rsidR="00090619" w:rsidRPr="00135C1B" w:rsidRDefault="00622BAD" w:rsidP="00135C1B">
      <w:pPr>
        <w:rPr>
          <w:rFonts w:asciiTheme="majorHAnsi" w:hAnsiTheme="majorHAnsi" w:cstheme="majorHAnsi"/>
          <w:lang w:bidi="en-US"/>
        </w:rPr>
      </w:pPr>
      <w:r w:rsidRPr="00135C1B">
        <w:rPr>
          <w:rFonts w:asciiTheme="majorHAnsi" w:hAnsiTheme="majorHAnsi" w:cstheme="majorHAnsi"/>
        </w:rPr>
        <w:t>CD36</w:t>
      </w:r>
      <w:r w:rsidR="00B2477E" w:rsidRPr="00135C1B">
        <w:rPr>
          <w:rFonts w:asciiTheme="majorHAnsi" w:hAnsiTheme="majorHAnsi" w:cstheme="majorHAnsi"/>
        </w:rPr>
        <w:t>-</w:t>
      </w:r>
      <w:r w:rsidRPr="00135C1B">
        <w:rPr>
          <w:rFonts w:asciiTheme="majorHAnsi" w:hAnsiTheme="majorHAnsi" w:cstheme="majorHAnsi"/>
        </w:rPr>
        <w:t xml:space="preserve">positive taste bud cells </w:t>
      </w:r>
      <w:r w:rsidR="0071598E" w:rsidRPr="00135C1B">
        <w:rPr>
          <w:rFonts w:asciiTheme="majorHAnsi" w:hAnsiTheme="majorHAnsi" w:cstheme="majorHAnsi"/>
        </w:rPr>
        <w:t xml:space="preserve">were isolated </w:t>
      </w:r>
      <w:r w:rsidRPr="00135C1B">
        <w:rPr>
          <w:rFonts w:asciiTheme="majorHAnsi" w:hAnsiTheme="majorHAnsi" w:cstheme="majorHAnsi"/>
        </w:rPr>
        <w:t xml:space="preserve">from </w:t>
      </w:r>
      <w:r w:rsidR="00802C03" w:rsidRPr="00135C1B">
        <w:rPr>
          <w:rFonts w:asciiTheme="majorHAnsi" w:hAnsiTheme="majorHAnsi" w:cstheme="majorHAnsi"/>
        </w:rPr>
        <w:t xml:space="preserve">tongue </w:t>
      </w:r>
      <w:r w:rsidRPr="00135C1B">
        <w:rPr>
          <w:rFonts w:asciiTheme="majorHAnsi" w:hAnsiTheme="majorHAnsi" w:cstheme="majorHAnsi"/>
        </w:rPr>
        <w:t>fungiform and circumvallate papillae</w:t>
      </w:r>
      <w:r w:rsidR="002D2BC5" w:rsidRPr="00135C1B">
        <w:rPr>
          <w:rFonts w:asciiTheme="majorHAnsi" w:hAnsiTheme="majorHAnsi" w:cstheme="majorHAnsi"/>
        </w:rPr>
        <w:t xml:space="preserve"> </w:t>
      </w:r>
      <w:r w:rsidR="00B2477E" w:rsidRPr="00135C1B">
        <w:rPr>
          <w:rFonts w:asciiTheme="majorHAnsi" w:hAnsiTheme="majorHAnsi" w:cstheme="majorHAnsi"/>
        </w:rPr>
        <w:t xml:space="preserve">using a </w:t>
      </w:r>
      <w:r w:rsidR="00F32EEF" w:rsidRPr="00135C1B">
        <w:rPr>
          <w:rFonts w:asciiTheme="majorHAnsi" w:hAnsiTheme="majorHAnsi" w:cstheme="majorHAnsi"/>
          <w:bCs/>
        </w:rPr>
        <w:t xml:space="preserve">positive selection approach </w:t>
      </w:r>
      <w:r w:rsidR="00B2477E" w:rsidRPr="00135C1B">
        <w:rPr>
          <w:rFonts w:asciiTheme="majorHAnsi" w:hAnsiTheme="majorHAnsi" w:cstheme="majorHAnsi"/>
          <w:bCs/>
        </w:rPr>
        <w:t>with</w:t>
      </w:r>
      <w:r w:rsidR="00F32EEF" w:rsidRPr="00135C1B">
        <w:rPr>
          <w:rFonts w:asciiTheme="majorHAnsi" w:hAnsiTheme="majorHAnsi" w:cstheme="majorHAnsi"/>
          <w:bCs/>
        </w:rPr>
        <w:t xml:space="preserve"> anti-CD36 antibodies</w:t>
      </w:r>
      <w:r w:rsidR="00B2477E" w:rsidRPr="00135C1B">
        <w:rPr>
          <w:rFonts w:asciiTheme="majorHAnsi" w:hAnsiTheme="majorHAnsi" w:cstheme="majorHAnsi"/>
          <w:bCs/>
        </w:rPr>
        <w:t>,</w:t>
      </w:r>
      <w:r w:rsidR="00F32EEF" w:rsidRPr="00135C1B">
        <w:rPr>
          <w:rFonts w:asciiTheme="majorHAnsi" w:hAnsiTheme="majorHAnsi" w:cstheme="majorHAnsi"/>
          <w:bCs/>
        </w:rPr>
        <w:t xml:space="preserve"> which offers greater purity</w:t>
      </w:r>
      <w:r w:rsidR="00F32EEF" w:rsidRPr="00135C1B">
        <w:rPr>
          <w:rFonts w:asciiTheme="majorHAnsi" w:hAnsiTheme="majorHAnsi" w:cstheme="majorHAnsi"/>
        </w:rPr>
        <w:t xml:space="preserve"> due to the specificity of the reaction in comparison to negative selection. </w:t>
      </w:r>
      <w:r w:rsidRPr="00135C1B">
        <w:rPr>
          <w:rFonts w:asciiTheme="majorHAnsi" w:hAnsiTheme="majorHAnsi" w:cstheme="majorHAnsi"/>
        </w:rPr>
        <w:t xml:space="preserve">All these cells express CD36 and </w:t>
      </w:r>
      <w:r w:rsidR="00B2477E" w:rsidRPr="00135C1B">
        <w:rPr>
          <w:rFonts w:asciiTheme="majorHAnsi" w:hAnsiTheme="majorHAnsi" w:cstheme="majorHAnsi"/>
        </w:rPr>
        <w:t>are</w:t>
      </w:r>
      <w:r w:rsidRPr="00135C1B">
        <w:rPr>
          <w:rFonts w:asciiTheme="majorHAnsi" w:hAnsiTheme="majorHAnsi" w:cstheme="majorHAnsi"/>
        </w:rPr>
        <w:t xml:space="preserve"> type II cells as they co-express α‐gustducin</w:t>
      </w:r>
      <w:r w:rsidRPr="00135C1B">
        <w:rPr>
          <w:rFonts w:asciiTheme="majorHAnsi" w:hAnsiTheme="majorHAnsi" w:cstheme="majorHAnsi"/>
          <w:lang w:bidi="en-US"/>
        </w:rPr>
        <w:t>.</w:t>
      </w:r>
      <w:r w:rsidR="0071598E" w:rsidRPr="00135C1B">
        <w:rPr>
          <w:rFonts w:asciiTheme="majorHAnsi" w:hAnsiTheme="majorHAnsi" w:cstheme="majorHAnsi"/>
          <w:lang w:bidi="en-US"/>
        </w:rPr>
        <w:t xml:space="preserve"> This </w:t>
      </w:r>
      <w:r w:rsidR="00B2477E" w:rsidRPr="00135C1B">
        <w:rPr>
          <w:rFonts w:asciiTheme="majorHAnsi" w:hAnsiTheme="majorHAnsi" w:cstheme="majorHAnsi"/>
          <w:lang w:bidi="en-US"/>
        </w:rPr>
        <w:t xml:space="preserve">was </w:t>
      </w:r>
      <w:r w:rsidR="0071598E" w:rsidRPr="00135C1B">
        <w:rPr>
          <w:rFonts w:asciiTheme="majorHAnsi" w:hAnsiTheme="majorHAnsi" w:cstheme="majorHAnsi"/>
          <w:lang w:bidi="en-US"/>
        </w:rPr>
        <w:t>in accordance with previous work</w:t>
      </w:r>
      <w:r w:rsidR="00AE3565" w:rsidRPr="00135C1B">
        <w:rPr>
          <w:rFonts w:asciiTheme="majorHAnsi" w:hAnsiTheme="majorHAnsi" w:cstheme="majorHAnsi"/>
          <w:vertAlign w:val="superscript"/>
          <w:lang w:bidi="en-US"/>
        </w:rPr>
        <w:t>6</w:t>
      </w:r>
      <w:r w:rsidR="0071598E" w:rsidRPr="00135C1B">
        <w:rPr>
          <w:rFonts w:asciiTheme="majorHAnsi" w:hAnsiTheme="majorHAnsi" w:cstheme="majorHAnsi"/>
          <w:lang w:bidi="en-US"/>
        </w:rPr>
        <w:t xml:space="preserve"> demonstrating </w:t>
      </w:r>
      <w:r w:rsidR="0071598E" w:rsidRPr="00135C1B">
        <w:rPr>
          <w:rFonts w:asciiTheme="majorHAnsi" w:hAnsiTheme="majorHAnsi" w:cstheme="majorHAnsi"/>
        </w:rPr>
        <w:t xml:space="preserve">colocalization of CD36 and </w:t>
      </w:r>
      <w:r w:rsidR="00B2477E" w:rsidRPr="00135C1B">
        <w:rPr>
          <w:rFonts w:asciiTheme="majorHAnsi" w:hAnsiTheme="majorHAnsi" w:cstheme="majorHAnsi"/>
        </w:rPr>
        <w:t>α</w:t>
      </w:r>
      <w:r w:rsidR="00920C0A" w:rsidRPr="00135C1B">
        <w:rPr>
          <w:rFonts w:asciiTheme="majorHAnsi" w:hAnsiTheme="majorHAnsi" w:cstheme="majorHAnsi"/>
        </w:rPr>
        <w:t>-</w:t>
      </w:r>
      <w:r w:rsidR="0071598E" w:rsidRPr="00135C1B">
        <w:rPr>
          <w:rFonts w:asciiTheme="majorHAnsi" w:hAnsiTheme="majorHAnsi" w:cstheme="majorHAnsi"/>
        </w:rPr>
        <w:t>gustducin by</w:t>
      </w:r>
      <w:r w:rsidR="00AB427A" w:rsidRPr="00135C1B">
        <w:rPr>
          <w:rFonts w:asciiTheme="majorHAnsi" w:hAnsiTheme="majorHAnsi" w:cstheme="majorHAnsi"/>
        </w:rPr>
        <w:t xml:space="preserve"> immunohistochemistry</w:t>
      </w:r>
      <w:r w:rsidR="0071598E" w:rsidRPr="00135C1B">
        <w:rPr>
          <w:rFonts w:asciiTheme="majorHAnsi" w:hAnsiTheme="majorHAnsi" w:cstheme="majorHAnsi"/>
        </w:rPr>
        <w:t xml:space="preserve"> on a whole tongue</w:t>
      </w:r>
      <w:r w:rsidR="00AB427A" w:rsidRPr="00135C1B">
        <w:rPr>
          <w:rFonts w:asciiTheme="majorHAnsi" w:hAnsiTheme="majorHAnsi" w:cstheme="majorHAnsi"/>
        </w:rPr>
        <w:t xml:space="preserve"> and </w:t>
      </w:r>
      <w:r w:rsidR="00B2477E" w:rsidRPr="00135C1B">
        <w:rPr>
          <w:rFonts w:asciiTheme="majorHAnsi" w:hAnsiTheme="majorHAnsi" w:cstheme="majorHAnsi"/>
        </w:rPr>
        <w:t xml:space="preserve">the restriction of </w:t>
      </w:r>
      <w:r w:rsidR="00AB427A" w:rsidRPr="00135C1B">
        <w:rPr>
          <w:rFonts w:asciiTheme="majorHAnsi" w:hAnsiTheme="majorHAnsi" w:cstheme="majorHAnsi"/>
        </w:rPr>
        <w:t>CD36 expression to</w:t>
      </w:r>
      <w:r w:rsidR="00B2477E" w:rsidRPr="00135C1B">
        <w:rPr>
          <w:rFonts w:asciiTheme="majorHAnsi" w:hAnsiTheme="majorHAnsi" w:cstheme="majorHAnsi"/>
        </w:rPr>
        <w:t xml:space="preserve"> the</w:t>
      </w:r>
      <w:r w:rsidR="00AB427A" w:rsidRPr="00135C1B">
        <w:rPr>
          <w:rFonts w:asciiTheme="majorHAnsi" w:hAnsiTheme="majorHAnsi" w:cstheme="majorHAnsi"/>
        </w:rPr>
        <w:t xml:space="preserve"> lingual papillae</w:t>
      </w:r>
      <w:r w:rsidR="00B2477E" w:rsidRPr="00135C1B">
        <w:rPr>
          <w:rFonts w:asciiTheme="majorHAnsi" w:hAnsiTheme="majorHAnsi" w:cstheme="majorHAnsi"/>
        </w:rPr>
        <w:t>,</w:t>
      </w:r>
      <w:r w:rsidR="00F32EEF" w:rsidRPr="00135C1B">
        <w:rPr>
          <w:rFonts w:asciiTheme="majorHAnsi" w:hAnsiTheme="majorHAnsi" w:cstheme="majorHAnsi"/>
        </w:rPr>
        <w:t xml:space="preserve"> which</w:t>
      </w:r>
      <w:r w:rsidR="00AB427A" w:rsidRPr="00135C1B">
        <w:rPr>
          <w:rFonts w:asciiTheme="majorHAnsi" w:hAnsiTheme="majorHAnsi" w:cstheme="majorHAnsi"/>
        </w:rPr>
        <w:t xml:space="preserve"> confirms that CD36-selected cells are taste receptor cells. </w:t>
      </w:r>
      <w:r w:rsidRPr="00135C1B">
        <w:rPr>
          <w:rFonts w:asciiTheme="majorHAnsi" w:hAnsiTheme="majorHAnsi" w:cstheme="majorHAnsi"/>
          <w:lang w:bidi="en-US"/>
        </w:rPr>
        <w:t xml:space="preserve">It has been reported </w:t>
      </w:r>
      <w:r w:rsidR="00802C03" w:rsidRPr="00135C1B">
        <w:rPr>
          <w:rFonts w:asciiTheme="majorHAnsi" w:hAnsiTheme="majorHAnsi" w:cstheme="majorHAnsi"/>
          <w:lang w:bidi="en-US"/>
        </w:rPr>
        <w:t>CD36 is</w:t>
      </w:r>
      <w:r w:rsidRPr="00135C1B">
        <w:rPr>
          <w:rFonts w:asciiTheme="majorHAnsi" w:hAnsiTheme="majorHAnsi" w:cstheme="majorHAnsi"/>
          <w:lang w:bidi="en-US"/>
        </w:rPr>
        <w:t xml:space="preserve"> coupled to </w:t>
      </w:r>
      <w:r w:rsidR="0010360D" w:rsidRPr="00135C1B">
        <w:rPr>
          <w:rFonts w:asciiTheme="majorHAnsi" w:hAnsiTheme="majorHAnsi" w:cstheme="majorHAnsi"/>
          <w:lang w:bidi="en-US"/>
        </w:rPr>
        <w:t xml:space="preserve">an </w:t>
      </w:r>
      <w:r w:rsidRPr="00135C1B">
        <w:rPr>
          <w:rFonts w:asciiTheme="majorHAnsi" w:hAnsiTheme="majorHAnsi" w:cstheme="majorHAnsi"/>
          <w:lang w:bidi="en-US"/>
        </w:rPr>
        <w:t>increase in free intracellular Ca</w:t>
      </w:r>
      <w:r w:rsidRPr="00135C1B">
        <w:rPr>
          <w:rFonts w:asciiTheme="majorHAnsi" w:hAnsiTheme="majorHAnsi" w:cstheme="majorHAnsi"/>
          <w:vertAlign w:val="superscript"/>
          <w:lang w:bidi="en-US"/>
        </w:rPr>
        <w:t>2+</w:t>
      </w:r>
      <w:r w:rsidRPr="00135C1B">
        <w:rPr>
          <w:rFonts w:asciiTheme="majorHAnsi" w:hAnsiTheme="majorHAnsi" w:cstheme="majorHAnsi"/>
          <w:lang w:bidi="en-US"/>
        </w:rPr>
        <w:t xml:space="preserve"> concentrations during </w:t>
      </w:r>
      <w:r w:rsidR="00802C03" w:rsidRPr="00135C1B">
        <w:rPr>
          <w:rFonts w:asciiTheme="majorHAnsi" w:hAnsiTheme="majorHAnsi" w:cstheme="majorHAnsi"/>
          <w:lang w:bidi="en-US"/>
        </w:rPr>
        <w:t xml:space="preserve">its </w:t>
      </w:r>
      <w:r w:rsidRPr="00135C1B">
        <w:rPr>
          <w:rFonts w:asciiTheme="majorHAnsi" w:hAnsiTheme="majorHAnsi" w:cstheme="majorHAnsi"/>
          <w:lang w:bidi="en-US"/>
        </w:rPr>
        <w:t xml:space="preserve">activation by dietary </w:t>
      </w:r>
      <w:r w:rsidR="0010360D" w:rsidRPr="00135C1B">
        <w:rPr>
          <w:rFonts w:asciiTheme="majorHAnsi" w:hAnsiTheme="majorHAnsi" w:cstheme="majorHAnsi"/>
          <w:lang w:bidi="en-US"/>
        </w:rPr>
        <w:t>LCFAs</w:t>
      </w:r>
      <w:r w:rsidR="00AE3565" w:rsidRPr="00135C1B">
        <w:rPr>
          <w:rFonts w:asciiTheme="majorHAnsi" w:hAnsiTheme="majorHAnsi" w:cstheme="majorHAnsi"/>
          <w:vertAlign w:val="superscript"/>
          <w:lang w:bidi="en-US"/>
        </w:rPr>
        <w:t>3</w:t>
      </w:r>
      <w:r w:rsidRPr="00135C1B">
        <w:rPr>
          <w:rFonts w:asciiTheme="majorHAnsi" w:hAnsiTheme="majorHAnsi" w:cstheme="majorHAnsi"/>
          <w:lang w:bidi="en-US"/>
        </w:rPr>
        <w:t xml:space="preserve">. </w:t>
      </w:r>
    </w:p>
    <w:p w14:paraId="298C243C" w14:textId="77777777" w:rsidR="00090619" w:rsidRPr="00135C1B" w:rsidRDefault="00090619" w:rsidP="00135C1B">
      <w:pPr>
        <w:rPr>
          <w:rFonts w:asciiTheme="majorHAnsi" w:hAnsiTheme="majorHAnsi" w:cstheme="majorHAnsi"/>
          <w:lang w:bidi="en-US"/>
        </w:rPr>
      </w:pPr>
    </w:p>
    <w:p w14:paraId="79CADB28" w14:textId="25283DC2" w:rsidR="00622BAD" w:rsidRPr="00135C1B" w:rsidRDefault="0010360D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  <w:lang w:bidi="en-US"/>
        </w:rPr>
        <w:t>A d</w:t>
      </w:r>
      <w:r w:rsidR="00F32EEF" w:rsidRPr="00135C1B">
        <w:rPr>
          <w:rFonts w:asciiTheme="majorHAnsi" w:hAnsiTheme="majorHAnsi" w:cstheme="majorHAnsi"/>
          <w:lang w:bidi="en-US"/>
        </w:rPr>
        <w:t xml:space="preserve">isadvantage of positive selection using </w:t>
      </w:r>
      <w:r w:rsidR="00F32EEF" w:rsidRPr="00135C1B">
        <w:rPr>
          <w:rFonts w:asciiTheme="majorHAnsi" w:hAnsiTheme="majorHAnsi" w:cstheme="majorHAnsi"/>
        </w:rPr>
        <w:t xml:space="preserve">anti-CD36/antibodies coupled to magnetic beads </w:t>
      </w:r>
      <w:r w:rsidR="00F32EEF" w:rsidRPr="00135C1B">
        <w:rPr>
          <w:rFonts w:asciiTheme="majorHAnsi" w:hAnsiTheme="majorHAnsi" w:cstheme="majorHAnsi"/>
          <w:lang w:bidi="en-US"/>
        </w:rPr>
        <w:t>is that isolated cells will carry bead-bound antibodies</w:t>
      </w:r>
      <w:r w:rsidRPr="00135C1B">
        <w:rPr>
          <w:rFonts w:asciiTheme="majorHAnsi" w:hAnsiTheme="majorHAnsi" w:cstheme="majorHAnsi"/>
          <w:lang w:bidi="en-US"/>
        </w:rPr>
        <w:t>,</w:t>
      </w:r>
      <w:r w:rsidR="004E26C0" w:rsidRPr="00135C1B">
        <w:rPr>
          <w:rFonts w:asciiTheme="majorHAnsi" w:hAnsiTheme="majorHAnsi" w:cstheme="majorHAnsi"/>
          <w:lang w:bidi="en-US"/>
        </w:rPr>
        <w:t xml:space="preserve"> which</w:t>
      </w:r>
      <w:r w:rsidR="004E26C0" w:rsidRPr="00135C1B">
        <w:rPr>
          <w:rFonts w:asciiTheme="majorHAnsi" w:hAnsiTheme="majorHAnsi" w:cstheme="majorHAnsi"/>
        </w:rPr>
        <w:t xml:space="preserve"> could </w:t>
      </w:r>
      <w:r w:rsidR="004E26C0" w:rsidRPr="00135C1B">
        <w:rPr>
          <w:rFonts w:asciiTheme="majorHAnsi" w:hAnsiTheme="majorHAnsi" w:cstheme="majorHAnsi"/>
          <w:lang w:bidi="en-US"/>
        </w:rPr>
        <w:t xml:space="preserve">affect </w:t>
      </w:r>
      <w:r w:rsidRPr="00135C1B">
        <w:rPr>
          <w:rFonts w:asciiTheme="majorHAnsi" w:hAnsiTheme="majorHAnsi" w:cstheme="majorHAnsi"/>
          <w:lang w:bidi="en-US"/>
        </w:rPr>
        <w:t>downstream</w:t>
      </w:r>
      <w:r w:rsidR="004E26C0" w:rsidRPr="00135C1B">
        <w:rPr>
          <w:rFonts w:asciiTheme="majorHAnsi" w:hAnsiTheme="majorHAnsi" w:cstheme="majorHAnsi"/>
          <w:lang w:bidi="en-US"/>
        </w:rPr>
        <w:t xml:space="preserve"> signaling. However, </w:t>
      </w:r>
      <w:r w:rsidRPr="00135C1B">
        <w:rPr>
          <w:rFonts w:asciiTheme="majorHAnsi" w:hAnsiTheme="majorHAnsi" w:cstheme="majorHAnsi"/>
          <w:lang w:bidi="en-US"/>
        </w:rPr>
        <w:t>b</w:t>
      </w:r>
      <w:r w:rsidR="00622BAD" w:rsidRPr="00135C1B">
        <w:rPr>
          <w:rFonts w:asciiTheme="majorHAnsi" w:hAnsiTheme="majorHAnsi" w:cstheme="majorHAnsi"/>
          <w:lang w:bidi="en-US"/>
        </w:rPr>
        <w:t xml:space="preserve">y employing a </w:t>
      </w:r>
      <w:r w:rsidR="00622BAD" w:rsidRPr="00135C1B">
        <w:rPr>
          <w:rFonts w:asciiTheme="majorHAnsi" w:hAnsiTheme="majorHAnsi" w:cstheme="majorHAnsi"/>
        </w:rPr>
        <w:t xml:space="preserve">CD36 </w:t>
      </w:r>
      <w:r w:rsidR="00802C03" w:rsidRPr="00135C1B">
        <w:rPr>
          <w:rFonts w:asciiTheme="majorHAnsi" w:hAnsiTheme="majorHAnsi" w:cstheme="majorHAnsi"/>
        </w:rPr>
        <w:t>blocker</w:t>
      </w:r>
      <w:r w:rsidR="00622BAD" w:rsidRPr="00135C1B">
        <w:rPr>
          <w:rFonts w:asciiTheme="majorHAnsi" w:hAnsiTheme="majorHAnsi" w:cstheme="majorHAnsi"/>
        </w:rPr>
        <w:t>, sulfo-</w:t>
      </w:r>
      <w:r w:rsidR="00622BAD" w:rsidRPr="00135C1B">
        <w:rPr>
          <w:rFonts w:asciiTheme="majorHAnsi" w:hAnsiTheme="majorHAnsi" w:cstheme="majorHAnsi"/>
          <w:i/>
          <w:iCs/>
        </w:rPr>
        <w:t>N</w:t>
      </w:r>
      <w:r w:rsidR="00622BAD" w:rsidRPr="00135C1B">
        <w:rPr>
          <w:rFonts w:asciiTheme="majorHAnsi" w:hAnsiTheme="majorHAnsi" w:cstheme="majorHAnsi"/>
        </w:rPr>
        <w:t>-succinimidyl oleate ester (SSO),</w:t>
      </w:r>
      <w:r w:rsidR="00622BAD" w:rsidRPr="00135C1B">
        <w:rPr>
          <w:rFonts w:asciiTheme="majorHAnsi" w:hAnsiTheme="majorHAnsi" w:cstheme="majorHAnsi"/>
          <w:lang w:bidi="en-US"/>
        </w:rPr>
        <w:t xml:space="preserve"> </w:t>
      </w:r>
      <w:r w:rsidRPr="00135C1B">
        <w:rPr>
          <w:rFonts w:asciiTheme="majorHAnsi" w:hAnsiTheme="majorHAnsi" w:cstheme="majorHAnsi"/>
          <w:lang w:bidi="en-US"/>
        </w:rPr>
        <w:t>w</w:t>
      </w:r>
      <w:r w:rsidR="00F32EEF" w:rsidRPr="00135C1B">
        <w:rPr>
          <w:rFonts w:asciiTheme="majorHAnsi" w:hAnsiTheme="majorHAnsi" w:cstheme="majorHAnsi"/>
          <w:lang w:bidi="en-US"/>
        </w:rPr>
        <w:t xml:space="preserve">e </w:t>
      </w:r>
      <w:r w:rsidR="00622BAD" w:rsidRPr="00135C1B">
        <w:rPr>
          <w:rFonts w:asciiTheme="majorHAnsi" w:hAnsiTheme="majorHAnsi" w:cstheme="majorHAnsi"/>
          <w:lang w:bidi="en-US"/>
        </w:rPr>
        <w:t xml:space="preserve">observed that </w:t>
      </w:r>
      <w:r w:rsidRPr="00135C1B">
        <w:rPr>
          <w:rFonts w:asciiTheme="majorHAnsi" w:hAnsiTheme="majorHAnsi" w:cstheme="majorHAnsi"/>
          <w:lang w:bidi="en-US"/>
        </w:rPr>
        <w:t>an LCFA</w:t>
      </w:r>
      <w:r w:rsidR="00AB427A" w:rsidRPr="00135C1B">
        <w:rPr>
          <w:rFonts w:asciiTheme="majorHAnsi" w:hAnsiTheme="majorHAnsi" w:cstheme="majorHAnsi"/>
          <w:lang w:bidi="en-US"/>
        </w:rPr>
        <w:t xml:space="preserve">, but not </w:t>
      </w:r>
      <w:r w:rsidRPr="00135C1B">
        <w:rPr>
          <w:rFonts w:asciiTheme="majorHAnsi" w:hAnsiTheme="majorHAnsi" w:cstheme="majorHAnsi"/>
          <w:lang w:bidi="en-US"/>
        </w:rPr>
        <w:t xml:space="preserve">a </w:t>
      </w:r>
      <w:r w:rsidR="00AB427A" w:rsidRPr="00135C1B">
        <w:rPr>
          <w:rFonts w:asciiTheme="majorHAnsi" w:hAnsiTheme="majorHAnsi" w:cstheme="majorHAnsi"/>
          <w:lang w:bidi="en-US"/>
        </w:rPr>
        <w:t>medium</w:t>
      </w:r>
      <w:r w:rsidRPr="00135C1B">
        <w:rPr>
          <w:rFonts w:asciiTheme="majorHAnsi" w:hAnsiTheme="majorHAnsi" w:cstheme="majorHAnsi"/>
          <w:lang w:bidi="en-US"/>
        </w:rPr>
        <w:t>-</w:t>
      </w:r>
      <w:r w:rsidR="00AB427A" w:rsidRPr="00135C1B">
        <w:rPr>
          <w:rFonts w:asciiTheme="majorHAnsi" w:hAnsiTheme="majorHAnsi" w:cstheme="majorHAnsi"/>
          <w:lang w:bidi="en-US"/>
        </w:rPr>
        <w:t>chain FA</w:t>
      </w:r>
      <w:r w:rsidR="00622BAD" w:rsidRPr="00135C1B">
        <w:rPr>
          <w:rFonts w:asciiTheme="majorHAnsi" w:hAnsiTheme="majorHAnsi" w:cstheme="majorHAnsi"/>
          <w:lang w:bidi="en-US"/>
        </w:rPr>
        <w:t>, activat</w:t>
      </w:r>
      <w:r w:rsidRPr="00135C1B">
        <w:rPr>
          <w:rFonts w:asciiTheme="majorHAnsi" w:hAnsiTheme="majorHAnsi" w:cstheme="majorHAnsi"/>
          <w:lang w:bidi="en-US"/>
        </w:rPr>
        <w:t>ed</w:t>
      </w:r>
      <w:r w:rsidR="00622BAD" w:rsidRPr="00135C1B">
        <w:rPr>
          <w:rFonts w:asciiTheme="majorHAnsi" w:hAnsiTheme="majorHAnsi" w:cstheme="majorHAnsi"/>
          <w:lang w:bidi="en-US"/>
        </w:rPr>
        <w:t xml:space="preserve"> CD36</w:t>
      </w:r>
      <w:r w:rsidRPr="00135C1B">
        <w:rPr>
          <w:rFonts w:asciiTheme="majorHAnsi" w:hAnsiTheme="majorHAnsi" w:cstheme="majorHAnsi"/>
          <w:lang w:bidi="en-US"/>
        </w:rPr>
        <w:t xml:space="preserve"> and </w:t>
      </w:r>
      <w:r w:rsidR="00622BAD" w:rsidRPr="00135C1B">
        <w:rPr>
          <w:rFonts w:asciiTheme="majorHAnsi" w:hAnsiTheme="majorHAnsi" w:cstheme="majorHAnsi"/>
          <w:lang w:bidi="en-US"/>
        </w:rPr>
        <w:t>trigger</w:t>
      </w:r>
      <w:r w:rsidR="00920C0A" w:rsidRPr="00135C1B">
        <w:rPr>
          <w:rFonts w:asciiTheme="majorHAnsi" w:hAnsiTheme="majorHAnsi" w:cstheme="majorHAnsi"/>
          <w:lang w:bidi="en-US"/>
        </w:rPr>
        <w:t>ed</w:t>
      </w:r>
      <w:r w:rsidR="00622BAD" w:rsidRPr="00135C1B">
        <w:rPr>
          <w:rFonts w:asciiTheme="majorHAnsi" w:hAnsiTheme="majorHAnsi" w:cstheme="majorHAnsi"/>
          <w:lang w:bidi="en-US"/>
        </w:rPr>
        <w:t xml:space="preserve"> an increase in [Ca</w:t>
      </w:r>
      <w:r w:rsidR="00622BAD" w:rsidRPr="00135C1B">
        <w:rPr>
          <w:rFonts w:asciiTheme="majorHAnsi" w:hAnsiTheme="majorHAnsi" w:cstheme="majorHAnsi"/>
          <w:vertAlign w:val="superscript"/>
          <w:lang w:bidi="en-US"/>
        </w:rPr>
        <w:t>2+</w:t>
      </w:r>
      <w:r w:rsidR="00622BAD" w:rsidRPr="00135C1B">
        <w:rPr>
          <w:rFonts w:asciiTheme="majorHAnsi" w:hAnsiTheme="majorHAnsi" w:cstheme="majorHAnsi"/>
          <w:lang w:bidi="en-US"/>
        </w:rPr>
        <w:t>]</w:t>
      </w:r>
      <w:r w:rsidR="00920C0A" w:rsidRPr="00135C1B">
        <w:rPr>
          <w:rFonts w:asciiTheme="majorHAnsi" w:hAnsiTheme="majorHAnsi" w:cstheme="majorHAnsi"/>
          <w:lang w:bidi="en-US"/>
        </w:rPr>
        <w:t>i</w:t>
      </w:r>
      <w:r w:rsidR="00622BAD" w:rsidRPr="00135C1B">
        <w:rPr>
          <w:rFonts w:asciiTheme="majorHAnsi" w:hAnsiTheme="majorHAnsi" w:cstheme="majorHAnsi"/>
          <w:lang w:bidi="en-US"/>
        </w:rPr>
        <w:t xml:space="preserve"> in </w:t>
      </w:r>
      <w:r w:rsidR="00622BAD" w:rsidRPr="00135C1B">
        <w:rPr>
          <w:rFonts w:asciiTheme="majorHAnsi" w:hAnsiTheme="majorHAnsi" w:cstheme="majorHAnsi"/>
        </w:rPr>
        <w:t>CD36</w:t>
      </w:r>
      <w:r w:rsidRPr="00135C1B">
        <w:rPr>
          <w:rFonts w:asciiTheme="majorHAnsi" w:hAnsiTheme="majorHAnsi" w:cstheme="majorHAnsi"/>
        </w:rPr>
        <w:t>-</w:t>
      </w:r>
      <w:r w:rsidR="00622BAD" w:rsidRPr="00135C1B">
        <w:rPr>
          <w:rFonts w:asciiTheme="majorHAnsi" w:hAnsiTheme="majorHAnsi" w:cstheme="majorHAnsi"/>
        </w:rPr>
        <w:t xml:space="preserve">positive </w:t>
      </w:r>
      <w:r w:rsidRPr="00135C1B">
        <w:rPr>
          <w:rFonts w:asciiTheme="majorHAnsi" w:hAnsiTheme="majorHAnsi" w:cstheme="majorHAnsi"/>
        </w:rPr>
        <w:t>TBCs</w:t>
      </w:r>
      <w:r w:rsidR="00622BAD" w:rsidRPr="00135C1B">
        <w:rPr>
          <w:rFonts w:asciiTheme="majorHAnsi" w:hAnsiTheme="majorHAnsi" w:cstheme="majorHAnsi"/>
        </w:rPr>
        <w:t>.</w:t>
      </w:r>
      <w:r w:rsidR="00B83EE7" w:rsidRPr="00135C1B">
        <w:rPr>
          <w:rFonts w:asciiTheme="majorHAnsi" w:hAnsiTheme="majorHAnsi" w:cstheme="majorHAnsi"/>
        </w:rPr>
        <w:t xml:space="preserve"> </w:t>
      </w:r>
      <w:r w:rsidR="004E26C0" w:rsidRPr="00135C1B">
        <w:rPr>
          <w:rFonts w:asciiTheme="majorHAnsi" w:hAnsiTheme="majorHAnsi" w:cstheme="majorHAnsi"/>
        </w:rPr>
        <w:t>This demonstrate</w:t>
      </w:r>
      <w:r w:rsidR="002F02C2" w:rsidRPr="00135C1B">
        <w:rPr>
          <w:rFonts w:asciiTheme="majorHAnsi" w:hAnsiTheme="majorHAnsi" w:cstheme="majorHAnsi"/>
        </w:rPr>
        <w:t>s</w:t>
      </w:r>
      <w:r w:rsidR="004E26C0" w:rsidRPr="00135C1B">
        <w:rPr>
          <w:rFonts w:asciiTheme="majorHAnsi" w:hAnsiTheme="majorHAnsi" w:cstheme="majorHAnsi"/>
        </w:rPr>
        <w:t xml:space="preserve"> that in CD36</w:t>
      </w:r>
      <w:r w:rsidRPr="00135C1B">
        <w:rPr>
          <w:rFonts w:asciiTheme="majorHAnsi" w:hAnsiTheme="majorHAnsi" w:cstheme="majorHAnsi"/>
        </w:rPr>
        <w:t>-</w:t>
      </w:r>
      <w:r w:rsidR="004E26C0" w:rsidRPr="00135C1B">
        <w:rPr>
          <w:rFonts w:asciiTheme="majorHAnsi" w:hAnsiTheme="majorHAnsi" w:cstheme="majorHAnsi"/>
        </w:rPr>
        <w:t>selected cells, CD36</w:t>
      </w:r>
      <w:r w:rsidR="005B4BFB" w:rsidRPr="00135C1B">
        <w:rPr>
          <w:rFonts w:asciiTheme="majorHAnsi" w:hAnsiTheme="majorHAnsi" w:cstheme="majorHAnsi"/>
        </w:rPr>
        <w:t xml:space="preserve"> calcium signaling</w:t>
      </w:r>
      <w:r w:rsidR="004E26C0" w:rsidRPr="00135C1B">
        <w:rPr>
          <w:rFonts w:asciiTheme="majorHAnsi" w:hAnsiTheme="majorHAnsi" w:cstheme="majorHAnsi"/>
        </w:rPr>
        <w:t xml:space="preserve"> </w:t>
      </w:r>
      <w:r w:rsidR="002D2BC5" w:rsidRPr="00135C1B">
        <w:rPr>
          <w:rFonts w:asciiTheme="majorHAnsi" w:hAnsiTheme="majorHAnsi" w:cstheme="majorHAnsi"/>
        </w:rPr>
        <w:t>was</w:t>
      </w:r>
      <w:r w:rsidR="004E26C0" w:rsidRPr="00135C1B">
        <w:rPr>
          <w:rFonts w:asciiTheme="majorHAnsi" w:hAnsiTheme="majorHAnsi" w:cstheme="majorHAnsi"/>
        </w:rPr>
        <w:t xml:space="preserve"> not affected </w:t>
      </w:r>
      <w:r w:rsidRPr="00135C1B">
        <w:rPr>
          <w:rFonts w:asciiTheme="majorHAnsi" w:hAnsiTheme="majorHAnsi" w:cstheme="majorHAnsi"/>
        </w:rPr>
        <w:t>by</w:t>
      </w:r>
      <w:r w:rsidR="005B4BFB" w:rsidRPr="00135C1B">
        <w:rPr>
          <w:rFonts w:asciiTheme="majorHAnsi" w:hAnsiTheme="majorHAnsi" w:cstheme="majorHAnsi"/>
        </w:rPr>
        <w:t xml:space="preserve"> the</w:t>
      </w:r>
      <w:r w:rsidR="004E26C0" w:rsidRPr="00135C1B">
        <w:rPr>
          <w:rFonts w:asciiTheme="majorHAnsi" w:hAnsiTheme="majorHAnsi" w:cstheme="majorHAnsi"/>
        </w:rPr>
        <w:t xml:space="preserve"> antibodies </w:t>
      </w:r>
      <w:r w:rsidR="002F02C2" w:rsidRPr="00135C1B">
        <w:rPr>
          <w:rFonts w:asciiTheme="majorHAnsi" w:hAnsiTheme="majorHAnsi" w:cstheme="majorHAnsi"/>
        </w:rPr>
        <w:t>or</w:t>
      </w:r>
      <w:r w:rsidR="004E26C0" w:rsidRPr="00135C1B">
        <w:rPr>
          <w:rFonts w:asciiTheme="majorHAnsi" w:hAnsiTheme="majorHAnsi" w:cstheme="majorHAnsi"/>
        </w:rPr>
        <w:t xml:space="preserve"> the beads</w:t>
      </w:r>
      <w:r w:rsidR="002F02C2" w:rsidRPr="00135C1B">
        <w:rPr>
          <w:rFonts w:asciiTheme="majorHAnsi" w:hAnsiTheme="majorHAnsi" w:cstheme="majorHAnsi"/>
        </w:rPr>
        <w:t>.</w:t>
      </w:r>
    </w:p>
    <w:p w14:paraId="20EE25A6" w14:textId="77777777" w:rsidR="00090619" w:rsidRPr="00135C1B" w:rsidRDefault="00090619" w:rsidP="00135C1B">
      <w:pPr>
        <w:rPr>
          <w:rFonts w:asciiTheme="majorHAnsi" w:hAnsiTheme="majorHAnsi" w:cstheme="majorHAnsi"/>
        </w:rPr>
      </w:pPr>
    </w:p>
    <w:p w14:paraId="764694A0" w14:textId="79C2C286" w:rsidR="00622BAD" w:rsidRPr="00135C1B" w:rsidRDefault="00622BAD" w:rsidP="00135C1B">
      <w:pPr>
        <w:rPr>
          <w:rFonts w:asciiTheme="majorHAnsi" w:hAnsiTheme="majorHAnsi" w:cstheme="majorHAnsi"/>
          <w:lang w:bidi="en-US"/>
        </w:rPr>
      </w:pPr>
      <w:r w:rsidRPr="00135C1B">
        <w:rPr>
          <w:rFonts w:asciiTheme="majorHAnsi" w:hAnsiTheme="majorHAnsi" w:cstheme="majorHAnsi"/>
          <w:lang w:bidi="en-US"/>
        </w:rPr>
        <w:t>It has been reported that obesity, in human</w:t>
      </w:r>
      <w:r w:rsidR="00566568" w:rsidRPr="00135C1B">
        <w:rPr>
          <w:rFonts w:asciiTheme="majorHAnsi" w:hAnsiTheme="majorHAnsi" w:cstheme="majorHAnsi"/>
          <w:lang w:bidi="en-US"/>
        </w:rPr>
        <w:t>s</w:t>
      </w:r>
      <w:r w:rsidRPr="00135C1B">
        <w:rPr>
          <w:rFonts w:asciiTheme="majorHAnsi" w:hAnsiTheme="majorHAnsi" w:cstheme="majorHAnsi"/>
          <w:lang w:bidi="en-US"/>
        </w:rPr>
        <w:t xml:space="preserve"> and rodent</w:t>
      </w:r>
      <w:r w:rsidR="00566568" w:rsidRPr="00135C1B">
        <w:rPr>
          <w:rFonts w:asciiTheme="majorHAnsi" w:hAnsiTheme="majorHAnsi" w:cstheme="majorHAnsi"/>
          <w:lang w:bidi="en-US"/>
        </w:rPr>
        <w:t>s</w:t>
      </w:r>
      <w:r w:rsidRPr="00135C1B">
        <w:rPr>
          <w:rFonts w:asciiTheme="majorHAnsi" w:hAnsiTheme="majorHAnsi" w:cstheme="majorHAnsi"/>
          <w:lang w:bidi="en-US"/>
        </w:rPr>
        <w:t>, lead</w:t>
      </w:r>
      <w:r w:rsidR="005B4BFB" w:rsidRPr="00135C1B">
        <w:rPr>
          <w:rFonts w:asciiTheme="majorHAnsi" w:hAnsiTheme="majorHAnsi" w:cstheme="majorHAnsi"/>
          <w:lang w:bidi="en-US"/>
        </w:rPr>
        <w:t>s</w:t>
      </w:r>
      <w:r w:rsidRPr="00135C1B">
        <w:rPr>
          <w:rFonts w:asciiTheme="majorHAnsi" w:hAnsiTheme="majorHAnsi" w:cstheme="majorHAnsi"/>
          <w:lang w:bidi="en-US"/>
        </w:rPr>
        <w:t xml:space="preserve"> to decrease</w:t>
      </w:r>
      <w:r w:rsidR="00566568" w:rsidRPr="00135C1B">
        <w:rPr>
          <w:rFonts w:asciiTheme="majorHAnsi" w:hAnsiTheme="majorHAnsi" w:cstheme="majorHAnsi"/>
          <w:lang w:bidi="en-US"/>
        </w:rPr>
        <w:t>d</w:t>
      </w:r>
      <w:r w:rsidRPr="00135C1B">
        <w:rPr>
          <w:rFonts w:asciiTheme="majorHAnsi" w:hAnsiTheme="majorHAnsi" w:cstheme="majorHAnsi"/>
          <w:lang w:bidi="en-US"/>
        </w:rPr>
        <w:t xml:space="preserve"> fat taste sensitivity with an increase </w:t>
      </w:r>
      <w:r w:rsidR="005B4BFB" w:rsidRPr="00135C1B">
        <w:rPr>
          <w:rFonts w:asciiTheme="majorHAnsi" w:hAnsiTheme="majorHAnsi" w:cstheme="majorHAnsi"/>
          <w:lang w:bidi="en-US"/>
        </w:rPr>
        <w:t>in</w:t>
      </w:r>
      <w:r w:rsidRPr="00135C1B">
        <w:rPr>
          <w:rFonts w:asciiTheme="majorHAnsi" w:hAnsiTheme="majorHAnsi" w:cstheme="majorHAnsi"/>
          <w:lang w:bidi="en-US"/>
        </w:rPr>
        <w:t xml:space="preserve"> fat preference and intake. Furthermore, </w:t>
      </w:r>
      <w:r w:rsidR="002E185D" w:rsidRPr="00135C1B">
        <w:rPr>
          <w:rFonts w:asciiTheme="majorHAnsi" w:hAnsiTheme="majorHAnsi" w:cstheme="majorHAnsi"/>
          <w:lang w:bidi="en-US"/>
        </w:rPr>
        <w:t>the downregulation of</w:t>
      </w:r>
      <w:r w:rsidRPr="00135C1B">
        <w:rPr>
          <w:rFonts w:asciiTheme="majorHAnsi" w:hAnsiTheme="majorHAnsi" w:cstheme="majorHAnsi"/>
          <w:lang w:bidi="en-US"/>
        </w:rPr>
        <w:t xml:space="preserve"> </w:t>
      </w:r>
      <w:r w:rsidRPr="00135C1B">
        <w:rPr>
          <w:rFonts w:asciiTheme="majorHAnsi" w:hAnsiTheme="majorHAnsi" w:cstheme="majorHAnsi"/>
          <w:i/>
          <w:iCs/>
          <w:lang w:bidi="en-US"/>
        </w:rPr>
        <w:t xml:space="preserve">CD36 </w:t>
      </w:r>
      <w:r w:rsidRPr="00135C1B">
        <w:rPr>
          <w:rFonts w:asciiTheme="majorHAnsi" w:hAnsiTheme="majorHAnsi" w:cstheme="majorHAnsi"/>
          <w:lang w:bidi="en-US"/>
        </w:rPr>
        <w:t>or its genetic</w:t>
      </w:r>
      <w:r w:rsidR="005D2F1A" w:rsidRPr="00135C1B">
        <w:rPr>
          <w:rFonts w:asciiTheme="majorHAnsi" w:hAnsiTheme="majorHAnsi" w:cstheme="majorHAnsi"/>
          <w:vertAlign w:val="superscript"/>
          <w:lang w:bidi="en-US"/>
        </w:rPr>
        <w:t>13</w:t>
      </w:r>
      <w:r w:rsidR="00921047" w:rsidRPr="00135C1B">
        <w:rPr>
          <w:rFonts w:asciiTheme="majorHAnsi" w:hAnsiTheme="majorHAnsi" w:cstheme="majorHAnsi"/>
          <w:lang w:bidi="en-US"/>
        </w:rPr>
        <w:t xml:space="preserve"> </w:t>
      </w:r>
      <w:r w:rsidRPr="00135C1B">
        <w:rPr>
          <w:rFonts w:asciiTheme="majorHAnsi" w:hAnsiTheme="majorHAnsi" w:cstheme="majorHAnsi"/>
          <w:lang w:bidi="en-US"/>
        </w:rPr>
        <w:t>or epigenetic</w:t>
      </w:r>
      <w:r w:rsidR="005D2F1A" w:rsidRPr="00135C1B">
        <w:rPr>
          <w:rFonts w:asciiTheme="majorHAnsi" w:hAnsiTheme="majorHAnsi" w:cstheme="majorHAnsi"/>
          <w:vertAlign w:val="superscript"/>
          <w:lang w:bidi="en-US"/>
        </w:rPr>
        <w:t>14</w:t>
      </w:r>
      <w:r w:rsidRPr="00135C1B">
        <w:rPr>
          <w:rFonts w:asciiTheme="majorHAnsi" w:hAnsiTheme="majorHAnsi" w:cstheme="majorHAnsi"/>
          <w:lang w:bidi="en-US"/>
        </w:rPr>
        <w:t xml:space="preserve"> modification may be responsible for altered fat </w:t>
      </w:r>
      <w:r w:rsidR="002E185D" w:rsidRPr="00135C1B">
        <w:rPr>
          <w:rFonts w:asciiTheme="majorHAnsi" w:hAnsiTheme="majorHAnsi" w:cstheme="majorHAnsi"/>
          <w:lang w:bidi="en-US"/>
        </w:rPr>
        <w:t>taste</w:t>
      </w:r>
      <w:r w:rsidRPr="00135C1B">
        <w:rPr>
          <w:rFonts w:asciiTheme="majorHAnsi" w:hAnsiTheme="majorHAnsi" w:cstheme="majorHAnsi"/>
          <w:lang w:bidi="en-US"/>
        </w:rPr>
        <w:t xml:space="preserve"> </w:t>
      </w:r>
      <w:r w:rsidR="002E185D" w:rsidRPr="00135C1B">
        <w:rPr>
          <w:rFonts w:asciiTheme="majorHAnsi" w:hAnsiTheme="majorHAnsi" w:cstheme="majorHAnsi"/>
          <w:lang w:bidi="en-US"/>
        </w:rPr>
        <w:t>perception in</w:t>
      </w:r>
      <w:r w:rsidRPr="00135C1B">
        <w:rPr>
          <w:rFonts w:asciiTheme="majorHAnsi" w:hAnsiTheme="majorHAnsi" w:cstheme="majorHAnsi"/>
          <w:lang w:bidi="en-US"/>
        </w:rPr>
        <w:t xml:space="preserve"> obesity. In this context</w:t>
      </w:r>
      <w:r w:rsidR="002E185D" w:rsidRPr="00135C1B">
        <w:rPr>
          <w:rFonts w:asciiTheme="majorHAnsi" w:hAnsiTheme="majorHAnsi" w:cstheme="majorHAnsi"/>
          <w:lang w:bidi="en-US"/>
        </w:rPr>
        <w:t>,</w:t>
      </w:r>
      <w:r w:rsidRPr="00135C1B">
        <w:rPr>
          <w:rFonts w:asciiTheme="majorHAnsi" w:hAnsiTheme="majorHAnsi" w:cstheme="majorHAnsi"/>
          <w:lang w:bidi="en-US"/>
        </w:rPr>
        <w:t xml:space="preserve"> the mouse model is largely used for laboratory experiments</w:t>
      </w:r>
      <w:r w:rsidR="00566568" w:rsidRPr="00135C1B">
        <w:rPr>
          <w:rFonts w:asciiTheme="majorHAnsi" w:hAnsiTheme="majorHAnsi" w:cstheme="majorHAnsi"/>
          <w:lang w:bidi="en-US"/>
        </w:rPr>
        <w:t>,</w:t>
      </w:r>
      <w:r w:rsidR="002E185D" w:rsidRPr="00135C1B">
        <w:rPr>
          <w:rFonts w:asciiTheme="majorHAnsi" w:hAnsiTheme="majorHAnsi" w:cstheme="majorHAnsi"/>
          <w:lang w:bidi="en-US"/>
        </w:rPr>
        <w:t xml:space="preserve"> and the</w:t>
      </w:r>
      <w:r w:rsidRPr="00135C1B">
        <w:rPr>
          <w:rFonts w:asciiTheme="majorHAnsi" w:hAnsiTheme="majorHAnsi" w:cstheme="majorHAnsi"/>
          <w:lang w:bidi="en-US"/>
        </w:rPr>
        <w:t xml:space="preserve"> isolation of CD36</w:t>
      </w:r>
      <w:r w:rsidR="00566568" w:rsidRPr="00135C1B">
        <w:rPr>
          <w:rFonts w:asciiTheme="majorHAnsi" w:hAnsiTheme="majorHAnsi" w:cstheme="majorHAnsi"/>
          <w:lang w:bidi="en-US"/>
        </w:rPr>
        <w:t>-</w:t>
      </w:r>
      <w:r w:rsidRPr="00135C1B">
        <w:rPr>
          <w:rFonts w:asciiTheme="majorHAnsi" w:hAnsiTheme="majorHAnsi" w:cstheme="majorHAnsi"/>
          <w:lang w:bidi="en-US"/>
        </w:rPr>
        <w:t xml:space="preserve">positive </w:t>
      </w:r>
      <w:r w:rsidR="00566568" w:rsidRPr="00135C1B">
        <w:rPr>
          <w:rFonts w:asciiTheme="majorHAnsi" w:hAnsiTheme="majorHAnsi" w:cstheme="majorHAnsi"/>
          <w:lang w:bidi="en-US"/>
        </w:rPr>
        <w:t>TBCs</w:t>
      </w:r>
      <w:r w:rsidRPr="00135C1B">
        <w:rPr>
          <w:rFonts w:asciiTheme="majorHAnsi" w:hAnsiTheme="majorHAnsi" w:cstheme="majorHAnsi"/>
          <w:lang w:bidi="en-US"/>
        </w:rPr>
        <w:t xml:space="preserve"> can be of great help for </w:t>
      </w:r>
      <w:r w:rsidRPr="00135C1B">
        <w:rPr>
          <w:rFonts w:asciiTheme="majorHAnsi" w:hAnsiTheme="majorHAnsi" w:cstheme="majorHAnsi"/>
          <w:i/>
          <w:lang w:bidi="en-US"/>
        </w:rPr>
        <w:t>in vitro</w:t>
      </w:r>
      <w:r w:rsidRPr="00135C1B">
        <w:rPr>
          <w:rFonts w:asciiTheme="majorHAnsi" w:hAnsiTheme="majorHAnsi" w:cstheme="majorHAnsi"/>
          <w:lang w:bidi="en-US"/>
        </w:rPr>
        <w:t xml:space="preserve"> investigations to study </w:t>
      </w:r>
      <w:r w:rsidR="005F1731" w:rsidRPr="00135C1B">
        <w:rPr>
          <w:rFonts w:asciiTheme="majorHAnsi" w:hAnsiTheme="majorHAnsi" w:cstheme="majorHAnsi"/>
          <w:lang w:bidi="en-US"/>
        </w:rPr>
        <w:t>taste bud physiology</w:t>
      </w:r>
      <w:r w:rsidRPr="00135C1B">
        <w:rPr>
          <w:rFonts w:asciiTheme="majorHAnsi" w:hAnsiTheme="majorHAnsi" w:cstheme="majorHAnsi"/>
          <w:lang w:bidi="en-US"/>
        </w:rPr>
        <w:t xml:space="preserve">. </w:t>
      </w:r>
    </w:p>
    <w:p w14:paraId="5D60F9A6" w14:textId="6C564AA4" w:rsidR="00191F61" w:rsidRPr="00135C1B" w:rsidRDefault="00191F61" w:rsidP="00135C1B">
      <w:pPr>
        <w:rPr>
          <w:rFonts w:asciiTheme="majorHAnsi" w:hAnsiTheme="majorHAnsi" w:cstheme="majorHAnsi"/>
          <w:lang w:bidi="en-US"/>
        </w:rPr>
      </w:pPr>
    </w:p>
    <w:p w14:paraId="29563B16" w14:textId="2154D7E4" w:rsidR="00191F61" w:rsidRPr="00135C1B" w:rsidRDefault="00191F61" w:rsidP="00135C1B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135C1B">
        <w:rPr>
          <w:rFonts w:asciiTheme="majorHAnsi" w:hAnsiTheme="majorHAnsi" w:cstheme="majorHAnsi"/>
          <w:b/>
          <w:bCs/>
        </w:rPr>
        <w:t xml:space="preserve">ACKNOWLEDGEMENTS: </w:t>
      </w:r>
    </w:p>
    <w:p w14:paraId="1DA3D939" w14:textId="3FAD7D59" w:rsidR="00191F61" w:rsidRPr="00135C1B" w:rsidRDefault="00191F61" w:rsidP="00135C1B">
      <w:pPr>
        <w:autoSpaceDE w:val="0"/>
        <w:autoSpaceDN w:val="0"/>
        <w:adjustRightInd w:val="0"/>
        <w:rPr>
          <w:rFonts w:asciiTheme="majorHAnsi" w:hAnsiTheme="majorHAnsi" w:cstheme="majorHAnsi"/>
          <w:shd w:val="clear" w:color="auto" w:fill="FFFFFF"/>
        </w:rPr>
      </w:pPr>
      <w:r w:rsidRPr="00135C1B">
        <w:rPr>
          <w:rFonts w:asciiTheme="majorHAnsi" w:hAnsiTheme="majorHAnsi" w:cstheme="majorHAnsi"/>
        </w:rPr>
        <w:t xml:space="preserve">This study was supported by financial support from the SATT (Société d'Accélération du Transfert de Technologies) Grand-Est (Dijon) that financed two projects (ImmorTasteCell and FaTasteAnalogues). This project was also supported by the University of Burgundy as BQR (bonus-qualité-recherche). A grant for the recruitment of a technician is also acknowledged from LipStick Excellence laboratory (ANR-11-LABX-0021-LipSTIC). </w:t>
      </w:r>
      <w:r w:rsidRPr="00135C1B">
        <w:rPr>
          <w:rFonts w:asciiTheme="majorHAnsi" w:hAnsiTheme="majorHAnsi" w:cstheme="majorHAnsi"/>
          <w:shd w:val="clear" w:color="auto" w:fill="FFFFFF"/>
        </w:rPr>
        <w:t>We sincerely acknowledge the technical assistance of Miss Charmaine Bastian Joseph and Miss Anoucheka Bories.</w:t>
      </w:r>
    </w:p>
    <w:p w14:paraId="457A60A7" w14:textId="1A99E99D" w:rsidR="00191F61" w:rsidRPr="00135C1B" w:rsidRDefault="00191F61" w:rsidP="00135C1B">
      <w:pPr>
        <w:rPr>
          <w:rFonts w:asciiTheme="majorHAnsi" w:hAnsiTheme="majorHAnsi" w:cstheme="majorHAnsi"/>
          <w:lang w:bidi="en-US"/>
        </w:rPr>
      </w:pPr>
    </w:p>
    <w:p w14:paraId="473B64FF" w14:textId="11F89235" w:rsidR="007A13DC" w:rsidRPr="00135C1B" w:rsidRDefault="007A13DC" w:rsidP="00135C1B">
      <w:pPr>
        <w:rPr>
          <w:rFonts w:asciiTheme="majorHAnsi" w:hAnsiTheme="majorHAnsi" w:cstheme="majorHAnsi"/>
          <w:b/>
        </w:rPr>
      </w:pPr>
      <w:r w:rsidRPr="00135C1B">
        <w:rPr>
          <w:rFonts w:asciiTheme="majorHAnsi" w:hAnsiTheme="majorHAnsi" w:cstheme="majorHAnsi"/>
          <w:b/>
          <w:iCs/>
        </w:rPr>
        <w:t>COMPETING INTERESTS</w:t>
      </w:r>
      <w:r w:rsidRPr="00135C1B">
        <w:rPr>
          <w:rFonts w:asciiTheme="majorHAnsi" w:hAnsiTheme="majorHAnsi" w:cstheme="majorHAnsi"/>
          <w:b/>
        </w:rPr>
        <w:t xml:space="preserve">: </w:t>
      </w:r>
    </w:p>
    <w:p w14:paraId="3D7EF83E" w14:textId="4B062EBA" w:rsidR="007A13DC" w:rsidRPr="00135C1B" w:rsidRDefault="007A13DC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</w:rPr>
        <w:t>The authors declare no competing interests.</w:t>
      </w:r>
    </w:p>
    <w:p w14:paraId="4A7B0E5C" w14:textId="77777777" w:rsidR="006E4797" w:rsidRPr="00135C1B" w:rsidRDefault="006E4797" w:rsidP="00135C1B">
      <w:pPr>
        <w:rPr>
          <w:rFonts w:asciiTheme="majorHAnsi" w:hAnsiTheme="majorHAnsi" w:cstheme="majorHAnsi"/>
        </w:rPr>
      </w:pPr>
    </w:p>
    <w:p w14:paraId="11EFA789" w14:textId="1EBAE3A5" w:rsidR="00651E8F" w:rsidRPr="00135C1B" w:rsidRDefault="00551D82" w:rsidP="00135C1B">
      <w:pPr>
        <w:rPr>
          <w:rFonts w:asciiTheme="majorHAnsi" w:hAnsiTheme="majorHAnsi" w:cstheme="majorHAnsi"/>
        </w:rPr>
      </w:pPr>
      <w:r w:rsidRPr="00135C1B">
        <w:rPr>
          <w:rFonts w:asciiTheme="majorHAnsi" w:hAnsiTheme="majorHAnsi" w:cstheme="majorHAnsi"/>
          <w:b/>
        </w:rPr>
        <w:t>REFERENCES:</w:t>
      </w:r>
      <w:r w:rsidRPr="00135C1B">
        <w:rPr>
          <w:rFonts w:asciiTheme="majorHAnsi" w:hAnsiTheme="majorHAnsi" w:cstheme="majorHAnsi"/>
        </w:rPr>
        <w:t xml:space="preserve"> </w:t>
      </w:r>
    </w:p>
    <w:p w14:paraId="19C80FD0" w14:textId="02109133" w:rsidR="00B87B4D" w:rsidRPr="00135C1B" w:rsidRDefault="00B87B4D" w:rsidP="00135C1B">
      <w:pPr>
        <w:pStyle w:val="desc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noProof/>
          <w:lang w:val="en-US"/>
        </w:rPr>
      </w:pPr>
      <w:r w:rsidRPr="00135C1B">
        <w:rPr>
          <w:rFonts w:asciiTheme="majorHAnsi" w:hAnsiTheme="majorHAnsi" w:cstheme="majorHAnsi"/>
          <w:lang w:val="en-US"/>
        </w:rPr>
        <w:t>Herness, M.</w:t>
      </w:r>
      <w:r w:rsidR="00635EF0" w:rsidRPr="00135C1B">
        <w:rPr>
          <w:rFonts w:asciiTheme="majorHAnsi" w:hAnsiTheme="majorHAnsi" w:cstheme="majorHAnsi"/>
          <w:lang w:val="en-US"/>
        </w:rPr>
        <w:t xml:space="preserve"> </w:t>
      </w:r>
      <w:r w:rsidRPr="00135C1B">
        <w:rPr>
          <w:rFonts w:asciiTheme="majorHAnsi" w:hAnsiTheme="majorHAnsi" w:cstheme="majorHAnsi"/>
          <w:lang w:val="en-US"/>
        </w:rPr>
        <w:t>S., Gilbertson, T.</w:t>
      </w:r>
      <w:r w:rsidR="00635EF0" w:rsidRPr="00135C1B">
        <w:rPr>
          <w:rFonts w:asciiTheme="majorHAnsi" w:hAnsiTheme="majorHAnsi" w:cstheme="majorHAnsi"/>
          <w:lang w:val="en-US"/>
        </w:rPr>
        <w:t xml:space="preserve"> </w:t>
      </w:r>
      <w:r w:rsidRPr="00135C1B">
        <w:rPr>
          <w:rFonts w:asciiTheme="majorHAnsi" w:hAnsiTheme="majorHAnsi" w:cstheme="majorHAnsi"/>
          <w:lang w:val="en-US"/>
        </w:rPr>
        <w:t xml:space="preserve">A. Cellular mechanisms of taste transduction. </w:t>
      </w:r>
      <w:r w:rsidRPr="00135C1B">
        <w:rPr>
          <w:rFonts w:asciiTheme="majorHAnsi" w:hAnsiTheme="majorHAnsi" w:cstheme="majorHAnsi"/>
          <w:i/>
          <w:lang w:val="en-US"/>
        </w:rPr>
        <w:t>Ann</w:t>
      </w:r>
      <w:r w:rsidR="00635EF0" w:rsidRPr="00135C1B">
        <w:rPr>
          <w:rFonts w:asciiTheme="majorHAnsi" w:hAnsiTheme="majorHAnsi" w:cstheme="majorHAnsi"/>
          <w:i/>
          <w:lang w:val="en-US"/>
        </w:rPr>
        <w:t>ual</w:t>
      </w:r>
      <w:r w:rsidRPr="00135C1B">
        <w:rPr>
          <w:rFonts w:asciiTheme="majorHAnsi" w:hAnsiTheme="majorHAnsi" w:cstheme="majorHAnsi"/>
          <w:i/>
          <w:lang w:val="en-US"/>
        </w:rPr>
        <w:t xml:space="preserve"> Rev</w:t>
      </w:r>
      <w:r w:rsidR="00635EF0" w:rsidRPr="00135C1B">
        <w:rPr>
          <w:rFonts w:asciiTheme="majorHAnsi" w:hAnsiTheme="majorHAnsi" w:cstheme="majorHAnsi"/>
          <w:i/>
          <w:lang w:val="en-US"/>
        </w:rPr>
        <w:t>iew of</w:t>
      </w:r>
      <w:r w:rsidRPr="00135C1B">
        <w:rPr>
          <w:rFonts w:asciiTheme="majorHAnsi" w:hAnsiTheme="majorHAnsi" w:cstheme="majorHAnsi"/>
          <w:i/>
          <w:lang w:val="en-US"/>
        </w:rPr>
        <w:t xml:space="preserve"> Physiol</w:t>
      </w:r>
      <w:r w:rsidR="00635EF0" w:rsidRPr="00135C1B">
        <w:rPr>
          <w:rFonts w:asciiTheme="majorHAnsi" w:hAnsiTheme="majorHAnsi" w:cstheme="majorHAnsi"/>
          <w:i/>
          <w:lang w:val="en-US"/>
        </w:rPr>
        <w:t>ogy</w:t>
      </w:r>
      <w:r w:rsidRPr="00135C1B">
        <w:rPr>
          <w:rFonts w:asciiTheme="majorHAnsi" w:hAnsiTheme="majorHAnsi" w:cstheme="majorHAnsi"/>
          <w:lang w:val="en-US"/>
        </w:rPr>
        <w:t xml:space="preserve">. </w:t>
      </w:r>
      <w:r w:rsidRPr="00135C1B">
        <w:rPr>
          <w:rFonts w:asciiTheme="majorHAnsi" w:hAnsiTheme="majorHAnsi" w:cstheme="majorHAnsi"/>
          <w:b/>
          <w:lang w:val="en-US"/>
        </w:rPr>
        <w:t>61</w:t>
      </w:r>
      <w:r w:rsidRPr="00135C1B">
        <w:rPr>
          <w:rFonts w:asciiTheme="majorHAnsi" w:hAnsiTheme="majorHAnsi" w:cstheme="majorHAnsi"/>
          <w:lang w:val="en-US"/>
        </w:rPr>
        <w:t>, 873</w:t>
      </w:r>
      <w:r w:rsidR="00FF0C19" w:rsidRPr="00135C1B">
        <w:rPr>
          <w:rFonts w:asciiTheme="majorHAnsi" w:hAnsiTheme="majorHAnsi" w:cstheme="majorHAnsi"/>
          <w:lang w:val="en-US"/>
        </w:rPr>
        <w:t>–</w:t>
      </w:r>
      <w:r w:rsidRPr="00135C1B">
        <w:rPr>
          <w:rFonts w:asciiTheme="majorHAnsi" w:hAnsiTheme="majorHAnsi" w:cstheme="majorHAnsi"/>
          <w:lang w:val="en-US"/>
        </w:rPr>
        <w:t>900 (1999).</w:t>
      </w:r>
      <w:r w:rsidRPr="00135C1B">
        <w:rPr>
          <w:rFonts w:asciiTheme="majorHAnsi" w:hAnsiTheme="majorHAnsi" w:cstheme="majorHAnsi"/>
          <w:noProof/>
          <w:lang w:val="en-US"/>
        </w:rPr>
        <w:t xml:space="preserve"> </w:t>
      </w:r>
    </w:p>
    <w:p w14:paraId="1CDA2A96" w14:textId="73031284" w:rsidR="000078A7" w:rsidRPr="00135C1B" w:rsidRDefault="000078A7" w:rsidP="00135C1B">
      <w:pPr>
        <w:pStyle w:val="desc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shd w:val="clear" w:color="auto" w:fill="FFFFFF"/>
          <w:lang w:val="en-US"/>
        </w:rPr>
      </w:pPr>
      <w:r w:rsidRPr="00135C1B">
        <w:rPr>
          <w:rFonts w:asciiTheme="majorHAnsi" w:hAnsiTheme="majorHAnsi" w:cstheme="majorHAnsi"/>
          <w:lang w:val="en-US"/>
        </w:rPr>
        <w:t>Besnard, P.</w:t>
      </w:r>
      <w:r w:rsidRPr="00135C1B">
        <w:rPr>
          <w:rFonts w:asciiTheme="majorHAnsi" w:hAnsiTheme="majorHAnsi" w:cstheme="majorHAnsi"/>
          <w:shd w:val="clear" w:color="auto" w:fill="FFFFFF"/>
          <w:lang w:val="en-US"/>
        </w:rPr>
        <w:t>,</w:t>
      </w:r>
      <w:r w:rsidR="00A51832" w:rsidRPr="00135C1B">
        <w:rPr>
          <w:rFonts w:asciiTheme="majorHAnsi" w:hAnsiTheme="majorHAnsi" w:cstheme="majorHAnsi"/>
          <w:shd w:val="clear" w:color="auto" w:fill="FFFFFF"/>
          <w:lang w:val="en-US"/>
        </w:rPr>
        <w:t xml:space="preserve"> </w:t>
      </w:r>
      <w:r w:rsidRPr="00135C1B">
        <w:rPr>
          <w:rFonts w:asciiTheme="majorHAnsi" w:hAnsiTheme="majorHAnsi" w:cstheme="majorHAnsi"/>
          <w:lang w:val="en-US"/>
        </w:rPr>
        <w:t>Passilly-Degrace, P.</w:t>
      </w:r>
      <w:r w:rsidRPr="00135C1B">
        <w:rPr>
          <w:rFonts w:asciiTheme="majorHAnsi" w:hAnsiTheme="majorHAnsi" w:cstheme="majorHAnsi"/>
          <w:shd w:val="clear" w:color="auto" w:fill="FFFFFF"/>
          <w:lang w:val="en-US"/>
        </w:rPr>
        <w:t>,</w:t>
      </w:r>
      <w:r w:rsidR="00A51832" w:rsidRPr="00135C1B">
        <w:rPr>
          <w:rFonts w:asciiTheme="majorHAnsi" w:hAnsiTheme="majorHAnsi" w:cstheme="majorHAnsi"/>
          <w:shd w:val="clear" w:color="auto" w:fill="FFFFFF"/>
          <w:lang w:val="en-US"/>
        </w:rPr>
        <w:t xml:space="preserve"> </w:t>
      </w:r>
      <w:r w:rsidRPr="00135C1B">
        <w:rPr>
          <w:rFonts w:asciiTheme="majorHAnsi" w:hAnsiTheme="majorHAnsi" w:cstheme="majorHAnsi"/>
          <w:lang w:val="en-US"/>
        </w:rPr>
        <w:t xml:space="preserve">Khan, N.A. </w:t>
      </w:r>
      <w:r w:rsidRPr="00135C1B">
        <w:rPr>
          <w:rFonts w:asciiTheme="majorHAnsi" w:hAnsiTheme="majorHAnsi" w:cstheme="majorHAnsi"/>
          <w:shd w:val="clear" w:color="auto" w:fill="FFFFFF"/>
          <w:lang w:val="en-US"/>
        </w:rPr>
        <w:t xml:space="preserve">Taste of </w:t>
      </w:r>
      <w:r w:rsidR="003F5780" w:rsidRPr="00135C1B">
        <w:rPr>
          <w:rFonts w:asciiTheme="majorHAnsi" w:hAnsiTheme="majorHAnsi" w:cstheme="majorHAnsi"/>
          <w:shd w:val="clear" w:color="auto" w:fill="FFFFFF"/>
          <w:lang w:val="en-US"/>
        </w:rPr>
        <w:t>f</w:t>
      </w:r>
      <w:r w:rsidRPr="00135C1B">
        <w:rPr>
          <w:rFonts w:asciiTheme="majorHAnsi" w:hAnsiTheme="majorHAnsi" w:cstheme="majorHAnsi"/>
          <w:shd w:val="clear" w:color="auto" w:fill="FFFFFF"/>
          <w:lang w:val="en-US"/>
        </w:rPr>
        <w:t xml:space="preserve">at: A </w:t>
      </w:r>
      <w:r w:rsidR="003F5780" w:rsidRPr="00135C1B">
        <w:rPr>
          <w:rFonts w:asciiTheme="majorHAnsi" w:hAnsiTheme="majorHAnsi" w:cstheme="majorHAnsi"/>
          <w:shd w:val="clear" w:color="auto" w:fill="FFFFFF"/>
          <w:lang w:val="en-US"/>
        </w:rPr>
        <w:t>s</w:t>
      </w:r>
      <w:r w:rsidRPr="00135C1B">
        <w:rPr>
          <w:rFonts w:asciiTheme="majorHAnsi" w:hAnsiTheme="majorHAnsi" w:cstheme="majorHAnsi"/>
          <w:shd w:val="clear" w:color="auto" w:fill="FFFFFF"/>
          <w:lang w:val="en-US"/>
        </w:rPr>
        <w:t xml:space="preserve">ixth </w:t>
      </w:r>
      <w:r w:rsidR="003F5780" w:rsidRPr="00135C1B">
        <w:rPr>
          <w:rFonts w:asciiTheme="majorHAnsi" w:hAnsiTheme="majorHAnsi" w:cstheme="majorHAnsi"/>
          <w:shd w:val="clear" w:color="auto" w:fill="FFFFFF"/>
          <w:lang w:val="en-US"/>
        </w:rPr>
        <w:t>t</w:t>
      </w:r>
      <w:r w:rsidRPr="00135C1B">
        <w:rPr>
          <w:rFonts w:asciiTheme="majorHAnsi" w:hAnsiTheme="majorHAnsi" w:cstheme="majorHAnsi"/>
          <w:shd w:val="clear" w:color="auto" w:fill="FFFFFF"/>
          <w:lang w:val="en-US"/>
        </w:rPr>
        <w:t xml:space="preserve">aste </w:t>
      </w:r>
      <w:r w:rsidR="003F5780" w:rsidRPr="00135C1B">
        <w:rPr>
          <w:rFonts w:asciiTheme="majorHAnsi" w:hAnsiTheme="majorHAnsi" w:cstheme="majorHAnsi"/>
          <w:shd w:val="clear" w:color="auto" w:fill="FFFFFF"/>
          <w:lang w:val="en-US"/>
        </w:rPr>
        <w:t>m</w:t>
      </w:r>
      <w:r w:rsidRPr="00135C1B">
        <w:rPr>
          <w:rFonts w:asciiTheme="majorHAnsi" w:hAnsiTheme="majorHAnsi" w:cstheme="majorHAnsi"/>
          <w:shd w:val="clear" w:color="auto" w:fill="FFFFFF"/>
          <w:lang w:val="en-US"/>
        </w:rPr>
        <w:t>odality?</w:t>
      </w:r>
      <w:r w:rsidRPr="00135C1B">
        <w:rPr>
          <w:rFonts w:asciiTheme="majorHAnsi" w:hAnsiTheme="majorHAnsi" w:cstheme="majorHAnsi"/>
          <w:lang w:val="en-US"/>
        </w:rPr>
        <w:t xml:space="preserve"> </w:t>
      </w:r>
      <w:r w:rsidRPr="00135C1B">
        <w:rPr>
          <w:rFonts w:asciiTheme="majorHAnsi" w:hAnsiTheme="majorHAnsi" w:cstheme="majorHAnsi"/>
          <w:i/>
          <w:shd w:val="clear" w:color="auto" w:fill="FFFFFF"/>
          <w:lang w:val="en-US"/>
        </w:rPr>
        <w:t>Physiol</w:t>
      </w:r>
      <w:r w:rsidR="003F5780" w:rsidRPr="00135C1B">
        <w:rPr>
          <w:rFonts w:asciiTheme="majorHAnsi" w:hAnsiTheme="majorHAnsi" w:cstheme="majorHAnsi"/>
          <w:i/>
          <w:shd w:val="clear" w:color="auto" w:fill="FFFFFF"/>
          <w:lang w:val="en-US"/>
        </w:rPr>
        <w:t>ogical</w:t>
      </w:r>
      <w:r w:rsidRPr="00135C1B">
        <w:rPr>
          <w:rFonts w:asciiTheme="majorHAnsi" w:hAnsiTheme="majorHAnsi" w:cstheme="majorHAnsi"/>
          <w:i/>
          <w:shd w:val="clear" w:color="auto" w:fill="FFFFFF"/>
          <w:lang w:val="en-US"/>
        </w:rPr>
        <w:t xml:space="preserve"> Rev</w:t>
      </w:r>
      <w:r w:rsidR="003F5780" w:rsidRPr="00135C1B">
        <w:rPr>
          <w:rFonts w:asciiTheme="majorHAnsi" w:hAnsiTheme="majorHAnsi" w:cstheme="majorHAnsi"/>
          <w:i/>
          <w:shd w:val="clear" w:color="auto" w:fill="FFFFFF"/>
          <w:lang w:val="en-US"/>
        </w:rPr>
        <w:t>iews</w:t>
      </w:r>
      <w:r w:rsidRPr="00135C1B">
        <w:rPr>
          <w:rFonts w:asciiTheme="majorHAnsi" w:hAnsiTheme="majorHAnsi" w:cstheme="majorHAnsi"/>
          <w:shd w:val="clear" w:color="auto" w:fill="FFFFFF"/>
          <w:lang w:val="en-US"/>
        </w:rPr>
        <w:t xml:space="preserve">. </w:t>
      </w:r>
      <w:r w:rsidRPr="00135C1B">
        <w:rPr>
          <w:rFonts w:asciiTheme="majorHAnsi" w:hAnsiTheme="majorHAnsi" w:cstheme="majorHAnsi"/>
          <w:b/>
          <w:shd w:val="clear" w:color="auto" w:fill="FFFFFF"/>
          <w:lang w:val="en-US"/>
        </w:rPr>
        <w:t>96</w:t>
      </w:r>
      <w:r w:rsidR="003F5780" w:rsidRPr="00135C1B">
        <w:rPr>
          <w:rFonts w:asciiTheme="majorHAnsi" w:hAnsiTheme="majorHAnsi" w:cstheme="majorHAnsi"/>
          <w:b/>
          <w:shd w:val="clear" w:color="auto" w:fill="FFFFFF"/>
          <w:lang w:val="en-US"/>
        </w:rPr>
        <w:t xml:space="preserve"> </w:t>
      </w:r>
      <w:r w:rsidRPr="00135C1B">
        <w:rPr>
          <w:rFonts w:asciiTheme="majorHAnsi" w:hAnsiTheme="majorHAnsi" w:cstheme="majorHAnsi"/>
          <w:shd w:val="clear" w:color="auto" w:fill="FFFFFF"/>
          <w:lang w:val="en-US"/>
        </w:rPr>
        <w:t>(1),</w:t>
      </w:r>
      <w:r w:rsidR="003F5780" w:rsidRPr="00135C1B">
        <w:rPr>
          <w:rFonts w:asciiTheme="majorHAnsi" w:hAnsiTheme="majorHAnsi" w:cstheme="majorHAnsi"/>
          <w:shd w:val="clear" w:color="auto" w:fill="FFFFFF"/>
          <w:lang w:val="en-US"/>
        </w:rPr>
        <w:t xml:space="preserve"> </w:t>
      </w:r>
      <w:r w:rsidRPr="00135C1B">
        <w:rPr>
          <w:rFonts w:asciiTheme="majorHAnsi" w:hAnsiTheme="majorHAnsi" w:cstheme="majorHAnsi"/>
          <w:shd w:val="clear" w:color="auto" w:fill="FFFFFF"/>
          <w:lang w:val="en-US"/>
        </w:rPr>
        <w:t>151</w:t>
      </w:r>
      <w:r w:rsidR="003F5780" w:rsidRPr="00135C1B">
        <w:rPr>
          <w:rFonts w:asciiTheme="majorHAnsi" w:hAnsiTheme="majorHAnsi" w:cstheme="majorHAnsi"/>
          <w:shd w:val="clear" w:color="auto" w:fill="FFFFFF"/>
          <w:lang w:val="en-US"/>
        </w:rPr>
        <w:t>–1</w:t>
      </w:r>
      <w:r w:rsidRPr="00135C1B">
        <w:rPr>
          <w:rFonts w:asciiTheme="majorHAnsi" w:hAnsiTheme="majorHAnsi" w:cstheme="majorHAnsi"/>
          <w:shd w:val="clear" w:color="auto" w:fill="FFFFFF"/>
          <w:lang w:val="en-US"/>
        </w:rPr>
        <w:t xml:space="preserve">76 </w:t>
      </w:r>
      <w:r w:rsidRPr="00135C1B">
        <w:rPr>
          <w:rFonts w:asciiTheme="majorHAnsi" w:hAnsiTheme="majorHAnsi" w:cstheme="majorHAnsi"/>
          <w:lang w:val="en-US"/>
        </w:rPr>
        <w:t>(</w:t>
      </w:r>
      <w:r w:rsidRPr="00135C1B">
        <w:rPr>
          <w:rFonts w:asciiTheme="majorHAnsi" w:hAnsiTheme="majorHAnsi" w:cstheme="majorHAnsi"/>
          <w:shd w:val="clear" w:color="auto" w:fill="FFFFFF"/>
          <w:lang w:val="en-US"/>
        </w:rPr>
        <w:t>2016).</w:t>
      </w:r>
    </w:p>
    <w:p w14:paraId="2B2CE434" w14:textId="529B2312" w:rsidR="009D1C76" w:rsidRPr="00135C1B" w:rsidRDefault="009D1C76" w:rsidP="00135C1B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 w:bidi="en-US"/>
        </w:rPr>
      </w:pPr>
      <w:r w:rsidRPr="00135C1B">
        <w:rPr>
          <w:rFonts w:asciiTheme="majorHAnsi" w:hAnsiTheme="majorHAnsi" w:cstheme="majorHAnsi"/>
          <w:sz w:val="24"/>
          <w:szCs w:val="24"/>
          <w:lang w:val="en-US" w:bidi="en-US"/>
        </w:rPr>
        <w:t>Gilbertson, T</w:t>
      </w:r>
      <w:r w:rsidR="00815495" w:rsidRPr="00135C1B">
        <w:rPr>
          <w:rFonts w:asciiTheme="majorHAnsi" w:hAnsiTheme="majorHAnsi" w:cstheme="majorHAnsi"/>
          <w:sz w:val="24"/>
          <w:szCs w:val="24"/>
          <w:lang w:val="en-US" w:bidi="en-US"/>
        </w:rPr>
        <w:t>.</w:t>
      </w:r>
      <w:r w:rsidR="003F5780" w:rsidRPr="00135C1B">
        <w:rPr>
          <w:rFonts w:asciiTheme="majorHAnsi" w:hAnsiTheme="majorHAnsi" w:cstheme="majorHAnsi"/>
          <w:sz w:val="24"/>
          <w:szCs w:val="24"/>
          <w:lang w:val="en-US" w:bidi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lang w:val="en-US" w:bidi="en-US"/>
        </w:rPr>
        <w:t>A., Khan, N</w:t>
      </w:r>
      <w:r w:rsidR="003F5780" w:rsidRPr="00135C1B">
        <w:rPr>
          <w:rFonts w:asciiTheme="majorHAnsi" w:hAnsiTheme="majorHAnsi" w:cstheme="majorHAnsi"/>
          <w:sz w:val="24"/>
          <w:szCs w:val="24"/>
          <w:lang w:val="en-US" w:bidi="en-US"/>
        </w:rPr>
        <w:t xml:space="preserve">. </w:t>
      </w:r>
      <w:r w:rsidRPr="00135C1B">
        <w:rPr>
          <w:rFonts w:asciiTheme="majorHAnsi" w:hAnsiTheme="majorHAnsi" w:cstheme="majorHAnsi"/>
          <w:sz w:val="24"/>
          <w:szCs w:val="24"/>
          <w:lang w:val="en-US" w:bidi="en-US"/>
        </w:rPr>
        <w:t xml:space="preserve">A. Cell signaling mechanisms of oro-gustatory detection of dietary fat: advances and challenges. </w:t>
      </w:r>
      <w:r w:rsidRPr="00135C1B">
        <w:rPr>
          <w:rFonts w:asciiTheme="majorHAnsi" w:hAnsiTheme="majorHAnsi" w:cstheme="majorHAnsi"/>
          <w:i/>
          <w:sz w:val="24"/>
          <w:szCs w:val="24"/>
          <w:lang w:val="en-US" w:bidi="en-US"/>
        </w:rPr>
        <w:t>Prog</w:t>
      </w:r>
      <w:r w:rsidR="004A31A9" w:rsidRPr="00135C1B">
        <w:rPr>
          <w:rFonts w:asciiTheme="majorHAnsi" w:hAnsiTheme="majorHAnsi" w:cstheme="majorHAnsi"/>
          <w:i/>
          <w:sz w:val="24"/>
          <w:szCs w:val="24"/>
          <w:lang w:val="en-US" w:bidi="en-US"/>
        </w:rPr>
        <w:t>ress in</w:t>
      </w:r>
      <w:r w:rsidRPr="00135C1B">
        <w:rPr>
          <w:rFonts w:asciiTheme="majorHAnsi" w:hAnsiTheme="majorHAnsi" w:cstheme="majorHAnsi"/>
          <w:i/>
          <w:sz w:val="24"/>
          <w:szCs w:val="24"/>
          <w:lang w:val="en-US" w:bidi="en-US"/>
        </w:rPr>
        <w:t xml:space="preserve"> Lipid Res</w:t>
      </w:r>
      <w:r w:rsidR="004A31A9" w:rsidRPr="00135C1B">
        <w:rPr>
          <w:rFonts w:asciiTheme="majorHAnsi" w:hAnsiTheme="majorHAnsi" w:cstheme="majorHAnsi"/>
          <w:i/>
          <w:sz w:val="24"/>
          <w:szCs w:val="24"/>
          <w:lang w:val="en-US" w:bidi="en-US"/>
        </w:rPr>
        <w:t>earch</w:t>
      </w:r>
      <w:r w:rsidRPr="00135C1B">
        <w:rPr>
          <w:rFonts w:asciiTheme="majorHAnsi" w:hAnsiTheme="majorHAnsi" w:cstheme="majorHAnsi"/>
          <w:i/>
          <w:sz w:val="24"/>
          <w:szCs w:val="24"/>
          <w:lang w:val="en-US" w:bidi="en-US"/>
        </w:rPr>
        <w:t>.</w:t>
      </w:r>
      <w:r w:rsidRPr="00135C1B">
        <w:rPr>
          <w:rFonts w:asciiTheme="majorHAnsi" w:hAnsiTheme="majorHAnsi" w:cstheme="majorHAnsi"/>
          <w:sz w:val="24"/>
          <w:szCs w:val="24"/>
          <w:lang w:val="en-US" w:bidi="en-US"/>
        </w:rPr>
        <w:t xml:space="preserve"> </w:t>
      </w:r>
      <w:r w:rsidRPr="00135C1B">
        <w:rPr>
          <w:rFonts w:asciiTheme="majorHAnsi" w:hAnsiTheme="majorHAnsi" w:cstheme="majorHAnsi"/>
          <w:b/>
          <w:sz w:val="24"/>
          <w:szCs w:val="24"/>
          <w:lang w:val="en-US" w:bidi="en-US"/>
        </w:rPr>
        <w:t>53</w:t>
      </w:r>
      <w:r w:rsidR="00286973" w:rsidRPr="00135C1B">
        <w:rPr>
          <w:rFonts w:asciiTheme="majorHAnsi" w:hAnsiTheme="majorHAnsi" w:cstheme="majorHAnsi"/>
          <w:sz w:val="24"/>
          <w:szCs w:val="24"/>
          <w:lang w:val="en-US" w:bidi="en-US"/>
        </w:rPr>
        <w:t>,</w:t>
      </w:r>
      <w:r w:rsidR="004A31A9" w:rsidRPr="00135C1B">
        <w:rPr>
          <w:rFonts w:asciiTheme="majorHAnsi" w:hAnsiTheme="majorHAnsi" w:cstheme="majorHAnsi"/>
          <w:sz w:val="24"/>
          <w:szCs w:val="24"/>
          <w:lang w:val="en-US" w:bidi="en-US"/>
        </w:rPr>
        <w:t xml:space="preserve"> </w:t>
      </w:r>
      <w:r w:rsidR="00286973" w:rsidRPr="00135C1B">
        <w:rPr>
          <w:rFonts w:asciiTheme="majorHAnsi" w:hAnsiTheme="majorHAnsi" w:cstheme="majorHAnsi"/>
          <w:sz w:val="24"/>
          <w:szCs w:val="24"/>
          <w:lang w:val="en-US" w:bidi="en-US"/>
        </w:rPr>
        <w:t>82</w:t>
      </w:r>
      <w:r w:rsidR="004A31A9" w:rsidRPr="00135C1B">
        <w:rPr>
          <w:rFonts w:asciiTheme="majorHAnsi" w:hAnsiTheme="majorHAnsi" w:cstheme="majorHAnsi"/>
          <w:sz w:val="24"/>
          <w:szCs w:val="24"/>
          <w:lang w:val="en-US" w:bidi="en-US"/>
        </w:rPr>
        <w:t>–</w:t>
      </w:r>
      <w:r w:rsidR="00286973" w:rsidRPr="00135C1B">
        <w:rPr>
          <w:rFonts w:asciiTheme="majorHAnsi" w:hAnsiTheme="majorHAnsi" w:cstheme="majorHAnsi"/>
          <w:sz w:val="24"/>
          <w:szCs w:val="24"/>
          <w:lang w:val="en-US" w:bidi="en-US"/>
        </w:rPr>
        <w:t xml:space="preserve">92 </w:t>
      </w:r>
      <w:r w:rsidRPr="00135C1B">
        <w:rPr>
          <w:rFonts w:asciiTheme="majorHAnsi" w:hAnsiTheme="majorHAnsi" w:cstheme="majorHAnsi"/>
          <w:sz w:val="24"/>
          <w:szCs w:val="24"/>
          <w:lang w:val="en-US" w:bidi="en-US"/>
        </w:rPr>
        <w:t>(2014)</w:t>
      </w:r>
    </w:p>
    <w:p w14:paraId="48FEF709" w14:textId="07429478" w:rsidR="0082212F" w:rsidRPr="00135C1B" w:rsidRDefault="00B87B4D" w:rsidP="00135C1B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35C1B">
        <w:rPr>
          <w:rFonts w:asciiTheme="majorHAnsi" w:hAnsiTheme="majorHAnsi" w:cstheme="majorHAnsi"/>
          <w:sz w:val="24"/>
          <w:szCs w:val="24"/>
          <w:lang w:val="en-US"/>
        </w:rPr>
        <w:t>Baillie, A.</w:t>
      </w:r>
      <w:r w:rsidR="00DB03CF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>G., Coburn, C.</w:t>
      </w:r>
      <w:r w:rsidR="00DB03CF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>T., Abumrad, N.</w:t>
      </w:r>
      <w:r w:rsidR="00DB03CF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A. Reversible binding of long-chain fatty acids to purified FAT, the adipose CD36 homologue. </w:t>
      </w:r>
      <w:r w:rsidR="00286973" w:rsidRPr="00135C1B">
        <w:rPr>
          <w:rFonts w:asciiTheme="majorHAnsi" w:hAnsiTheme="majorHAnsi" w:cstheme="majorHAnsi"/>
          <w:i/>
          <w:sz w:val="24"/>
          <w:szCs w:val="24"/>
          <w:lang w:val="en-US"/>
        </w:rPr>
        <w:t>J</w:t>
      </w:r>
      <w:r w:rsidR="00DB03CF" w:rsidRPr="00135C1B">
        <w:rPr>
          <w:rFonts w:asciiTheme="majorHAnsi" w:hAnsiTheme="majorHAnsi" w:cstheme="majorHAnsi"/>
          <w:i/>
          <w:sz w:val="24"/>
          <w:szCs w:val="24"/>
          <w:lang w:val="en-US"/>
        </w:rPr>
        <w:t>ournal of</w:t>
      </w:r>
      <w:r w:rsidR="00286973" w:rsidRPr="00135C1B">
        <w:rPr>
          <w:rFonts w:asciiTheme="majorHAnsi" w:hAnsiTheme="majorHAnsi" w:cstheme="majorHAnsi"/>
          <w:i/>
          <w:sz w:val="24"/>
          <w:szCs w:val="24"/>
          <w:lang w:val="en-US"/>
        </w:rPr>
        <w:t xml:space="preserve"> Membr</w:t>
      </w:r>
      <w:r w:rsidR="00DB03CF" w:rsidRPr="00135C1B">
        <w:rPr>
          <w:rFonts w:asciiTheme="majorHAnsi" w:hAnsiTheme="majorHAnsi" w:cstheme="majorHAnsi"/>
          <w:i/>
          <w:sz w:val="24"/>
          <w:szCs w:val="24"/>
          <w:lang w:val="en-US"/>
        </w:rPr>
        <w:t>ane</w:t>
      </w:r>
      <w:r w:rsidR="00286973" w:rsidRPr="00135C1B">
        <w:rPr>
          <w:rFonts w:asciiTheme="majorHAnsi" w:hAnsiTheme="majorHAnsi" w:cstheme="majorHAnsi"/>
          <w:i/>
          <w:sz w:val="24"/>
          <w:szCs w:val="24"/>
          <w:lang w:val="en-US"/>
        </w:rPr>
        <w:t xml:space="preserve"> Biol</w:t>
      </w:r>
      <w:r w:rsidR="00DB03CF" w:rsidRPr="00135C1B">
        <w:rPr>
          <w:rFonts w:asciiTheme="majorHAnsi" w:hAnsiTheme="majorHAnsi" w:cstheme="majorHAnsi"/>
          <w:i/>
          <w:sz w:val="24"/>
          <w:szCs w:val="24"/>
          <w:lang w:val="en-US"/>
        </w:rPr>
        <w:t>ogy</w:t>
      </w:r>
      <w:r w:rsidR="00286973" w:rsidRPr="00135C1B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35C1B">
        <w:rPr>
          <w:rFonts w:asciiTheme="majorHAnsi" w:hAnsiTheme="majorHAnsi" w:cstheme="majorHAnsi"/>
          <w:b/>
          <w:sz w:val="24"/>
          <w:szCs w:val="24"/>
          <w:lang w:val="en-US"/>
        </w:rPr>
        <w:t>153</w:t>
      </w:r>
      <w:r w:rsidR="00DB03CF" w:rsidRPr="00135C1B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>(1),</w:t>
      </w:r>
      <w:r w:rsidR="00DB03CF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>75</w:t>
      </w:r>
      <w:r w:rsidR="00DB03CF" w:rsidRPr="00135C1B">
        <w:rPr>
          <w:rFonts w:asciiTheme="majorHAnsi" w:hAnsiTheme="majorHAnsi" w:cstheme="majorHAnsi"/>
          <w:sz w:val="24"/>
          <w:szCs w:val="24"/>
          <w:lang w:val="en-US"/>
        </w:rPr>
        <w:t>–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>81 (1996).</w:t>
      </w:r>
    </w:p>
    <w:p w14:paraId="5A53A9B5" w14:textId="4A20C68E" w:rsidR="000078A7" w:rsidRPr="00135C1B" w:rsidRDefault="000078A7" w:rsidP="00135C1B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35C1B">
        <w:rPr>
          <w:rFonts w:asciiTheme="majorHAnsi" w:hAnsiTheme="majorHAnsi" w:cstheme="majorHAnsi"/>
          <w:noProof/>
          <w:sz w:val="24"/>
          <w:szCs w:val="24"/>
          <w:lang w:val="en-US"/>
        </w:rPr>
        <w:t>Ozdener, M.</w:t>
      </w:r>
      <w:r w:rsidR="001A6F50" w:rsidRPr="00135C1B">
        <w:rPr>
          <w:rFonts w:asciiTheme="majorHAnsi" w:hAnsiTheme="majorHAnsi" w:cstheme="majorHAnsi"/>
          <w:noProof/>
          <w:sz w:val="24"/>
          <w:szCs w:val="24"/>
          <w:lang w:val="en-US"/>
        </w:rPr>
        <w:t xml:space="preserve"> </w:t>
      </w:r>
      <w:r w:rsidRPr="00135C1B">
        <w:rPr>
          <w:rFonts w:asciiTheme="majorHAnsi" w:hAnsiTheme="majorHAnsi" w:cstheme="majorHAnsi"/>
          <w:noProof/>
          <w:sz w:val="24"/>
          <w:szCs w:val="24"/>
          <w:lang w:val="en-US"/>
        </w:rPr>
        <w:t>H.</w:t>
      </w:r>
      <w:r w:rsidR="001A6F50" w:rsidRPr="00135C1B">
        <w:rPr>
          <w:rFonts w:asciiTheme="majorHAnsi" w:hAnsiTheme="majorHAnsi" w:cstheme="majorHAnsi"/>
          <w:noProof/>
          <w:sz w:val="24"/>
          <w:szCs w:val="24"/>
          <w:lang w:val="en-US"/>
        </w:rPr>
        <w:t xml:space="preserve"> et al.</w:t>
      </w:r>
      <w:r w:rsidRPr="00135C1B">
        <w:rPr>
          <w:rFonts w:asciiTheme="majorHAnsi" w:hAnsiTheme="majorHAnsi" w:cstheme="majorHAnsi"/>
          <w:noProof/>
          <w:sz w:val="24"/>
          <w:szCs w:val="24"/>
          <w:lang w:val="en-US"/>
        </w:rPr>
        <w:t xml:space="preserve"> CD36-and GPR120-mediated Ca</w:t>
      </w:r>
      <w:r w:rsidRPr="00135C1B">
        <w:rPr>
          <w:rFonts w:asciiTheme="majorHAnsi" w:hAnsiTheme="majorHAnsi" w:cstheme="majorHAnsi"/>
          <w:noProof/>
          <w:sz w:val="24"/>
          <w:szCs w:val="24"/>
          <w:vertAlign w:val="superscript"/>
          <w:lang w:val="en-US"/>
        </w:rPr>
        <w:t>2+</w:t>
      </w:r>
      <w:r w:rsidRPr="00135C1B">
        <w:rPr>
          <w:rFonts w:asciiTheme="majorHAnsi" w:hAnsiTheme="majorHAnsi" w:cstheme="majorHAnsi"/>
          <w:noProof/>
          <w:sz w:val="24"/>
          <w:szCs w:val="24"/>
          <w:lang w:val="en-US"/>
        </w:rPr>
        <w:t xml:space="preserve"> signaling in human taste bud cells mediates differential responses to fatty acids and is altered in obese mice. </w:t>
      </w:r>
      <w:r w:rsidRPr="00135C1B">
        <w:rPr>
          <w:rFonts w:asciiTheme="majorHAnsi" w:hAnsiTheme="majorHAnsi" w:cstheme="majorHAnsi"/>
          <w:i/>
          <w:iCs/>
          <w:noProof/>
          <w:sz w:val="24"/>
          <w:szCs w:val="24"/>
          <w:lang w:val="en-US"/>
        </w:rPr>
        <w:t>Gastroenterology</w:t>
      </w:r>
      <w:r w:rsidRPr="00135C1B">
        <w:rPr>
          <w:rFonts w:asciiTheme="majorHAnsi" w:hAnsiTheme="majorHAnsi" w:cstheme="majorHAnsi"/>
          <w:b/>
          <w:iCs/>
          <w:noProof/>
          <w:sz w:val="24"/>
          <w:szCs w:val="24"/>
          <w:lang w:val="en-US"/>
        </w:rPr>
        <w:t>.</w:t>
      </w:r>
      <w:r w:rsidRPr="00135C1B">
        <w:rPr>
          <w:rFonts w:asciiTheme="majorHAnsi" w:hAnsiTheme="majorHAnsi" w:cstheme="majorHAnsi"/>
          <w:noProof/>
          <w:sz w:val="24"/>
          <w:szCs w:val="24"/>
          <w:lang w:val="en-US"/>
        </w:rPr>
        <w:t xml:space="preserve"> </w:t>
      </w:r>
      <w:r w:rsidRPr="00135C1B">
        <w:rPr>
          <w:rFonts w:asciiTheme="majorHAnsi" w:hAnsiTheme="majorHAnsi" w:cstheme="majorHAnsi"/>
          <w:b/>
          <w:noProof/>
          <w:sz w:val="24"/>
          <w:szCs w:val="24"/>
          <w:lang w:val="en-US"/>
        </w:rPr>
        <w:t xml:space="preserve">146 </w:t>
      </w:r>
      <w:r w:rsidRPr="00135C1B">
        <w:rPr>
          <w:rFonts w:asciiTheme="majorHAnsi" w:hAnsiTheme="majorHAnsi" w:cstheme="majorHAnsi"/>
          <w:noProof/>
          <w:sz w:val="24"/>
          <w:szCs w:val="24"/>
          <w:lang w:val="en-US"/>
        </w:rPr>
        <w:t>(4), 995</w:t>
      </w:r>
      <w:r w:rsidR="005C31F0" w:rsidRPr="00135C1B">
        <w:rPr>
          <w:rFonts w:asciiTheme="majorHAnsi" w:hAnsiTheme="majorHAnsi" w:cstheme="majorHAnsi"/>
          <w:noProof/>
          <w:sz w:val="24"/>
          <w:szCs w:val="24"/>
          <w:lang w:val="en-US"/>
        </w:rPr>
        <w:t>–</w:t>
      </w:r>
      <w:r w:rsidRPr="00135C1B">
        <w:rPr>
          <w:rFonts w:asciiTheme="majorHAnsi" w:hAnsiTheme="majorHAnsi" w:cstheme="majorHAnsi"/>
          <w:noProof/>
          <w:sz w:val="24"/>
          <w:szCs w:val="24"/>
          <w:lang w:val="en-US"/>
        </w:rPr>
        <w:t>1005 (2014).</w:t>
      </w:r>
    </w:p>
    <w:p w14:paraId="55369D6F" w14:textId="7F77EA8F" w:rsidR="000078A7" w:rsidRPr="00135C1B" w:rsidRDefault="000078A7" w:rsidP="00135C1B">
      <w:pPr>
        <w:pStyle w:val="desc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lang w:val="en-US"/>
        </w:rPr>
      </w:pPr>
      <w:r w:rsidRPr="00135C1B">
        <w:rPr>
          <w:rFonts w:asciiTheme="majorHAnsi" w:hAnsiTheme="majorHAnsi" w:cstheme="majorHAnsi"/>
          <w:lang w:val="en-US"/>
        </w:rPr>
        <w:t>Laugerette, F.</w:t>
      </w:r>
      <w:r w:rsidR="00803768" w:rsidRPr="00135C1B">
        <w:rPr>
          <w:rFonts w:asciiTheme="majorHAnsi" w:hAnsiTheme="majorHAnsi" w:cstheme="majorHAnsi"/>
          <w:lang w:val="en-US"/>
        </w:rPr>
        <w:t xml:space="preserve"> et al.</w:t>
      </w:r>
      <w:r w:rsidRPr="00135C1B">
        <w:rPr>
          <w:rFonts w:asciiTheme="majorHAnsi" w:hAnsiTheme="majorHAnsi" w:cstheme="majorHAnsi"/>
          <w:lang w:val="en-US"/>
        </w:rPr>
        <w:t xml:space="preserve"> CD36 involvement in orosensory detection of dietary lipids, spontaneous fat preference, and digestive secretions</w:t>
      </w:r>
      <w:r w:rsidRPr="00135C1B">
        <w:rPr>
          <w:rFonts w:asciiTheme="majorHAnsi" w:hAnsiTheme="majorHAnsi" w:cstheme="majorHAnsi"/>
          <w:i/>
          <w:lang w:val="en-US"/>
        </w:rPr>
        <w:t>. J</w:t>
      </w:r>
      <w:r w:rsidR="003416B3" w:rsidRPr="00135C1B">
        <w:rPr>
          <w:rFonts w:asciiTheme="majorHAnsi" w:hAnsiTheme="majorHAnsi" w:cstheme="majorHAnsi"/>
          <w:i/>
          <w:lang w:val="en-US"/>
        </w:rPr>
        <w:t>ournal of</w:t>
      </w:r>
      <w:r w:rsidRPr="00135C1B">
        <w:rPr>
          <w:rFonts w:asciiTheme="majorHAnsi" w:hAnsiTheme="majorHAnsi" w:cstheme="majorHAnsi"/>
          <w:i/>
          <w:lang w:val="en-US"/>
        </w:rPr>
        <w:t xml:space="preserve"> Clin</w:t>
      </w:r>
      <w:r w:rsidR="003416B3" w:rsidRPr="00135C1B">
        <w:rPr>
          <w:rFonts w:asciiTheme="majorHAnsi" w:hAnsiTheme="majorHAnsi" w:cstheme="majorHAnsi"/>
          <w:i/>
          <w:lang w:val="en-US"/>
        </w:rPr>
        <w:t>ical</w:t>
      </w:r>
      <w:r w:rsidRPr="00135C1B">
        <w:rPr>
          <w:rFonts w:asciiTheme="majorHAnsi" w:hAnsiTheme="majorHAnsi" w:cstheme="majorHAnsi"/>
          <w:i/>
          <w:lang w:val="en-US"/>
        </w:rPr>
        <w:t xml:space="preserve"> Invest</w:t>
      </w:r>
      <w:r w:rsidR="003416B3" w:rsidRPr="00135C1B">
        <w:rPr>
          <w:rFonts w:asciiTheme="majorHAnsi" w:hAnsiTheme="majorHAnsi" w:cstheme="majorHAnsi"/>
          <w:i/>
          <w:lang w:val="en-US"/>
        </w:rPr>
        <w:t>igation.</w:t>
      </w:r>
      <w:r w:rsidRPr="00135C1B">
        <w:rPr>
          <w:rFonts w:asciiTheme="majorHAnsi" w:hAnsiTheme="majorHAnsi" w:cstheme="majorHAnsi"/>
          <w:lang w:val="en-US"/>
        </w:rPr>
        <w:t xml:space="preserve"> </w:t>
      </w:r>
      <w:r w:rsidRPr="00135C1B">
        <w:rPr>
          <w:rFonts w:asciiTheme="majorHAnsi" w:hAnsiTheme="majorHAnsi" w:cstheme="majorHAnsi"/>
          <w:b/>
          <w:lang w:val="en-US"/>
        </w:rPr>
        <w:t>115</w:t>
      </w:r>
      <w:r w:rsidRPr="00135C1B">
        <w:rPr>
          <w:rFonts w:asciiTheme="majorHAnsi" w:eastAsia="Calibri" w:hAnsiTheme="majorHAnsi" w:cstheme="majorHAnsi"/>
          <w:lang w:val="en-US" w:eastAsia="en-US"/>
        </w:rPr>
        <w:t xml:space="preserve"> </w:t>
      </w:r>
      <w:r w:rsidRPr="00135C1B">
        <w:rPr>
          <w:rFonts w:asciiTheme="majorHAnsi" w:hAnsiTheme="majorHAnsi" w:cstheme="majorHAnsi"/>
          <w:lang w:val="en-US"/>
        </w:rPr>
        <w:t>(11),</w:t>
      </w:r>
      <w:r w:rsidR="00286973" w:rsidRPr="00135C1B">
        <w:rPr>
          <w:rFonts w:asciiTheme="majorHAnsi" w:hAnsiTheme="majorHAnsi" w:cstheme="majorHAnsi"/>
          <w:lang w:val="en-US"/>
        </w:rPr>
        <w:t xml:space="preserve"> </w:t>
      </w:r>
      <w:r w:rsidRPr="00135C1B">
        <w:rPr>
          <w:rFonts w:asciiTheme="majorHAnsi" w:hAnsiTheme="majorHAnsi" w:cstheme="majorHAnsi"/>
          <w:lang w:val="en-US"/>
        </w:rPr>
        <w:t>3177</w:t>
      </w:r>
      <w:r w:rsidR="003416B3" w:rsidRPr="00135C1B">
        <w:rPr>
          <w:rFonts w:asciiTheme="majorHAnsi" w:hAnsiTheme="majorHAnsi" w:cstheme="majorHAnsi"/>
          <w:lang w:val="en-US"/>
        </w:rPr>
        <w:t>–</w:t>
      </w:r>
      <w:r w:rsidRPr="00135C1B">
        <w:rPr>
          <w:rFonts w:asciiTheme="majorHAnsi" w:hAnsiTheme="majorHAnsi" w:cstheme="majorHAnsi"/>
          <w:lang w:val="en-US"/>
        </w:rPr>
        <w:t xml:space="preserve">3184 (2005). </w:t>
      </w:r>
    </w:p>
    <w:p w14:paraId="28DE72A2" w14:textId="6F83EA10" w:rsidR="000078A7" w:rsidRPr="00135C1B" w:rsidRDefault="000078A7" w:rsidP="00135C1B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35C1B">
        <w:rPr>
          <w:rFonts w:asciiTheme="majorHAnsi" w:hAnsiTheme="majorHAnsi" w:cstheme="majorHAnsi"/>
          <w:bCs/>
          <w:sz w:val="24"/>
          <w:szCs w:val="24"/>
          <w:lang w:val="en-US"/>
        </w:rPr>
        <w:t>Fukuwatari,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T.</w:t>
      </w:r>
      <w:r w:rsidR="00EA101F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et al.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Expression of the putative membrane fatty acid transporter (FAT) in taste buds of the circumvallate papillae in rats</w:t>
      </w:r>
      <w:r w:rsidR="00EA101F" w:rsidRPr="00135C1B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35C1B">
        <w:rPr>
          <w:rFonts w:asciiTheme="majorHAnsi" w:hAnsiTheme="majorHAnsi" w:cstheme="majorHAnsi"/>
          <w:i/>
          <w:sz w:val="24"/>
          <w:szCs w:val="24"/>
          <w:lang w:val="en-US"/>
        </w:rPr>
        <w:t>FEBS Lett</w:t>
      </w:r>
      <w:r w:rsidR="00EA101F" w:rsidRPr="00135C1B">
        <w:rPr>
          <w:rFonts w:asciiTheme="majorHAnsi" w:hAnsiTheme="majorHAnsi" w:cstheme="majorHAnsi"/>
          <w:i/>
          <w:sz w:val="24"/>
          <w:szCs w:val="24"/>
          <w:lang w:val="en-US"/>
        </w:rPr>
        <w:t>ers</w:t>
      </w:r>
      <w:r w:rsidRPr="00135C1B">
        <w:rPr>
          <w:rFonts w:asciiTheme="majorHAnsi" w:hAnsiTheme="majorHAnsi" w:cstheme="majorHAnsi"/>
          <w:i/>
          <w:sz w:val="24"/>
          <w:szCs w:val="24"/>
          <w:lang w:val="en-US"/>
        </w:rPr>
        <w:t>.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35C1B">
        <w:rPr>
          <w:rFonts w:asciiTheme="majorHAnsi" w:hAnsiTheme="majorHAnsi" w:cstheme="majorHAnsi"/>
          <w:b/>
          <w:sz w:val="24"/>
          <w:szCs w:val="24"/>
          <w:lang w:val="en-US"/>
        </w:rPr>
        <w:t>414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(2), 461</w:t>
      </w:r>
      <w:r w:rsidR="00EA101F" w:rsidRPr="00135C1B">
        <w:rPr>
          <w:rFonts w:asciiTheme="majorHAnsi" w:hAnsiTheme="majorHAnsi" w:cstheme="majorHAnsi"/>
          <w:sz w:val="24"/>
          <w:szCs w:val="24"/>
          <w:lang w:val="en-US"/>
        </w:rPr>
        <w:t>–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464 (1997). </w:t>
      </w:r>
    </w:p>
    <w:p w14:paraId="75F84319" w14:textId="2EDB2C69" w:rsidR="0082212F" w:rsidRPr="00135C1B" w:rsidRDefault="000078A7" w:rsidP="00135C1B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35C1B">
        <w:rPr>
          <w:rFonts w:asciiTheme="majorHAnsi" w:hAnsiTheme="majorHAnsi" w:cstheme="majorHAnsi"/>
          <w:bCs/>
          <w:sz w:val="24"/>
          <w:szCs w:val="24"/>
          <w:lang w:val="en-US"/>
        </w:rPr>
        <w:t>Gaillard,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D.</w:t>
      </w:r>
      <w:r w:rsidR="00EA101F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et al.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The gustatory pathway is involved in CD36-mediated orosensory perception of long-chain fatty acids in the mouse. </w:t>
      </w:r>
      <w:r w:rsidRPr="00135C1B">
        <w:rPr>
          <w:rStyle w:val="jrnl"/>
          <w:rFonts w:asciiTheme="majorHAnsi" w:hAnsiTheme="majorHAnsi" w:cstheme="majorHAnsi"/>
          <w:i/>
          <w:sz w:val="24"/>
          <w:szCs w:val="24"/>
          <w:lang w:val="en-US"/>
        </w:rPr>
        <w:t>FASEB J</w:t>
      </w:r>
      <w:r w:rsidR="00EA101F" w:rsidRPr="00135C1B">
        <w:rPr>
          <w:rFonts w:asciiTheme="majorHAnsi" w:hAnsiTheme="majorHAnsi" w:cstheme="majorHAnsi"/>
          <w:i/>
          <w:sz w:val="24"/>
          <w:szCs w:val="24"/>
          <w:lang w:val="en-US"/>
        </w:rPr>
        <w:t>ournal.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35C1B">
        <w:rPr>
          <w:rFonts w:asciiTheme="majorHAnsi" w:hAnsiTheme="majorHAnsi" w:cstheme="majorHAnsi"/>
          <w:b/>
          <w:sz w:val="24"/>
          <w:szCs w:val="24"/>
          <w:lang w:val="en-US"/>
        </w:rPr>
        <w:t>22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(5)</w:t>
      </w:r>
      <w:r w:rsidR="00EA101F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>1458</w:t>
      </w:r>
      <w:r w:rsidR="00EA101F" w:rsidRPr="00135C1B">
        <w:rPr>
          <w:rFonts w:asciiTheme="majorHAnsi" w:hAnsiTheme="majorHAnsi" w:cstheme="majorHAnsi"/>
          <w:sz w:val="24"/>
          <w:szCs w:val="24"/>
          <w:lang w:val="en-US"/>
        </w:rPr>
        <w:t>–14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>68 (2008).</w:t>
      </w:r>
    </w:p>
    <w:p w14:paraId="5EA8F7F7" w14:textId="1F138FEE" w:rsidR="000078A7" w:rsidRPr="00135C1B" w:rsidRDefault="000078A7" w:rsidP="00135C1B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Style w:val="docsum-journal-citation"/>
          <w:rFonts w:asciiTheme="majorHAnsi" w:hAnsiTheme="majorHAnsi" w:cstheme="majorHAnsi"/>
          <w:sz w:val="24"/>
          <w:szCs w:val="24"/>
          <w:lang w:val="en-US"/>
        </w:rPr>
      </w:pPr>
      <w:r w:rsidRPr="00135C1B">
        <w:rPr>
          <w:rStyle w:val="docsum-authors"/>
          <w:rFonts w:asciiTheme="majorHAnsi" w:hAnsiTheme="majorHAnsi" w:cstheme="majorHAnsi"/>
          <w:sz w:val="24"/>
          <w:szCs w:val="24"/>
          <w:lang w:val="en-US"/>
        </w:rPr>
        <w:t>Abdoul-Azize, S.</w:t>
      </w:r>
      <w:r w:rsidR="00F11D34" w:rsidRPr="00135C1B">
        <w:rPr>
          <w:rStyle w:val="docsum-authors"/>
          <w:rFonts w:asciiTheme="majorHAnsi" w:hAnsiTheme="majorHAnsi" w:cstheme="majorHAnsi"/>
          <w:sz w:val="24"/>
          <w:szCs w:val="24"/>
          <w:lang w:val="en-US"/>
        </w:rPr>
        <w:t xml:space="preserve"> et al.</w:t>
      </w:r>
      <w:r w:rsidRPr="00135C1B">
        <w:rPr>
          <w:rStyle w:val="docsum-authors"/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Oro-gustatory perception of dietary lipids and calcium signaling in taste bud cells are altered in nutritionally obesity-prone </w:t>
      </w:r>
      <w:r w:rsidRPr="00135C1B">
        <w:rPr>
          <w:rFonts w:asciiTheme="majorHAnsi" w:hAnsiTheme="majorHAnsi" w:cstheme="majorHAnsi"/>
          <w:i/>
          <w:sz w:val="24"/>
          <w:szCs w:val="24"/>
          <w:lang w:val="en-US"/>
        </w:rPr>
        <w:t>Psammomys obesus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135C1B">
        <w:rPr>
          <w:rStyle w:val="docsum-journal-citation"/>
          <w:rFonts w:asciiTheme="majorHAnsi" w:hAnsiTheme="majorHAnsi" w:cstheme="majorHAnsi"/>
          <w:i/>
          <w:sz w:val="24"/>
          <w:szCs w:val="24"/>
          <w:lang w:val="en-US"/>
        </w:rPr>
        <w:t>PLoS One</w:t>
      </w:r>
      <w:r w:rsidRPr="00135C1B">
        <w:rPr>
          <w:rStyle w:val="docsum-journal-citation"/>
          <w:rFonts w:asciiTheme="majorHAnsi" w:hAnsiTheme="majorHAnsi" w:cstheme="majorHAnsi"/>
          <w:sz w:val="24"/>
          <w:szCs w:val="24"/>
          <w:lang w:val="en-US"/>
        </w:rPr>
        <w:t>.</w:t>
      </w:r>
      <w:r w:rsidR="00422AF4" w:rsidRPr="00135C1B">
        <w:rPr>
          <w:rStyle w:val="docsum-journal-citation"/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422AF4" w:rsidRPr="00135C1B">
        <w:rPr>
          <w:rStyle w:val="docsum-journal-citation"/>
          <w:rFonts w:asciiTheme="majorHAnsi" w:hAnsiTheme="majorHAnsi" w:cstheme="majorHAnsi"/>
          <w:b/>
          <w:sz w:val="24"/>
          <w:szCs w:val="24"/>
          <w:lang w:val="en-US"/>
        </w:rPr>
        <w:t>8</w:t>
      </w:r>
      <w:r w:rsidR="00422AF4" w:rsidRPr="00135C1B">
        <w:rPr>
          <w:rStyle w:val="docsum-journal-citation"/>
          <w:rFonts w:asciiTheme="majorHAnsi" w:hAnsiTheme="majorHAnsi" w:cstheme="majorHAnsi"/>
          <w:sz w:val="24"/>
          <w:szCs w:val="24"/>
          <w:lang w:val="en-US"/>
        </w:rPr>
        <w:t>(8)</w:t>
      </w:r>
      <w:r w:rsidR="005B1EF7" w:rsidRPr="00135C1B">
        <w:rPr>
          <w:rStyle w:val="docsum-journal-citation"/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422AF4" w:rsidRPr="00135C1B">
        <w:rPr>
          <w:rStyle w:val="docsum-journal-citation"/>
          <w:rFonts w:asciiTheme="majorHAnsi" w:hAnsiTheme="majorHAnsi" w:cstheme="majorHAnsi"/>
          <w:sz w:val="24"/>
          <w:szCs w:val="24"/>
          <w:lang w:val="en-US"/>
        </w:rPr>
        <w:t>e68532</w:t>
      </w:r>
      <w:r w:rsidRPr="00135C1B">
        <w:rPr>
          <w:rStyle w:val="docsum-authors"/>
          <w:rFonts w:asciiTheme="majorHAnsi" w:hAnsiTheme="majorHAnsi" w:cstheme="majorHAnsi"/>
          <w:sz w:val="24"/>
          <w:szCs w:val="24"/>
          <w:lang w:val="en-US"/>
        </w:rPr>
        <w:t xml:space="preserve"> (</w:t>
      </w:r>
      <w:r w:rsidR="00286973" w:rsidRPr="00135C1B">
        <w:rPr>
          <w:rStyle w:val="docsum-journal-citation"/>
          <w:rFonts w:asciiTheme="majorHAnsi" w:hAnsiTheme="majorHAnsi" w:cstheme="majorHAnsi"/>
          <w:sz w:val="24"/>
          <w:szCs w:val="24"/>
          <w:lang w:val="en-US"/>
        </w:rPr>
        <w:t>2013)</w:t>
      </w:r>
      <w:r w:rsidRPr="00135C1B">
        <w:rPr>
          <w:rStyle w:val="docsum-journal-citation"/>
          <w:rFonts w:asciiTheme="majorHAnsi" w:hAnsiTheme="majorHAnsi" w:cstheme="majorHAnsi"/>
          <w:sz w:val="24"/>
          <w:szCs w:val="24"/>
          <w:lang w:val="en-US"/>
        </w:rPr>
        <w:t>.</w:t>
      </w:r>
    </w:p>
    <w:p w14:paraId="2ECD134A" w14:textId="33A6C008" w:rsidR="00E46D67" w:rsidRPr="00135C1B" w:rsidRDefault="00E46D67" w:rsidP="00135C1B">
      <w:pPr>
        <w:pStyle w:val="desc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bCs/>
          <w:noProof/>
          <w:lang w:val="en-US"/>
        </w:rPr>
      </w:pPr>
      <w:r w:rsidRPr="00135C1B">
        <w:rPr>
          <w:rFonts w:asciiTheme="majorHAnsi" w:hAnsiTheme="majorHAnsi" w:cstheme="majorHAnsi"/>
          <w:bCs/>
          <w:noProof/>
          <w:lang w:val="en-US"/>
        </w:rPr>
        <w:t>Pepino</w:t>
      </w:r>
      <w:r w:rsidR="00422AF4" w:rsidRPr="00135C1B">
        <w:rPr>
          <w:rFonts w:asciiTheme="majorHAnsi" w:hAnsiTheme="majorHAnsi" w:cstheme="majorHAnsi"/>
          <w:bCs/>
          <w:noProof/>
          <w:lang w:val="en-US"/>
        </w:rPr>
        <w:t>,</w:t>
      </w:r>
      <w:r w:rsidRPr="00135C1B">
        <w:rPr>
          <w:rFonts w:asciiTheme="majorHAnsi" w:hAnsiTheme="majorHAnsi" w:cstheme="majorHAnsi"/>
          <w:bCs/>
          <w:noProof/>
          <w:lang w:val="en-US"/>
        </w:rPr>
        <w:t xml:space="preserve"> M</w:t>
      </w:r>
      <w:r w:rsidR="00422AF4" w:rsidRPr="00135C1B">
        <w:rPr>
          <w:rFonts w:asciiTheme="majorHAnsi" w:hAnsiTheme="majorHAnsi" w:cstheme="majorHAnsi"/>
          <w:bCs/>
          <w:noProof/>
          <w:lang w:val="en-US"/>
        </w:rPr>
        <w:t>.</w:t>
      </w:r>
      <w:r w:rsidR="00D24320" w:rsidRPr="00135C1B">
        <w:rPr>
          <w:rFonts w:asciiTheme="majorHAnsi" w:hAnsiTheme="majorHAnsi" w:cstheme="majorHAnsi"/>
          <w:bCs/>
          <w:noProof/>
          <w:lang w:val="en-US"/>
        </w:rPr>
        <w:t xml:space="preserve"> </w:t>
      </w:r>
      <w:r w:rsidRPr="00135C1B">
        <w:rPr>
          <w:rFonts w:asciiTheme="majorHAnsi" w:hAnsiTheme="majorHAnsi" w:cstheme="majorHAnsi"/>
          <w:bCs/>
          <w:noProof/>
          <w:lang w:val="en-US"/>
        </w:rPr>
        <w:t>Y, Love-Gregory</w:t>
      </w:r>
      <w:r w:rsidR="00422AF4" w:rsidRPr="00135C1B">
        <w:rPr>
          <w:rFonts w:asciiTheme="majorHAnsi" w:hAnsiTheme="majorHAnsi" w:cstheme="majorHAnsi"/>
          <w:bCs/>
          <w:noProof/>
          <w:lang w:val="en-US"/>
        </w:rPr>
        <w:t>,</w:t>
      </w:r>
      <w:r w:rsidRPr="00135C1B">
        <w:rPr>
          <w:rFonts w:asciiTheme="majorHAnsi" w:hAnsiTheme="majorHAnsi" w:cstheme="majorHAnsi"/>
          <w:bCs/>
          <w:noProof/>
          <w:lang w:val="en-US"/>
        </w:rPr>
        <w:t xml:space="preserve"> L</w:t>
      </w:r>
      <w:r w:rsidR="00422AF4" w:rsidRPr="00135C1B">
        <w:rPr>
          <w:rFonts w:asciiTheme="majorHAnsi" w:hAnsiTheme="majorHAnsi" w:cstheme="majorHAnsi"/>
          <w:bCs/>
          <w:noProof/>
          <w:lang w:val="en-US"/>
        </w:rPr>
        <w:t>.</w:t>
      </w:r>
      <w:r w:rsidRPr="00135C1B">
        <w:rPr>
          <w:rFonts w:asciiTheme="majorHAnsi" w:hAnsiTheme="majorHAnsi" w:cstheme="majorHAnsi"/>
          <w:bCs/>
          <w:noProof/>
          <w:lang w:val="en-US"/>
        </w:rPr>
        <w:t>, Klein</w:t>
      </w:r>
      <w:r w:rsidR="00422AF4" w:rsidRPr="00135C1B">
        <w:rPr>
          <w:rFonts w:asciiTheme="majorHAnsi" w:hAnsiTheme="majorHAnsi" w:cstheme="majorHAnsi"/>
          <w:bCs/>
          <w:noProof/>
          <w:lang w:val="en-US"/>
        </w:rPr>
        <w:t>,</w:t>
      </w:r>
      <w:r w:rsidRPr="00135C1B">
        <w:rPr>
          <w:rFonts w:asciiTheme="majorHAnsi" w:hAnsiTheme="majorHAnsi" w:cstheme="majorHAnsi"/>
          <w:bCs/>
          <w:noProof/>
          <w:lang w:val="en-US"/>
        </w:rPr>
        <w:t xml:space="preserve"> S</w:t>
      </w:r>
      <w:r w:rsidR="00422AF4" w:rsidRPr="00135C1B">
        <w:rPr>
          <w:rFonts w:asciiTheme="majorHAnsi" w:hAnsiTheme="majorHAnsi" w:cstheme="majorHAnsi"/>
          <w:bCs/>
          <w:noProof/>
          <w:lang w:val="en-US"/>
        </w:rPr>
        <w:t>.</w:t>
      </w:r>
      <w:r w:rsidRPr="00135C1B">
        <w:rPr>
          <w:rFonts w:asciiTheme="majorHAnsi" w:hAnsiTheme="majorHAnsi" w:cstheme="majorHAnsi"/>
          <w:bCs/>
          <w:noProof/>
          <w:lang w:val="en-US"/>
        </w:rPr>
        <w:t>, Abumrad</w:t>
      </w:r>
      <w:r w:rsidR="00422AF4" w:rsidRPr="00135C1B">
        <w:rPr>
          <w:rFonts w:asciiTheme="majorHAnsi" w:hAnsiTheme="majorHAnsi" w:cstheme="majorHAnsi"/>
          <w:bCs/>
          <w:noProof/>
          <w:lang w:val="en-US"/>
        </w:rPr>
        <w:t>,</w:t>
      </w:r>
      <w:r w:rsidRPr="00135C1B">
        <w:rPr>
          <w:rFonts w:asciiTheme="majorHAnsi" w:hAnsiTheme="majorHAnsi" w:cstheme="majorHAnsi"/>
          <w:bCs/>
          <w:noProof/>
          <w:lang w:val="en-US"/>
        </w:rPr>
        <w:t xml:space="preserve"> N</w:t>
      </w:r>
      <w:r w:rsidR="00422AF4" w:rsidRPr="00135C1B">
        <w:rPr>
          <w:rFonts w:asciiTheme="majorHAnsi" w:hAnsiTheme="majorHAnsi" w:cstheme="majorHAnsi"/>
          <w:bCs/>
          <w:noProof/>
          <w:lang w:val="en-US"/>
        </w:rPr>
        <w:t>.</w:t>
      </w:r>
      <w:r w:rsidR="00D24320" w:rsidRPr="00135C1B">
        <w:rPr>
          <w:rFonts w:asciiTheme="majorHAnsi" w:hAnsiTheme="majorHAnsi" w:cstheme="majorHAnsi"/>
          <w:bCs/>
          <w:noProof/>
          <w:lang w:val="en-US"/>
        </w:rPr>
        <w:t xml:space="preserve"> </w:t>
      </w:r>
      <w:r w:rsidRPr="00135C1B">
        <w:rPr>
          <w:rFonts w:asciiTheme="majorHAnsi" w:hAnsiTheme="majorHAnsi" w:cstheme="majorHAnsi"/>
          <w:bCs/>
          <w:noProof/>
          <w:lang w:val="en-US"/>
        </w:rPr>
        <w:t>A</w:t>
      </w:r>
      <w:r w:rsidR="00422AF4" w:rsidRPr="00135C1B">
        <w:rPr>
          <w:rFonts w:asciiTheme="majorHAnsi" w:hAnsiTheme="majorHAnsi" w:cstheme="majorHAnsi"/>
          <w:bCs/>
          <w:noProof/>
          <w:lang w:val="en-US"/>
        </w:rPr>
        <w:t>.</w:t>
      </w:r>
      <w:r w:rsidRPr="00135C1B">
        <w:rPr>
          <w:rFonts w:asciiTheme="majorHAnsi" w:hAnsiTheme="majorHAnsi" w:cstheme="majorHAnsi"/>
          <w:bCs/>
          <w:noProof/>
          <w:lang w:val="en-US"/>
        </w:rPr>
        <w:t xml:space="preserve"> The fatty acid translocase gene CD36 and lingual lipase influence oral sensitivity to fat in obese subjects. </w:t>
      </w:r>
      <w:r w:rsidRPr="00135C1B">
        <w:rPr>
          <w:rFonts w:asciiTheme="majorHAnsi" w:hAnsiTheme="majorHAnsi" w:cstheme="majorHAnsi"/>
          <w:bCs/>
          <w:i/>
          <w:noProof/>
          <w:lang w:val="en-US"/>
        </w:rPr>
        <w:t>J</w:t>
      </w:r>
      <w:r w:rsidR="00D24320" w:rsidRPr="00135C1B">
        <w:rPr>
          <w:rFonts w:asciiTheme="majorHAnsi" w:hAnsiTheme="majorHAnsi" w:cstheme="majorHAnsi"/>
          <w:bCs/>
          <w:i/>
          <w:noProof/>
          <w:lang w:val="en-US"/>
        </w:rPr>
        <w:t>ournal of</w:t>
      </w:r>
      <w:r w:rsidRPr="00135C1B">
        <w:rPr>
          <w:rFonts w:asciiTheme="majorHAnsi" w:hAnsiTheme="majorHAnsi" w:cstheme="majorHAnsi"/>
          <w:bCs/>
          <w:i/>
          <w:noProof/>
          <w:lang w:val="en-US"/>
        </w:rPr>
        <w:t xml:space="preserve"> Lipid Res</w:t>
      </w:r>
      <w:r w:rsidR="00D24320" w:rsidRPr="00135C1B">
        <w:rPr>
          <w:rFonts w:asciiTheme="majorHAnsi" w:hAnsiTheme="majorHAnsi" w:cstheme="majorHAnsi"/>
          <w:bCs/>
          <w:i/>
          <w:noProof/>
          <w:lang w:val="en-US"/>
        </w:rPr>
        <w:t>earch</w:t>
      </w:r>
      <w:r w:rsidR="00422AF4" w:rsidRPr="00135C1B">
        <w:rPr>
          <w:rFonts w:asciiTheme="majorHAnsi" w:hAnsiTheme="majorHAnsi" w:cstheme="majorHAnsi"/>
          <w:bCs/>
          <w:i/>
          <w:noProof/>
          <w:lang w:val="en-US"/>
        </w:rPr>
        <w:t>.</w:t>
      </w:r>
      <w:r w:rsidRPr="00135C1B">
        <w:rPr>
          <w:rFonts w:asciiTheme="majorHAnsi" w:hAnsiTheme="majorHAnsi" w:cstheme="majorHAnsi"/>
          <w:bCs/>
          <w:noProof/>
          <w:lang w:val="en-US"/>
        </w:rPr>
        <w:t xml:space="preserve"> </w:t>
      </w:r>
      <w:r w:rsidRPr="00135C1B">
        <w:rPr>
          <w:rFonts w:asciiTheme="majorHAnsi" w:hAnsiTheme="majorHAnsi" w:cstheme="majorHAnsi"/>
          <w:b/>
          <w:bCs/>
          <w:iCs/>
          <w:noProof/>
          <w:lang w:val="en-US"/>
        </w:rPr>
        <w:t>53</w:t>
      </w:r>
      <w:r w:rsidR="00D24320" w:rsidRPr="00135C1B">
        <w:rPr>
          <w:rFonts w:asciiTheme="majorHAnsi" w:hAnsiTheme="majorHAnsi" w:cstheme="majorHAnsi"/>
          <w:b/>
          <w:bCs/>
          <w:iCs/>
          <w:noProof/>
          <w:lang w:val="en-US"/>
        </w:rPr>
        <w:t xml:space="preserve"> </w:t>
      </w:r>
      <w:r w:rsidR="00422AF4" w:rsidRPr="00135C1B">
        <w:rPr>
          <w:rFonts w:asciiTheme="majorHAnsi" w:hAnsiTheme="majorHAnsi" w:cstheme="majorHAnsi"/>
          <w:bCs/>
          <w:iCs/>
          <w:noProof/>
          <w:lang w:val="en-US"/>
        </w:rPr>
        <w:t xml:space="preserve">(3), </w:t>
      </w:r>
      <w:r w:rsidRPr="00135C1B">
        <w:rPr>
          <w:rFonts w:asciiTheme="majorHAnsi" w:hAnsiTheme="majorHAnsi" w:cstheme="majorHAnsi"/>
          <w:bCs/>
          <w:noProof/>
          <w:lang w:val="en-US"/>
        </w:rPr>
        <w:t>561</w:t>
      </w:r>
      <w:r w:rsidR="00D24320" w:rsidRPr="00135C1B">
        <w:rPr>
          <w:rFonts w:asciiTheme="majorHAnsi" w:hAnsiTheme="majorHAnsi" w:cstheme="majorHAnsi"/>
          <w:bCs/>
          <w:noProof/>
          <w:lang w:val="en-US"/>
        </w:rPr>
        <w:t>–</w:t>
      </w:r>
      <w:r w:rsidRPr="00135C1B">
        <w:rPr>
          <w:rFonts w:asciiTheme="majorHAnsi" w:hAnsiTheme="majorHAnsi" w:cstheme="majorHAnsi"/>
          <w:bCs/>
          <w:noProof/>
          <w:lang w:val="en-US"/>
        </w:rPr>
        <w:t>566</w:t>
      </w:r>
      <w:r w:rsidR="00422AF4" w:rsidRPr="00135C1B">
        <w:rPr>
          <w:rFonts w:asciiTheme="majorHAnsi" w:hAnsiTheme="majorHAnsi" w:cstheme="majorHAnsi"/>
          <w:bCs/>
          <w:noProof/>
          <w:lang w:val="en-US"/>
        </w:rPr>
        <w:t xml:space="preserve"> (2012)</w:t>
      </w:r>
      <w:r w:rsidRPr="00135C1B">
        <w:rPr>
          <w:rFonts w:asciiTheme="majorHAnsi" w:hAnsiTheme="majorHAnsi" w:cstheme="majorHAnsi"/>
          <w:bCs/>
          <w:noProof/>
          <w:lang w:val="en-US"/>
        </w:rPr>
        <w:t>.</w:t>
      </w:r>
    </w:p>
    <w:p w14:paraId="0583C429" w14:textId="66E1FC38" w:rsidR="00E46D67" w:rsidRPr="00135C1B" w:rsidRDefault="00E46D67" w:rsidP="00135C1B">
      <w:pPr>
        <w:pStyle w:val="desc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bCs/>
          <w:noProof/>
          <w:lang w:val="en-US"/>
        </w:rPr>
      </w:pPr>
      <w:r w:rsidRPr="00135C1B">
        <w:rPr>
          <w:rFonts w:asciiTheme="majorHAnsi" w:hAnsiTheme="majorHAnsi" w:cstheme="majorHAnsi"/>
          <w:lang w:val="en-US"/>
        </w:rPr>
        <w:t>Hichami</w:t>
      </w:r>
      <w:r w:rsidR="0082212F" w:rsidRPr="00135C1B">
        <w:rPr>
          <w:rFonts w:asciiTheme="majorHAnsi" w:hAnsiTheme="majorHAnsi" w:cstheme="majorHAnsi"/>
          <w:lang w:val="en-US"/>
        </w:rPr>
        <w:t>,</w:t>
      </w:r>
      <w:r w:rsidRPr="00135C1B">
        <w:rPr>
          <w:rFonts w:asciiTheme="majorHAnsi" w:hAnsiTheme="majorHAnsi" w:cstheme="majorHAnsi"/>
          <w:lang w:val="en-US"/>
        </w:rPr>
        <w:t xml:space="preserve"> A</w:t>
      </w:r>
      <w:r w:rsidR="0082212F" w:rsidRPr="00135C1B">
        <w:rPr>
          <w:rFonts w:asciiTheme="majorHAnsi" w:hAnsiTheme="majorHAnsi" w:cstheme="majorHAnsi"/>
          <w:lang w:val="en-US"/>
        </w:rPr>
        <w:t>.</w:t>
      </w:r>
      <w:r w:rsidRPr="00135C1B">
        <w:rPr>
          <w:rFonts w:asciiTheme="majorHAnsi" w:hAnsiTheme="majorHAnsi" w:cstheme="majorHAnsi"/>
          <w:lang w:val="en-US"/>
        </w:rPr>
        <w:t>, Khan</w:t>
      </w:r>
      <w:r w:rsidR="0082212F" w:rsidRPr="00135C1B">
        <w:rPr>
          <w:rFonts w:asciiTheme="majorHAnsi" w:hAnsiTheme="majorHAnsi" w:cstheme="majorHAnsi"/>
          <w:lang w:val="en-US"/>
        </w:rPr>
        <w:t>,</w:t>
      </w:r>
      <w:r w:rsidRPr="00135C1B">
        <w:rPr>
          <w:rFonts w:asciiTheme="majorHAnsi" w:hAnsiTheme="majorHAnsi" w:cstheme="majorHAnsi"/>
          <w:lang w:val="en-US"/>
        </w:rPr>
        <w:t xml:space="preserve"> A</w:t>
      </w:r>
      <w:r w:rsidR="00422AF4" w:rsidRPr="00135C1B">
        <w:rPr>
          <w:rFonts w:asciiTheme="majorHAnsi" w:hAnsiTheme="majorHAnsi" w:cstheme="majorHAnsi"/>
          <w:lang w:val="en-US"/>
        </w:rPr>
        <w:t>.</w:t>
      </w:r>
      <w:r w:rsidR="007339AF" w:rsidRPr="00135C1B">
        <w:rPr>
          <w:rFonts w:asciiTheme="majorHAnsi" w:hAnsiTheme="majorHAnsi" w:cstheme="majorHAnsi"/>
          <w:lang w:val="en-US"/>
        </w:rPr>
        <w:t xml:space="preserve"> </w:t>
      </w:r>
      <w:r w:rsidRPr="00135C1B">
        <w:rPr>
          <w:rFonts w:asciiTheme="majorHAnsi" w:hAnsiTheme="majorHAnsi" w:cstheme="majorHAnsi"/>
          <w:lang w:val="en-US"/>
        </w:rPr>
        <w:t>S</w:t>
      </w:r>
      <w:r w:rsidR="0082212F" w:rsidRPr="00135C1B">
        <w:rPr>
          <w:rFonts w:asciiTheme="majorHAnsi" w:hAnsiTheme="majorHAnsi" w:cstheme="majorHAnsi"/>
          <w:lang w:val="en-US"/>
        </w:rPr>
        <w:t>.</w:t>
      </w:r>
      <w:r w:rsidRPr="00135C1B">
        <w:rPr>
          <w:rFonts w:asciiTheme="majorHAnsi" w:hAnsiTheme="majorHAnsi" w:cstheme="majorHAnsi"/>
          <w:lang w:val="en-US"/>
        </w:rPr>
        <w:t>, Khan</w:t>
      </w:r>
      <w:r w:rsidR="0082212F" w:rsidRPr="00135C1B">
        <w:rPr>
          <w:rFonts w:asciiTheme="majorHAnsi" w:hAnsiTheme="majorHAnsi" w:cstheme="majorHAnsi"/>
          <w:lang w:val="en-US"/>
        </w:rPr>
        <w:t>,</w:t>
      </w:r>
      <w:r w:rsidRPr="00135C1B">
        <w:rPr>
          <w:rFonts w:asciiTheme="majorHAnsi" w:hAnsiTheme="majorHAnsi" w:cstheme="majorHAnsi"/>
          <w:lang w:val="en-US"/>
        </w:rPr>
        <w:t xml:space="preserve"> N</w:t>
      </w:r>
      <w:r w:rsidR="00422AF4" w:rsidRPr="00135C1B">
        <w:rPr>
          <w:rFonts w:asciiTheme="majorHAnsi" w:hAnsiTheme="majorHAnsi" w:cstheme="majorHAnsi"/>
          <w:lang w:val="en-US"/>
        </w:rPr>
        <w:t>.</w:t>
      </w:r>
      <w:r w:rsidR="007339AF" w:rsidRPr="00135C1B">
        <w:rPr>
          <w:rFonts w:asciiTheme="majorHAnsi" w:hAnsiTheme="majorHAnsi" w:cstheme="majorHAnsi"/>
          <w:lang w:val="en-US"/>
        </w:rPr>
        <w:t xml:space="preserve"> </w:t>
      </w:r>
      <w:r w:rsidRPr="00135C1B">
        <w:rPr>
          <w:rFonts w:asciiTheme="majorHAnsi" w:hAnsiTheme="majorHAnsi" w:cstheme="majorHAnsi"/>
          <w:lang w:val="en-US"/>
        </w:rPr>
        <w:t xml:space="preserve">A. Cellular and </w:t>
      </w:r>
      <w:r w:rsidR="007339AF" w:rsidRPr="00135C1B">
        <w:rPr>
          <w:rFonts w:asciiTheme="majorHAnsi" w:hAnsiTheme="majorHAnsi" w:cstheme="majorHAnsi"/>
          <w:lang w:val="en-US"/>
        </w:rPr>
        <w:t>m</w:t>
      </w:r>
      <w:r w:rsidRPr="00135C1B">
        <w:rPr>
          <w:rFonts w:asciiTheme="majorHAnsi" w:hAnsiTheme="majorHAnsi" w:cstheme="majorHAnsi"/>
          <w:lang w:val="en-US"/>
        </w:rPr>
        <w:t xml:space="preserve">olecular </w:t>
      </w:r>
      <w:r w:rsidR="007339AF" w:rsidRPr="00135C1B">
        <w:rPr>
          <w:rFonts w:asciiTheme="majorHAnsi" w:hAnsiTheme="majorHAnsi" w:cstheme="majorHAnsi"/>
          <w:lang w:val="en-US"/>
        </w:rPr>
        <w:t>m</w:t>
      </w:r>
      <w:r w:rsidRPr="00135C1B">
        <w:rPr>
          <w:rFonts w:asciiTheme="majorHAnsi" w:hAnsiTheme="majorHAnsi" w:cstheme="majorHAnsi"/>
          <w:lang w:val="en-US"/>
        </w:rPr>
        <w:t xml:space="preserve">echanisms of </w:t>
      </w:r>
      <w:r w:rsidR="007339AF" w:rsidRPr="00135C1B">
        <w:rPr>
          <w:rFonts w:asciiTheme="majorHAnsi" w:hAnsiTheme="majorHAnsi" w:cstheme="majorHAnsi"/>
          <w:lang w:val="en-US"/>
        </w:rPr>
        <w:t>f</w:t>
      </w:r>
      <w:r w:rsidRPr="00135C1B">
        <w:rPr>
          <w:rFonts w:asciiTheme="majorHAnsi" w:hAnsiTheme="majorHAnsi" w:cstheme="majorHAnsi"/>
          <w:lang w:val="en-US"/>
        </w:rPr>
        <w:t xml:space="preserve">at </w:t>
      </w:r>
      <w:r w:rsidR="007339AF" w:rsidRPr="00135C1B">
        <w:rPr>
          <w:rFonts w:asciiTheme="majorHAnsi" w:hAnsiTheme="majorHAnsi" w:cstheme="majorHAnsi"/>
          <w:lang w:val="en-US"/>
        </w:rPr>
        <w:t>t</w:t>
      </w:r>
      <w:r w:rsidRPr="00135C1B">
        <w:rPr>
          <w:rFonts w:asciiTheme="majorHAnsi" w:hAnsiTheme="majorHAnsi" w:cstheme="majorHAnsi"/>
          <w:lang w:val="en-US"/>
        </w:rPr>
        <w:t xml:space="preserve">aste </w:t>
      </w:r>
      <w:r w:rsidR="007339AF" w:rsidRPr="00135C1B">
        <w:rPr>
          <w:rFonts w:asciiTheme="majorHAnsi" w:hAnsiTheme="majorHAnsi" w:cstheme="majorHAnsi"/>
          <w:lang w:val="en-US"/>
        </w:rPr>
        <w:t>p</w:t>
      </w:r>
      <w:r w:rsidRPr="00135C1B">
        <w:rPr>
          <w:rFonts w:asciiTheme="majorHAnsi" w:hAnsiTheme="majorHAnsi" w:cstheme="majorHAnsi"/>
          <w:lang w:val="en-US"/>
        </w:rPr>
        <w:t xml:space="preserve">erception. </w:t>
      </w:r>
      <w:hyperlink r:id="rId9" w:history="1">
        <w:r w:rsidR="00614031" w:rsidRPr="00135C1B">
          <w:rPr>
            <w:rStyle w:val="Hyperlink"/>
            <w:rFonts w:asciiTheme="majorHAnsi" w:hAnsiTheme="majorHAnsi" w:cstheme="majorHAnsi"/>
            <w:i/>
            <w:color w:val="auto"/>
            <w:u w:val="none"/>
            <w:lang w:val="en-US"/>
          </w:rPr>
          <w:t>Handbook of Experimental Pharmacology</w:t>
        </w:r>
      </w:hyperlink>
      <w:r w:rsidR="00D50725" w:rsidRPr="00135C1B">
        <w:rPr>
          <w:rFonts w:asciiTheme="majorHAnsi" w:hAnsiTheme="majorHAnsi" w:cstheme="majorHAnsi"/>
          <w:lang w:val="en-US"/>
        </w:rPr>
        <w:t xml:space="preserve">. doi: 10.1007/164_2021_437 </w:t>
      </w:r>
      <w:r w:rsidR="00EE3DA0" w:rsidRPr="00135C1B">
        <w:rPr>
          <w:rFonts w:asciiTheme="majorHAnsi" w:hAnsiTheme="majorHAnsi" w:cstheme="majorHAnsi"/>
          <w:lang w:val="en-US"/>
        </w:rPr>
        <w:t>(</w:t>
      </w:r>
      <w:r w:rsidRPr="00135C1B">
        <w:rPr>
          <w:rFonts w:asciiTheme="majorHAnsi" w:hAnsiTheme="majorHAnsi" w:cstheme="majorHAnsi"/>
          <w:lang w:val="en-US"/>
        </w:rPr>
        <w:t>2021</w:t>
      </w:r>
      <w:r w:rsidR="00EE3DA0" w:rsidRPr="00135C1B">
        <w:rPr>
          <w:rFonts w:asciiTheme="majorHAnsi" w:hAnsiTheme="majorHAnsi" w:cstheme="majorHAnsi"/>
          <w:lang w:val="en-US"/>
        </w:rPr>
        <w:t>)</w:t>
      </w:r>
      <w:r w:rsidRPr="00135C1B">
        <w:rPr>
          <w:rFonts w:asciiTheme="majorHAnsi" w:hAnsiTheme="majorHAnsi" w:cstheme="majorHAnsi"/>
          <w:lang w:val="en-US"/>
        </w:rPr>
        <w:t xml:space="preserve"> </w:t>
      </w:r>
    </w:p>
    <w:p w14:paraId="75DF5D2E" w14:textId="188E515D" w:rsidR="00E46D67" w:rsidRPr="00135C1B" w:rsidRDefault="00E46D67" w:rsidP="00135C1B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35C1B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El-Yassimi, 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A., </w:t>
      </w:r>
      <w:r w:rsidRPr="00135C1B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Hichami, A., Besnard, P., </w:t>
      </w:r>
      <w:r w:rsidRPr="00135C1B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Khan,</w:t>
      </w:r>
      <w:r w:rsidRPr="00135C1B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N.</w:t>
      </w:r>
      <w:r w:rsidR="00D50725" w:rsidRPr="00135C1B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r w:rsidRPr="00135C1B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A. Linoleic acid induces calcium signaling, Src kinase phosphorylation, and neurotransmitter release in mouse CD36-positive gustatory cells. </w:t>
      </w:r>
      <w:r w:rsidRPr="00135C1B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J</w:t>
      </w:r>
      <w:r w:rsidR="00D50725" w:rsidRPr="00135C1B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ournal of</w:t>
      </w:r>
      <w:r w:rsidRPr="00135C1B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 xml:space="preserve"> Biol</w:t>
      </w:r>
      <w:r w:rsidR="00D50725" w:rsidRPr="00135C1B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ogical</w:t>
      </w:r>
      <w:r w:rsidRPr="00135C1B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 xml:space="preserve"> Chem</w:t>
      </w:r>
      <w:r w:rsidR="00D50725" w:rsidRPr="00135C1B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istry</w:t>
      </w:r>
      <w:r w:rsidRPr="00135C1B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.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35C1B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283</w:t>
      </w:r>
      <w:r w:rsidR="00D50725" w:rsidRPr="00135C1B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 xml:space="preserve"> </w:t>
      </w:r>
      <w:r w:rsidRPr="00135C1B">
        <w:rPr>
          <w:rFonts w:asciiTheme="majorHAnsi" w:eastAsia="Times New Roman" w:hAnsiTheme="majorHAnsi" w:cstheme="majorHAnsi"/>
          <w:sz w:val="24"/>
          <w:szCs w:val="24"/>
          <w:lang w:val="en-US"/>
        </w:rPr>
        <w:t>(19),</w:t>
      </w:r>
      <w:r w:rsidR="00EF3861" w:rsidRPr="00135C1B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r w:rsidRPr="00135C1B">
        <w:rPr>
          <w:rFonts w:asciiTheme="majorHAnsi" w:eastAsia="Times New Roman" w:hAnsiTheme="majorHAnsi" w:cstheme="majorHAnsi"/>
          <w:sz w:val="24"/>
          <w:szCs w:val="24"/>
          <w:lang w:val="en-US"/>
        </w:rPr>
        <w:t>12949</w:t>
      </w:r>
      <w:r w:rsidR="00D50725" w:rsidRPr="00135C1B">
        <w:rPr>
          <w:rFonts w:asciiTheme="majorHAnsi" w:eastAsia="Times New Roman" w:hAnsiTheme="majorHAnsi" w:cstheme="majorHAnsi"/>
          <w:sz w:val="24"/>
          <w:szCs w:val="24"/>
          <w:lang w:val="en-US"/>
        </w:rPr>
        <w:t>–</w:t>
      </w:r>
      <w:r w:rsidRPr="00135C1B">
        <w:rPr>
          <w:rFonts w:asciiTheme="majorHAnsi" w:eastAsia="Times New Roman" w:hAnsiTheme="majorHAnsi" w:cstheme="majorHAnsi"/>
          <w:sz w:val="24"/>
          <w:szCs w:val="24"/>
          <w:lang w:val="en-US"/>
        </w:rPr>
        <w:t>12959 (2008).</w:t>
      </w:r>
    </w:p>
    <w:p w14:paraId="0B78CDBD" w14:textId="13C0826C" w:rsidR="0082212F" w:rsidRPr="00135C1B" w:rsidRDefault="0082212F" w:rsidP="00135C1B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Theme="majorHAnsi" w:eastAsia="Times New Roman" w:hAnsiTheme="majorHAnsi" w:cstheme="majorHAnsi"/>
          <w:sz w:val="24"/>
          <w:szCs w:val="24"/>
          <w:lang w:val="en-US" w:eastAsia="fr-FR"/>
        </w:rPr>
      </w:pPr>
      <w:r w:rsidRPr="00135C1B">
        <w:rPr>
          <w:rFonts w:asciiTheme="majorHAnsi" w:eastAsia="Times New Roman" w:hAnsiTheme="majorHAnsi" w:cstheme="majorHAnsi"/>
          <w:sz w:val="24"/>
          <w:szCs w:val="24"/>
          <w:lang w:val="en-US" w:eastAsia="fr-FR"/>
        </w:rPr>
        <w:t>Sayed, A.</w:t>
      </w:r>
      <w:r w:rsidR="00D50725" w:rsidRPr="00135C1B">
        <w:rPr>
          <w:rFonts w:asciiTheme="majorHAnsi" w:eastAsia="Times New Roman" w:hAnsiTheme="majorHAnsi" w:cstheme="majorHAnsi"/>
          <w:sz w:val="24"/>
          <w:szCs w:val="24"/>
          <w:lang w:val="en-US" w:eastAsia="fr-FR"/>
        </w:rPr>
        <w:t xml:space="preserve"> et al.</w:t>
      </w:r>
      <w:r w:rsidRPr="00135C1B">
        <w:rPr>
          <w:rFonts w:asciiTheme="majorHAnsi" w:eastAsia="Times New Roman" w:hAnsiTheme="majorHAnsi" w:cstheme="majorHAnsi"/>
          <w:sz w:val="24"/>
          <w:szCs w:val="24"/>
          <w:lang w:val="en-US" w:eastAsia="fr-FR"/>
        </w:rPr>
        <w:t xml:space="preserve"> CD36 AA genotype is associated with decreased lipid taste perception in young obese, but not lean, children. </w:t>
      </w:r>
      <w:r w:rsidRPr="00135C1B">
        <w:rPr>
          <w:rFonts w:asciiTheme="majorHAnsi" w:eastAsia="Times New Roman" w:hAnsiTheme="majorHAnsi" w:cstheme="majorHAnsi"/>
          <w:i/>
          <w:sz w:val="24"/>
          <w:szCs w:val="24"/>
          <w:lang w:val="en-US" w:eastAsia="fr-FR"/>
        </w:rPr>
        <w:t>Int</w:t>
      </w:r>
      <w:r w:rsidR="00CA59C7" w:rsidRPr="00135C1B">
        <w:rPr>
          <w:rFonts w:asciiTheme="majorHAnsi" w:eastAsia="Times New Roman" w:hAnsiTheme="majorHAnsi" w:cstheme="majorHAnsi"/>
          <w:i/>
          <w:sz w:val="24"/>
          <w:szCs w:val="24"/>
          <w:lang w:val="en-US" w:eastAsia="fr-FR"/>
        </w:rPr>
        <w:t>ernational</w:t>
      </w:r>
      <w:r w:rsidRPr="00135C1B">
        <w:rPr>
          <w:rFonts w:asciiTheme="majorHAnsi" w:eastAsia="Times New Roman" w:hAnsiTheme="majorHAnsi" w:cstheme="majorHAnsi"/>
          <w:i/>
          <w:sz w:val="24"/>
          <w:szCs w:val="24"/>
          <w:lang w:val="en-US" w:eastAsia="fr-FR"/>
        </w:rPr>
        <w:t xml:space="preserve"> J</w:t>
      </w:r>
      <w:r w:rsidR="00CA59C7" w:rsidRPr="00135C1B">
        <w:rPr>
          <w:rFonts w:asciiTheme="majorHAnsi" w:eastAsia="Times New Roman" w:hAnsiTheme="majorHAnsi" w:cstheme="majorHAnsi"/>
          <w:i/>
          <w:sz w:val="24"/>
          <w:szCs w:val="24"/>
          <w:lang w:val="en-US" w:eastAsia="fr-FR"/>
        </w:rPr>
        <w:t>ournal of</w:t>
      </w:r>
      <w:r w:rsidRPr="00135C1B">
        <w:rPr>
          <w:rFonts w:asciiTheme="majorHAnsi" w:eastAsia="Times New Roman" w:hAnsiTheme="majorHAnsi" w:cstheme="majorHAnsi"/>
          <w:i/>
          <w:sz w:val="24"/>
          <w:szCs w:val="24"/>
          <w:lang w:val="en-US" w:eastAsia="fr-FR"/>
        </w:rPr>
        <w:t xml:space="preserve"> Obes</w:t>
      </w:r>
      <w:r w:rsidR="00CA59C7" w:rsidRPr="00135C1B">
        <w:rPr>
          <w:rFonts w:asciiTheme="majorHAnsi" w:eastAsia="Times New Roman" w:hAnsiTheme="majorHAnsi" w:cstheme="majorHAnsi"/>
          <w:i/>
          <w:sz w:val="24"/>
          <w:szCs w:val="24"/>
          <w:lang w:val="en-US" w:eastAsia="fr-FR"/>
        </w:rPr>
        <w:t>ity</w:t>
      </w:r>
      <w:r w:rsidRPr="00135C1B">
        <w:rPr>
          <w:rFonts w:asciiTheme="majorHAnsi" w:eastAsia="Times New Roman" w:hAnsiTheme="majorHAnsi" w:cstheme="majorHAnsi"/>
          <w:i/>
          <w:sz w:val="24"/>
          <w:szCs w:val="24"/>
          <w:lang w:val="en-US" w:eastAsia="fr-FR"/>
        </w:rPr>
        <w:t>.</w:t>
      </w:r>
      <w:r w:rsidRPr="00135C1B">
        <w:rPr>
          <w:rFonts w:asciiTheme="majorHAnsi" w:eastAsia="Times New Roman" w:hAnsiTheme="majorHAnsi" w:cstheme="majorHAnsi"/>
          <w:sz w:val="24"/>
          <w:szCs w:val="24"/>
          <w:lang w:val="en-US" w:eastAsia="fr-FR"/>
        </w:rPr>
        <w:t xml:space="preserve"> </w:t>
      </w:r>
      <w:r w:rsidRPr="00135C1B">
        <w:rPr>
          <w:rFonts w:asciiTheme="majorHAnsi" w:eastAsia="Times New Roman" w:hAnsiTheme="majorHAnsi" w:cstheme="majorHAnsi"/>
          <w:b/>
          <w:sz w:val="24"/>
          <w:szCs w:val="24"/>
          <w:lang w:val="en-US" w:eastAsia="fr-FR"/>
        </w:rPr>
        <w:t>39</w:t>
      </w:r>
      <w:r w:rsidR="00CA59C7" w:rsidRPr="00135C1B">
        <w:rPr>
          <w:rFonts w:asciiTheme="majorHAnsi" w:eastAsia="Times New Roman" w:hAnsiTheme="majorHAnsi" w:cstheme="majorHAnsi"/>
          <w:b/>
          <w:sz w:val="24"/>
          <w:szCs w:val="24"/>
          <w:lang w:val="en-US" w:eastAsia="fr-FR"/>
        </w:rPr>
        <w:t xml:space="preserve"> </w:t>
      </w:r>
      <w:r w:rsidR="00422AF4" w:rsidRPr="00135C1B">
        <w:rPr>
          <w:rFonts w:asciiTheme="majorHAnsi" w:eastAsia="Times New Roman" w:hAnsiTheme="majorHAnsi" w:cstheme="majorHAnsi"/>
          <w:sz w:val="24"/>
          <w:szCs w:val="24"/>
          <w:lang w:val="en-US" w:eastAsia="fr-FR"/>
        </w:rPr>
        <w:t xml:space="preserve">(6), </w:t>
      </w:r>
      <w:r w:rsidRPr="00135C1B">
        <w:rPr>
          <w:rFonts w:asciiTheme="majorHAnsi" w:eastAsia="Times New Roman" w:hAnsiTheme="majorHAnsi" w:cstheme="majorHAnsi"/>
          <w:sz w:val="24"/>
          <w:szCs w:val="24"/>
          <w:lang w:val="en-US" w:eastAsia="fr-FR"/>
        </w:rPr>
        <w:t>920</w:t>
      </w:r>
      <w:r w:rsidR="00CA59C7" w:rsidRPr="00135C1B">
        <w:rPr>
          <w:rFonts w:asciiTheme="majorHAnsi" w:eastAsia="Times New Roman" w:hAnsiTheme="majorHAnsi" w:cstheme="majorHAnsi"/>
          <w:sz w:val="24"/>
          <w:szCs w:val="24"/>
          <w:lang w:val="en-US" w:eastAsia="fr-FR"/>
        </w:rPr>
        <w:t>–92</w:t>
      </w:r>
      <w:r w:rsidRPr="00135C1B">
        <w:rPr>
          <w:rFonts w:asciiTheme="majorHAnsi" w:eastAsia="Times New Roman" w:hAnsiTheme="majorHAnsi" w:cstheme="majorHAnsi"/>
          <w:sz w:val="24"/>
          <w:szCs w:val="24"/>
          <w:lang w:val="en-US" w:eastAsia="fr-FR"/>
        </w:rPr>
        <w:t>4 (2015)</w:t>
      </w:r>
      <w:r w:rsidR="00A26F9F" w:rsidRPr="00135C1B">
        <w:rPr>
          <w:rFonts w:asciiTheme="majorHAnsi" w:eastAsia="Times New Roman" w:hAnsiTheme="majorHAnsi" w:cstheme="majorHAnsi"/>
          <w:sz w:val="24"/>
          <w:szCs w:val="24"/>
          <w:lang w:val="en-US" w:eastAsia="fr-FR"/>
        </w:rPr>
        <w:t>.</w:t>
      </w:r>
    </w:p>
    <w:p w14:paraId="394AF0C6" w14:textId="04481655" w:rsidR="00E46D67" w:rsidRPr="00135C1B" w:rsidRDefault="0082212F" w:rsidP="00135C1B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Theme="majorHAnsi" w:eastAsia="Times New Roman" w:hAnsiTheme="majorHAnsi" w:cstheme="majorHAnsi"/>
          <w:sz w:val="24"/>
          <w:szCs w:val="24"/>
          <w:lang w:val="en-US" w:eastAsia="fr-FR"/>
        </w:rPr>
      </w:pPr>
      <w:r w:rsidRPr="00135C1B">
        <w:rPr>
          <w:rFonts w:asciiTheme="majorHAnsi" w:hAnsiTheme="majorHAnsi" w:cstheme="majorHAnsi"/>
          <w:sz w:val="24"/>
          <w:szCs w:val="24"/>
          <w:lang w:val="en-US"/>
        </w:rPr>
        <w:t>Berrichi, M., Hichami, A., Addou-Klouche, L., Khan, A</w:t>
      </w:r>
      <w:r w:rsidR="00F610E8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>S., Khan, N</w:t>
      </w:r>
      <w:r w:rsidR="00422AF4" w:rsidRPr="00135C1B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F610E8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A. CD36 and GPR120 </w:t>
      </w:r>
      <w:r w:rsidR="00F610E8" w:rsidRPr="00135C1B">
        <w:rPr>
          <w:rFonts w:asciiTheme="majorHAnsi" w:hAnsiTheme="majorHAnsi" w:cstheme="majorHAnsi"/>
          <w:sz w:val="24"/>
          <w:szCs w:val="24"/>
          <w:lang w:val="en-US"/>
        </w:rPr>
        <w:t>m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ethylation </w:t>
      </w:r>
      <w:r w:rsidR="00F610E8" w:rsidRPr="00135C1B">
        <w:rPr>
          <w:rFonts w:asciiTheme="majorHAnsi" w:hAnsiTheme="majorHAnsi" w:cstheme="majorHAnsi"/>
          <w:sz w:val="24"/>
          <w:szCs w:val="24"/>
          <w:lang w:val="en-US"/>
        </w:rPr>
        <w:t>a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ssociates with </w:t>
      </w:r>
      <w:r w:rsidR="00F610E8" w:rsidRPr="00135C1B">
        <w:rPr>
          <w:rFonts w:asciiTheme="majorHAnsi" w:hAnsiTheme="majorHAnsi" w:cstheme="majorHAnsi"/>
          <w:sz w:val="24"/>
          <w:szCs w:val="24"/>
          <w:lang w:val="en-US"/>
        </w:rPr>
        <w:t>o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rosensory </w:t>
      </w:r>
      <w:r w:rsidR="00F610E8" w:rsidRPr="00135C1B">
        <w:rPr>
          <w:rFonts w:asciiTheme="majorHAnsi" w:hAnsiTheme="majorHAnsi" w:cstheme="majorHAnsi"/>
          <w:sz w:val="24"/>
          <w:szCs w:val="24"/>
          <w:lang w:val="en-US"/>
        </w:rPr>
        <w:t>d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etection </w:t>
      </w:r>
      <w:r w:rsidR="00F610E8" w:rsidRPr="00135C1B">
        <w:rPr>
          <w:rFonts w:asciiTheme="majorHAnsi" w:hAnsiTheme="majorHAnsi" w:cstheme="majorHAnsi"/>
          <w:sz w:val="24"/>
          <w:szCs w:val="24"/>
          <w:lang w:val="en-US"/>
        </w:rPr>
        <w:t>t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hresholds for </w:t>
      </w:r>
      <w:r w:rsidR="00F610E8" w:rsidRPr="00135C1B">
        <w:rPr>
          <w:rFonts w:asciiTheme="majorHAnsi" w:hAnsiTheme="majorHAnsi" w:cstheme="majorHAnsi"/>
          <w:sz w:val="24"/>
          <w:szCs w:val="24"/>
          <w:lang w:val="en-US"/>
        </w:rPr>
        <w:t>f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at and </w:t>
      </w:r>
      <w:r w:rsidR="00F610E8" w:rsidRPr="00135C1B">
        <w:rPr>
          <w:rFonts w:asciiTheme="majorHAnsi" w:hAnsiTheme="majorHAnsi" w:cstheme="majorHAnsi"/>
          <w:sz w:val="24"/>
          <w:szCs w:val="24"/>
          <w:lang w:val="en-US"/>
        </w:rPr>
        <w:t>b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itter in Algerian </w:t>
      </w:r>
      <w:r w:rsidR="00F610E8" w:rsidRPr="00135C1B">
        <w:rPr>
          <w:rFonts w:asciiTheme="majorHAnsi" w:hAnsiTheme="majorHAnsi" w:cstheme="majorHAnsi"/>
          <w:sz w:val="24"/>
          <w:szCs w:val="24"/>
          <w:lang w:val="en-US"/>
        </w:rPr>
        <w:t>y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oung </w:t>
      </w:r>
      <w:r w:rsidR="00F610E8" w:rsidRPr="00135C1B">
        <w:rPr>
          <w:rFonts w:asciiTheme="majorHAnsi" w:hAnsiTheme="majorHAnsi" w:cstheme="majorHAnsi"/>
          <w:sz w:val="24"/>
          <w:szCs w:val="24"/>
          <w:lang w:val="en-US"/>
        </w:rPr>
        <w:t>o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bese </w:t>
      </w:r>
      <w:r w:rsidR="00F610E8" w:rsidRPr="00135C1B">
        <w:rPr>
          <w:rFonts w:asciiTheme="majorHAnsi" w:hAnsiTheme="majorHAnsi" w:cstheme="majorHAnsi"/>
          <w:sz w:val="24"/>
          <w:szCs w:val="24"/>
          <w:lang w:val="en-US"/>
        </w:rPr>
        <w:t>c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>hildren.</w:t>
      </w:r>
      <w:r w:rsidRPr="00135C1B">
        <w:rPr>
          <w:rFonts w:asciiTheme="majorHAnsi" w:hAnsiTheme="majorHAnsi" w:cstheme="majorHAnsi"/>
          <w:i/>
          <w:sz w:val="24"/>
          <w:szCs w:val="24"/>
          <w:lang w:val="en-US"/>
        </w:rPr>
        <w:t xml:space="preserve"> J</w:t>
      </w:r>
      <w:r w:rsidR="008F766C" w:rsidRPr="00135C1B">
        <w:rPr>
          <w:rFonts w:asciiTheme="majorHAnsi" w:hAnsiTheme="majorHAnsi" w:cstheme="majorHAnsi"/>
          <w:i/>
          <w:sz w:val="24"/>
          <w:szCs w:val="24"/>
          <w:lang w:val="en-US"/>
        </w:rPr>
        <w:t>ournal of</w:t>
      </w:r>
      <w:r w:rsidRPr="00135C1B">
        <w:rPr>
          <w:rFonts w:asciiTheme="majorHAnsi" w:hAnsiTheme="majorHAnsi" w:cstheme="majorHAnsi"/>
          <w:i/>
          <w:sz w:val="24"/>
          <w:szCs w:val="24"/>
          <w:lang w:val="en-US"/>
        </w:rPr>
        <w:t xml:space="preserve"> Clin</w:t>
      </w:r>
      <w:r w:rsidR="008F766C" w:rsidRPr="00135C1B">
        <w:rPr>
          <w:rFonts w:asciiTheme="majorHAnsi" w:hAnsiTheme="majorHAnsi" w:cstheme="majorHAnsi"/>
          <w:i/>
          <w:sz w:val="24"/>
          <w:szCs w:val="24"/>
          <w:lang w:val="en-US"/>
        </w:rPr>
        <w:t>ical</w:t>
      </w:r>
      <w:r w:rsidRPr="00135C1B">
        <w:rPr>
          <w:rFonts w:asciiTheme="majorHAnsi" w:hAnsiTheme="majorHAnsi" w:cstheme="majorHAnsi"/>
          <w:i/>
          <w:sz w:val="24"/>
          <w:szCs w:val="24"/>
          <w:lang w:val="en-US"/>
        </w:rPr>
        <w:t xml:space="preserve"> Med</w:t>
      </w:r>
      <w:r w:rsidR="008F766C" w:rsidRPr="00135C1B">
        <w:rPr>
          <w:rFonts w:asciiTheme="majorHAnsi" w:hAnsiTheme="majorHAnsi" w:cstheme="majorHAnsi"/>
          <w:i/>
          <w:sz w:val="24"/>
          <w:szCs w:val="24"/>
          <w:lang w:val="en-US"/>
        </w:rPr>
        <w:t>icine</w:t>
      </w:r>
      <w:r w:rsidRPr="00135C1B">
        <w:rPr>
          <w:rFonts w:asciiTheme="majorHAnsi" w:hAnsiTheme="majorHAnsi" w:cstheme="majorHAnsi"/>
          <w:i/>
          <w:sz w:val="24"/>
          <w:szCs w:val="24"/>
          <w:lang w:val="en-US"/>
        </w:rPr>
        <w:t xml:space="preserve">. </w:t>
      </w:r>
      <w:r w:rsidR="00EF3861" w:rsidRPr="00135C1B">
        <w:rPr>
          <w:rFonts w:asciiTheme="majorHAnsi" w:hAnsiTheme="majorHAnsi" w:cstheme="majorHAnsi"/>
          <w:b/>
          <w:sz w:val="24"/>
          <w:szCs w:val="24"/>
          <w:lang w:val="en-US"/>
        </w:rPr>
        <w:t>9</w:t>
      </w:r>
      <w:r w:rsidR="008F766C" w:rsidRPr="00135C1B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EF3861" w:rsidRPr="00135C1B">
        <w:rPr>
          <w:rFonts w:asciiTheme="majorHAnsi" w:hAnsiTheme="majorHAnsi" w:cstheme="majorHAnsi"/>
          <w:sz w:val="24"/>
          <w:szCs w:val="24"/>
          <w:lang w:val="en-US"/>
        </w:rPr>
        <w:t xml:space="preserve">(6), </w:t>
      </w:r>
      <w:r w:rsidRPr="00135C1B">
        <w:rPr>
          <w:rFonts w:asciiTheme="majorHAnsi" w:hAnsiTheme="majorHAnsi" w:cstheme="majorHAnsi"/>
          <w:sz w:val="24"/>
          <w:szCs w:val="24"/>
          <w:lang w:val="en-US"/>
        </w:rPr>
        <w:t>1956 (2020)</w:t>
      </w:r>
      <w:r w:rsidR="00900DA4" w:rsidRPr="00135C1B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50DDB290" w14:textId="3BAE2A49" w:rsidR="000078A7" w:rsidRPr="00135C1B" w:rsidRDefault="000078A7" w:rsidP="00135C1B">
      <w:pPr>
        <w:pStyle w:val="desc"/>
        <w:spacing w:before="0" w:beforeAutospacing="0" w:after="0" w:afterAutospacing="0"/>
        <w:jc w:val="both"/>
        <w:rPr>
          <w:rFonts w:asciiTheme="majorHAnsi" w:hAnsiTheme="majorHAnsi" w:cstheme="majorHAnsi"/>
          <w:noProof/>
          <w:lang w:val="en-US"/>
        </w:rPr>
      </w:pPr>
    </w:p>
    <w:p w14:paraId="0D23CDAB" w14:textId="77777777" w:rsidR="000078A7" w:rsidRPr="00135C1B" w:rsidRDefault="000078A7" w:rsidP="00135C1B">
      <w:pPr>
        <w:pStyle w:val="desc"/>
        <w:spacing w:before="0" w:beforeAutospacing="0" w:after="0" w:afterAutospacing="0"/>
        <w:jc w:val="both"/>
        <w:rPr>
          <w:rFonts w:asciiTheme="majorHAnsi" w:hAnsiTheme="majorHAnsi" w:cstheme="majorHAnsi"/>
          <w:noProof/>
          <w:lang w:val="en-US"/>
        </w:rPr>
      </w:pPr>
    </w:p>
    <w:p w14:paraId="662E4E81" w14:textId="03273B5E" w:rsidR="006E4797" w:rsidRPr="00135C1B" w:rsidRDefault="006E4797" w:rsidP="00135C1B">
      <w:pPr>
        <w:rPr>
          <w:rFonts w:asciiTheme="majorHAnsi" w:hAnsiTheme="majorHAnsi" w:cstheme="majorHAnsi"/>
          <w:b/>
        </w:rPr>
      </w:pPr>
    </w:p>
    <w:sectPr w:rsidR="006E4797" w:rsidRPr="00135C1B" w:rsidSect="006E53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6A8BD" w14:textId="77777777" w:rsidR="004400E5" w:rsidRDefault="004400E5">
      <w:r>
        <w:separator/>
      </w:r>
    </w:p>
  </w:endnote>
  <w:endnote w:type="continuationSeparator" w:id="0">
    <w:p w14:paraId="075E5925" w14:textId="77777777" w:rsidR="004400E5" w:rsidRDefault="0044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5172E" w14:textId="77777777" w:rsidR="00622BAD" w:rsidRDefault="00622B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1447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E629A" w14:textId="3B94E6D5" w:rsidR="006437B2" w:rsidRDefault="006437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7BF71" w14:textId="77777777" w:rsidR="006437B2" w:rsidRDefault="00643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A765E" w14:textId="77777777" w:rsidR="004400E5" w:rsidRDefault="004400E5">
      <w:r>
        <w:separator/>
      </w:r>
    </w:p>
  </w:footnote>
  <w:footnote w:type="continuationSeparator" w:id="0">
    <w:p w14:paraId="5B79819A" w14:textId="77777777" w:rsidR="004400E5" w:rsidRDefault="00440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547F0" w14:textId="77777777" w:rsidR="00622BAD" w:rsidRDefault="00622B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A415" w14:textId="77777777" w:rsidR="00622BAD" w:rsidRDefault="00622B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04647" w14:textId="62A27167" w:rsidR="00622BAD" w:rsidRDefault="00622B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8723A7"/>
    <w:multiLevelType w:val="hybridMultilevel"/>
    <w:tmpl w:val="03B8F3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6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C50FCC"/>
    <w:multiLevelType w:val="multilevel"/>
    <w:tmpl w:val="E97E2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E807C2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4153614"/>
    <w:multiLevelType w:val="hybridMultilevel"/>
    <w:tmpl w:val="DF10FEC6"/>
    <w:lvl w:ilvl="0" w:tplc="05084A76">
      <w:numFmt w:val="bullet"/>
      <w:suff w:val="space"/>
      <w:lvlText w:val="-"/>
      <w:lvlJc w:val="left"/>
      <w:pPr>
        <w:ind w:left="501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0"/>
  </w:num>
  <w:num w:numId="5">
    <w:abstractNumId w:val="12"/>
  </w:num>
  <w:num w:numId="6">
    <w:abstractNumId w:val="14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  <w:num w:numId="11">
    <w:abstractNumId w:val="11"/>
  </w:num>
  <w:num w:numId="12">
    <w:abstractNumId w:val="2"/>
  </w:num>
  <w:num w:numId="13">
    <w:abstractNumId w:val="13"/>
  </w:num>
  <w:num w:numId="14">
    <w:abstractNumId w:val="8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97"/>
    <w:rsid w:val="00004954"/>
    <w:rsid w:val="000078A7"/>
    <w:rsid w:val="00016970"/>
    <w:rsid w:val="00025EAB"/>
    <w:rsid w:val="0003195D"/>
    <w:rsid w:val="000422B1"/>
    <w:rsid w:val="000464F5"/>
    <w:rsid w:val="000665A6"/>
    <w:rsid w:val="00076939"/>
    <w:rsid w:val="00090619"/>
    <w:rsid w:val="00094A10"/>
    <w:rsid w:val="000962DC"/>
    <w:rsid w:val="000C1669"/>
    <w:rsid w:val="000D6370"/>
    <w:rsid w:val="000D6EEB"/>
    <w:rsid w:val="000F341F"/>
    <w:rsid w:val="0010320F"/>
    <w:rsid w:val="0010360D"/>
    <w:rsid w:val="00135C1B"/>
    <w:rsid w:val="00150235"/>
    <w:rsid w:val="001605C9"/>
    <w:rsid w:val="00171EFF"/>
    <w:rsid w:val="0018057F"/>
    <w:rsid w:val="00181557"/>
    <w:rsid w:val="00191F61"/>
    <w:rsid w:val="00194E70"/>
    <w:rsid w:val="001A6F50"/>
    <w:rsid w:val="001D01C5"/>
    <w:rsid w:val="001D0391"/>
    <w:rsid w:val="001D68CF"/>
    <w:rsid w:val="001E7DB2"/>
    <w:rsid w:val="001F12BA"/>
    <w:rsid w:val="001F73FC"/>
    <w:rsid w:val="001F75D7"/>
    <w:rsid w:val="00201142"/>
    <w:rsid w:val="002142F1"/>
    <w:rsid w:val="00221783"/>
    <w:rsid w:val="002445CF"/>
    <w:rsid w:val="0024795D"/>
    <w:rsid w:val="00266334"/>
    <w:rsid w:val="0027192F"/>
    <w:rsid w:val="0027257B"/>
    <w:rsid w:val="00286299"/>
    <w:rsid w:val="00286973"/>
    <w:rsid w:val="00291D73"/>
    <w:rsid w:val="002B3A3F"/>
    <w:rsid w:val="002B65C0"/>
    <w:rsid w:val="002C7C15"/>
    <w:rsid w:val="002D2BC5"/>
    <w:rsid w:val="002D4A6A"/>
    <w:rsid w:val="002D4C91"/>
    <w:rsid w:val="002E185D"/>
    <w:rsid w:val="002F02C2"/>
    <w:rsid w:val="002F496F"/>
    <w:rsid w:val="002F4DFF"/>
    <w:rsid w:val="00336CDA"/>
    <w:rsid w:val="003416B3"/>
    <w:rsid w:val="0034390D"/>
    <w:rsid w:val="00351087"/>
    <w:rsid w:val="003515A8"/>
    <w:rsid w:val="003543AF"/>
    <w:rsid w:val="00355058"/>
    <w:rsid w:val="00356E2E"/>
    <w:rsid w:val="00360847"/>
    <w:rsid w:val="003A5959"/>
    <w:rsid w:val="003A5F28"/>
    <w:rsid w:val="003A70F5"/>
    <w:rsid w:val="003B0378"/>
    <w:rsid w:val="003B1D39"/>
    <w:rsid w:val="003B41DB"/>
    <w:rsid w:val="003C12A6"/>
    <w:rsid w:val="003C4E32"/>
    <w:rsid w:val="003E455E"/>
    <w:rsid w:val="003F1FC8"/>
    <w:rsid w:val="003F5780"/>
    <w:rsid w:val="004108D1"/>
    <w:rsid w:val="0041168A"/>
    <w:rsid w:val="00416B94"/>
    <w:rsid w:val="00422AF4"/>
    <w:rsid w:val="00431BE5"/>
    <w:rsid w:val="00432F6A"/>
    <w:rsid w:val="004400E5"/>
    <w:rsid w:val="00454A57"/>
    <w:rsid w:val="00461C73"/>
    <w:rsid w:val="00463A2D"/>
    <w:rsid w:val="00474324"/>
    <w:rsid w:val="00481A46"/>
    <w:rsid w:val="00491966"/>
    <w:rsid w:val="004A31A9"/>
    <w:rsid w:val="004D1D2F"/>
    <w:rsid w:val="004E1A94"/>
    <w:rsid w:val="004E26C0"/>
    <w:rsid w:val="004F4409"/>
    <w:rsid w:val="004F6079"/>
    <w:rsid w:val="004F611A"/>
    <w:rsid w:val="005023F0"/>
    <w:rsid w:val="00512492"/>
    <w:rsid w:val="00551D82"/>
    <w:rsid w:val="00566568"/>
    <w:rsid w:val="005677F7"/>
    <w:rsid w:val="00581EA2"/>
    <w:rsid w:val="00584000"/>
    <w:rsid w:val="00594345"/>
    <w:rsid w:val="00594D36"/>
    <w:rsid w:val="005A0129"/>
    <w:rsid w:val="005A6553"/>
    <w:rsid w:val="005B1EF7"/>
    <w:rsid w:val="005B4BFB"/>
    <w:rsid w:val="005B5060"/>
    <w:rsid w:val="005C2D20"/>
    <w:rsid w:val="005C31F0"/>
    <w:rsid w:val="005D2F1A"/>
    <w:rsid w:val="005D4357"/>
    <w:rsid w:val="005E1823"/>
    <w:rsid w:val="005F1731"/>
    <w:rsid w:val="00614031"/>
    <w:rsid w:val="00622206"/>
    <w:rsid w:val="00622578"/>
    <w:rsid w:val="00622BAD"/>
    <w:rsid w:val="00635EF0"/>
    <w:rsid w:val="006431E1"/>
    <w:rsid w:val="006437B2"/>
    <w:rsid w:val="00645A5D"/>
    <w:rsid w:val="006462AE"/>
    <w:rsid w:val="00646BA9"/>
    <w:rsid w:val="00651E8F"/>
    <w:rsid w:val="0065770C"/>
    <w:rsid w:val="00667B5B"/>
    <w:rsid w:val="00677F7A"/>
    <w:rsid w:val="00681ECB"/>
    <w:rsid w:val="00685016"/>
    <w:rsid w:val="006A04FD"/>
    <w:rsid w:val="006B2321"/>
    <w:rsid w:val="006B2DF8"/>
    <w:rsid w:val="006B7BC9"/>
    <w:rsid w:val="006C0851"/>
    <w:rsid w:val="006D4B80"/>
    <w:rsid w:val="006E4797"/>
    <w:rsid w:val="006E53EC"/>
    <w:rsid w:val="006F47A2"/>
    <w:rsid w:val="006F7863"/>
    <w:rsid w:val="0070444F"/>
    <w:rsid w:val="0071598E"/>
    <w:rsid w:val="00726FA5"/>
    <w:rsid w:val="007339AF"/>
    <w:rsid w:val="00735E73"/>
    <w:rsid w:val="00742FA4"/>
    <w:rsid w:val="007520AB"/>
    <w:rsid w:val="00795D02"/>
    <w:rsid w:val="00797770"/>
    <w:rsid w:val="007A13DC"/>
    <w:rsid w:val="007A1A38"/>
    <w:rsid w:val="007A40A8"/>
    <w:rsid w:val="007B26B4"/>
    <w:rsid w:val="007B66D5"/>
    <w:rsid w:val="007C080D"/>
    <w:rsid w:val="007C7F53"/>
    <w:rsid w:val="007D2541"/>
    <w:rsid w:val="007E125C"/>
    <w:rsid w:val="007E40AD"/>
    <w:rsid w:val="00802C03"/>
    <w:rsid w:val="00803768"/>
    <w:rsid w:val="00807181"/>
    <w:rsid w:val="00811ED4"/>
    <w:rsid w:val="00813D14"/>
    <w:rsid w:val="00815495"/>
    <w:rsid w:val="00820E53"/>
    <w:rsid w:val="0082212F"/>
    <w:rsid w:val="008241E2"/>
    <w:rsid w:val="00831BC2"/>
    <w:rsid w:val="00834E7C"/>
    <w:rsid w:val="00836C4E"/>
    <w:rsid w:val="008415F8"/>
    <w:rsid w:val="00851222"/>
    <w:rsid w:val="00875E76"/>
    <w:rsid w:val="00880163"/>
    <w:rsid w:val="00886B8B"/>
    <w:rsid w:val="008870B8"/>
    <w:rsid w:val="00890CF4"/>
    <w:rsid w:val="008A34FC"/>
    <w:rsid w:val="008B3039"/>
    <w:rsid w:val="008D5A97"/>
    <w:rsid w:val="008E5C8A"/>
    <w:rsid w:val="008E7C53"/>
    <w:rsid w:val="008F1B07"/>
    <w:rsid w:val="008F766C"/>
    <w:rsid w:val="00900A06"/>
    <w:rsid w:val="00900DA4"/>
    <w:rsid w:val="00903BCC"/>
    <w:rsid w:val="009124D2"/>
    <w:rsid w:val="00920C0A"/>
    <w:rsid w:val="00921047"/>
    <w:rsid w:val="00921A0D"/>
    <w:rsid w:val="00921CBC"/>
    <w:rsid w:val="00924A4C"/>
    <w:rsid w:val="009415F2"/>
    <w:rsid w:val="00946263"/>
    <w:rsid w:val="0095678A"/>
    <w:rsid w:val="0097188C"/>
    <w:rsid w:val="00976D11"/>
    <w:rsid w:val="00990A0D"/>
    <w:rsid w:val="00994A81"/>
    <w:rsid w:val="00994E01"/>
    <w:rsid w:val="00995630"/>
    <w:rsid w:val="009C353B"/>
    <w:rsid w:val="009D1C76"/>
    <w:rsid w:val="009D6794"/>
    <w:rsid w:val="009F0991"/>
    <w:rsid w:val="009F3040"/>
    <w:rsid w:val="009F3514"/>
    <w:rsid w:val="009F4D93"/>
    <w:rsid w:val="00A01A49"/>
    <w:rsid w:val="00A06080"/>
    <w:rsid w:val="00A16CBF"/>
    <w:rsid w:val="00A26F9F"/>
    <w:rsid w:val="00A314DC"/>
    <w:rsid w:val="00A3583B"/>
    <w:rsid w:val="00A51832"/>
    <w:rsid w:val="00A62AF0"/>
    <w:rsid w:val="00A664BA"/>
    <w:rsid w:val="00A71CFC"/>
    <w:rsid w:val="00A76A10"/>
    <w:rsid w:val="00A809F1"/>
    <w:rsid w:val="00A834FB"/>
    <w:rsid w:val="00A966C0"/>
    <w:rsid w:val="00A96C2D"/>
    <w:rsid w:val="00AA0B9C"/>
    <w:rsid w:val="00AA77F9"/>
    <w:rsid w:val="00AB427A"/>
    <w:rsid w:val="00AC0152"/>
    <w:rsid w:val="00AC1F64"/>
    <w:rsid w:val="00AC380B"/>
    <w:rsid w:val="00AC72BA"/>
    <w:rsid w:val="00AD25CC"/>
    <w:rsid w:val="00AE2A4B"/>
    <w:rsid w:val="00AE3565"/>
    <w:rsid w:val="00AE6749"/>
    <w:rsid w:val="00B2477E"/>
    <w:rsid w:val="00B32ECD"/>
    <w:rsid w:val="00B35A12"/>
    <w:rsid w:val="00B41E81"/>
    <w:rsid w:val="00B50B89"/>
    <w:rsid w:val="00B51F91"/>
    <w:rsid w:val="00B557BB"/>
    <w:rsid w:val="00B7627D"/>
    <w:rsid w:val="00B77BB5"/>
    <w:rsid w:val="00B819C8"/>
    <w:rsid w:val="00B83EE7"/>
    <w:rsid w:val="00B87B4D"/>
    <w:rsid w:val="00B93C2D"/>
    <w:rsid w:val="00BB3432"/>
    <w:rsid w:val="00BD1F0D"/>
    <w:rsid w:val="00BD2349"/>
    <w:rsid w:val="00BD4D45"/>
    <w:rsid w:val="00BE22A2"/>
    <w:rsid w:val="00BF22D5"/>
    <w:rsid w:val="00BF4108"/>
    <w:rsid w:val="00C11BB7"/>
    <w:rsid w:val="00C16473"/>
    <w:rsid w:val="00C31BA3"/>
    <w:rsid w:val="00C344D6"/>
    <w:rsid w:val="00C51B19"/>
    <w:rsid w:val="00C70C7E"/>
    <w:rsid w:val="00C70FA7"/>
    <w:rsid w:val="00C7297E"/>
    <w:rsid w:val="00C81D4C"/>
    <w:rsid w:val="00C82985"/>
    <w:rsid w:val="00C83B21"/>
    <w:rsid w:val="00C86130"/>
    <w:rsid w:val="00C9533D"/>
    <w:rsid w:val="00CA00B4"/>
    <w:rsid w:val="00CA59C7"/>
    <w:rsid w:val="00CB4B37"/>
    <w:rsid w:val="00CB68BA"/>
    <w:rsid w:val="00CC35D0"/>
    <w:rsid w:val="00CD2BA4"/>
    <w:rsid w:val="00CD328A"/>
    <w:rsid w:val="00CE3F98"/>
    <w:rsid w:val="00CE57EA"/>
    <w:rsid w:val="00CF1B60"/>
    <w:rsid w:val="00D1667C"/>
    <w:rsid w:val="00D2003E"/>
    <w:rsid w:val="00D23E64"/>
    <w:rsid w:val="00D24320"/>
    <w:rsid w:val="00D32C26"/>
    <w:rsid w:val="00D50725"/>
    <w:rsid w:val="00D54E54"/>
    <w:rsid w:val="00D5599F"/>
    <w:rsid w:val="00D66FF1"/>
    <w:rsid w:val="00D67C0E"/>
    <w:rsid w:val="00D732AB"/>
    <w:rsid w:val="00DB03CF"/>
    <w:rsid w:val="00DB6AE3"/>
    <w:rsid w:val="00DD569D"/>
    <w:rsid w:val="00DD68D9"/>
    <w:rsid w:val="00DE3441"/>
    <w:rsid w:val="00DF1046"/>
    <w:rsid w:val="00DF56AB"/>
    <w:rsid w:val="00E0255E"/>
    <w:rsid w:val="00E140FB"/>
    <w:rsid w:val="00E46D67"/>
    <w:rsid w:val="00E55A44"/>
    <w:rsid w:val="00E72F0E"/>
    <w:rsid w:val="00E83DEE"/>
    <w:rsid w:val="00E87A46"/>
    <w:rsid w:val="00E91EC4"/>
    <w:rsid w:val="00E9667C"/>
    <w:rsid w:val="00EA101F"/>
    <w:rsid w:val="00EA689E"/>
    <w:rsid w:val="00EB1E68"/>
    <w:rsid w:val="00EB60F9"/>
    <w:rsid w:val="00ED00B4"/>
    <w:rsid w:val="00ED42F8"/>
    <w:rsid w:val="00ED615A"/>
    <w:rsid w:val="00ED785B"/>
    <w:rsid w:val="00EE3DA0"/>
    <w:rsid w:val="00EE4DB9"/>
    <w:rsid w:val="00EE572A"/>
    <w:rsid w:val="00EF3861"/>
    <w:rsid w:val="00F02B0A"/>
    <w:rsid w:val="00F04024"/>
    <w:rsid w:val="00F11D34"/>
    <w:rsid w:val="00F11E01"/>
    <w:rsid w:val="00F30DBE"/>
    <w:rsid w:val="00F32EEF"/>
    <w:rsid w:val="00F50A72"/>
    <w:rsid w:val="00F610E8"/>
    <w:rsid w:val="00F64BFF"/>
    <w:rsid w:val="00F70023"/>
    <w:rsid w:val="00F76871"/>
    <w:rsid w:val="00F952FC"/>
    <w:rsid w:val="00F97EDC"/>
    <w:rsid w:val="00FE08DC"/>
    <w:rsid w:val="00FE560B"/>
    <w:rsid w:val="00FF0C19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  <w15:docId w15:val="{90F6A238-E7FD-4C5D-98E0-84185DD7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B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B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2BAD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linkify">
    <w:name w:val="linkify"/>
    <w:basedOn w:val="DefaultParagraphFont"/>
    <w:rsid w:val="00622BAD"/>
  </w:style>
  <w:style w:type="character" w:styleId="Strong">
    <w:name w:val="Strong"/>
    <w:basedOn w:val="DefaultParagraphFont"/>
    <w:uiPriority w:val="22"/>
    <w:qFormat/>
    <w:rsid w:val="00622BAD"/>
    <w:rPr>
      <w:b/>
      <w:bCs/>
    </w:rPr>
  </w:style>
  <w:style w:type="paragraph" w:customStyle="1" w:styleId="desc">
    <w:name w:val="desc"/>
    <w:basedOn w:val="Normal"/>
    <w:rsid w:val="00651E8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jrnl">
    <w:name w:val="jrnl"/>
    <w:basedOn w:val="DefaultParagraphFont"/>
    <w:rsid w:val="00651E8F"/>
  </w:style>
  <w:style w:type="character" w:customStyle="1" w:styleId="docsum-journal-citation">
    <w:name w:val="docsum-journal-citation"/>
    <w:basedOn w:val="DefaultParagraphFont"/>
    <w:rsid w:val="00651E8F"/>
  </w:style>
  <w:style w:type="character" w:customStyle="1" w:styleId="docsum-authors">
    <w:name w:val="docsum-authors"/>
    <w:basedOn w:val="DefaultParagraphFont"/>
    <w:rsid w:val="00651E8F"/>
  </w:style>
  <w:style w:type="character" w:customStyle="1" w:styleId="acopre">
    <w:name w:val="acopre"/>
    <w:basedOn w:val="DefaultParagraphFont"/>
    <w:rsid w:val="00EE572A"/>
  </w:style>
  <w:style w:type="character" w:styleId="Emphasis">
    <w:name w:val="Emphasis"/>
    <w:basedOn w:val="DefaultParagraphFont"/>
    <w:uiPriority w:val="20"/>
    <w:qFormat/>
    <w:rsid w:val="00EE572A"/>
    <w:rPr>
      <w:i/>
      <w:iCs/>
    </w:rPr>
  </w:style>
  <w:style w:type="character" w:customStyle="1" w:styleId="st">
    <w:name w:val="st"/>
    <w:basedOn w:val="DefaultParagraphFont"/>
    <w:rsid w:val="00191F61"/>
  </w:style>
  <w:style w:type="paragraph" w:styleId="Footer">
    <w:name w:val="footer"/>
    <w:basedOn w:val="Normal"/>
    <w:link w:val="FooterChar"/>
    <w:uiPriority w:val="99"/>
    <w:unhideWhenUsed/>
    <w:rsid w:val="00C16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473"/>
  </w:style>
  <w:style w:type="character" w:styleId="UnresolvedMention">
    <w:name w:val="Unresolved Mention"/>
    <w:basedOn w:val="DefaultParagraphFont"/>
    <w:uiPriority w:val="99"/>
    <w:semiHidden/>
    <w:unhideWhenUsed/>
    <w:rsid w:val="003E455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4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m.khan@u-bourgogne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nk.springer.com/bookseries/16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B739-D8D5-4297-84C1-CFA21DC8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2752</Words>
  <Characters>15692</Characters>
  <Application>Microsoft Office Word</Application>
  <DocSecurity>0</DocSecurity>
  <Lines>130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Aziz Hichami</dc:creator>
  <cp:lastModifiedBy>Vidhya Iyer</cp:lastModifiedBy>
  <cp:revision>4</cp:revision>
  <dcterms:created xsi:type="dcterms:W3CDTF">2021-03-22T11:12:00Z</dcterms:created>
  <dcterms:modified xsi:type="dcterms:W3CDTF">2021-03-22T11:43:00Z</dcterms:modified>
</cp:coreProperties>
</file>